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DD3A3A" w:rsidP="00076E70">
      <w:r w:rsidRPr="00AD7756">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p>
    <w:p w:rsidR="008B4137" w:rsidRDefault="00CC371C" w:rsidP="006D7A3B">
      <w:pPr>
        <w:tabs>
          <w:tab w:val="left" w:pos="2098"/>
          <w:tab w:val="left" w:pos="4933"/>
        </w:tabs>
        <w:rPr>
          <w:rFonts w:cs="Arial"/>
          <w:szCs w:val="24"/>
        </w:rPr>
      </w:pPr>
      <w:r>
        <w:rPr>
          <w:rFonts w:cs="Arial"/>
          <w:b/>
          <w:sz w:val="32"/>
          <w:szCs w:val="32"/>
        </w:rPr>
        <w:t>745</w:t>
      </w:r>
      <w:r w:rsidR="008B4137" w:rsidRPr="008B4137">
        <w:rPr>
          <w:rFonts w:cs="Arial"/>
          <w:b/>
          <w:sz w:val="32"/>
          <w:szCs w:val="32"/>
        </w:rPr>
        <w:t>0 R</w:t>
      </w:r>
      <w:r w:rsidR="008B4137" w:rsidRPr="008B4137">
        <w:rPr>
          <w:rFonts w:cs="Arial"/>
          <w:sz w:val="28"/>
          <w:szCs w:val="28"/>
        </w:rPr>
        <w:tab/>
      </w:r>
      <w:r>
        <w:rPr>
          <w:rFonts w:cs="Arial"/>
          <w:sz w:val="28"/>
          <w:szCs w:val="28"/>
        </w:rPr>
        <w:t>6 febbraio 2018</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Pr="00DD3A3A" w:rsidRDefault="008B4137">
      <w:pPr>
        <w:rPr>
          <w:rFonts w:cs="Arial"/>
          <w:sz w:val="18"/>
          <w:szCs w:val="18"/>
        </w:rPr>
      </w:pPr>
    </w:p>
    <w:p w:rsidR="00D377B5" w:rsidRPr="00DD3A3A" w:rsidRDefault="00D377B5">
      <w:pPr>
        <w:rPr>
          <w:rFonts w:cs="Arial"/>
          <w:sz w:val="18"/>
          <w:szCs w:val="18"/>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CC371C">
        <w:rPr>
          <w:rFonts w:cs="Arial"/>
          <w:b/>
          <w:sz w:val="28"/>
          <w:szCs w:val="28"/>
        </w:rPr>
        <w:t xml:space="preserve"> 25 ottobre 2017 concernente l’</w:t>
      </w:r>
      <w:r w:rsidR="00CC371C">
        <w:rPr>
          <w:b/>
          <w:sz w:val="28"/>
          <w:szCs w:val="28"/>
        </w:rPr>
        <w:t>approvazione dei conti e della relazione annuale 2016 dell'Azienda cantonale dei rifiuti</w:t>
      </w:r>
    </w:p>
    <w:p w:rsidR="008B4137" w:rsidRPr="00DD3A3A" w:rsidRDefault="008B4137">
      <w:pPr>
        <w:rPr>
          <w:rFonts w:cs="Arial"/>
          <w:sz w:val="18"/>
          <w:szCs w:val="18"/>
        </w:rPr>
      </w:pPr>
      <w:bookmarkStart w:id="0" w:name="_GoBack"/>
      <w:bookmarkEnd w:id="0"/>
    </w:p>
    <w:p w:rsidR="008B4137" w:rsidRDefault="008B4137">
      <w:pPr>
        <w:rPr>
          <w:rFonts w:cs="Arial"/>
          <w:szCs w:val="24"/>
        </w:rPr>
      </w:pPr>
    </w:p>
    <w:p w:rsidR="008B4137" w:rsidRDefault="008B4137">
      <w:pPr>
        <w:rPr>
          <w:rFonts w:cs="Arial"/>
          <w:szCs w:val="24"/>
        </w:rPr>
      </w:pPr>
    </w:p>
    <w:p w:rsidR="00CB617B" w:rsidRPr="00502C37" w:rsidRDefault="00CB617B" w:rsidP="00CB617B">
      <w:pPr>
        <w:pStyle w:val="Titolo1"/>
      </w:pPr>
      <w:bookmarkStart w:id="1" w:name="_Toc410577174"/>
      <w:r w:rsidRPr="00502C37">
        <w:t>PREMESSA</w:t>
      </w:r>
    </w:p>
    <w:p w:rsidR="00CB617B" w:rsidRDefault="00CB617B" w:rsidP="00CC371C">
      <w:pPr>
        <w:rPr>
          <w:rFonts w:cs="Arial"/>
          <w:szCs w:val="24"/>
        </w:rPr>
      </w:pPr>
      <w:r>
        <w:t xml:space="preserve">L’Azienda cantonale dei rifiuti (ACR), nel suo decimo anno operativo, ha chiuso i conti con un utile d’esercizio di </w:t>
      </w:r>
      <w:proofErr w:type="spellStart"/>
      <w:r>
        <w:t>Fr</w:t>
      </w:r>
      <w:proofErr w:type="spellEnd"/>
      <w:r>
        <w:t xml:space="preserve">. </w:t>
      </w:r>
      <w:r>
        <w:rPr>
          <w:rFonts w:cs="Arial"/>
          <w:szCs w:val="24"/>
        </w:rPr>
        <w:t xml:space="preserve">1'430'555.66, determinato </w:t>
      </w:r>
      <w:r w:rsidRPr="00AF41C7">
        <w:rPr>
          <w:rFonts w:cs="Arial"/>
          <w:szCs w:val="24"/>
        </w:rPr>
        <w:t xml:space="preserve">da un totale </w:t>
      </w:r>
      <w:r>
        <w:rPr>
          <w:rFonts w:cs="Arial"/>
          <w:szCs w:val="24"/>
        </w:rPr>
        <w:t xml:space="preserve">di costi pari a </w:t>
      </w:r>
      <w:proofErr w:type="spellStart"/>
      <w:r>
        <w:rPr>
          <w:rFonts w:cs="Arial"/>
          <w:szCs w:val="24"/>
        </w:rPr>
        <w:t>Fr</w:t>
      </w:r>
      <w:proofErr w:type="spellEnd"/>
      <w:r>
        <w:rPr>
          <w:rFonts w:cs="Arial"/>
          <w:szCs w:val="24"/>
        </w:rPr>
        <w:t xml:space="preserve">. 38'203'836.71 e di ricavi per </w:t>
      </w:r>
      <w:proofErr w:type="spellStart"/>
      <w:r>
        <w:rPr>
          <w:rFonts w:cs="Arial"/>
          <w:szCs w:val="24"/>
        </w:rPr>
        <w:t>Fr</w:t>
      </w:r>
      <w:proofErr w:type="spellEnd"/>
      <w:r>
        <w:rPr>
          <w:rFonts w:cs="Arial"/>
          <w:szCs w:val="24"/>
        </w:rPr>
        <w:t xml:space="preserve">. 39'634'392.37. </w:t>
      </w:r>
    </w:p>
    <w:p w:rsidR="00CC371C" w:rsidRDefault="00CC371C" w:rsidP="00CC371C">
      <w:pPr>
        <w:rPr>
          <w:rFonts w:cs="Arial"/>
          <w:szCs w:val="24"/>
        </w:rPr>
      </w:pPr>
    </w:p>
    <w:p w:rsidR="00CB617B" w:rsidRDefault="00CB617B" w:rsidP="00CC371C">
      <w:pPr>
        <w:rPr>
          <w:rFonts w:eastAsia="Times New Roman" w:cs="Arial"/>
          <w:szCs w:val="21"/>
          <w:lang w:eastAsia="it-CH"/>
        </w:rPr>
      </w:pPr>
      <w:r>
        <w:rPr>
          <w:rFonts w:cs="Arial"/>
          <w:szCs w:val="24"/>
        </w:rPr>
        <w:t xml:space="preserve">Gli aspetti principali che hanno caratterizzato il 2016 riguardano in primo luogo l’ambito ambientale. Infatti, </w:t>
      </w:r>
      <w:r w:rsidRPr="0048450B">
        <w:rPr>
          <w:rFonts w:eastAsia="Times New Roman" w:cs="Arial"/>
          <w:szCs w:val="21"/>
          <w:lang w:eastAsia="it-CH"/>
        </w:rPr>
        <w:t>l’insieme dell’attività dell’impianto cantonale di termovalorizzazione dei rifiuti (ICTR) è stata oggetto di due verifiche in relazione al sistema di qualità, ambiente e sicurezza, dapprima riottenendo la certificazione secondo le norme ISO</w:t>
      </w:r>
      <w:r>
        <w:rPr>
          <w:rFonts w:eastAsia="Times New Roman" w:cs="Arial"/>
          <w:szCs w:val="21"/>
          <w:lang w:eastAsia="it-CH"/>
        </w:rPr>
        <w:t xml:space="preserve">, ed in seguito, tramite </w:t>
      </w:r>
      <w:r w:rsidRPr="005D2BB7">
        <w:rPr>
          <w:rFonts w:eastAsia="Times New Roman" w:cs="Arial"/>
          <w:szCs w:val="21"/>
          <w:lang w:eastAsia="it-CH"/>
        </w:rPr>
        <w:t xml:space="preserve">uno studio </w:t>
      </w:r>
      <w:r w:rsidRPr="0048450B">
        <w:rPr>
          <w:rFonts w:eastAsia="Times New Roman" w:cs="Arial"/>
          <w:szCs w:val="21"/>
          <w:lang w:eastAsia="it-CH"/>
        </w:rPr>
        <w:t xml:space="preserve">dell’EMPA, l’istituto di ricerca del politecnico per la scienza dei materiali e della tecnologia, </w:t>
      </w:r>
      <w:r>
        <w:rPr>
          <w:rFonts w:eastAsia="Times New Roman" w:cs="Arial"/>
          <w:szCs w:val="21"/>
          <w:lang w:eastAsia="it-CH"/>
        </w:rPr>
        <w:t>che si è occupato di analizzare il</w:t>
      </w:r>
      <w:r w:rsidRPr="0048450B">
        <w:rPr>
          <w:rFonts w:eastAsia="Times New Roman" w:cs="Arial"/>
          <w:szCs w:val="21"/>
          <w:lang w:eastAsia="it-CH"/>
        </w:rPr>
        <w:t xml:space="preserve"> livello delle emissioni di polveri fini e del trattamento dei fumi. </w:t>
      </w:r>
    </w:p>
    <w:p w:rsidR="00CC371C" w:rsidRDefault="00CC371C" w:rsidP="00CC371C">
      <w:pPr>
        <w:rPr>
          <w:rFonts w:cs="Arial"/>
          <w:szCs w:val="24"/>
        </w:rPr>
      </w:pPr>
    </w:p>
    <w:p w:rsidR="00CB617B" w:rsidRDefault="00CB617B" w:rsidP="00CC371C">
      <w:pPr>
        <w:rPr>
          <w:rFonts w:eastAsia="Times New Roman" w:cs="Arial"/>
          <w:szCs w:val="21"/>
          <w:lang w:eastAsia="it-CH"/>
        </w:rPr>
      </w:pPr>
      <w:r>
        <w:rPr>
          <w:rFonts w:cs="Arial"/>
          <w:szCs w:val="24"/>
        </w:rPr>
        <w:t xml:space="preserve">Dal profilo finanziario si evidenzia il </w:t>
      </w:r>
      <w:r>
        <w:rPr>
          <w:rFonts w:eastAsia="Times New Roman" w:cs="Arial"/>
          <w:szCs w:val="21"/>
          <w:lang w:eastAsia="it-CH"/>
        </w:rPr>
        <w:t>versamento da parte di ACR</w:t>
      </w:r>
      <w:r w:rsidRPr="00A403E1">
        <w:rPr>
          <w:rFonts w:eastAsia="Times New Roman" w:cs="Arial"/>
          <w:szCs w:val="21"/>
          <w:lang w:eastAsia="it-CH"/>
        </w:rPr>
        <w:t xml:space="preserve"> del nuovo contributo cantonale annuo</w:t>
      </w:r>
      <w:r>
        <w:rPr>
          <w:rFonts w:eastAsia="Times New Roman" w:cs="Arial"/>
          <w:szCs w:val="21"/>
          <w:lang w:eastAsia="it-CH"/>
        </w:rPr>
        <w:t>,</w:t>
      </w:r>
      <w:r w:rsidRPr="00A403E1">
        <w:rPr>
          <w:rFonts w:eastAsia="Times New Roman" w:cs="Arial"/>
          <w:szCs w:val="21"/>
          <w:lang w:eastAsia="it-CH"/>
        </w:rPr>
        <w:t xml:space="preserve"> </w:t>
      </w:r>
      <w:r>
        <w:rPr>
          <w:rFonts w:eastAsia="Times New Roman" w:cs="Arial"/>
          <w:szCs w:val="21"/>
          <w:lang w:eastAsia="it-CH"/>
        </w:rPr>
        <w:t xml:space="preserve">votato dal Parlamento nell’ambito dell’approvazione del P2016, </w:t>
      </w:r>
      <w:r w:rsidRPr="00A403E1">
        <w:rPr>
          <w:rFonts w:cs="Arial"/>
          <w:szCs w:val="24"/>
        </w:rPr>
        <w:t>destinato alla gestione territoriale dello Stato, in particolare per la pianificazione cantonale dello smaltimento dei rifiuti</w:t>
      </w:r>
      <w:r>
        <w:rPr>
          <w:rFonts w:cs="Arial"/>
          <w:szCs w:val="24"/>
        </w:rPr>
        <w:t xml:space="preserve"> </w:t>
      </w:r>
      <w:r w:rsidRPr="00A403E1">
        <w:rPr>
          <w:rFonts w:eastAsia="Times New Roman" w:cs="Arial"/>
          <w:szCs w:val="21"/>
          <w:lang w:eastAsia="it-CH"/>
        </w:rPr>
        <w:t>(</w:t>
      </w:r>
      <w:proofErr w:type="spellStart"/>
      <w:r w:rsidRPr="00A403E1">
        <w:rPr>
          <w:rFonts w:eastAsia="Times New Roman" w:cs="Arial"/>
          <w:szCs w:val="21"/>
          <w:lang w:eastAsia="it-CH"/>
        </w:rPr>
        <w:t>Fr</w:t>
      </w:r>
      <w:proofErr w:type="spellEnd"/>
      <w:r w:rsidRPr="00A403E1">
        <w:rPr>
          <w:rFonts w:eastAsia="Times New Roman" w:cs="Arial"/>
          <w:szCs w:val="21"/>
          <w:lang w:eastAsia="it-CH"/>
        </w:rPr>
        <w:t>. 2</w:t>
      </w:r>
      <w:r>
        <w:rPr>
          <w:rFonts w:eastAsia="Times New Roman" w:cs="Arial"/>
          <w:szCs w:val="21"/>
          <w:lang w:eastAsia="it-CH"/>
        </w:rPr>
        <w:t>'000’000</w:t>
      </w:r>
      <w:r w:rsidRPr="00A403E1">
        <w:rPr>
          <w:rFonts w:eastAsia="Times New Roman" w:cs="Arial"/>
          <w:szCs w:val="21"/>
          <w:lang w:eastAsia="it-CH"/>
        </w:rPr>
        <w:t>)</w:t>
      </w:r>
      <w:r>
        <w:rPr>
          <w:rFonts w:eastAsia="Times New Roman" w:cs="Arial"/>
          <w:szCs w:val="21"/>
          <w:lang w:eastAsia="it-CH"/>
        </w:rPr>
        <w:t xml:space="preserve">. </w:t>
      </w:r>
    </w:p>
    <w:p w:rsidR="00CC371C" w:rsidRDefault="00CC371C" w:rsidP="00CC371C">
      <w:pPr>
        <w:rPr>
          <w:rFonts w:eastAsia="Times New Roman" w:cs="Arial"/>
          <w:szCs w:val="21"/>
          <w:lang w:eastAsia="it-CH"/>
        </w:rPr>
      </w:pPr>
    </w:p>
    <w:p w:rsidR="00CB617B" w:rsidRPr="006B5E7D" w:rsidRDefault="00CB617B" w:rsidP="00CC371C">
      <w:pPr>
        <w:rPr>
          <w:rFonts w:cs="Arial"/>
          <w:szCs w:val="24"/>
        </w:rPr>
      </w:pPr>
      <w:r w:rsidRPr="006B5E7D">
        <w:rPr>
          <w:rFonts w:cs="Arial"/>
          <w:szCs w:val="24"/>
        </w:rPr>
        <w:t>La tariffa relativa allo smaltimento rifiuti urbani consegnati dai Comuni, rimane anche per il 2016 fissata a</w:t>
      </w:r>
      <w:r>
        <w:rPr>
          <w:rFonts w:cs="Arial"/>
          <w:szCs w:val="24"/>
        </w:rPr>
        <w:t xml:space="preserve"> </w:t>
      </w:r>
      <w:proofErr w:type="spellStart"/>
      <w:r>
        <w:rPr>
          <w:rFonts w:cs="Arial"/>
          <w:szCs w:val="24"/>
        </w:rPr>
        <w:t>F</w:t>
      </w:r>
      <w:r w:rsidRPr="006B5E7D">
        <w:rPr>
          <w:rFonts w:cs="Arial"/>
          <w:szCs w:val="24"/>
        </w:rPr>
        <w:t>r</w:t>
      </w:r>
      <w:proofErr w:type="spellEnd"/>
      <w:r w:rsidRPr="006B5E7D">
        <w:rPr>
          <w:rFonts w:cs="Arial"/>
          <w:szCs w:val="24"/>
        </w:rPr>
        <w:t xml:space="preserve">. 170.00 la tonnellata.  </w:t>
      </w:r>
    </w:p>
    <w:p w:rsidR="00CB617B" w:rsidRDefault="00CB617B" w:rsidP="00CB617B"/>
    <w:p w:rsidR="00CC371C" w:rsidRDefault="00CC371C" w:rsidP="00CB617B"/>
    <w:p w:rsidR="00CB617B" w:rsidRPr="007D4828" w:rsidRDefault="00CB617B" w:rsidP="00CB617B">
      <w:pPr>
        <w:pStyle w:val="Titolo1"/>
      </w:pPr>
      <w:r w:rsidRPr="007D4828">
        <w:t>IL RAPPORTO DI REVISIONE DEL CONTROLLO CANTONALE DELLE FINANZE</w:t>
      </w:r>
      <w:bookmarkEnd w:id="1"/>
      <w:r>
        <w:t xml:space="preserve"> (CCF)</w:t>
      </w:r>
    </w:p>
    <w:p w:rsidR="00CB617B" w:rsidRDefault="00CB617B" w:rsidP="00CC371C">
      <w:r w:rsidRPr="00C247D6">
        <w:t xml:space="preserve">In data 15 maggio 2017 il CCF, quale organo di revisione designato dal Consiglio di Stato, ha presentato il proprio rapporto di revisione dettagliato. In base al risultato delle loro verifiche, la contabilità e il conto annuale </w:t>
      </w:r>
      <w:r>
        <w:t>risultano</w:t>
      </w:r>
      <w:r w:rsidRPr="00C247D6">
        <w:t xml:space="preserve"> conformi alle disposizioni legali e regolamentari. </w:t>
      </w:r>
    </w:p>
    <w:p w:rsidR="00CC371C" w:rsidRDefault="00CC371C" w:rsidP="00CC371C"/>
    <w:p w:rsidR="00CB617B" w:rsidRPr="00C247D6" w:rsidRDefault="00CB617B" w:rsidP="00CC371C">
      <w:r>
        <w:t>I revisori r</w:t>
      </w:r>
      <w:r w:rsidRPr="00C247D6">
        <w:t xml:space="preserve">accomandano di approvare il conto annuale sottopostoci, che chiude con un avanzo d'esercizio di </w:t>
      </w:r>
      <w:proofErr w:type="spellStart"/>
      <w:r w:rsidRPr="00C247D6">
        <w:t>Fr</w:t>
      </w:r>
      <w:proofErr w:type="spellEnd"/>
      <w:r w:rsidRPr="00C247D6">
        <w:t xml:space="preserve">. 1'430'555.66. Di questo importo </w:t>
      </w:r>
      <w:proofErr w:type="spellStart"/>
      <w:r w:rsidRPr="00C247D6">
        <w:t>Fr</w:t>
      </w:r>
      <w:proofErr w:type="spellEnd"/>
      <w:r w:rsidRPr="00C247D6">
        <w:t xml:space="preserve">. 1'080'000.00 saranno attribuiti al fondo per la manutenzione ICTR. In considerazione della fine dei lavori concernenti gli investimenti per i rifiuti speciali, saranno sciolti </w:t>
      </w:r>
      <w:proofErr w:type="spellStart"/>
      <w:r w:rsidRPr="00C247D6">
        <w:t>Fr</w:t>
      </w:r>
      <w:proofErr w:type="spellEnd"/>
      <w:r w:rsidRPr="00C247D6">
        <w:t>. 1'121'391.90</w:t>
      </w:r>
      <w:r>
        <w:t xml:space="preserve"> </w:t>
      </w:r>
      <w:r w:rsidRPr="00C247D6">
        <w:t xml:space="preserve">delle relative riserve, per cui ai risultati riportati saranno attributi </w:t>
      </w:r>
      <w:proofErr w:type="spellStart"/>
      <w:r w:rsidRPr="00C247D6">
        <w:t>Fr</w:t>
      </w:r>
      <w:proofErr w:type="spellEnd"/>
      <w:r w:rsidRPr="00C247D6">
        <w:t>. 1'471'947.56.</w:t>
      </w:r>
    </w:p>
    <w:p w:rsidR="00CB617B" w:rsidRDefault="00CB617B" w:rsidP="00CC371C">
      <w:pPr>
        <w:rPr>
          <w:rFonts w:ascii="Century Gothic" w:hAnsi="Century Gothic"/>
        </w:rPr>
      </w:pPr>
    </w:p>
    <w:p w:rsidR="00CB617B" w:rsidRDefault="00CB617B" w:rsidP="00CB617B">
      <w:pPr>
        <w:rPr>
          <w:rFonts w:cs="Arial"/>
          <w:b/>
          <w:lang w:val="it-IT" w:eastAsia="it-IT"/>
        </w:rPr>
      </w:pPr>
      <w:r>
        <w:br w:type="page"/>
      </w:r>
    </w:p>
    <w:p w:rsidR="00CB617B" w:rsidRDefault="00CB617B" w:rsidP="00CC371C">
      <w:pPr>
        <w:pStyle w:val="Titolo2"/>
        <w:rPr>
          <w:caps/>
        </w:rPr>
      </w:pPr>
      <w:r>
        <w:lastRenderedPageBreak/>
        <w:t xml:space="preserve">Bilancio al 31 dicembre </w:t>
      </w:r>
      <w:r w:rsidRPr="0070718B">
        <w:t>2016</w:t>
      </w:r>
    </w:p>
    <w:p w:rsidR="00CB617B" w:rsidRPr="002D2AAB" w:rsidRDefault="00CB617B" w:rsidP="00CB617B"/>
    <w:tbl>
      <w:tblPr>
        <w:tblW w:w="9554" w:type="dxa"/>
        <w:tblInd w:w="70" w:type="dxa"/>
        <w:tblCellMar>
          <w:left w:w="70" w:type="dxa"/>
          <w:right w:w="70" w:type="dxa"/>
        </w:tblCellMar>
        <w:tblLook w:val="04A0" w:firstRow="1" w:lastRow="0" w:firstColumn="1" w:lastColumn="0" w:noHBand="0" w:noVBand="1"/>
      </w:tblPr>
      <w:tblGrid>
        <w:gridCol w:w="3180"/>
        <w:gridCol w:w="2132"/>
        <w:gridCol w:w="2268"/>
        <w:gridCol w:w="1974"/>
      </w:tblGrid>
      <w:tr w:rsidR="00CB617B" w:rsidRPr="005178DB" w:rsidTr="0069283F">
        <w:trPr>
          <w:trHeight w:val="306"/>
        </w:trPr>
        <w:tc>
          <w:tcPr>
            <w:tcW w:w="3180" w:type="dxa"/>
            <w:tcBorders>
              <w:top w:val="single" w:sz="4" w:space="0" w:color="auto"/>
              <w:left w:val="single" w:sz="4" w:space="0" w:color="auto"/>
              <w:bottom w:val="nil"/>
              <w:right w:val="single" w:sz="8" w:space="0" w:color="auto"/>
            </w:tcBorders>
            <w:shd w:val="clear" w:color="000000" w:fill="B3B3B3"/>
            <w:vAlign w:val="center"/>
            <w:hideMark/>
          </w:tcPr>
          <w:p w:rsidR="00CB617B" w:rsidRPr="00D66B06" w:rsidRDefault="00CB617B" w:rsidP="0069283F">
            <w:pPr>
              <w:rPr>
                <w:rFonts w:eastAsia="Times New Roman" w:cs="Arial"/>
                <w:b/>
                <w:bCs/>
                <w:color w:val="000000"/>
                <w:sz w:val="22"/>
                <w:lang w:eastAsia="it-CH"/>
              </w:rPr>
            </w:pPr>
            <w:r w:rsidRPr="00D66B06">
              <w:rPr>
                <w:rFonts w:eastAsia="Times New Roman" w:cs="Arial"/>
                <w:b/>
                <w:bCs/>
                <w:color w:val="000000"/>
                <w:sz w:val="22"/>
                <w:lang w:eastAsia="it-CH"/>
              </w:rPr>
              <w:t>(in CHF)</w:t>
            </w:r>
          </w:p>
        </w:tc>
        <w:tc>
          <w:tcPr>
            <w:tcW w:w="2132" w:type="dxa"/>
            <w:tcBorders>
              <w:top w:val="single" w:sz="4" w:space="0" w:color="auto"/>
              <w:left w:val="nil"/>
              <w:bottom w:val="nil"/>
              <w:right w:val="single" w:sz="8" w:space="0" w:color="auto"/>
            </w:tcBorders>
            <w:shd w:val="clear" w:color="000000" w:fill="B3B3B3"/>
            <w:vAlign w:val="center"/>
            <w:hideMark/>
          </w:tcPr>
          <w:p w:rsidR="00CB617B" w:rsidRPr="00D66B06" w:rsidRDefault="00CB617B" w:rsidP="0069283F">
            <w:pPr>
              <w:jc w:val="right"/>
              <w:rPr>
                <w:rFonts w:eastAsia="Times New Roman" w:cs="Arial"/>
                <w:b/>
                <w:bCs/>
                <w:color w:val="000000"/>
                <w:sz w:val="22"/>
                <w:lang w:eastAsia="it-CH"/>
              </w:rPr>
            </w:pPr>
            <w:r w:rsidRPr="00D66B06">
              <w:rPr>
                <w:rFonts w:eastAsia="Times New Roman" w:cs="Arial"/>
                <w:b/>
                <w:bCs/>
                <w:color w:val="000000"/>
                <w:sz w:val="22"/>
                <w:lang w:eastAsia="it-CH"/>
              </w:rPr>
              <w:t>31.12.</w:t>
            </w:r>
            <w:r w:rsidRPr="0070718B">
              <w:rPr>
                <w:rFonts w:eastAsia="Times New Roman" w:cs="Arial"/>
                <w:b/>
                <w:bCs/>
                <w:sz w:val="22"/>
                <w:lang w:eastAsia="it-CH"/>
              </w:rPr>
              <w:t>2016</w:t>
            </w:r>
          </w:p>
        </w:tc>
        <w:tc>
          <w:tcPr>
            <w:tcW w:w="2268" w:type="dxa"/>
            <w:tcBorders>
              <w:top w:val="single" w:sz="4" w:space="0" w:color="auto"/>
              <w:left w:val="nil"/>
              <w:bottom w:val="nil"/>
              <w:right w:val="single" w:sz="8" w:space="0" w:color="auto"/>
            </w:tcBorders>
            <w:shd w:val="clear" w:color="000000" w:fill="B3B3B3"/>
            <w:vAlign w:val="center"/>
            <w:hideMark/>
          </w:tcPr>
          <w:p w:rsidR="00CB617B" w:rsidRPr="00D66B06" w:rsidRDefault="00CB617B" w:rsidP="0069283F">
            <w:pPr>
              <w:jc w:val="right"/>
              <w:rPr>
                <w:rFonts w:eastAsia="Times New Roman" w:cs="Arial"/>
                <w:b/>
                <w:bCs/>
                <w:color w:val="000000"/>
                <w:sz w:val="22"/>
                <w:lang w:eastAsia="it-CH"/>
              </w:rPr>
            </w:pPr>
            <w:r w:rsidRPr="00D66B06">
              <w:rPr>
                <w:rFonts w:eastAsia="Times New Roman" w:cs="Arial"/>
                <w:b/>
                <w:bCs/>
                <w:color w:val="000000"/>
                <w:sz w:val="22"/>
                <w:lang w:eastAsia="it-CH"/>
              </w:rPr>
              <w:t>31.12.201</w:t>
            </w:r>
            <w:r>
              <w:rPr>
                <w:rFonts w:eastAsia="Times New Roman" w:cs="Arial"/>
                <w:b/>
                <w:bCs/>
                <w:color w:val="000000"/>
                <w:sz w:val="22"/>
                <w:lang w:eastAsia="it-CH"/>
              </w:rPr>
              <w:t>5</w:t>
            </w:r>
          </w:p>
        </w:tc>
        <w:tc>
          <w:tcPr>
            <w:tcW w:w="1974" w:type="dxa"/>
            <w:tcBorders>
              <w:top w:val="single" w:sz="4" w:space="0" w:color="auto"/>
              <w:left w:val="nil"/>
              <w:bottom w:val="nil"/>
              <w:right w:val="single" w:sz="4" w:space="0" w:color="auto"/>
            </w:tcBorders>
            <w:shd w:val="clear" w:color="000000" w:fill="B3B3B3"/>
            <w:vAlign w:val="center"/>
            <w:hideMark/>
          </w:tcPr>
          <w:p w:rsidR="00CB617B" w:rsidRPr="00D66B06" w:rsidRDefault="00CB617B" w:rsidP="0069283F">
            <w:pPr>
              <w:jc w:val="right"/>
              <w:rPr>
                <w:rFonts w:eastAsia="Times New Roman" w:cs="Arial"/>
                <w:b/>
                <w:bCs/>
                <w:color w:val="000000"/>
                <w:sz w:val="22"/>
                <w:lang w:eastAsia="it-CH"/>
              </w:rPr>
            </w:pPr>
            <w:r w:rsidRPr="00D66B06">
              <w:rPr>
                <w:rFonts w:eastAsia="Times New Roman" w:cs="Arial"/>
                <w:b/>
                <w:bCs/>
                <w:color w:val="000000"/>
                <w:sz w:val="22"/>
                <w:lang w:eastAsia="it-CH"/>
              </w:rPr>
              <w:t>Variazione</w:t>
            </w:r>
          </w:p>
        </w:tc>
      </w:tr>
      <w:tr w:rsidR="00CB617B" w:rsidRPr="002D2AAB" w:rsidTr="0069283F">
        <w:tc>
          <w:tcPr>
            <w:tcW w:w="3180" w:type="dxa"/>
            <w:tcBorders>
              <w:top w:val="single" w:sz="8" w:space="0" w:color="auto"/>
              <w:left w:val="single" w:sz="4" w:space="0" w:color="auto"/>
              <w:bottom w:val="nil"/>
              <w:right w:val="single" w:sz="8" w:space="0" w:color="auto"/>
            </w:tcBorders>
            <w:shd w:val="clear" w:color="auto" w:fill="auto"/>
            <w:vAlign w:val="center"/>
            <w:hideMark/>
          </w:tcPr>
          <w:p w:rsidR="00CB617B" w:rsidRPr="002D2AAB" w:rsidRDefault="00CB617B" w:rsidP="0069283F">
            <w:pPr>
              <w:rPr>
                <w:rFonts w:eastAsia="Times New Roman" w:cs="Arial"/>
                <w:color w:val="000000"/>
                <w:sz w:val="12"/>
                <w:szCs w:val="12"/>
                <w:lang w:eastAsia="it-CH"/>
              </w:rPr>
            </w:pPr>
            <w:r w:rsidRPr="002D2AAB">
              <w:rPr>
                <w:rFonts w:eastAsia="Times New Roman" w:cs="Arial"/>
                <w:color w:val="000000"/>
                <w:sz w:val="12"/>
                <w:szCs w:val="12"/>
                <w:lang w:eastAsia="it-CH"/>
              </w:rPr>
              <w:t> </w:t>
            </w:r>
          </w:p>
        </w:tc>
        <w:tc>
          <w:tcPr>
            <w:tcW w:w="2132" w:type="dxa"/>
            <w:tcBorders>
              <w:top w:val="single" w:sz="8" w:space="0" w:color="auto"/>
              <w:left w:val="nil"/>
              <w:bottom w:val="nil"/>
              <w:right w:val="single" w:sz="8" w:space="0" w:color="auto"/>
            </w:tcBorders>
            <w:shd w:val="clear" w:color="auto" w:fill="auto"/>
            <w:vAlign w:val="center"/>
            <w:hideMark/>
          </w:tcPr>
          <w:p w:rsidR="00CB617B" w:rsidRPr="002D2AAB" w:rsidRDefault="00CB617B" w:rsidP="0069283F">
            <w:pPr>
              <w:rPr>
                <w:rFonts w:eastAsia="Times New Roman" w:cs="Arial"/>
                <w:color w:val="000000"/>
                <w:sz w:val="12"/>
                <w:szCs w:val="12"/>
                <w:lang w:eastAsia="it-CH"/>
              </w:rPr>
            </w:pPr>
            <w:r w:rsidRPr="002D2AAB">
              <w:rPr>
                <w:rFonts w:eastAsia="Times New Roman" w:cs="Arial"/>
                <w:color w:val="000000"/>
                <w:sz w:val="12"/>
                <w:szCs w:val="12"/>
                <w:lang w:eastAsia="it-CH"/>
              </w:rPr>
              <w:t> </w:t>
            </w:r>
          </w:p>
        </w:tc>
        <w:tc>
          <w:tcPr>
            <w:tcW w:w="2268" w:type="dxa"/>
            <w:tcBorders>
              <w:top w:val="single" w:sz="8" w:space="0" w:color="auto"/>
              <w:left w:val="nil"/>
              <w:bottom w:val="nil"/>
              <w:right w:val="single" w:sz="8" w:space="0" w:color="auto"/>
            </w:tcBorders>
            <w:shd w:val="clear" w:color="auto" w:fill="auto"/>
            <w:vAlign w:val="center"/>
            <w:hideMark/>
          </w:tcPr>
          <w:p w:rsidR="00CB617B" w:rsidRPr="002D2AAB" w:rsidRDefault="00CB617B" w:rsidP="0069283F">
            <w:pPr>
              <w:rPr>
                <w:rFonts w:eastAsia="Times New Roman" w:cs="Arial"/>
                <w:color w:val="000000"/>
                <w:sz w:val="12"/>
                <w:szCs w:val="12"/>
                <w:lang w:eastAsia="it-CH"/>
              </w:rPr>
            </w:pPr>
            <w:r w:rsidRPr="002D2AAB">
              <w:rPr>
                <w:rFonts w:eastAsia="Times New Roman" w:cs="Arial"/>
                <w:color w:val="000000"/>
                <w:sz w:val="12"/>
                <w:szCs w:val="12"/>
                <w:lang w:eastAsia="it-CH"/>
              </w:rPr>
              <w:t> </w:t>
            </w:r>
          </w:p>
        </w:tc>
        <w:tc>
          <w:tcPr>
            <w:tcW w:w="1974" w:type="dxa"/>
            <w:tcBorders>
              <w:top w:val="single" w:sz="8" w:space="0" w:color="auto"/>
              <w:left w:val="nil"/>
              <w:bottom w:val="nil"/>
              <w:right w:val="single" w:sz="4" w:space="0" w:color="auto"/>
            </w:tcBorders>
            <w:shd w:val="clear" w:color="auto" w:fill="auto"/>
            <w:vAlign w:val="center"/>
            <w:hideMark/>
          </w:tcPr>
          <w:p w:rsidR="00CB617B" w:rsidRPr="002D2AAB" w:rsidRDefault="00CB617B" w:rsidP="0069283F">
            <w:pPr>
              <w:rPr>
                <w:rFonts w:eastAsia="Times New Roman" w:cs="Arial"/>
                <w:color w:val="000000"/>
                <w:sz w:val="12"/>
                <w:szCs w:val="12"/>
                <w:lang w:eastAsia="it-CH"/>
              </w:rPr>
            </w:pPr>
            <w:r w:rsidRPr="002D2AAB">
              <w:rPr>
                <w:rFonts w:eastAsia="Times New Roman" w:cs="Arial"/>
                <w:color w:val="000000"/>
                <w:sz w:val="12"/>
                <w:szCs w:val="12"/>
                <w:lang w:eastAsia="it-CH"/>
              </w:rPr>
              <w:t> </w:t>
            </w:r>
          </w:p>
        </w:tc>
      </w:tr>
      <w:tr w:rsidR="00CB617B" w:rsidRPr="005178DB" w:rsidTr="0069283F">
        <w:trPr>
          <w:trHeight w:val="300"/>
        </w:trPr>
        <w:tc>
          <w:tcPr>
            <w:tcW w:w="3180" w:type="dxa"/>
            <w:tcBorders>
              <w:top w:val="nil"/>
              <w:left w:val="single" w:sz="4" w:space="0" w:color="auto"/>
              <w:bottom w:val="nil"/>
              <w:right w:val="single" w:sz="8" w:space="0" w:color="auto"/>
            </w:tcBorders>
            <w:shd w:val="clear" w:color="auto" w:fill="auto"/>
            <w:vAlign w:val="center"/>
            <w:hideMark/>
          </w:tcPr>
          <w:p w:rsidR="00CB617B" w:rsidRPr="00D66B06" w:rsidRDefault="00CB617B" w:rsidP="0069283F">
            <w:pPr>
              <w:rPr>
                <w:rFonts w:eastAsia="Times New Roman" w:cs="Arial"/>
                <w:color w:val="000000"/>
                <w:sz w:val="22"/>
                <w:lang w:eastAsia="it-CH"/>
              </w:rPr>
            </w:pPr>
            <w:r w:rsidRPr="00D66B06">
              <w:rPr>
                <w:rFonts w:eastAsia="Times New Roman" w:cs="Arial"/>
                <w:color w:val="000000"/>
                <w:sz w:val="22"/>
                <w:lang w:eastAsia="it-CH"/>
              </w:rPr>
              <w:t>Attivo circolante</w:t>
            </w:r>
          </w:p>
        </w:tc>
        <w:tc>
          <w:tcPr>
            <w:tcW w:w="2132" w:type="dxa"/>
            <w:tcBorders>
              <w:top w:val="nil"/>
              <w:left w:val="nil"/>
              <w:bottom w:val="nil"/>
              <w:right w:val="single" w:sz="8" w:space="0" w:color="auto"/>
            </w:tcBorders>
            <w:shd w:val="clear" w:color="auto" w:fill="auto"/>
            <w:vAlign w:val="center"/>
          </w:tcPr>
          <w:p w:rsidR="00CB617B" w:rsidRPr="00D66B06" w:rsidRDefault="00CB617B" w:rsidP="0069283F">
            <w:pPr>
              <w:jc w:val="right"/>
              <w:rPr>
                <w:rFonts w:eastAsia="Times New Roman" w:cs="Arial"/>
                <w:color w:val="000000"/>
                <w:sz w:val="22"/>
                <w:lang w:eastAsia="it-CH"/>
              </w:rPr>
            </w:pPr>
            <w:r>
              <w:rPr>
                <w:rFonts w:eastAsia="Times New Roman" w:cs="Arial"/>
                <w:color w:val="000000"/>
                <w:sz w:val="22"/>
                <w:lang w:eastAsia="it-CH"/>
              </w:rPr>
              <w:t>24 770 455</w:t>
            </w:r>
          </w:p>
        </w:tc>
        <w:tc>
          <w:tcPr>
            <w:tcW w:w="2268" w:type="dxa"/>
            <w:tcBorders>
              <w:top w:val="nil"/>
              <w:left w:val="nil"/>
              <w:bottom w:val="nil"/>
              <w:right w:val="single" w:sz="8" w:space="0" w:color="auto"/>
            </w:tcBorders>
            <w:shd w:val="clear" w:color="auto" w:fill="auto"/>
            <w:vAlign w:val="center"/>
            <w:hideMark/>
          </w:tcPr>
          <w:p w:rsidR="00CB617B" w:rsidRPr="00D66B06" w:rsidRDefault="00CB617B" w:rsidP="0069283F">
            <w:pPr>
              <w:jc w:val="right"/>
              <w:rPr>
                <w:rFonts w:eastAsia="Times New Roman" w:cs="Arial"/>
                <w:color w:val="000000"/>
                <w:sz w:val="22"/>
                <w:lang w:eastAsia="it-CH"/>
              </w:rPr>
            </w:pPr>
            <w:r w:rsidRPr="00D66B06">
              <w:rPr>
                <w:rFonts w:eastAsia="Times New Roman" w:cs="Arial"/>
                <w:color w:val="000000"/>
                <w:sz w:val="22"/>
                <w:lang w:eastAsia="it-CH"/>
              </w:rPr>
              <w:t xml:space="preserve">      24 497 945 </w:t>
            </w:r>
          </w:p>
        </w:tc>
        <w:tc>
          <w:tcPr>
            <w:tcW w:w="1974" w:type="dxa"/>
            <w:tcBorders>
              <w:top w:val="nil"/>
              <w:left w:val="nil"/>
              <w:bottom w:val="nil"/>
              <w:right w:val="single" w:sz="4" w:space="0" w:color="auto"/>
            </w:tcBorders>
            <w:shd w:val="clear" w:color="auto" w:fill="auto"/>
            <w:vAlign w:val="center"/>
          </w:tcPr>
          <w:p w:rsidR="00CB617B" w:rsidRPr="00D66B06" w:rsidRDefault="00CB617B" w:rsidP="0069283F">
            <w:pPr>
              <w:jc w:val="right"/>
              <w:rPr>
                <w:rFonts w:eastAsia="Times New Roman" w:cs="Arial"/>
                <w:color w:val="000000"/>
                <w:sz w:val="22"/>
                <w:lang w:eastAsia="it-CH"/>
              </w:rPr>
            </w:pPr>
            <w:r>
              <w:rPr>
                <w:rFonts w:eastAsia="Times New Roman" w:cs="Arial"/>
                <w:color w:val="000000"/>
                <w:sz w:val="22"/>
                <w:lang w:eastAsia="it-CH"/>
              </w:rPr>
              <w:t>272 510</w:t>
            </w:r>
          </w:p>
        </w:tc>
      </w:tr>
      <w:tr w:rsidR="00CB617B" w:rsidRPr="005178DB" w:rsidTr="0069283F">
        <w:trPr>
          <w:trHeight w:val="300"/>
        </w:trPr>
        <w:tc>
          <w:tcPr>
            <w:tcW w:w="3180" w:type="dxa"/>
            <w:tcBorders>
              <w:top w:val="nil"/>
              <w:left w:val="single" w:sz="4" w:space="0" w:color="auto"/>
              <w:bottom w:val="nil"/>
              <w:right w:val="single" w:sz="8" w:space="0" w:color="auto"/>
            </w:tcBorders>
            <w:shd w:val="clear" w:color="auto" w:fill="auto"/>
            <w:vAlign w:val="center"/>
            <w:hideMark/>
          </w:tcPr>
          <w:p w:rsidR="00CB617B" w:rsidRPr="00D66B06" w:rsidRDefault="00CB617B" w:rsidP="0069283F">
            <w:pPr>
              <w:rPr>
                <w:rFonts w:eastAsia="Times New Roman" w:cs="Arial"/>
                <w:color w:val="000000"/>
                <w:sz w:val="22"/>
                <w:lang w:eastAsia="it-CH"/>
              </w:rPr>
            </w:pPr>
            <w:r w:rsidRPr="00D66B06">
              <w:rPr>
                <w:rFonts w:eastAsia="Times New Roman" w:cs="Arial"/>
                <w:color w:val="000000"/>
                <w:sz w:val="22"/>
                <w:lang w:eastAsia="it-CH"/>
              </w:rPr>
              <w:t>Attivo fisso</w:t>
            </w:r>
          </w:p>
        </w:tc>
        <w:tc>
          <w:tcPr>
            <w:tcW w:w="2132" w:type="dxa"/>
            <w:tcBorders>
              <w:top w:val="nil"/>
              <w:left w:val="nil"/>
              <w:bottom w:val="nil"/>
              <w:right w:val="single" w:sz="8" w:space="0" w:color="auto"/>
            </w:tcBorders>
            <w:shd w:val="clear" w:color="auto" w:fill="auto"/>
            <w:vAlign w:val="center"/>
          </w:tcPr>
          <w:p w:rsidR="00CB617B" w:rsidRPr="00D66B06" w:rsidRDefault="00CB617B" w:rsidP="0069283F">
            <w:pPr>
              <w:jc w:val="right"/>
              <w:rPr>
                <w:rFonts w:eastAsia="Times New Roman" w:cs="Arial"/>
                <w:color w:val="000000"/>
                <w:sz w:val="22"/>
                <w:lang w:eastAsia="it-CH"/>
              </w:rPr>
            </w:pPr>
            <w:r>
              <w:rPr>
                <w:rFonts w:eastAsia="Times New Roman" w:cs="Arial"/>
                <w:color w:val="000000"/>
                <w:sz w:val="22"/>
                <w:lang w:eastAsia="it-CH"/>
              </w:rPr>
              <w:t>162 249 909</w:t>
            </w:r>
          </w:p>
        </w:tc>
        <w:tc>
          <w:tcPr>
            <w:tcW w:w="2268" w:type="dxa"/>
            <w:tcBorders>
              <w:top w:val="nil"/>
              <w:left w:val="nil"/>
              <w:bottom w:val="nil"/>
              <w:right w:val="single" w:sz="8" w:space="0" w:color="auto"/>
            </w:tcBorders>
            <w:shd w:val="clear" w:color="auto" w:fill="auto"/>
            <w:vAlign w:val="center"/>
            <w:hideMark/>
          </w:tcPr>
          <w:p w:rsidR="00CB617B" w:rsidRPr="00D66B06" w:rsidRDefault="00CB617B" w:rsidP="0069283F">
            <w:pPr>
              <w:jc w:val="right"/>
              <w:rPr>
                <w:rFonts w:eastAsia="Times New Roman" w:cs="Arial"/>
                <w:color w:val="000000"/>
                <w:sz w:val="22"/>
                <w:lang w:eastAsia="it-CH"/>
              </w:rPr>
            </w:pPr>
            <w:r w:rsidRPr="00D66B06">
              <w:rPr>
                <w:rFonts w:eastAsia="Times New Roman" w:cs="Arial"/>
                <w:color w:val="000000"/>
                <w:sz w:val="22"/>
                <w:lang w:eastAsia="it-CH"/>
              </w:rPr>
              <w:t xml:space="preserve">    171 792 450 </w:t>
            </w:r>
          </w:p>
        </w:tc>
        <w:tc>
          <w:tcPr>
            <w:tcW w:w="1974" w:type="dxa"/>
            <w:tcBorders>
              <w:top w:val="nil"/>
              <w:left w:val="nil"/>
              <w:bottom w:val="nil"/>
              <w:right w:val="single" w:sz="4" w:space="0" w:color="auto"/>
            </w:tcBorders>
            <w:shd w:val="clear" w:color="auto" w:fill="auto"/>
            <w:vAlign w:val="center"/>
          </w:tcPr>
          <w:p w:rsidR="00CB617B" w:rsidRPr="00D66B06" w:rsidRDefault="00CB617B" w:rsidP="0069283F">
            <w:pPr>
              <w:jc w:val="right"/>
              <w:rPr>
                <w:rFonts w:eastAsia="Times New Roman" w:cs="Arial"/>
                <w:color w:val="000000"/>
                <w:sz w:val="22"/>
                <w:lang w:eastAsia="it-CH"/>
              </w:rPr>
            </w:pPr>
            <w:r>
              <w:rPr>
                <w:rFonts w:eastAsia="Times New Roman" w:cs="Arial"/>
                <w:color w:val="000000"/>
                <w:sz w:val="22"/>
                <w:lang w:eastAsia="it-CH"/>
              </w:rPr>
              <w:t>-9 542 540</w:t>
            </w:r>
          </w:p>
        </w:tc>
      </w:tr>
      <w:tr w:rsidR="00CB617B" w:rsidRPr="005178DB" w:rsidTr="0069283F">
        <w:trPr>
          <w:trHeight w:val="330"/>
        </w:trPr>
        <w:tc>
          <w:tcPr>
            <w:tcW w:w="3180" w:type="dxa"/>
            <w:tcBorders>
              <w:top w:val="nil"/>
              <w:left w:val="single" w:sz="4" w:space="0" w:color="auto"/>
              <w:bottom w:val="nil"/>
              <w:right w:val="single" w:sz="8" w:space="0" w:color="auto"/>
            </w:tcBorders>
            <w:shd w:val="clear" w:color="auto" w:fill="auto"/>
            <w:vAlign w:val="center"/>
            <w:hideMark/>
          </w:tcPr>
          <w:p w:rsidR="00CB617B" w:rsidRPr="00D66B06" w:rsidRDefault="00CB617B" w:rsidP="0069283F">
            <w:pPr>
              <w:rPr>
                <w:rFonts w:eastAsia="Times New Roman" w:cs="Arial"/>
                <w:b/>
                <w:bCs/>
                <w:color w:val="000000"/>
                <w:sz w:val="22"/>
                <w:lang w:eastAsia="it-CH"/>
              </w:rPr>
            </w:pPr>
            <w:r w:rsidRPr="00D66B06">
              <w:rPr>
                <w:rFonts w:eastAsia="Times New Roman" w:cs="Arial"/>
                <w:b/>
                <w:bCs/>
                <w:color w:val="000000"/>
                <w:sz w:val="22"/>
                <w:lang w:eastAsia="it-CH"/>
              </w:rPr>
              <w:t>Totale attivo</w:t>
            </w:r>
          </w:p>
        </w:tc>
        <w:tc>
          <w:tcPr>
            <w:tcW w:w="2132" w:type="dxa"/>
            <w:tcBorders>
              <w:top w:val="nil"/>
              <w:left w:val="nil"/>
              <w:bottom w:val="nil"/>
              <w:right w:val="single" w:sz="8" w:space="0" w:color="auto"/>
            </w:tcBorders>
            <w:shd w:val="clear" w:color="auto" w:fill="auto"/>
            <w:vAlign w:val="center"/>
          </w:tcPr>
          <w:p w:rsidR="00CB617B" w:rsidRPr="00D66B06" w:rsidRDefault="00CB617B" w:rsidP="0069283F">
            <w:pPr>
              <w:jc w:val="right"/>
              <w:rPr>
                <w:rFonts w:eastAsia="Times New Roman" w:cs="Arial"/>
                <w:b/>
                <w:bCs/>
                <w:color w:val="000000"/>
                <w:sz w:val="22"/>
                <w:lang w:eastAsia="it-CH"/>
              </w:rPr>
            </w:pPr>
            <w:r>
              <w:rPr>
                <w:rFonts w:eastAsia="Times New Roman" w:cs="Arial"/>
                <w:b/>
                <w:bCs/>
                <w:color w:val="000000"/>
                <w:sz w:val="22"/>
                <w:lang w:eastAsia="it-CH"/>
              </w:rPr>
              <w:t>187 020 364</w:t>
            </w:r>
          </w:p>
        </w:tc>
        <w:tc>
          <w:tcPr>
            <w:tcW w:w="2268" w:type="dxa"/>
            <w:tcBorders>
              <w:top w:val="nil"/>
              <w:left w:val="nil"/>
              <w:bottom w:val="nil"/>
              <w:right w:val="single" w:sz="8" w:space="0" w:color="auto"/>
            </w:tcBorders>
            <w:shd w:val="clear" w:color="auto" w:fill="auto"/>
            <w:vAlign w:val="center"/>
            <w:hideMark/>
          </w:tcPr>
          <w:p w:rsidR="00CB617B" w:rsidRPr="00D66B06" w:rsidRDefault="00CB617B" w:rsidP="0069283F">
            <w:pPr>
              <w:jc w:val="right"/>
              <w:rPr>
                <w:rFonts w:eastAsia="Times New Roman" w:cs="Arial"/>
                <w:b/>
                <w:bCs/>
                <w:color w:val="000000"/>
                <w:sz w:val="22"/>
                <w:lang w:eastAsia="it-CH"/>
              </w:rPr>
            </w:pPr>
            <w:r w:rsidRPr="00D66B06">
              <w:rPr>
                <w:rFonts w:eastAsia="Times New Roman" w:cs="Arial"/>
                <w:b/>
                <w:bCs/>
                <w:color w:val="000000"/>
                <w:sz w:val="22"/>
                <w:lang w:eastAsia="it-CH"/>
              </w:rPr>
              <w:t xml:space="preserve">    196 290 394 </w:t>
            </w:r>
          </w:p>
        </w:tc>
        <w:tc>
          <w:tcPr>
            <w:tcW w:w="1974" w:type="dxa"/>
            <w:tcBorders>
              <w:top w:val="nil"/>
              <w:left w:val="nil"/>
              <w:bottom w:val="nil"/>
              <w:right w:val="single" w:sz="4" w:space="0" w:color="auto"/>
            </w:tcBorders>
            <w:shd w:val="clear" w:color="auto" w:fill="auto"/>
            <w:vAlign w:val="center"/>
          </w:tcPr>
          <w:p w:rsidR="00CB617B" w:rsidRPr="00572F62" w:rsidRDefault="00CB617B" w:rsidP="0069283F">
            <w:pPr>
              <w:jc w:val="right"/>
              <w:rPr>
                <w:rFonts w:eastAsia="Times New Roman" w:cs="Arial"/>
                <w:b/>
                <w:color w:val="000000"/>
                <w:sz w:val="22"/>
                <w:lang w:eastAsia="it-CH"/>
              </w:rPr>
            </w:pPr>
            <w:r w:rsidRPr="00572F62">
              <w:rPr>
                <w:rFonts w:eastAsia="Times New Roman" w:cs="Arial"/>
                <w:b/>
                <w:color w:val="000000"/>
                <w:sz w:val="22"/>
                <w:lang w:eastAsia="it-CH"/>
              </w:rPr>
              <w:t>9 270 030</w:t>
            </w:r>
          </w:p>
        </w:tc>
      </w:tr>
      <w:tr w:rsidR="00CB617B" w:rsidRPr="002D2AAB" w:rsidTr="0069283F">
        <w:trPr>
          <w:trHeight w:val="160"/>
        </w:trPr>
        <w:tc>
          <w:tcPr>
            <w:tcW w:w="3180" w:type="dxa"/>
            <w:tcBorders>
              <w:top w:val="nil"/>
              <w:left w:val="single" w:sz="4" w:space="0" w:color="auto"/>
              <w:bottom w:val="nil"/>
              <w:right w:val="single" w:sz="8" w:space="0" w:color="auto"/>
            </w:tcBorders>
            <w:shd w:val="clear" w:color="auto" w:fill="auto"/>
            <w:vAlign w:val="center"/>
          </w:tcPr>
          <w:p w:rsidR="00CB617B" w:rsidRPr="002D2AAB" w:rsidRDefault="00CB617B" w:rsidP="0069283F">
            <w:pPr>
              <w:rPr>
                <w:rFonts w:eastAsia="Times New Roman" w:cs="Arial"/>
                <w:color w:val="000000"/>
                <w:sz w:val="12"/>
                <w:szCs w:val="12"/>
                <w:lang w:eastAsia="it-CH"/>
              </w:rPr>
            </w:pPr>
          </w:p>
        </w:tc>
        <w:tc>
          <w:tcPr>
            <w:tcW w:w="2132" w:type="dxa"/>
            <w:tcBorders>
              <w:top w:val="nil"/>
              <w:left w:val="nil"/>
              <w:bottom w:val="nil"/>
              <w:right w:val="single" w:sz="8" w:space="0" w:color="auto"/>
            </w:tcBorders>
            <w:shd w:val="clear" w:color="auto" w:fill="auto"/>
            <w:vAlign w:val="center"/>
          </w:tcPr>
          <w:p w:rsidR="00CB617B" w:rsidRPr="002D2AAB" w:rsidRDefault="00CB617B" w:rsidP="0069283F">
            <w:pPr>
              <w:jc w:val="right"/>
              <w:rPr>
                <w:rFonts w:eastAsia="Times New Roman" w:cs="Arial"/>
                <w:color w:val="000000"/>
                <w:sz w:val="12"/>
                <w:szCs w:val="12"/>
                <w:lang w:eastAsia="it-CH"/>
              </w:rPr>
            </w:pPr>
          </w:p>
        </w:tc>
        <w:tc>
          <w:tcPr>
            <w:tcW w:w="2268" w:type="dxa"/>
            <w:tcBorders>
              <w:top w:val="nil"/>
              <w:left w:val="nil"/>
              <w:bottom w:val="nil"/>
              <w:right w:val="single" w:sz="8" w:space="0" w:color="auto"/>
            </w:tcBorders>
            <w:shd w:val="clear" w:color="auto" w:fill="auto"/>
            <w:vAlign w:val="center"/>
          </w:tcPr>
          <w:p w:rsidR="00CB617B" w:rsidRPr="002D2AAB" w:rsidRDefault="00CB617B" w:rsidP="0069283F">
            <w:pPr>
              <w:jc w:val="right"/>
              <w:rPr>
                <w:rFonts w:eastAsia="Times New Roman" w:cs="Arial"/>
                <w:color w:val="000000"/>
                <w:sz w:val="12"/>
                <w:szCs w:val="12"/>
                <w:lang w:eastAsia="it-CH"/>
              </w:rPr>
            </w:pPr>
          </w:p>
        </w:tc>
        <w:tc>
          <w:tcPr>
            <w:tcW w:w="1974" w:type="dxa"/>
            <w:tcBorders>
              <w:top w:val="nil"/>
              <w:left w:val="nil"/>
              <w:bottom w:val="nil"/>
              <w:right w:val="single" w:sz="4" w:space="0" w:color="auto"/>
            </w:tcBorders>
            <w:shd w:val="clear" w:color="auto" w:fill="auto"/>
            <w:vAlign w:val="center"/>
          </w:tcPr>
          <w:p w:rsidR="00CB617B" w:rsidRPr="002D2AAB" w:rsidRDefault="00CB617B" w:rsidP="0069283F">
            <w:pPr>
              <w:jc w:val="right"/>
              <w:rPr>
                <w:rFonts w:eastAsia="Times New Roman" w:cs="Arial"/>
                <w:color w:val="000000"/>
                <w:sz w:val="12"/>
                <w:szCs w:val="12"/>
                <w:lang w:eastAsia="it-CH"/>
              </w:rPr>
            </w:pPr>
          </w:p>
        </w:tc>
      </w:tr>
      <w:tr w:rsidR="00CB617B" w:rsidRPr="005178DB" w:rsidTr="0069283F">
        <w:trPr>
          <w:trHeight w:val="300"/>
        </w:trPr>
        <w:tc>
          <w:tcPr>
            <w:tcW w:w="3180" w:type="dxa"/>
            <w:tcBorders>
              <w:top w:val="nil"/>
              <w:left w:val="single" w:sz="4" w:space="0" w:color="auto"/>
              <w:bottom w:val="nil"/>
              <w:right w:val="single" w:sz="8" w:space="0" w:color="auto"/>
            </w:tcBorders>
            <w:shd w:val="clear" w:color="auto" w:fill="auto"/>
            <w:vAlign w:val="center"/>
            <w:hideMark/>
          </w:tcPr>
          <w:p w:rsidR="00CB617B" w:rsidRPr="00D66B06" w:rsidRDefault="00CB617B" w:rsidP="0069283F">
            <w:pPr>
              <w:rPr>
                <w:rFonts w:eastAsia="Times New Roman" w:cs="Arial"/>
                <w:color w:val="000000"/>
                <w:sz w:val="22"/>
                <w:lang w:eastAsia="it-CH"/>
              </w:rPr>
            </w:pPr>
            <w:r w:rsidRPr="00D66B06">
              <w:rPr>
                <w:rFonts w:eastAsia="Times New Roman" w:cs="Arial"/>
                <w:color w:val="000000"/>
                <w:sz w:val="22"/>
                <w:lang w:eastAsia="it-CH"/>
              </w:rPr>
              <w:t>Capitale terzi breve termine</w:t>
            </w:r>
          </w:p>
        </w:tc>
        <w:tc>
          <w:tcPr>
            <w:tcW w:w="2132" w:type="dxa"/>
            <w:tcBorders>
              <w:top w:val="nil"/>
              <w:left w:val="nil"/>
              <w:bottom w:val="nil"/>
              <w:right w:val="single" w:sz="8" w:space="0" w:color="auto"/>
            </w:tcBorders>
            <w:shd w:val="clear" w:color="auto" w:fill="auto"/>
            <w:vAlign w:val="center"/>
          </w:tcPr>
          <w:p w:rsidR="00CB617B" w:rsidRPr="00D66B06" w:rsidRDefault="00CB617B" w:rsidP="0069283F">
            <w:pPr>
              <w:jc w:val="right"/>
              <w:rPr>
                <w:rFonts w:eastAsia="Times New Roman" w:cs="Arial"/>
                <w:color w:val="000000"/>
                <w:sz w:val="22"/>
                <w:lang w:eastAsia="it-CH"/>
              </w:rPr>
            </w:pPr>
            <w:r>
              <w:rPr>
                <w:rFonts w:eastAsia="Times New Roman" w:cs="Arial"/>
                <w:color w:val="000000"/>
                <w:sz w:val="22"/>
                <w:lang w:eastAsia="it-CH"/>
              </w:rPr>
              <w:t>163 309 411</w:t>
            </w:r>
          </w:p>
        </w:tc>
        <w:tc>
          <w:tcPr>
            <w:tcW w:w="2268" w:type="dxa"/>
            <w:tcBorders>
              <w:top w:val="nil"/>
              <w:left w:val="nil"/>
              <w:bottom w:val="nil"/>
              <w:right w:val="single" w:sz="8" w:space="0" w:color="auto"/>
            </w:tcBorders>
            <w:shd w:val="clear" w:color="auto" w:fill="auto"/>
            <w:vAlign w:val="center"/>
            <w:hideMark/>
          </w:tcPr>
          <w:p w:rsidR="00CB617B" w:rsidRPr="00D66B06" w:rsidRDefault="00CB617B" w:rsidP="0069283F">
            <w:pPr>
              <w:jc w:val="right"/>
              <w:rPr>
                <w:rFonts w:eastAsia="Times New Roman" w:cs="Arial"/>
                <w:color w:val="000000"/>
                <w:sz w:val="22"/>
                <w:lang w:eastAsia="it-CH"/>
              </w:rPr>
            </w:pPr>
            <w:r w:rsidRPr="00D66B06">
              <w:rPr>
                <w:rFonts w:eastAsia="Times New Roman" w:cs="Arial"/>
                <w:color w:val="000000"/>
                <w:sz w:val="22"/>
                <w:lang w:eastAsia="it-CH"/>
              </w:rPr>
              <w:t xml:space="preserve">    173 308 878 </w:t>
            </w:r>
          </w:p>
        </w:tc>
        <w:tc>
          <w:tcPr>
            <w:tcW w:w="1974" w:type="dxa"/>
            <w:tcBorders>
              <w:top w:val="nil"/>
              <w:left w:val="nil"/>
              <w:bottom w:val="nil"/>
              <w:right w:val="single" w:sz="4" w:space="0" w:color="auto"/>
            </w:tcBorders>
            <w:shd w:val="clear" w:color="auto" w:fill="auto"/>
            <w:vAlign w:val="center"/>
          </w:tcPr>
          <w:p w:rsidR="00CB617B" w:rsidRPr="00D66B06" w:rsidRDefault="00CB617B" w:rsidP="0069283F">
            <w:pPr>
              <w:jc w:val="right"/>
              <w:rPr>
                <w:rFonts w:eastAsia="Times New Roman" w:cs="Arial"/>
                <w:color w:val="000000"/>
                <w:sz w:val="22"/>
                <w:lang w:eastAsia="it-CH"/>
              </w:rPr>
            </w:pPr>
            <w:r>
              <w:rPr>
                <w:rFonts w:eastAsia="Times New Roman" w:cs="Arial"/>
                <w:color w:val="000000"/>
                <w:sz w:val="22"/>
                <w:lang w:eastAsia="it-CH"/>
              </w:rPr>
              <w:t>-9 999 467</w:t>
            </w:r>
          </w:p>
        </w:tc>
      </w:tr>
      <w:tr w:rsidR="00CB617B" w:rsidRPr="005178DB" w:rsidTr="0069283F">
        <w:trPr>
          <w:trHeight w:val="300"/>
        </w:trPr>
        <w:tc>
          <w:tcPr>
            <w:tcW w:w="3180" w:type="dxa"/>
            <w:tcBorders>
              <w:top w:val="nil"/>
              <w:left w:val="single" w:sz="4" w:space="0" w:color="auto"/>
              <w:bottom w:val="nil"/>
              <w:right w:val="single" w:sz="8" w:space="0" w:color="auto"/>
            </w:tcBorders>
            <w:shd w:val="clear" w:color="auto" w:fill="auto"/>
            <w:vAlign w:val="center"/>
          </w:tcPr>
          <w:p w:rsidR="00CB617B" w:rsidRPr="00D66B06" w:rsidRDefault="00CB617B" w:rsidP="0069283F">
            <w:pPr>
              <w:rPr>
                <w:rFonts w:eastAsia="Times New Roman" w:cs="Arial"/>
                <w:color w:val="000000"/>
                <w:sz w:val="22"/>
                <w:lang w:eastAsia="it-CH"/>
              </w:rPr>
            </w:pPr>
            <w:r w:rsidRPr="00D66B06">
              <w:rPr>
                <w:rFonts w:eastAsia="Times New Roman" w:cs="Arial"/>
                <w:color w:val="000000"/>
                <w:sz w:val="22"/>
                <w:lang w:eastAsia="it-CH"/>
              </w:rPr>
              <w:t>Capitale terzi lungo termine</w:t>
            </w:r>
          </w:p>
        </w:tc>
        <w:tc>
          <w:tcPr>
            <w:tcW w:w="2132" w:type="dxa"/>
            <w:tcBorders>
              <w:top w:val="nil"/>
              <w:left w:val="nil"/>
              <w:bottom w:val="nil"/>
              <w:right w:val="single" w:sz="8" w:space="0" w:color="auto"/>
            </w:tcBorders>
            <w:shd w:val="clear" w:color="auto" w:fill="auto"/>
            <w:vAlign w:val="center"/>
          </w:tcPr>
          <w:p w:rsidR="00CB617B" w:rsidRPr="00D66B06" w:rsidRDefault="00CB617B" w:rsidP="0069283F">
            <w:pPr>
              <w:jc w:val="right"/>
              <w:rPr>
                <w:rFonts w:eastAsia="Times New Roman" w:cs="Arial"/>
                <w:color w:val="000000"/>
                <w:sz w:val="22"/>
                <w:lang w:eastAsia="it-CH"/>
              </w:rPr>
            </w:pPr>
            <w:r>
              <w:rPr>
                <w:rFonts w:eastAsia="Times New Roman" w:cs="Arial"/>
                <w:color w:val="000000"/>
                <w:sz w:val="22"/>
                <w:lang w:eastAsia="it-CH"/>
              </w:rPr>
              <w:t>8 494 443</w:t>
            </w:r>
          </w:p>
        </w:tc>
        <w:tc>
          <w:tcPr>
            <w:tcW w:w="2268" w:type="dxa"/>
            <w:tcBorders>
              <w:top w:val="nil"/>
              <w:left w:val="nil"/>
              <w:bottom w:val="nil"/>
              <w:right w:val="single" w:sz="8" w:space="0" w:color="auto"/>
            </w:tcBorders>
            <w:shd w:val="clear" w:color="auto" w:fill="auto"/>
            <w:vAlign w:val="center"/>
          </w:tcPr>
          <w:p w:rsidR="00CB617B" w:rsidRPr="00D66B06" w:rsidRDefault="00CB617B" w:rsidP="0069283F">
            <w:pPr>
              <w:jc w:val="right"/>
              <w:rPr>
                <w:rFonts w:eastAsia="Times New Roman" w:cs="Arial"/>
                <w:color w:val="000000"/>
                <w:sz w:val="22"/>
                <w:lang w:eastAsia="it-CH"/>
              </w:rPr>
            </w:pPr>
            <w:r w:rsidRPr="00D66B06">
              <w:rPr>
                <w:rFonts w:eastAsia="Times New Roman" w:cs="Arial"/>
                <w:color w:val="000000"/>
                <w:sz w:val="22"/>
                <w:lang w:eastAsia="it-CH"/>
              </w:rPr>
              <w:t>9 195 562</w:t>
            </w:r>
          </w:p>
        </w:tc>
        <w:tc>
          <w:tcPr>
            <w:tcW w:w="1974" w:type="dxa"/>
            <w:tcBorders>
              <w:top w:val="nil"/>
              <w:left w:val="nil"/>
              <w:bottom w:val="nil"/>
              <w:right w:val="single" w:sz="4" w:space="0" w:color="auto"/>
            </w:tcBorders>
            <w:shd w:val="clear" w:color="auto" w:fill="auto"/>
            <w:vAlign w:val="center"/>
          </w:tcPr>
          <w:p w:rsidR="00CB617B" w:rsidRPr="00D66B06" w:rsidRDefault="00CB617B" w:rsidP="0069283F">
            <w:pPr>
              <w:jc w:val="right"/>
              <w:rPr>
                <w:rFonts w:eastAsia="Times New Roman" w:cs="Arial"/>
                <w:color w:val="000000"/>
                <w:sz w:val="22"/>
                <w:lang w:eastAsia="it-CH"/>
              </w:rPr>
            </w:pPr>
            <w:r>
              <w:rPr>
                <w:rFonts w:eastAsia="Times New Roman" w:cs="Arial"/>
                <w:color w:val="000000"/>
                <w:sz w:val="22"/>
                <w:lang w:eastAsia="it-CH"/>
              </w:rPr>
              <w:t>-701 119</w:t>
            </w:r>
          </w:p>
        </w:tc>
      </w:tr>
      <w:tr w:rsidR="00CB617B" w:rsidRPr="005178DB" w:rsidTr="0069283F">
        <w:trPr>
          <w:trHeight w:val="300"/>
        </w:trPr>
        <w:tc>
          <w:tcPr>
            <w:tcW w:w="3180" w:type="dxa"/>
            <w:tcBorders>
              <w:top w:val="nil"/>
              <w:left w:val="single" w:sz="4" w:space="0" w:color="auto"/>
              <w:bottom w:val="nil"/>
              <w:right w:val="single" w:sz="8" w:space="0" w:color="auto"/>
            </w:tcBorders>
            <w:shd w:val="clear" w:color="auto" w:fill="auto"/>
            <w:vAlign w:val="center"/>
            <w:hideMark/>
          </w:tcPr>
          <w:p w:rsidR="00CB617B" w:rsidRPr="00D66B06" w:rsidRDefault="00CB617B" w:rsidP="0069283F">
            <w:pPr>
              <w:spacing w:before="60"/>
              <w:rPr>
                <w:rFonts w:eastAsia="Times New Roman" w:cs="Arial"/>
                <w:color w:val="000000"/>
                <w:sz w:val="22"/>
                <w:lang w:eastAsia="it-CH"/>
              </w:rPr>
            </w:pPr>
            <w:r w:rsidRPr="00D66B06">
              <w:rPr>
                <w:rFonts w:eastAsia="Times New Roman" w:cs="Arial"/>
                <w:color w:val="000000"/>
                <w:sz w:val="22"/>
                <w:lang w:eastAsia="it-CH"/>
              </w:rPr>
              <w:t>Capitale proprio</w:t>
            </w:r>
            <w:r w:rsidRPr="00D66B06">
              <w:rPr>
                <w:rFonts w:eastAsia="Times New Roman" w:cs="Arial"/>
                <w:i/>
                <w:iCs/>
                <w:color w:val="000000"/>
                <w:sz w:val="22"/>
                <w:lang w:eastAsia="it-CH"/>
              </w:rPr>
              <w:t>:</w:t>
            </w:r>
          </w:p>
        </w:tc>
        <w:tc>
          <w:tcPr>
            <w:tcW w:w="2132" w:type="dxa"/>
            <w:tcBorders>
              <w:top w:val="nil"/>
              <w:left w:val="nil"/>
              <w:bottom w:val="nil"/>
              <w:right w:val="single" w:sz="8" w:space="0" w:color="auto"/>
            </w:tcBorders>
            <w:shd w:val="clear" w:color="auto" w:fill="auto"/>
            <w:vAlign w:val="center"/>
          </w:tcPr>
          <w:p w:rsidR="00CB617B" w:rsidRPr="00D66B06" w:rsidRDefault="00CB617B" w:rsidP="0069283F">
            <w:pPr>
              <w:spacing w:before="60"/>
              <w:jc w:val="right"/>
              <w:rPr>
                <w:rFonts w:eastAsia="Times New Roman" w:cs="Arial"/>
                <w:color w:val="000000"/>
                <w:sz w:val="22"/>
                <w:lang w:eastAsia="it-CH"/>
              </w:rPr>
            </w:pPr>
            <w:r>
              <w:rPr>
                <w:rFonts w:eastAsia="Times New Roman" w:cs="Arial"/>
                <w:color w:val="000000"/>
                <w:sz w:val="22"/>
                <w:lang w:eastAsia="it-CH"/>
              </w:rPr>
              <w:t>15 216 510</w:t>
            </w:r>
          </w:p>
        </w:tc>
        <w:tc>
          <w:tcPr>
            <w:tcW w:w="2268" w:type="dxa"/>
            <w:tcBorders>
              <w:top w:val="nil"/>
              <w:left w:val="nil"/>
              <w:bottom w:val="nil"/>
              <w:right w:val="single" w:sz="8" w:space="0" w:color="auto"/>
            </w:tcBorders>
            <w:shd w:val="clear" w:color="auto" w:fill="auto"/>
            <w:vAlign w:val="center"/>
            <w:hideMark/>
          </w:tcPr>
          <w:p w:rsidR="00CB617B" w:rsidRPr="00D66B06" w:rsidRDefault="00CB617B" w:rsidP="0069283F">
            <w:pPr>
              <w:spacing w:before="60"/>
              <w:jc w:val="right"/>
              <w:rPr>
                <w:rFonts w:eastAsia="Times New Roman" w:cs="Arial"/>
                <w:color w:val="000000"/>
                <w:sz w:val="22"/>
                <w:lang w:eastAsia="it-CH"/>
              </w:rPr>
            </w:pPr>
            <w:r w:rsidRPr="00D66B06">
              <w:rPr>
                <w:rFonts w:eastAsia="Times New Roman" w:cs="Arial"/>
                <w:color w:val="000000"/>
                <w:sz w:val="22"/>
                <w:lang w:eastAsia="it-CH"/>
              </w:rPr>
              <w:t xml:space="preserve">      13 785 954 </w:t>
            </w:r>
          </w:p>
        </w:tc>
        <w:tc>
          <w:tcPr>
            <w:tcW w:w="1974" w:type="dxa"/>
            <w:tcBorders>
              <w:top w:val="nil"/>
              <w:left w:val="nil"/>
              <w:bottom w:val="nil"/>
              <w:right w:val="single" w:sz="4" w:space="0" w:color="auto"/>
            </w:tcBorders>
            <w:shd w:val="clear" w:color="auto" w:fill="auto"/>
            <w:vAlign w:val="center"/>
          </w:tcPr>
          <w:p w:rsidR="00CB617B" w:rsidRPr="00D66B06" w:rsidRDefault="00CB617B" w:rsidP="0069283F">
            <w:pPr>
              <w:spacing w:before="60"/>
              <w:jc w:val="right"/>
              <w:rPr>
                <w:rFonts w:eastAsia="Times New Roman" w:cs="Arial"/>
                <w:color w:val="000000"/>
                <w:sz w:val="22"/>
                <w:lang w:eastAsia="it-CH"/>
              </w:rPr>
            </w:pPr>
            <w:r>
              <w:rPr>
                <w:rFonts w:eastAsia="Times New Roman" w:cs="Arial"/>
                <w:color w:val="000000"/>
                <w:sz w:val="22"/>
                <w:lang w:eastAsia="it-CH"/>
              </w:rPr>
              <w:t>1 430 556</w:t>
            </w:r>
          </w:p>
        </w:tc>
      </w:tr>
      <w:tr w:rsidR="00CB617B" w:rsidRPr="005178DB" w:rsidTr="0069283F">
        <w:trPr>
          <w:trHeight w:val="300"/>
        </w:trPr>
        <w:tc>
          <w:tcPr>
            <w:tcW w:w="3180" w:type="dxa"/>
            <w:tcBorders>
              <w:top w:val="nil"/>
              <w:left w:val="single" w:sz="4" w:space="0" w:color="auto"/>
              <w:bottom w:val="nil"/>
              <w:right w:val="single" w:sz="8" w:space="0" w:color="auto"/>
            </w:tcBorders>
            <w:shd w:val="clear" w:color="auto" w:fill="auto"/>
            <w:vAlign w:val="center"/>
            <w:hideMark/>
          </w:tcPr>
          <w:p w:rsidR="00CB617B" w:rsidRPr="00D66B06" w:rsidRDefault="00CB617B" w:rsidP="0069283F">
            <w:pPr>
              <w:rPr>
                <w:rFonts w:eastAsia="Times New Roman" w:cs="Arial"/>
                <w:i/>
                <w:iCs/>
                <w:color w:val="000000"/>
                <w:sz w:val="22"/>
                <w:lang w:eastAsia="it-CH"/>
              </w:rPr>
            </w:pPr>
            <w:r w:rsidRPr="00D66B06">
              <w:rPr>
                <w:rFonts w:eastAsia="Times New Roman" w:cs="Arial"/>
                <w:i/>
                <w:iCs/>
                <w:color w:val="000000"/>
                <w:sz w:val="22"/>
                <w:lang w:eastAsia="it-CH"/>
              </w:rPr>
              <w:t>Risultati riportati</w:t>
            </w:r>
          </w:p>
        </w:tc>
        <w:tc>
          <w:tcPr>
            <w:tcW w:w="2132" w:type="dxa"/>
            <w:tcBorders>
              <w:top w:val="nil"/>
              <w:left w:val="nil"/>
              <w:bottom w:val="nil"/>
              <w:right w:val="single" w:sz="8" w:space="0" w:color="auto"/>
            </w:tcBorders>
            <w:shd w:val="clear" w:color="auto" w:fill="auto"/>
            <w:vAlign w:val="center"/>
          </w:tcPr>
          <w:p w:rsidR="00CB617B" w:rsidRPr="00572F62" w:rsidRDefault="00CB617B" w:rsidP="0069283F">
            <w:pPr>
              <w:jc w:val="right"/>
              <w:rPr>
                <w:rFonts w:eastAsia="Times New Roman" w:cs="Arial"/>
                <w:i/>
                <w:iCs/>
                <w:color w:val="000000"/>
                <w:sz w:val="20"/>
                <w:lang w:eastAsia="it-CH"/>
              </w:rPr>
            </w:pPr>
            <w:r w:rsidRPr="00572F62">
              <w:rPr>
                <w:rFonts w:eastAsia="Times New Roman" w:cs="Arial"/>
                <w:i/>
                <w:iCs/>
                <w:color w:val="000000"/>
                <w:sz w:val="20"/>
                <w:lang w:eastAsia="it-CH"/>
              </w:rPr>
              <w:t>6 574 562</w:t>
            </w:r>
          </w:p>
        </w:tc>
        <w:tc>
          <w:tcPr>
            <w:tcW w:w="2268" w:type="dxa"/>
            <w:tcBorders>
              <w:top w:val="nil"/>
              <w:left w:val="nil"/>
              <w:bottom w:val="nil"/>
              <w:right w:val="single" w:sz="8" w:space="0" w:color="auto"/>
            </w:tcBorders>
            <w:shd w:val="clear" w:color="auto" w:fill="auto"/>
            <w:vAlign w:val="center"/>
            <w:hideMark/>
          </w:tcPr>
          <w:p w:rsidR="00CB617B" w:rsidRPr="00572F62" w:rsidRDefault="00CB617B" w:rsidP="0069283F">
            <w:pPr>
              <w:jc w:val="right"/>
              <w:rPr>
                <w:rFonts w:eastAsia="Times New Roman" w:cs="Arial"/>
                <w:i/>
                <w:iCs/>
                <w:color w:val="000000"/>
                <w:sz w:val="20"/>
                <w:lang w:eastAsia="it-CH"/>
              </w:rPr>
            </w:pPr>
            <w:r w:rsidRPr="00572F62">
              <w:rPr>
                <w:rFonts w:eastAsia="Times New Roman" w:cs="Arial"/>
                <w:i/>
                <w:iCs/>
                <w:color w:val="000000"/>
                <w:sz w:val="20"/>
                <w:lang w:eastAsia="it-CH"/>
              </w:rPr>
              <w:t xml:space="preserve">        5 923 240 </w:t>
            </w:r>
          </w:p>
        </w:tc>
        <w:tc>
          <w:tcPr>
            <w:tcW w:w="1974" w:type="dxa"/>
            <w:tcBorders>
              <w:top w:val="nil"/>
              <w:left w:val="nil"/>
              <w:bottom w:val="nil"/>
              <w:right w:val="single" w:sz="4" w:space="0" w:color="auto"/>
            </w:tcBorders>
            <w:shd w:val="clear" w:color="auto" w:fill="auto"/>
            <w:vAlign w:val="center"/>
          </w:tcPr>
          <w:p w:rsidR="00CB617B" w:rsidRPr="00572F62" w:rsidRDefault="00CB617B" w:rsidP="0069283F">
            <w:pPr>
              <w:jc w:val="right"/>
              <w:rPr>
                <w:rFonts w:eastAsia="Times New Roman" w:cs="Arial"/>
                <w:i/>
                <w:color w:val="000000"/>
                <w:sz w:val="20"/>
                <w:lang w:eastAsia="it-CH"/>
              </w:rPr>
            </w:pPr>
            <w:r w:rsidRPr="00572F62">
              <w:rPr>
                <w:rFonts w:eastAsia="Times New Roman" w:cs="Arial"/>
                <w:i/>
                <w:color w:val="000000"/>
                <w:sz w:val="20"/>
                <w:lang w:eastAsia="it-CH"/>
              </w:rPr>
              <w:t>651 323</w:t>
            </w:r>
          </w:p>
        </w:tc>
      </w:tr>
      <w:tr w:rsidR="00CB617B" w:rsidRPr="005178DB" w:rsidTr="0069283F">
        <w:trPr>
          <w:trHeight w:val="300"/>
        </w:trPr>
        <w:tc>
          <w:tcPr>
            <w:tcW w:w="3180" w:type="dxa"/>
            <w:tcBorders>
              <w:top w:val="nil"/>
              <w:left w:val="single" w:sz="4" w:space="0" w:color="auto"/>
              <w:bottom w:val="nil"/>
              <w:right w:val="single" w:sz="8" w:space="0" w:color="auto"/>
            </w:tcBorders>
            <w:shd w:val="clear" w:color="auto" w:fill="auto"/>
            <w:vAlign w:val="center"/>
            <w:hideMark/>
          </w:tcPr>
          <w:p w:rsidR="00CB617B" w:rsidRPr="00D66B06" w:rsidRDefault="00CB617B" w:rsidP="0069283F">
            <w:pPr>
              <w:rPr>
                <w:rFonts w:eastAsia="Times New Roman" w:cs="Arial"/>
                <w:i/>
                <w:iCs/>
                <w:color w:val="000000"/>
                <w:sz w:val="22"/>
                <w:lang w:eastAsia="it-CH"/>
              </w:rPr>
            </w:pPr>
            <w:r w:rsidRPr="00D66B06">
              <w:rPr>
                <w:rFonts w:eastAsia="Times New Roman" w:cs="Arial"/>
                <w:i/>
                <w:iCs/>
                <w:color w:val="000000"/>
                <w:sz w:val="22"/>
                <w:lang w:eastAsia="it-CH"/>
              </w:rPr>
              <w:t xml:space="preserve">Riserva </w:t>
            </w:r>
            <w:proofErr w:type="spellStart"/>
            <w:r w:rsidRPr="00D66B06">
              <w:rPr>
                <w:rFonts w:eastAsia="Times New Roman" w:cs="Arial"/>
                <w:i/>
                <w:iCs/>
                <w:color w:val="000000"/>
                <w:sz w:val="22"/>
                <w:lang w:eastAsia="it-CH"/>
              </w:rPr>
              <w:t>manutenz</w:t>
            </w:r>
            <w:proofErr w:type="spellEnd"/>
            <w:r w:rsidRPr="00D66B06">
              <w:rPr>
                <w:rFonts w:eastAsia="Times New Roman" w:cs="Arial"/>
                <w:i/>
                <w:iCs/>
                <w:color w:val="000000"/>
                <w:sz w:val="22"/>
                <w:lang w:eastAsia="it-CH"/>
              </w:rPr>
              <w:t>. ICTR</w:t>
            </w:r>
          </w:p>
        </w:tc>
        <w:tc>
          <w:tcPr>
            <w:tcW w:w="2132" w:type="dxa"/>
            <w:tcBorders>
              <w:top w:val="nil"/>
              <w:left w:val="nil"/>
              <w:bottom w:val="nil"/>
              <w:right w:val="single" w:sz="8" w:space="0" w:color="auto"/>
            </w:tcBorders>
            <w:shd w:val="clear" w:color="auto" w:fill="auto"/>
            <w:vAlign w:val="center"/>
          </w:tcPr>
          <w:p w:rsidR="00CB617B" w:rsidRPr="00572F62" w:rsidRDefault="00CB617B" w:rsidP="0069283F">
            <w:pPr>
              <w:jc w:val="right"/>
              <w:rPr>
                <w:rFonts w:eastAsia="Times New Roman" w:cs="Arial"/>
                <w:i/>
                <w:iCs/>
                <w:color w:val="000000"/>
                <w:sz w:val="20"/>
                <w:lang w:eastAsia="it-CH"/>
              </w:rPr>
            </w:pPr>
            <w:r w:rsidRPr="00572F62">
              <w:rPr>
                <w:rFonts w:eastAsia="Times New Roman" w:cs="Arial"/>
                <w:i/>
                <w:iCs/>
                <w:color w:val="000000"/>
                <w:sz w:val="20"/>
                <w:lang w:eastAsia="it-CH"/>
              </w:rPr>
              <w:t>6 090 000</w:t>
            </w:r>
          </w:p>
        </w:tc>
        <w:tc>
          <w:tcPr>
            <w:tcW w:w="2268" w:type="dxa"/>
            <w:tcBorders>
              <w:top w:val="nil"/>
              <w:left w:val="nil"/>
              <w:bottom w:val="nil"/>
              <w:right w:val="single" w:sz="8" w:space="0" w:color="auto"/>
            </w:tcBorders>
            <w:shd w:val="clear" w:color="auto" w:fill="auto"/>
            <w:vAlign w:val="center"/>
            <w:hideMark/>
          </w:tcPr>
          <w:p w:rsidR="00CB617B" w:rsidRPr="00572F62" w:rsidRDefault="00CB617B" w:rsidP="0069283F">
            <w:pPr>
              <w:jc w:val="right"/>
              <w:rPr>
                <w:rFonts w:eastAsia="Times New Roman" w:cs="Arial"/>
                <w:i/>
                <w:iCs/>
                <w:color w:val="000000"/>
                <w:sz w:val="20"/>
                <w:lang w:eastAsia="it-CH"/>
              </w:rPr>
            </w:pPr>
            <w:r w:rsidRPr="00572F62">
              <w:rPr>
                <w:rFonts w:eastAsia="Times New Roman" w:cs="Arial"/>
                <w:i/>
                <w:iCs/>
                <w:color w:val="000000"/>
                <w:sz w:val="20"/>
                <w:lang w:eastAsia="it-CH"/>
              </w:rPr>
              <w:t xml:space="preserve">        5 580 000 </w:t>
            </w:r>
          </w:p>
        </w:tc>
        <w:tc>
          <w:tcPr>
            <w:tcW w:w="1974" w:type="dxa"/>
            <w:tcBorders>
              <w:top w:val="nil"/>
              <w:left w:val="nil"/>
              <w:bottom w:val="nil"/>
              <w:right w:val="single" w:sz="4" w:space="0" w:color="auto"/>
            </w:tcBorders>
            <w:shd w:val="clear" w:color="auto" w:fill="auto"/>
            <w:vAlign w:val="center"/>
          </w:tcPr>
          <w:p w:rsidR="00CB617B" w:rsidRPr="00572F62" w:rsidRDefault="00CB617B" w:rsidP="0069283F">
            <w:pPr>
              <w:jc w:val="right"/>
              <w:rPr>
                <w:rFonts w:eastAsia="Times New Roman" w:cs="Arial"/>
                <w:i/>
                <w:color w:val="000000"/>
                <w:sz w:val="20"/>
                <w:lang w:eastAsia="it-CH"/>
              </w:rPr>
            </w:pPr>
            <w:r w:rsidRPr="00572F62">
              <w:rPr>
                <w:rFonts w:eastAsia="Times New Roman" w:cs="Arial"/>
                <w:i/>
                <w:color w:val="000000"/>
                <w:sz w:val="20"/>
                <w:lang w:eastAsia="it-CH"/>
              </w:rPr>
              <w:t>510 000</w:t>
            </w:r>
          </w:p>
        </w:tc>
      </w:tr>
      <w:tr w:rsidR="00CB617B" w:rsidRPr="005178DB" w:rsidTr="0069283F">
        <w:trPr>
          <w:trHeight w:val="300"/>
        </w:trPr>
        <w:tc>
          <w:tcPr>
            <w:tcW w:w="3180" w:type="dxa"/>
            <w:tcBorders>
              <w:top w:val="nil"/>
              <w:left w:val="single" w:sz="4" w:space="0" w:color="auto"/>
              <w:bottom w:val="nil"/>
              <w:right w:val="single" w:sz="8" w:space="0" w:color="auto"/>
            </w:tcBorders>
            <w:shd w:val="clear" w:color="auto" w:fill="auto"/>
            <w:vAlign w:val="center"/>
            <w:hideMark/>
          </w:tcPr>
          <w:p w:rsidR="00CB617B" w:rsidRPr="00D66B06" w:rsidRDefault="00CB617B" w:rsidP="0069283F">
            <w:pPr>
              <w:rPr>
                <w:rFonts w:eastAsia="Times New Roman" w:cs="Arial"/>
                <w:i/>
                <w:iCs/>
                <w:color w:val="000000"/>
                <w:sz w:val="22"/>
                <w:lang w:eastAsia="it-CH"/>
              </w:rPr>
            </w:pPr>
            <w:r w:rsidRPr="00D66B06">
              <w:rPr>
                <w:rFonts w:eastAsia="Times New Roman" w:cs="Arial"/>
                <w:i/>
                <w:iCs/>
                <w:color w:val="000000"/>
                <w:sz w:val="22"/>
                <w:lang w:eastAsia="it-CH"/>
              </w:rPr>
              <w:t xml:space="preserve">Riserva </w:t>
            </w:r>
            <w:proofErr w:type="spellStart"/>
            <w:r w:rsidRPr="00D66B06">
              <w:rPr>
                <w:rFonts w:eastAsia="Times New Roman" w:cs="Arial"/>
                <w:i/>
                <w:iCs/>
                <w:color w:val="000000"/>
                <w:sz w:val="22"/>
                <w:lang w:eastAsia="it-CH"/>
              </w:rPr>
              <w:t>investim</w:t>
            </w:r>
            <w:proofErr w:type="spellEnd"/>
            <w:r w:rsidRPr="00D66B06">
              <w:rPr>
                <w:rFonts w:eastAsia="Times New Roman" w:cs="Arial"/>
                <w:i/>
                <w:iCs/>
                <w:color w:val="000000"/>
                <w:sz w:val="22"/>
                <w:lang w:eastAsia="it-CH"/>
              </w:rPr>
              <w:t xml:space="preserve">. </w:t>
            </w:r>
            <w:proofErr w:type="spellStart"/>
            <w:r w:rsidRPr="00D66B06">
              <w:rPr>
                <w:rFonts w:eastAsia="Times New Roman" w:cs="Arial"/>
                <w:i/>
                <w:iCs/>
                <w:color w:val="000000"/>
                <w:sz w:val="22"/>
                <w:lang w:eastAsia="it-CH"/>
              </w:rPr>
              <w:t>Rsp</w:t>
            </w:r>
            <w:proofErr w:type="spellEnd"/>
          </w:p>
        </w:tc>
        <w:tc>
          <w:tcPr>
            <w:tcW w:w="2132" w:type="dxa"/>
            <w:tcBorders>
              <w:top w:val="nil"/>
              <w:left w:val="nil"/>
              <w:bottom w:val="nil"/>
              <w:right w:val="single" w:sz="8" w:space="0" w:color="auto"/>
            </w:tcBorders>
            <w:shd w:val="clear" w:color="auto" w:fill="auto"/>
            <w:vAlign w:val="center"/>
          </w:tcPr>
          <w:p w:rsidR="00CB617B" w:rsidRPr="00572F62" w:rsidRDefault="00CB617B" w:rsidP="0069283F">
            <w:pPr>
              <w:jc w:val="right"/>
              <w:rPr>
                <w:rFonts w:eastAsia="Times New Roman" w:cs="Arial"/>
                <w:i/>
                <w:iCs/>
                <w:color w:val="000000"/>
                <w:sz w:val="20"/>
                <w:lang w:eastAsia="it-CH"/>
              </w:rPr>
            </w:pPr>
            <w:r w:rsidRPr="00572F62">
              <w:rPr>
                <w:rFonts w:eastAsia="Times New Roman" w:cs="Arial"/>
                <w:i/>
                <w:iCs/>
                <w:color w:val="000000"/>
                <w:sz w:val="20"/>
                <w:lang w:eastAsia="it-CH"/>
              </w:rPr>
              <w:t>1 121 392</w:t>
            </w:r>
          </w:p>
        </w:tc>
        <w:tc>
          <w:tcPr>
            <w:tcW w:w="2268" w:type="dxa"/>
            <w:tcBorders>
              <w:top w:val="nil"/>
              <w:left w:val="nil"/>
              <w:bottom w:val="nil"/>
              <w:right w:val="single" w:sz="8" w:space="0" w:color="auto"/>
            </w:tcBorders>
            <w:shd w:val="clear" w:color="auto" w:fill="auto"/>
            <w:vAlign w:val="center"/>
            <w:hideMark/>
          </w:tcPr>
          <w:p w:rsidR="00CB617B" w:rsidRPr="00572F62" w:rsidRDefault="00CB617B" w:rsidP="0069283F">
            <w:pPr>
              <w:jc w:val="right"/>
              <w:rPr>
                <w:rFonts w:eastAsia="Times New Roman" w:cs="Arial"/>
                <w:i/>
                <w:iCs/>
                <w:color w:val="000000"/>
                <w:sz w:val="20"/>
                <w:lang w:eastAsia="it-CH"/>
              </w:rPr>
            </w:pPr>
            <w:r w:rsidRPr="00572F62">
              <w:rPr>
                <w:rFonts w:eastAsia="Times New Roman" w:cs="Arial"/>
                <w:i/>
                <w:iCs/>
                <w:color w:val="000000"/>
                <w:sz w:val="20"/>
                <w:lang w:eastAsia="it-CH"/>
              </w:rPr>
              <w:t xml:space="preserve">        1 109 562 </w:t>
            </w:r>
          </w:p>
        </w:tc>
        <w:tc>
          <w:tcPr>
            <w:tcW w:w="1974" w:type="dxa"/>
            <w:tcBorders>
              <w:top w:val="nil"/>
              <w:left w:val="nil"/>
              <w:bottom w:val="nil"/>
              <w:right w:val="single" w:sz="4" w:space="0" w:color="auto"/>
            </w:tcBorders>
            <w:shd w:val="clear" w:color="auto" w:fill="auto"/>
            <w:vAlign w:val="center"/>
          </w:tcPr>
          <w:p w:rsidR="00CB617B" w:rsidRPr="00572F62" w:rsidRDefault="00CB617B" w:rsidP="0069283F">
            <w:pPr>
              <w:jc w:val="right"/>
              <w:rPr>
                <w:rFonts w:eastAsia="Times New Roman" w:cs="Arial"/>
                <w:i/>
                <w:color w:val="000000"/>
                <w:sz w:val="20"/>
                <w:lang w:eastAsia="it-CH"/>
              </w:rPr>
            </w:pPr>
            <w:r w:rsidRPr="00572F62">
              <w:rPr>
                <w:rFonts w:eastAsia="Times New Roman" w:cs="Arial"/>
                <w:i/>
                <w:color w:val="000000"/>
                <w:sz w:val="20"/>
                <w:lang w:eastAsia="it-CH"/>
              </w:rPr>
              <w:t>11 829</w:t>
            </w:r>
          </w:p>
        </w:tc>
      </w:tr>
      <w:tr w:rsidR="00CB617B" w:rsidRPr="005178DB" w:rsidTr="0069283F">
        <w:trPr>
          <w:trHeight w:val="300"/>
        </w:trPr>
        <w:tc>
          <w:tcPr>
            <w:tcW w:w="3180" w:type="dxa"/>
            <w:tcBorders>
              <w:top w:val="nil"/>
              <w:left w:val="single" w:sz="4" w:space="0" w:color="auto"/>
              <w:bottom w:val="nil"/>
              <w:right w:val="single" w:sz="8" w:space="0" w:color="auto"/>
            </w:tcBorders>
            <w:shd w:val="clear" w:color="auto" w:fill="auto"/>
            <w:vAlign w:val="center"/>
            <w:hideMark/>
          </w:tcPr>
          <w:p w:rsidR="00CB617B" w:rsidRPr="00D66B06" w:rsidRDefault="00CB617B" w:rsidP="0069283F">
            <w:pPr>
              <w:rPr>
                <w:rFonts w:eastAsia="Times New Roman" w:cs="Arial"/>
                <w:i/>
                <w:iCs/>
                <w:color w:val="000000"/>
                <w:sz w:val="22"/>
                <w:lang w:eastAsia="it-CH"/>
              </w:rPr>
            </w:pPr>
            <w:r w:rsidRPr="00D66B06">
              <w:rPr>
                <w:rFonts w:eastAsia="Times New Roman" w:cs="Arial"/>
                <w:i/>
                <w:iCs/>
                <w:color w:val="000000"/>
                <w:sz w:val="22"/>
                <w:lang w:eastAsia="it-CH"/>
              </w:rPr>
              <w:t>Risultato d'esercizio</w:t>
            </w:r>
          </w:p>
        </w:tc>
        <w:tc>
          <w:tcPr>
            <w:tcW w:w="2132" w:type="dxa"/>
            <w:tcBorders>
              <w:top w:val="nil"/>
              <w:left w:val="nil"/>
              <w:bottom w:val="nil"/>
              <w:right w:val="single" w:sz="8" w:space="0" w:color="auto"/>
            </w:tcBorders>
            <w:shd w:val="clear" w:color="auto" w:fill="auto"/>
            <w:vAlign w:val="center"/>
          </w:tcPr>
          <w:p w:rsidR="00CB617B" w:rsidRPr="00572F62" w:rsidRDefault="00CB617B" w:rsidP="0069283F">
            <w:pPr>
              <w:jc w:val="right"/>
              <w:rPr>
                <w:rFonts w:eastAsia="Times New Roman" w:cs="Arial"/>
                <w:i/>
                <w:iCs/>
                <w:color w:val="000000"/>
                <w:sz w:val="20"/>
                <w:lang w:eastAsia="it-CH"/>
              </w:rPr>
            </w:pPr>
            <w:r w:rsidRPr="00572F62">
              <w:rPr>
                <w:rFonts w:eastAsia="Times New Roman" w:cs="Arial"/>
                <w:i/>
                <w:iCs/>
                <w:color w:val="000000"/>
                <w:sz w:val="20"/>
                <w:lang w:eastAsia="it-CH"/>
              </w:rPr>
              <w:t>1 430 556</w:t>
            </w:r>
          </w:p>
        </w:tc>
        <w:tc>
          <w:tcPr>
            <w:tcW w:w="2268" w:type="dxa"/>
            <w:tcBorders>
              <w:top w:val="nil"/>
              <w:left w:val="nil"/>
              <w:bottom w:val="nil"/>
              <w:right w:val="single" w:sz="8" w:space="0" w:color="auto"/>
            </w:tcBorders>
            <w:shd w:val="clear" w:color="auto" w:fill="auto"/>
            <w:vAlign w:val="center"/>
            <w:hideMark/>
          </w:tcPr>
          <w:p w:rsidR="00CB617B" w:rsidRPr="00572F62" w:rsidRDefault="00CB617B" w:rsidP="0069283F">
            <w:pPr>
              <w:jc w:val="right"/>
              <w:rPr>
                <w:rFonts w:eastAsia="Times New Roman" w:cs="Arial"/>
                <w:i/>
                <w:iCs/>
                <w:color w:val="000000"/>
                <w:sz w:val="20"/>
                <w:lang w:eastAsia="it-CH"/>
              </w:rPr>
            </w:pPr>
            <w:r w:rsidRPr="00572F62">
              <w:rPr>
                <w:rFonts w:eastAsia="Times New Roman" w:cs="Arial"/>
                <w:i/>
                <w:iCs/>
                <w:color w:val="000000"/>
                <w:sz w:val="20"/>
                <w:lang w:eastAsia="it-CH"/>
              </w:rPr>
              <w:t xml:space="preserve">        1 173 152 </w:t>
            </w:r>
          </w:p>
        </w:tc>
        <w:tc>
          <w:tcPr>
            <w:tcW w:w="1974" w:type="dxa"/>
            <w:tcBorders>
              <w:top w:val="nil"/>
              <w:left w:val="nil"/>
              <w:bottom w:val="nil"/>
              <w:right w:val="single" w:sz="4" w:space="0" w:color="auto"/>
            </w:tcBorders>
            <w:shd w:val="clear" w:color="auto" w:fill="auto"/>
            <w:vAlign w:val="center"/>
          </w:tcPr>
          <w:p w:rsidR="00CB617B" w:rsidRPr="00572F62" w:rsidRDefault="00CB617B" w:rsidP="0069283F">
            <w:pPr>
              <w:jc w:val="right"/>
              <w:rPr>
                <w:rFonts w:eastAsia="Times New Roman" w:cs="Arial"/>
                <w:i/>
                <w:color w:val="000000"/>
                <w:sz w:val="20"/>
                <w:lang w:eastAsia="it-CH"/>
              </w:rPr>
            </w:pPr>
            <w:r w:rsidRPr="00572F62">
              <w:rPr>
                <w:rFonts w:eastAsia="Times New Roman" w:cs="Arial"/>
                <w:i/>
                <w:color w:val="000000"/>
                <w:sz w:val="20"/>
                <w:lang w:eastAsia="it-CH"/>
              </w:rPr>
              <w:t>257 403</w:t>
            </w:r>
          </w:p>
        </w:tc>
      </w:tr>
      <w:tr w:rsidR="00CB617B" w:rsidRPr="005178DB" w:rsidTr="0069283F">
        <w:trPr>
          <w:trHeight w:val="330"/>
        </w:trPr>
        <w:tc>
          <w:tcPr>
            <w:tcW w:w="3180" w:type="dxa"/>
            <w:tcBorders>
              <w:top w:val="nil"/>
              <w:left w:val="single" w:sz="4" w:space="0" w:color="auto"/>
              <w:bottom w:val="single" w:sz="4" w:space="0" w:color="auto"/>
              <w:right w:val="single" w:sz="8" w:space="0" w:color="auto"/>
            </w:tcBorders>
            <w:shd w:val="clear" w:color="auto" w:fill="auto"/>
            <w:vAlign w:val="center"/>
            <w:hideMark/>
          </w:tcPr>
          <w:p w:rsidR="00CB617B" w:rsidRPr="00D66B06" w:rsidRDefault="00CB617B" w:rsidP="0069283F">
            <w:pPr>
              <w:rPr>
                <w:rFonts w:eastAsia="Times New Roman" w:cs="Arial"/>
                <w:b/>
                <w:bCs/>
                <w:color w:val="000000"/>
                <w:sz w:val="22"/>
                <w:lang w:eastAsia="it-CH"/>
              </w:rPr>
            </w:pPr>
            <w:r w:rsidRPr="00D66B06">
              <w:rPr>
                <w:rFonts w:eastAsia="Times New Roman" w:cs="Arial"/>
                <w:b/>
                <w:bCs/>
                <w:color w:val="000000"/>
                <w:sz w:val="22"/>
                <w:lang w:eastAsia="it-CH"/>
              </w:rPr>
              <w:t>Totale del passivo</w:t>
            </w:r>
          </w:p>
        </w:tc>
        <w:tc>
          <w:tcPr>
            <w:tcW w:w="2132" w:type="dxa"/>
            <w:tcBorders>
              <w:top w:val="nil"/>
              <w:left w:val="nil"/>
              <w:bottom w:val="single" w:sz="4" w:space="0" w:color="auto"/>
              <w:right w:val="single" w:sz="8" w:space="0" w:color="auto"/>
            </w:tcBorders>
            <w:shd w:val="clear" w:color="auto" w:fill="auto"/>
            <w:vAlign w:val="center"/>
          </w:tcPr>
          <w:p w:rsidR="00CB617B" w:rsidRPr="00D66B06" w:rsidRDefault="00CB617B" w:rsidP="0069283F">
            <w:pPr>
              <w:jc w:val="right"/>
              <w:rPr>
                <w:rFonts w:eastAsia="Times New Roman" w:cs="Arial"/>
                <w:b/>
                <w:bCs/>
                <w:color w:val="000000"/>
                <w:sz w:val="22"/>
                <w:lang w:eastAsia="it-CH"/>
              </w:rPr>
            </w:pPr>
            <w:r>
              <w:rPr>
                <w:rFonts w:eastAsia="Times New Roman" w:cs="Arial"/>
                <w:b/>
                <w:bCs/>
                <w:color w:val="000000"/>
                <w:sz w:val="22"/>
                <w:lang w:eastAsia="it-CH"/>
              </w:rPr>
              <w:t>187 020 364</w:t>
            </w:r>
          </w:p>
        </w:tc>
        <w:tc>
          <w:tcPr>
            <w:tcW w:w="2268" w:type="dxa"/>
            <w:tcBorders>
              <w:top w:val="nil"/>
              <w:left w:val="nil"/>
              <w:bottom w:val="single" w:sz="4" w:space="0" w:color="auto"/>
              <w:right w:val="single" w:sz="8" w:space="0" w:color="auto"/>
            </w:tcBorders>
            <w:shd w:val="clear" w:color="auto" w:fill="auto"/>
            <w:vAlign w:val="center"/>
            <w:hideMark/>
          </w:tcPr>
          <w:p w:rsidR="00CB617B" w:rsidRPr="00D66B06" w:rsidRDefault="00CB617B" w:rsidP="0069283F">
            <w:pPr>
              <w:jc w:val="right"/>
              <w:rPr>
                <w:rFonts w:eastAsia="Times New Roman" w:cs="Arial"/>
                <w:b/>
                <w:bCs/>
                <w:color w:val="000000"/>
                <w:sz w:val="22"/>
                <w:lang w:eastAsia="it-CH"/>
              </w:rPr>
            </w:pPr>
            <w:r w:rsidRPr="00D66B06">
              <w:rPr>
                <w:rFonts w:eastAsia="Times New Roman" w:cs="Arial"/>
                <w:b/>
                <w:bCs/>
                <w:color w:val="000000"/>
                <w:sz w:val="22"/>
                <w:lang w:eastAsia="it-CH"/>
              </w:rPr>
              <w:t xml:space="preserve">    196 290 394 </w:t>
            </w:r>
          </w:p>
        </w:tc>
        <w:tc>
          <w:tcPr>
            <w:tcW w:w="1974" w:type="dxa"/>
            <w:tcBorders>
              <w:top w:val="nil"/>
              <w:left w:val="nil"/>
              <w:bottom w:val="single" w:sz="4" w:space="0" w:color="auto"/>
              <w:right w:val="single" w:sz="4" w:space="0" w:color="auto"/>
            </w:tcBorders>
            <w:shd w:val="clear" w:color="auto" w:fill="auto"/>
            <w:vAlign w:val="center"/>
          </w:tcPr>
          <w:p w:rsidR="00CB617B" w:rsidRPr="00572F62" w:rsidRDefault="00CB617B" w:rsidP="0069283F">
            <w:pPr>
              <w:jc w:val="right"/>
              <w:rPr>
                <w:rFonts w:eastAsia="Times New Roman" w:cs="Arial"/>
                <w:b/>
                <w:color w:val="000000"/>
                <w:sz w:val="22"/>
                <w:lang w:eastAsia="it-CH"/>
              </w:rPr>
            </w:pPr>
            <w:r w:rsidRPr="00572F62">
              <w:rPr>
                <w:rFonts w:eastAsia="Times New Roman" w:cs="Arial"/>
                <w:b/>
                <w:color w:val="000000"/>
                <w:sz w:val="22"/>
                <w:lang w:eastAsia="it-CH"/>
              </w:rPr>
              <w:t>-9 270 030</w:t>
            </w:r>
          </w:p>
        </w:tc>
      </w:tr>
    </w:tbl>
    <w:p w:rsidR="00CB617B" w:rsidRPr="00A46EC4" w:rsidRDefault="00CB617B" w:rsidP="00CB617B"/>
    <w:p w:rsidR="00CB617B" w:rsidRPr="00C247D6" w:rsidRDefault="00CB617B" w:rsidP="00CB617B">
      <w:pPr>
        <w:rPr>
          <w:rFonts w:cs="Arial"/>
        </w:rPr>
      </w:pPr>
      <w:r w:rsidRPr="00C247D6">
        <w:rPr>
          <w:rFonts w:cs="Arial"/>
        </w:rPr>
        <w:t xml:space="preserve">L’attivo fisso è diminuito a seguito di ammortamenti eseguiti per </w:t>
      </w:r>
      <w:proofErr w:type="spellStart"/>
      <w:r w:rsidRPr="00C247D6">
        <w:rPr>
          <w:rFonts w:cs="Arial"/>
        </w:rPr>
        <w:t>Fr</w:t>
      </w:r>
      <w:proofErr w:type="spellEnd"/>
      <w:r w:rsidRPr="00C247D6">
        <w:rPr>
          <w:rFonts w:cs="Arial"/>
        </w:rPr>
        <w:t>. 10.8 Mio, a f</w:t>
      </w:r>
      <w:r>
        <w:rPr>
          <w:rFonts w:cs="Arial"/>
        </w:rPr>
        <w:t>ro</w:t>
      </w:r>
      <w:r w:rsidRPr="00C247D6">
        <w:rPr>
          <w:rFonts w:cs="Arial"/>
        </w:rPr>
        <w:t xml:space="preserve">nte di investimenti effettuati per </w:t>
      </w:r>
      <w:proofErr w:type="spellStart"/>
      <w:r w:rsidRPr="00C247D6">
        <w:rPr>
          <w:rFonts w:cs="Arial"/>
        </w:rPr>
        <w:t>Fr</w:t>
      </w:r>
      <w:proofErr w:type="spellEnd"/>
      <w:r w:rsidRPr="00C247D6">
        <w:rPr>
          <w:rFonts w:cs="Arial"/>
        </w:rPr>
        <w:t>. 1</w:t>
      </w:r>
      <w:r>
        <w:rPr>
          <w:rFonts w:cs="Arial"/>
        </w:rPr>
        <w:t>.</w:t>
      </w:r>
      <w:r w:rsidRPr="00C247D6">
        <w:rPr>
          <w:rFonts w:cs="Arial"/>
        </w:rPr>
        <w:t xml:space="preserve">2 Mio. La variazione del </w:t>
      </w:r>
      <w:r w:rsidRPr="00291F1E">
        <w:rPr>
          <w:rFonts w:cs="Arial"/>
          <w:i/>
        </w:rPr>
        <w:t>Capitale di terzi a b.t.</w:t>
      </w:r>
      <w:r w:rsidRPr="00C247D6">
        <w:rPr>
          <w:rFonts w:cs="Arial"/>
        </w:rPr>
        <w:t xml:space="preserve"> deriva dal rimborso parziale di un debito di </w:t>
      </w:r>
      <w:proofErr w:type="spellStart"/>
      <w:r w:rsidRPr="00C247D6">
        <w:rPr>
          <w:rFonts w:cs="Arial"/>
        </w:rPr>
        <w:t>Fr</w:t>
      </w:r>
      <w:proofErr w:type="spellEnd"/>
      <w:r w:rsidRPr="00C247D6">
        <w:rPr>
          <w:rFonts w:cs="Arial"/>
        </w:rPr>
        <w:t>. 10 Mio, mentre</w:t>
      </w:r>
      <w:r>
        <w:rPr>
          <w:rFonts w:cs="Arial"/>
        </w:rPr>
        <w:t xml:space="preserve"> la variazione</w:t>
      </w:r>
      <w:r w:rsidRPr="00C247D6">
        <w:rPr>
          <w:rFonts w:cs="Arial"/>
        </w:rPr>
        <w:t xml:space="preserve"> del </w:t>
      </w:r>
      <w:r w:rsidRPr="00291F1E">
        <w:rPr>
          <w:rFonts w:cs="Arial"/>
          <w:i/>
        </w:rPr>
        <w:t>Capitale di terzi a l.t.</w:t>
      </w:r>
      <w:r w:rsidRPr="00C247D6">
        <w:rPr>
          <w:rFonts w:cs="Arial"/>
        </w:rPr>
        <w:t xml:space="preserve"> </w:t>
      </w:r>
      <w:r>
        <w:rPr>
          <w:rFonts w:cs="Arial"/>
        </w:rPr>
        <w:t>è dovuta d</w:t>
      </w:r>
      <w:r w:rsidRPr="00C247D6">
        <w:rPr>
          <w:rFonts w:cs="Arial"/>
        </w:rPr>
        <w:t xml:space="preserve">al parziale scioglimento degli accantonamenti per la </w:t>
      </w:r>
      <w:proofErr w:type="spellStart"/>
      <w:r w:rsidRPr="00C247D6">
        <w:rPr>
          <w:rFonts w:cs="Arial"/>
        </w:rPr>
        <w:t>postgestione</w:t>
      </w:r>
      <w:proofErr w:type="spellEnd"/>
      <w:r w:rsidRPr="00C247D6">
        <w:rPr>
          <w:rFonts w:cs="Arial"/>
        </w:rPr>
        <w:t xml:space="preserve"> ESR (ente per lo smaltimento dei rifiuti) e CIR (consorzio distruzione rifiuti).</w:t>
      </w:r>
    </w:p>
    <w:p w:rsidR="00CB617B" w:rsidRPr="00572F62" w:rsidRDefault="00CB617B" w:rsidP="00CB617B">
      <w:pPr>
        <w:rPr>
          <w:rFonts w:ascii="Century Gothic" w:hAnsi="Century Gothic"/>
        </w:rPr>
      </w:pPr>
    </w:p>
    <w:p w:rsidR="00CB617B" w:rsidRPr="00CC371C" w:rsidRDefault="00CB617B" w:rsidP="00CC371C">
      <w:pPr>
        <w:pStyle w:val="Titolo2"/>
        <w:rPr>
          <w:caps/>
        </w:rPr>
      </w:pPr>
      <w:r w:rsidRPr="00CC371C">
        <w:t xml:space="preserve">Conto economico al 31 dicembre 2016 </w:t>
      </w:r>
    </w:p>
    <w:p w:rsidR="00CB617B" w:rsidRDefault="00CB617B" w:rsidP="00CB617B"/>
    <w:tbl>
      <w:tblPr>
        <w:tblW w:w="9520" w:type="dxa"/>
        <w:tblInd w:w="70" w:type="dxa"/>
        <w:tblCellMar>
          <w:left w:w="70" w:type="dxa"/>
          <w:right w:w="70" w:type="dxa"/>
        </w:tblCellMar>
        <w:tblLook w:val="04A0" w:firstRow="1" w:lastRow="0" w:firstColumn="1" w:lastColumn="0" w:noHBand="0" w:noVBand="1"/>
      </w:tblPr>
      <w:tblGrid>
        <w:gridCol w:w="4820"/>
        <w:gridCol w:w="2218"/>
        <w:gridCol w:w="2482"/>
      </w:tblGrid>
      <w:tr w:rsidR="00CB617B" w:rsidRPr="005178DB" w:rsidTr="0069283F">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CB617B" w:rsidRPr="009A0B5C" w:rsidRDefault="00CB617B" w:rsidP="0069283F">
            <w:pPr>
              <w:rPr>
                <w:rFonts w:eastAsia="Times New Roman" w:cs="Arial"/>
                <w:b/>
                <w:bCs/>
                <w:color w:val="000000"/>
                <w:sz w:val="20"/>
                <w:lang w:eastAsia="it-CH"/>
              </w:rPr>
            </w:pPr>
            <w:r w:rsidRPr="009A0B5C">
              <w:rPr>
                <w:rFonts w:eastAsia="Times New Roman" w:cs="Arial"/>
                <w:b/>
                <w:bCs/>
                <w:color w:val="000000"/>
                <w:sz w:val="20"/>
                <w:lang w:eastAsia="it-CH"/>
              </w:rPr>
              <w:t>(in CHF)</w:t>
            </w:r>
          </w:p>
        </w:tc>
        <w:tc>
          <w:tcPr>
            <w:tcW w:w="2218" w:type="dxa"/>
            <w:tcBorders>
              <w:top w:val="single" w:sz="4" w:space="0" w:color="auto"/>
              <w:left w:val="nil"/>
              <w:bottom w:val="single" w:sz="4" w:space="0" w:color="auto"/>
              <w:right w:val="single" w:sz="4" w:space="0" w:color="auto"/>
            </w:tcBorders>
            <w:shd w:val="clear" w:color="000000" w:fill="B3B3B3"/>
            <w:vAlign w:val="center"/>
            <w:hideMark/>
          </w:tcPr>
          <w:p w:rsidR="00CB617B" w:rsidRPr="00572F62" w:rsidRDefault="00CB617B" w:rsidP="0069283F">
            <w:pPr>
              <w:jc w:val="right"/>
              <w:rPr>
                <w:rFonts w:eastAsia="Times New Roman" w:cs="Arial"/>
                <w:bCs/>
                <w:color w:val="000000"/>
                <w:sz w:val="20"/>
                <w:lang w:eastAsia="it-CH"/>
              </w:rPr>
            </w:pPr>
            <w:r w:rsidRPr="009A0B5C">
              <w:rPr>
                <w:rFonts w:eastAsia="Times New Roman" w:cs="Arial"/>
                <w:b/>
                <w:bCs/>
                <w:color w:val="000000"/>
                <w:sz w:val="20"/>
                <w:lang w:eastAsia="it-CH"/>
              </w:rPr>
              <w:t>31.12.</w:t>
            </w:r>
            <w:r w:rsidRPr="00572F62">
              <w:rPr>
                <w:rFonts w:eastAsia="Times New Roman" w:cs="Arial"/>
                <w:b/>
                <w:bCs/>
                <w:sz w:val="20"/>
                <w:lang w:eastAsia="it-CH"/>
              </w:rPr>
              <w:t>2016</w:t>
            </w:r>
          </w:p>
        </w:tc>
        <w:tc>
          <w:tcPr>
            <w:tcW w:w="2482" w:type="dxa"/>
            <w:tcBorders>
              <w:top w:val="single" w:sz="4" w:space="0" w:color="auto"/>
              <w:left w:val="nil"/>
              <w:bottom w:val="single" w:sz="4" w:space="0" w:color="auto"/>
              <w:right w:val="single" w:sz="4" w:space="0" w:color="auto"/>
            </w:tcBorders>
            <w:shd w:val="clear" w:color="000000" w:fill="B3B3B3"/>
            <w:vAlign w:val="center"/>
            <w:hideMark/>
          </w:tcPr>
          <w:p w:rsidR="00CB617B" w:rsidRPr="009A0B5C" w:rsidRDefault="00CB617B" w:rsidP="0069283F">
            <w:pPr>
              <w:jc w:val="right"/>
              <w:rPr>
                <w:rFonts w:eastAsia="Times New Roman" w:cs="Arial"/>
                <w:b/>
                <w:bCs/>
                <w:color w:val="000000"/>
                <w:sz w:val="20"/>
                <w:lang w:eastAsia="it-CH"/>
              </w:rPr>
            </w:pPr>
            <w:r w:rsidRPr="009A0B5C">
              <w:rPr>
                <w:rFonts w:eastAsia="Times New Roman" w:cs="Arial"/>
                <w:b/>
                <w:bCs/>
                <w:color w:val="000000"/>
                <w:sz w:val="20"/>
                <w:lang w:eastAsia="it-CH"/>
              </w:rPr>
              <w:t>31.12.201</w:t>
            </w:r>
            <w:r>
              <w:rPr>
                <w:rFonts w:eastAsia="Times New Roman" w:cs="Arial"/>
                <w:b/>
                <w:bCs/>
                <w:color w:val="000000"/>
                <w:sz w:val="20"/>
                <w:lang w:eastAsia="it-CH"/>
              </w:rPr>
              <w:t>5</w:t>
            </w:r>
          </w:p>
        </w:tc>
      </w:tr>
      <w:tr w:rsidR="00CB617B" w:rsidRPr="00263A7C" w:rsidTr="0069283F">
        <w:trPr>
          <w:trHeight w:val="300"/>
        </w:trPr>
        <w:tc>
          <w:tcPr>
            <w:tcW w:w="4820" w:type="dxa"/>
            <w:tcBorders>
              <w:top w:val="single" w:sz="4" w:space="0" w:color="auto"/>
              <w:left w:val="single" w:sz="4" w:space="0" w:color="auto"/>
              <w:bottom w:val="nil"/>
              <w:right w:val="nil"/>
            </w:tcBorders>
            <w:shd w:val="clear" w:color="auto" w:fill="auto"/>
            <w:vAlign w:val="center"/>
            <w:hideMark/>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Ricavi per prestazioni</w:t>
            </w:r>
          </w:p>
        </w:tc>
        <w:tc>
          <w:tcPr>
            <w:tcW w:w="2218" w:type="dxa"/>
            <w:tcBorders>
              <w:top w:val="single" w:sz="4" w:space="0" w:color="auto"/>
              <w:left w:val="nil"/>
              <w:bottom w:val="nil"/>
              <w:right w:val="nil"/>
            </w:tcBorders>
            <w:shd w:val="clear" w:color="auto" w:fill="auto"/>
            <w:vAlign w:val="center"/>
          </w:tcPr>
          <w:p w:rsidR="00CB617B" w:rsidRPr="009A0B5C" w:rsidRDefault="00CB617B" w:rsidP="0069283F">
            <w:pPr>
              <w:jc w:val="right"/>
              <w:rPr>
                <w:rFonts w:eastAsia="Times New Roman" w:cs="Arial"/>
                <w:color w:val="000000"/>
                <w:sz w:val="20"/>
                <w:lang w:eastAsia="it-CH"/>
              </w:rPr>
            </w:pPr>
            <w:r>
              <w:rPr>
                <w:rFonts w:eastAsia="Times New Roman" w:cs="Arial"/>
                <w:color w:val="000000"/>
                <w:sz w:val="20"/>
                <w:lang w:eastAsia="it-CH"/>
              </w:rPr>
              <w:t>-37 642 007.81</w:t>
            </w:r>
          </w:p>
        </w:tc>
        <w:tc>
          <w:tcPr>
            <w:tcW w:w="2482" w:type="dxa"/>
            <w:tcBorders>
              <w:top w:val="single" w:sz="4" w:space="0" w:color="auto"/>
              <w:left w:val="nil"/>
              <w:bottom w:val="nil"/>
              <w:right w:val="single" w:sz="4" w:space="0" w:color="auto"/>
            </w:tcBorders>
            <w:shd w:val="clear" w:color="auto" w:fill="auto"/>
            <w:vAlign w:val="center"/>
            <w:hideMark/>
          </w:tcPr>
          <w:p w:rsidR="00CB617B" w:rsidRPr="009A0B5C" w:rsidRDefault="00CB617B" w:rsidP="0069283F">
            <w:pPr>
              <w:jc w:val="right"/>
              <w:rPr>
                <w:rFonts w:eastAsia="Times New Roman" w:cs="Arial"/>
                <w:color w:val="000000"/>
                <w:sz w:val="20"/>
                <w:lang w:eastAsia="it-CH"/>
              </w:rPr>
            </w:pPr>
            <w:r w:rsidRPr="009A0B5C">
              <w:rPr>
                <w:rFonts w:eastAsia="Times New Roman" w:cs="Arial"/>
                <w:color w:val="000000"/>
                <w:sz w:val="20"/>
                <w:lang w:eastAsia="it-CH"/>
              </w:rPr>
              <w:t>-36 960 703.43</w:t>
            </w:r>
          </w:p>
        </w:tc>
      </w:tr>
      <w:tr w:rsidR="00CB617B" w:rsidRPr="00263A7C" w:rsidTr="0069283F">
        <w:trPr>
          <w:trHeight w:val="300"/>
        </w:trPr>
        <w:tc>
          <w:tcPr>
            <w:tcW w:w="4820" w:type="dxa"/>
            <w:tcBorders>
              <w:top w:val="nil"/>
              <w:left w:val="single" w:sz="4" w:space="0" w:color="auto"/>
              <w:bottom w:val="nil"/>
              <w:right w:val="nil"/>
            </w:tcBorders>
            <w:shd w:val="clear" w:color="auto" w:fill="auto"/>
            <w:vAlign w:val="center"/>
            <w:hideMark/>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Perdite su debitori</w:t>
            </w:r>
          </w:p>
        </w:tc>
        <w:tc>
          <w:tcPr>
            <w:tcW w:w="2218" w:type="dxa"/>
            <w:tcBorders>
              <w:top w:val="nil"/>
              <w:left w:val="nil"/>
              <w:bottom w:val="nil"/>
              <w:right w:val="nil"/>
            </w:tcBorders>
            <w:shd w:val="clear" w:color="auto" w:fill="auto"/>
            <w:vAlign w:val="center"/>
          </w:tcPr>
          <w:p w:rsidR="00CB617B" w:rsidRPr="009A0B5C" w:rsidRDefault="00CB617B" w:rsidP="0069283F">
            <w:pPr>
              <w:jc w:val="right"/>
              <w:rPr>
                <w:rFonts w:eastAsia="Times New Roman" w:cs="Arial"/>
                <w:color w:val="000000"/>
                <w:sz w:val="20"/>
                <w:lang w:eastAsia="it-CH"/>
              </w:rPr>
            </w:pPr>
            <w:r>
              <w:rPr>
                <w:rFonts w:eastAsia="Times New Roman" w:cs="Arial"/>
                <w:color w:val="000000"/>
                <w:sz w:val="20"/>
                <w:lang w:eastAsia="it-CH"/>
              </w:rPr>
              <w:t>-357.00</w:t>
            </w:r>
          </w:p>
        </w:tc>
        <w:tc>
          <w:tcPr>
            <w:tcW w:w="2482" w:type="dxa"/>
            <w:tcBorders>
              <w:top w:val="nil"/>
              <w:left w:val="nil"/>
              <w:bottom w:val="nil"/>
              <w:right w:val="single" w:sz="4" w:space="0" w:color="auto"/>
            </w:tcBorders>
            <w:shd w:val="clear" w:color="auto" w:fill="auto"/>
            <w:vAlign w:val="center"/>
            <w:hideMark/>
          </w:tcPr>
          <w:p w:rsidR="00CB617B" w:rsidRPr="009A0B5C" w:rsidRDefault="00CB617B" w:rsidP="0069283F">
            <w:pPr>
              <w:jc w:val="right"/>
              <w:rPr>
                <w:rFonts w:eastAsia="Times New Roman" w:cs="Arial"/>
                <w:color w:val="000000"/>
                <w:sz w:val="20"/>
                <w:lang w:eastAsia="it-CH"/>
              </w:rPr>
            </w:pPr>
            <w:r w:rsidRPr="009A0B5C">
              <w:rPr>
                <w:rFonts w:eastAsia="Times New Roman" w:cs="Arial"/>
                <w:color w:val="000000"/>
                <w:sz w:val="20"/>
                <w:lang w:eastAsia="it-CH"/>
              </w:rPr>
              <w:t>9 549.73</w:t>
            </w:r>
          </w:p>
        </w:tc>
      </w:tr>
      <w:tr w:rsidR="00CB617B" w:rsidRPr="00263A7C" w:rsidTr="0069283F">
        <w:trPr>
          <w:trHeight w:val="300"/>
        </w:trPr>
        <w:tc>
          <w:tcPr>
            <w:tcW w:w="4820" w:type="dxa"/>
            <w:tcBorders>
              <w:top w:val="nil"/>
              <w:left w:val="single" w:sz="4" w:space="0" w:color="auto"/>
              <w:bottom w:val="single" w:sz="12" w:space="0" w:color="auto"/>
              <w:right w:val="nil"/>
            </w:tcBorders>
            <w:shd w:val="clear" w:color="auto" w:fill="auto"/>
            <w:vAlign w:val="center"/>
            <w:hideMark/>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 xml:space="preserve">Scioglimento </w:t>
            </w:r>
            <w:proofErr w:type="spellStart"/>
            <w:r w:rsidRPr="009A0B5C">
              <w:rPr>
                <w:rFonts w:eastAsia="Times New Roman" w:cs="Arial"/>
                <w:color w:val="000000"/>
                <w:sz w:val="20"/>
                <w:lang w:eastAsia="it-CH"/>
              </w:rPr>
              <w:t>delcredere</w:t>
            </w:r>
            <w:proofErr w:type="spellEnd"/>
          </w:p>
        </w:tc>
        <w:tc>
          <w:tcPr>
            <w:tcW w:w="2218" w:type="dxa"/>
            <w:tcBorders>
              <w:top w:val="nil"/>
              <w:left w:val="nil"/>
              <w:bottom w:val="single" w:sz="12" w:space="0" w:color="auto"/>
              <w:right w:val="nil"/>
            </w:tcBorders>
            <w:shd w:val="clear" w:color="auto" w:fill="auto"/>
            <w:vAlign w:val="center"/>
          </w:tcPr>
          <w:p w:rsidR="00CB617B" w:rsidRPr="009A0B5C" w:rsidRDefault="00CB617B" w:rsidP="0069283F">
            <w:pPr>
              <w:jc w:val="right"/>
              <w:rPr>
                <w:rFonts w:eastAsia="Times New Roman" w:cs="Arial"/>
                <w:color w:val="000000"/>
                <w:sz w:val="20"/>
                <w:lang w:eastAsia="it-CH"/>
              </w:rPr>
            </w:pPr>
            <w:r>
              <w:rPr>
                <w:rFonts w:eastAsia="Times New Roman" w:cs="Arial"/>
                <w:color w:val="000000"/>
                <w:sz w:val="20"/>
                <w:lang w:eastAsia="it-CH"/>
              </w:rPr>
              <w:t>0.00</w:t>
            </w:r>
          </w:p>
        </w:tc>
        <w:tc>
          <w:tcPr>
            <w:tcW w:w="2482" w:type="dxa"/>
            <w:tcBorders>
              <w:top w:val="nil"/>
              <w:left w:val="nil"/>
              <w:bottom w:val="single" w:sz="12" w:space="0" w:color="auto"/>
              <w:right w:val="single" w:sz="4" w:space="0" w:color="auto"/>
            </w:tcBorders>
            <w:shd w:val="clear" w:color="auto" w:fill="auto"/>
            <w:vAlign w:val="center"/>
            <w:hideMark/>
          </w:tcPr>
          <w:p w:rsidR="00CB617B" w:rsidRPr="009A0B5C" w:rsidRDefault="00CB617B" w:rsidP="0069283F">
            <w:pPr>
              <w:jc w:val="right"/>
              <w:rPr>
                <w:rFonts w:eastAsia="Times New Roman" w:cs="Arial"/>
                <w:color w:val="000000"/>
                <w:sz w:val="20"/>
                <w:lang w:eastAsia="it-CH"/>
              </w:rPr>
            </w:pPr>
            <w:r w:rsidRPr="009A0B5C">
              <w:rPr>
                <w:rFonts w:eastAsia="Times New Roman" w:cs="Arial"/>
                <w:color w:val="000000"/>
                <w:sz w:val="20"/>
                <w:lang w:eastAsia="it-CH"/>
              </w:rPr>
              <w:t>0.00</w:t>
            </w:r>
          </w:p>
        </w:tc>
      </w:tr>
      <w:tr w:rsidR="00CB617B" w:rsidRPr="00263A7C" w:rsidTr="0069283F">
        <w:trPr>
          <w:trHeight w:val="417"/>
        </w:trPr>
        <w:tc>
          <w:tcPr>
            <w:tcW w:w="4820" w:type="dxa"/>
            <w:tcBorders>
              <w:top w:val="single" w:sz="12" w:space="0" w:color="auto"/>
              <w:left w:val="single" w:sz="12" w:space="0" w:color="auto"/>
              <w:bottom w:val="single" w:sz="12" w:space="0" w:color="auto"/>
              <w:right w:val="nil"/>
            </w:tcBorders>
            <w:shd w:val="clear" w:color="auto" w:fill="auto"/>
            <w:vAlign w:val="center"/>
            <w:hideMark/>
          </w:tcPr>
          <w:p w:rsidR="00CB617B" w:rsidRPr="009A0B5C" w:rsidRDefault="00CB617B" w:rsidP="0069283F">
            <w:pPr>
              <w:rPr>
                <w:rFonts w:eastAsia="Times New Roman" w:cs="Arial"/>
                <w:b/>
                <w:color w:val="000000"/>
                <w:sz w:val="20"/>
                <w:lang w:eastAsia="it-CH"/>
              </w:rPr>
            </w:pPr>
            <w:r w:rsidRPr="009A0B5C">
              <w:rPr>
                <w:rFonts w:eastAsia="Times New Roman" w:cs="Arial"/>
                <w:b/>
                <w:color w:val="000000"/>
                <w:sz w:val="20"/>
                <w:lang w:eastAsia="it-CH"/>
              </w:rPr>
              <w:t>RICAVI NETTI</w:t>
            </w:r>
          </w:p>
        </w:tc>
        <w:tc>
          <w:tcPr>
            <w:tcW w:w="2218" w:type="dxa"/>
            <w:tcBorders>
              <w:top w:val="single" w:sz="12" w:space="0" w:color="auto"/>
              <w:left w:val="nil"/>
              <w:bottom w:val="single" w:sz="12" w:space="0" w:color="auto"/>
              <w:right w:val="nil"/>
            </w:tcBorders>
            <w:shd w:val="clear" w:color="auto" w:fill="auto"/>
            <w:vAlign w:val="center"/>
          </w:tcPr>
          <w:p w:rsidR="00CB617B" w:rsidRPr="0043235E" w:rsidRDefault="00CB617B" w:rsidP="0069283F">
            <w:pPr>
              <w:jc w:val="right"/>
              <w:rPr>
                <w:rFonts w:eastAsia="Times New Roman" w:cs="Arial"/>
                <w:b/>
                <w:color w:val="000000"/>
                <w:sz w:val="20"/>
                <w:lang w:eastAsia="it-CH"/>
              </w:rPr>
            </w:pPr>
            <w:r w:rsidRPr="0043235E">
              <w:rPr>
                <w:rFonts w:eastAsia="Times New Roman" w:cs="Arial"/>
                <w:b/>
                <w:color w:val="000000"/>
                <w:sz w:val="20"/>
                <w:lang w:eastAsia="it-CH"/>
              </w:rPr>
              <w:t>-37 642 364.81</w:t>
            </w:r>
          </w:p>
        </w:tc>
        <w:tc>
          <w:tcPr>
            <w:tcW w:w="2482" w:type="dxa"/>
            <w:tcBorders>
              <w:top w:val="single" w:sz="12" w:space="0" w:color="auto"/>
              <w:left w:val="nil"/>
              <w:bottom w:val="single" w:sz="12" w:space="0" w:color="auto"/>
              <w:right w:val="single" w:sz="12" w:space="0" w:color="auto"/>
            </w:tcBorders>
            <w:shd w:val="clear" w:color="auto" w:fill="auto"/>
            <w:vAlign w:val="center"/>
            <w:hideMark/>
          </w:tcPr>
          <w:p w:rsidR="00CB617B" w:rsidRPr="009A0B5C" w:rsidRDefault="00CB617B" w:rsidP="0069283F">
            <w:pPr>
              <w:jc w:val="right"/>
              <w:rPr>
                <w:rFonts w:eastAsia="Times New Roman" w:cs="Arial"/>
                <w:b/>
                <w:color w:val="000000"/>
                <w:sz w:val="20"/>
                <w:lang w:eastAsia="it-CH"/>
              </w:rPr>
            </w:pPr>
            <w:r w:rsidRPr="009A0B5C">
              <w:rPr>
                <w:rFonts w:eastAsia="Times New Roman" w:cs="Arial"/>
                <w:b/>
                <w:color w:val="000000"/>
                <w:sz w:val="20"/>
                <w:lang w:eastAsia="it-CH"/>
              </w:rPr>
              <w:t>-36 951 153.70</w:t>
            </w:r>
          </w:p>
        </w:tc>
      </w:tr>
      <w:tr w:rsidR="00CB617B" w:rsidRPr="00263A7C" w:rsidTr="0069283F">
        <w:trPr>
          <w:trHeight w:val="300"/>
        </w:trPr>
        <w:tc>
          <w:tcPr>
            <w:tcW w:w="4820" w:type="dxa"/>
            <w:tcBorders>
              <w:top w:val="single" w:sz="12" w:space="0" w:color="auto"/>
              <w:left w:val="single" w:sz="4" w:space="0" w:color="auto"/>
              <w:bottom w:val="nil"/>
              <w:right w:val="nil"/>
            </w:tcBorders>
            <w:shd w:val="clear" w:color="auto" w:fill="auto"/>
            <w:vAlign w:val="center"/>
            <w:hideMark/>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Spese per il personale</w:t>
            </w:r>
          </w:p>
        </w:tc>
        <w:tc>
          <w:tcPr>
            <w:tcW w:w="2218" w:type="dxa"/>
            <w:tcBorders>
              <w:top w:val="single" w:sz="12" w:space="0" w:color="auto"/>
              <w:left w:val="nil"/>
              <w:bottom w:val="nil"/>
              <w:right w:val="nil"/>
            </w:tcBorders>
            <w:shd w:val="clear" w:color="000000" w:fill="auto"/>
            <w:vAlign w:val="center"/>
          </w:tcPr>
          <w:p w:rsidR="00CB617B" w:rsidRPr="009A0B5C" w:rsidRDefault="00CB617B" w:rsidP="0069283F">
            <w:pPr>
              <w:jc w:val="right"/>
              <w:rPr>
                <w:rFonts w:eastAsia="Times New Roman" w:cs="Arial"/>
                <w:iCs/>
                <w:color w:val="000000"/>
                <w:sz w:val="20"/>
                <w:lang w:eastAsia="it-CH"/>
              </w:rPr>
            </w:pPr>
            <w:r>
              <w:rPr>
                <w:rFonts w:eastAsia="Times New Roman" w:cs="Arial"/>
                <w:iCs/>
                <w:color w:val="000000"/>
                <w:sz w:val="20"/>
                <w:lang w:eastAsia="it-CH"/>
              </w:rPr>
              <w:t>7 761 598.22</w:t>
            </w:r>
          </w:p>
        </w:tc>
        <w:tc>
          <w:tcPr>
            <w:tcW w:w="2482" w:type="dxa"/>
            <w:tcBorders>
              <w:top w:val="single" w:sz="12" w:space="0" w:color="auto"/>
              <w:left w:val="nil"/>
              <w:bottom w:val="nil"/>
              <w:right w:val="single" w:sz="4" w:space="0" w:color="auto"/>
            </w:tcBorders>
            <w:shd w:val="clear" w:color="auto" w:fill="auto"/>
            <w:vAlign w:val="center"/>
            <w:hideMark/>
          </w:tcPr>
          <w:p w:rsidR="00CB617B" w:rsidRPr="009A0B5C" w:rsidRDefault="00CB617B" w:rsidP="0069283F">
            <w:pPr>
              <w:jc w:val="right"/>
              <w:rPr>
                <w:rFonts w:eastAsia="Times New Roman" w:cs="Arial"/>
                <w:iCs/>
                <w:color w:val="000000"/>
                <w:sz w:val="20"/>
                <w:lang w:eastAsia="it-CH"/>
              </w:rPr>
            </w:pPr>
            <w:r w:rsidRPr="009A0B5C">
              <w:rPr>
                <w:rFonts w:eastAsia="Times New Roman" w:cs="Arial"/>
                <w:iCs/>
                <w:color w:val="000000"/>
                <w:sz w:val="20"/>
                <w:lang w:eastAsia="it-CH"/>
              </w:rPr>
              <w:t>7 707 459.17</w:t>
            </w:r>
          </w:p>
        </w:tc>
      </w:tr>
      <w:tr w:rsidR="00CB617B" w:rsidRPr="00263A7C" w:rsidTr="0069283F">
        <w:trPr>
          <w:trHeight w:val="300"/>
        </w:trPr>
        <w:tc>
          <w:tcPr>
            <w:tcW w:w="4820" w:type="dxa"/>
            <w:tcBorders>
              <w:left w:val="single" w:sz="4" w:space="0" w:color="auto"/>
              <w:bottom w:val="single" w:sz="12" w:space="0" w:color="auto"/>
              <w:right w:val="nil"/>
            </w:tcBorders>
            <w:shd w:val="clear" w:color="auto" w:fill="auto"/>
            <w:vAlign w:val="center"/>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Ricavi relativi al personale</w:t>
            </w:r>
          </w:p>
        </w:tc>
        <w:tc>
          <w:tcPr>
            <w:tcW w:w="2218" w:type="dxa"/>
            <w:tcBorders>
              <w:left w:val="nil"/>
              <w:bottom w:val="single" w:sz="12" w:space="0" w:color="auto"/>
              <w:right w:val="nil"/>
            </w:tcBorders>
            <w:shd w:val="clear" w:color="000000" w:fill="auto"/>
            <w:vAlign w:val="center"/>
          </w:tcPr>
          <w:p w:rsidR="00CB617B" w:rsidRPr="009A0B5C" w:rsidRDefault="00CB617B" w:rsidP="0069283F">
            <w:pPr>
              <w:jc w:val="right"/>
              <w:rPr>
                <w:rFonts w:eastAsia="Times New Roman" w:cs="Arial"/>
                <w:iCs/>
                <w:color w:val="000000"/>
                <w:sz w:val="20"/>
                <w:lang w:eastAsia="it-CH"/>
              </w:rPr>
            </w:pPr>
            <w:r>
              <w:rPr>
                <w:rFonts w:eastAsia="Times New Roman" w:cs="Arial"/>
                <w:iCs/>
                <w:color w:val="000000"/>
                <w:sz w:val="20"/>
                <w:lang w:eastAsia="it-CH"/>
              </w:rPr>
              <w:t>-113 814.80</w:t>
            </w:r>
          </w:p>
        </w:tc>
        <w:tc>
          <w:tcPr>
            <w:tcW w:w="2482" w:type="dxa"/>
            <w:tcBorders>
              <w:left w:val="nil"/>
              <w:bottom w:val="single" w:sz="12" w:space="0" w:color="auto"/>
              <w:right w:val="single" w:sz="4" w:space="0" w:color="auto"/>
            </w:tcBorders>
            <w:shd w:val="clear" w:color="auto" w:fill="auto"/>
            <w:vAlign w:val="center"/>
          </w:tcPr>
          <w:p w:rsidR="00CB617B" w:rsidRPr="009A0B5C" w:rsidRDefault="00CB617B" w:rsidP="0069283F">
            <w:pPr>
              <w:jc w:val="right"/>
              <w:rPr>
                <w:rFonts w:eastAsia="Times New Roman" w:cs="Arial"/>
                <w:iCs/>
                <w:color w:val="000000"/>
                <w:sz w:val="20"/>
                <w:lang w:eastAsia="it-CH"/>
              </w:rPr>
            </w:pPr>
            <w:r w:rsidRPr="009A0B5C">
              <w:rPr>
                <w:rFonts w:eastAsia="Times New Roman" w:cs="Arial"/>
                <w:iCs/>
                <w:color w:val="000000"/>
                <w:sz w:val="20"/>
                <w:lang w:eastAsia="it-CH"/>
              </w:rPr>
              <w:t>-33 231.30</w:t>
            </w:r>
          </w:p>
        </w:tc>
      </w:tr>
      <w:tr w:rsidR="00CB617B" w:rsidRPr="004600BF" w:rsidTr="0069283F">
        <w:trPr>
          <w:trHeight w:val="357"/>
        </w:trPr>
        <w:tc>
          <w:tcPr>
            <w:tcW w:w="4820" w:type="dxa"/>
            <w:tcBorders>
              <w:top w:val="single" w:sz="12" w:space="0" w:color="auto"/>
              <w:left w:val="single" w:sz="12" w:space="0" w:color="auto"/>
              <w:bottom w:val="single" w:sz="12" w:space="0" w:color="auto"/>
              <w:right w:val="nil"/>
            </w:tcBorders>
            <w:shd w:val="clear" w:color="auto" w:fill="auto"/>
            <w:vAlign w:val="center"/>
            <w:hideMark/>
          </w:tcPr>
          <w:p w:rsidR="00CB617B" w:rsidRPr="009A0B5C" w:rsidRDefault="00CB617B" w:rsidP="0069283F">
            <w:pPr>
              <w:rPr>
                <w:rFonts w:eastAsia="Times New Roman" w:cs="Arial"/>
                <w:b/>
                <w:bCs/>
                <w:color w:val="000000"/>
                <w:sz w:val="20"/>
                <w:lang w:eastAsia="it-CH"/>
              </w:rPr>
            </w:pPr>
            <w:r w:rsidRPr="009A0B5C">
              <w:rPr>
                <w:rFonts w:eastAsia="Times New Roman" w:cs="Arial"/>
                <w:b/>
                <w:bCs/>
                <w:color w:val="000000"/>
                <w:sz w:val="20"/>
                <w:lang w:eastAsia="it-CH"/>
              </w:rPr>
              <w:t>RISULTATO INTERMEDIO</w:t>
            </w:r>
          </w:p>
        </w:tc>
        <w:tc>
          <w:tcPr>
            <w:tcW w:w="2218" w:type="dxa"/>
            <w:tcBorders>
              <w:top w:val="single" w:sz="12" w:space="0" w:color="auto"/>
              <w:left w:val="nil"/>
              <w:bottom w:val="single" w:sz="12" w:space="0" w:color="auto"/>
              <w:right w:val="nil"/>
            </w:tcBorders>
            <w:shd w:val="clear" w:color="auto" w:fill="auto"/>
            <w:vAlign w:val="center"/>
          </w:tcPr>
          <w:p w:rsidR="00CB617B" w:rsidRPr="009A0B5C" w:rsidRDefault="00CB617B" w:rsidP="0069283F">
            <w:pPr>
              <w:jc w:val="right"/>
              <w:rPr>
                <w:rFonts w:eastAsia="Times New Roman" w:cs="Arial"/>
                <w:b/>
                <w:bCs/>
                <w:color w:val="000000"/>
                <w:sz w:val="20"/>
                <w:lang w:eastAsia="it-CH"/>
              </w:rPr>
            </w:pPr>
            <w:r>
              <w:rPr>
                <w:rFonts w:eastAsia="Times New Roman" w:cs="Arial"/>
                <w:b/>
                <w:bCs/>
                <w:color w:val="000000"/>
                <w:sz w:val="20"/>
                <w:lang w:eastAsia="it-CH"/>
              </w:rPr>
              <w:t>-29 994 581.39</w:t>
            </w:r>
          </w:p>
        </w:tc>
        <w:tc>
          <w:tcPr>
            <w:tcW w:w="2482" w:type="dxa"/>
            <w:tcBorders>
              <w:top w:val="single" w:sz="12" w:space="0" w:color="auto"/>
              <w:left w:val="nil"/>
              <w:bottom w:val="single" w:sz="12" w:space="0" w:color="auto"/>
              <w:right w:val="single" w:sz="12" w:space="0" w:color="auto"/>
            </w:tcBorders>
            <w:shd w:val="clear" w:color="auto" w:fill="auto"/>
            <w:vAlign w:val="center"/>
            <w:hideMark/>
          </w:tcPr>
          <w:p w:rsidR="00CB617B" w:rsidRPr="009A0B5C" w:rsidRDefault="00CB617B" w:rsidP="0069283F">
            <w:pPr>
              <w:jc w:val="right"/>
              <w:rPr>
                <w:rFonts w:eastAsia="Times New Roman" w:cs="Arial"/>
                <w:b/>
                <w:bCs/>
                <w:color w:val="000000"/>
                <w:sz w:val="20"/>
                <w:lang w:eastAsia="it-CH"/>
              </w:rPr>
            </w:pPr>
            <w:r w:rsidRPr="009A0B5C">
              <w:rPr>
                <w:rFonts w:eastAsia="Times New Roman" w:cs="Arial"/>
                <w:b/>
                <w:bCs/>
                <w:color w:val="000000"/>
                <w:sz w:val="20"/>
                <w:lang w:eastAsia="it-CH"/>
              </w:rPr>
              <w:t>-29 276 925.83</w:t>
            </w:r>
          </w:p>
        </w:tc>
      </w:tr>
      <w:tr w:rsidR="00CB617B" w:rsidRPr="00263A7C" w:rsidTr="0069283F">
        <w:trPr>
          <w:trHeight w:val="300"/>
        </w:trPr>
        <w:tc>
          <w:tcPr>
            <w:tcW w:w="4820" w:type="dxa"/>
            <w:tcBorders>
              <w:top w:val="single" w:sz="12" w:space="0" w:color="auto"/>
              <w:left w:val="single" w:sz="4" w:space="0" w:color="auto"/>
              <w:bottom w:val="nil"/>
              <w:right w:val="nil"/>
            </w:tcBorders>
            <w:shd w:val="clear" w:color="auto" w:fill="auto"/>
            <w:vAlign w:val="center"/>
            <w:hideMark/>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 xml:space="preserve">Spese </w:t>
            </w:r>
            <w:r>
              <w:rPr>
                <w:rFonts w:eastAsia="Times New Roman" w:cs="Arial"/>
                <w:color w:val="000000"/>
                <w:sz w:val="20"/>
                <w:lang w:eastAsia="it-CH"/>
              </w:rPr>
              <w:t>per beni e servizi</w:t>
            </w:r>
          </w:p>
        </w:tc>
        <w:tc>
          <w:tcPr>
            <w:tcW w:w="2218" w:type="dxa"/>
            <w:tcBorders>
              <w:top w:val="single" w:sz="12" w:space="0" w:color="auto"/>
              <w:left w:val="nil"/>
              <w:bottom w:val="nil"/>
              <w:right w:val="nil"/>
            </w:tcBorders>
            <w:shd w:val="clear" w:color="auto" w:fill="auto"/>
            <w:vAlign w:val="center"/>
          </w:tcPr>
          <w:p w:rsidR="00CB617B" w:rsidRPr="009A0B5C" w:rsidRDefault="00CB617B" w:rsidP="0069283F">
            <w:pPr>
              <w:jc w:val="right"/>
              <w:rPr>
                <w:rFonts w:eastAsia="Times New Roman" w:cs="Arial"/>
                <w:color w:val="000000"/>
                <w:sz w:val="20"/>
                <w:lang w:eastAsia="it-CH"/>
              </w:rPr>
            </w:pPr>
            <w:r>
              <w:rPr>
                <w:rFonts w:eastAsia="Times New Roman" w:cs="Arial"/>
                <w:color w:val="000000"/>
                <w:sz w:val="20"/>
                <w:lang w:eastAsia="it-CH"/>
              </w:rPr>
              <w:t>12 430 599.19</w:t>
            </w:r>
          </w:p>
        </w:tc>
        <w:tc>
          <w:tcPr>
            <w:tcW w:w="2482" w:type="dxa"/>
            <w:tcBorders>
              <w:top w:val="single" w:sz="12" w:space="0" w:color="auto"/>
              <w:left w:val="nil"/>
              <w:bottom w:val="nil"/>
              <w:right w:val="single" w:sz="4" w:space="0" w:color="auto"/>
            </w:tcBorders>
            <w:shd w:val="clear" w:color="auto" w:fill="auto"/>
            <w:vAlign w:val="center"/>
            <w:hideMark/>
          </w:tcPr>
          <w:p w:rsidR="00CB617B" w:rsidRPr="009A0B5C" w:rsidRDefault="00CB617B" w:rsidP="0069283F">
            <w:pPr>
              <w:jc w:val="right"/>
              <w:rPr>
                <w:rFonts w:eastAsia="Times New Roman" w:cs="Arial"/>
                <w:color w:val="000000"/>
                <w:sz w:val="20"/>
                <w:lang w:eastAsia="it-CH"/>
              </w:rPr>
            </w:pPr>
            <w:r w:rsidRPr="009A0B5C">
              <w:rPr>
                <w:rFonts w:eastAsia="Times New Roman" w:cs="Arial"/>
                <w:color w:val="000000"/>
                <w:sz w:val="20"/>
                <w:lang w:eastAsia="it-CH"/>
              </w:rPr>
              <w:t>13 134 204.85</w:t>
            </w:r>
          </w:p>
        </w:tc>
      </w:tr>
      <w:tr w:rsidR="00CB617B" w:rsidRPr="00263A7C" w:rsidTr="0069283F">
        <w:trPr>
          <w:trHeight w:val="300"/>
        </w:trPr>
        <w:tc>
          <w:tcPr>
            <w:tcW w:w="4820" w:type="dxa"/>
            <w:tcBorders>
              <w:top w:val="nil"/>
              <w:left w:val="single" w:sz="4" w:space="0" w:color="auto"/>
              <w:bottom w:val="single" w:sz="12" w:space="0" w:color="auto"/>
              <w:right w:val="nil"/>
            </w:tcBorders>
            <w:shd w:val="clear" w:color="auto" w:fill="auto"/>
            <w:vAlign w:val="center"/>
            <w:hideMark/>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Scioglimento accantonamenti</w:t>
            </w:r>
          </w:p>
        </w:tc>
        <w:tc>
          <w:tcPr>
            <w:tcW w:w="2218" w:type="dxa"/>
            <w:tcBorders>
              <w:top w:val="nil"/>
              <w:left w:val="nil"/>
              <w:bottom w:val="single" w:sz="12" w:space="0" w:color="auto"/>
              <w:right w:val="nil"/>
            </w:tcBorders>
            <w:shd w:val="clear" w:color="auto" w:fill="auto"/>
            <w:vAlign w:val="center"/>
          </w:tcPr>
          <w:p w:rsidR="00CB617B" w:rsidRPr="009A0B5C" w:rsidRDefault="00CB617B" w:rsidP="0069283F">
            <w:pPr>
              <w:jc w:val="right"/>
              <w:rPr>
                <w:rFonts w:eastAsia="Times New Roman" w:cs="Arial"/>
                <w:color w:val="000000"/>
                <w:sz w:val="20"/>
                <w:lang w:eastAsia="it-CH"/>
              </w:rPr>
            </w:pPr>
            <w:r>
              <w:rPr>
                <w:rFonts w:eastAsia="Times New Roman" w:cs="Arial"/>
                <w:color w:val="000000"/>
                <w:sz w:val="20"/>
                <w:lang w:eastAsia="it-CH"/>
              </w:rPr>
              <w:t>-656 118.54</w:t>
            </w:r>
          </w:p>
        </w:tc>
        <w:tc>
          <w:tcPr>
            <w:tcW w:w="2482" w:type="dxa"/>
            <w:tcBorders>
              <w:top w:val="nil"/>
              <w:left w:val="nil"/>
              <w:bottom w:val="single" w:sz="12" w:space="0" w:color="auto"/>
              <w:right w:val="single" w:sz="4" w:space="0" w:color="auto"/>
            </w:tcBorders>
            <w:shd w:val="clear" w:color="auto" w:fill="auto"/>
            <w:vAlign w:val="center"/>
            <w:hideMark/>
          </w:tcPr>
          <w:p w:rsidR="00CB617B" w:rsidRPr="009A0B5C" w:rsidRDefault="00CB617B" w:rsidP="0069283F">
            <w:pPr>
              <w:jc w:val="right"/>
              <w:rPr>
                <w:rFonts w:eastAsia="Times New Roman" w:cs="Arial"/>
                <w:color w:val="000000"/>
                <w:sz w:val="20"/>
                <w:lang w:eastAsia="it-CH"/>
              </w:rPr>
            </w:pPr>
            <w:r w:rsidRPr="009A0B5C">
              <w:rPr>
                <w:rFonts w:eastAsia="Times New Roman" w:cs="Arial"/>
                <w:color w:val="000000"/>
                <w:sz w:val="20"/>
                <w:lang w:eastAsia="it-CH"/>
              </w:rPr>
              <w:t>-789 176.72</w:t>
            </w:r>
          </w:p>
        </w:tc>
      </w:tr>
      <w:tr w:rsidR="00CB617B" w:rsidRPr="00C8780F" w:rsidTr="0069283F">
        <w:trPr>
          <w:trHeight w:val="737"/>
        </w:trPr>
        <w:tc>
          <w:tcPr>
            <w:tcW w:w="4820" w:type="dxa"/>
            <w:tcBorders>
              <w:top w:val="single" w:sz="12" w:space="0" w:color="auto"/>
              <w:left w:val="single" w:sz="12" w:space="0" w:color="auto"/>
              <w:bottom w:val="single" w:sz="12" w:space="0" w:color="auto"/>
              <w:right w:val="nil"/>
            </w:tcBorders>
            <w:shd w:val="clear" w:color="auto" w:fill="auto"/>
            <w:vAlign w:val="center"/>
          </w:tcPr>
          <w:p w:rsidR="00CB617B" w:rsidRPr="009A0B5C" w:rsidRDefault="00CB617B" w:rsidP="0069283F">
            <w:pPr>
              <w:rPr>
                <w:rFonts w:eastAsia="Times New Roman" w:cs="Arial"/>
                <w:b/>
                <w:color w:val="000000"/>
                <w:sz w:val="20"/>
                <w:lang w:eastAsia="it-CH"/>
              </w:rPr>
            </w:pPr>
            <w:r w:rsidRPr="009A0B5C">
              <w:rPr>
                <w:rFonts w:eastAsia="Times New Roman" w:cs="Arial"/>
                <w:b/>
                <w:color w:val="000000"/>
                <w:sz w:val="20"/>
                <w:lang w:eastAsia="it-CH"/>
              </w:rPr>
              <w:t xml:space="preserve">RISULTATO D’ESERCIZIO </w:t>
            </w:r>
            <w:r w:rsidRPr="00A817BE">
              <w:rPr>
                <w:rFonts w:eastAsia="Times New Roman" w:cs="Arial"/>
                <w:color w:val="000000"/>
                <w:sz w:val="20"/>
                <w:lang w:eastAsia="it-CH"/>
              </w:rPr>
              <w:t>al lordo degli interessi e ammortamenti</w:t>
            </w:r>
          </w:p>
        </w:tc>
        <w:tc>
          <w:tcPr>
            <w:tcW w:w="2218" w:type="dxa"/>
            <w:tcBorders>
              <w:top w:val="single" w:sz="12" w:space="0" w:color="auto"/>
              <w:left w:val="nil"/>
              <w:bottom w:val="single" w:sz="12" w:space="0" w:color="auto"/>
              <w:right w:val="nil"/>
            </w:tcBorders>
            <w:shd w:val="clear" w:color="auto" w:fill="auto"/>
            <w:vAlign w:val="center"/>
          </w:tcPr>
          <w:p w:rsidR="00CB617B" w:rsidRPr="009A0B5C" w:rsidRDefault="00CB617B" w:rsidP="0069283F">
            <w:pPr>
              <w:jc w:val="right"/>
              <w:rPr>
                <w:rFonts w:eastAsia="Times New Roman" w:cs="Arial"/>
                <w:b/>
                <w:color w:val="000000"/>
                <w:sz w:val="20"/>
                <w:lang w:eastAsia="it-CH"/>
              </w:rPr>
            </w:pPr>
            <w:r>
              <w:rPr>
                <w:rFonts w:eastAsia="Times New Roman" w:cs="Arial"/>
                <w:b/>
                <w:color w:val="000000"/>
                <w:sz w:val="20"/>
                <w:lang w:eastAsia="it-CH"/>
              </w:rPr>
              <w:t>-18 220 110.74</w:t>
            </w:r>
          </w:p>
        </w:tc>
        <w:tc>
          <w:tcPr>
            <w:tcW w:w="2482" w:type="dxa"/>
            <w:tcBorders>
              <w:top w:val="single" w:sz="12" w:space="0" w:color="auto"/>
              <w:left w:val="nil"/>
              <w:bottom w:val="single" w:sz="12" w:space="0" w:color="auto"/>
              <w:right w:val="single" w:sz="12" w:space="0" w:color="auto"/>
            </w:tcBorders>
            <w:shd w:val="clear" w:color="auto" w:fill="auto"/>
            <w:vAlign w:val="center"/>
          </w:tcPr>
          <w:p w:rsidR="00CB617B" w:rsidRPr="009A0B5C" w:rsidRDefault="00CB617B" w:rsidP="0069283F">
            <w:pPr>
              <w:jc w:val="right"/>
              <w:rPr>
                <w:rFonts w:eastAsia="Times New Roman" w:cs="Arial"/>
                <w:b/>
                <w:color w:val="000000"/>
                <w:sz w:val="20"/>
                <w:lang w:eastAsia="it-CH"/>
              </w:rPr>
            </w:pPr>
            <w:r w:rsidRPr="009A0B5C">
              <w:rPr>
                <w:rFonts w:eastAsia="Times New Roman" w:cs="Arial"/>
                <w:b/>
                <w:color w:val="000000"/>
                <w:sz w:val="20"/>
                <w:lang w:eastAsia="it-CH"/>
              </w:rPr>
              <w:t>-16 931 897.70</w:t>
            </w:r>
          </w:p>
        </w:tc>
      </w:tr>
      <w:tr w:rsidR="00CB617B" w:rsidRPr="00263A7C" w:rsidTr="0069283F">
        <w:trPr>
          <w:trHeight w:val="300"/>
        </w:trPr>
        <w:tc>
          <w:tcPr>
            <w:tcW w:w="4820" w:type="dxa"/>
            <w:tcBorders>
              <w:top w:val="single" w:sz="12" w:space="0" w:color="auto"/>
              <w:left w:val="single" w:sz="4" w:space="0" w:color="auto"/>
              <w:bottom w:val="single" w:sz="12" w:space="0" w:color="auto"/>
              <w:right w:val="nil"/>
            </w:tcBorders>
            <w:shd w:val="clear" w:color="auto" w:fill="auto"/>
            <w:vAlign w:val="center"/>
            <w:hideMark/>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Ammortamenti</w:t>
            </w:r>
          </w:p>
        </w:tc>
        <w:tc>
          <w:tcPr>
            <w:tcW w:w="2218" w:type="dxa"/>
            <w:tcBorders>
              <w:top w:val="single" w:sz="12" w:space="0" w:color="auto"/>
              <w:left w:val="nil"/>
              <w:bottom w:val="single" w:sz="12" w:space="0" w:color="auto"/>
              <w:right w:val="nil"/>
            </w:tcBorders>
            <w:shd w:val="clear" w:color="auto" w:fill="auto"/>
            <w:vAlign w:val="center"/>
          </w:tcPr>
          <w:p w:rsidR="00CB617B" w:rsidRPr="009A0B5C" w:rsidRDefault="00CB617B" w:rsidP="0069283F">
            <w:pPr>
              <w:jc w:val="right"/>
              <w:rPr>
                <w:rFonts w:eastAsia="Times New Roman" w:cs="Arial"/>
                <w:color w:val="000000"/>
                <w:sz w:val="20"/>
                <w:lang w:eastAsia="it-CH"/>
              </w:rPr>
            </w:pPr>
            <w:r>
              <w:rPr>
                <w:rFonts w:eastAsia="Times New Roman" w:cs="Arial"/>
                <w:color w:val="000000"/>
                <w:sz w:val="20"/>
                <w:lang w:eastAsia="it-CH"/>
              </w:rPr>
              <w:t>10 773 438.26</w:t>
            </w:r>
          </w:p>
        </w:tc>
        <w:tc>
          <w:tcPr>
            <w:tcW w:w="2482" w:type="dxa"/>
            <w:tcBorders>
              <w:top w:val="single" w:sz="12" w:space="0" w:color="auto"/>
              <w:left w:val="nil"/>
              <w:bottom w:val="single" w:sz="12" w:space="0" w:color="auto"/>
              <w:right w:val="single" w:sz="4" w:space="0" w:color="auto"/>
            </w:tcBorders>
            <w:shd w:val="clear" w:color="auto" w:fill="auto"/>
            <w:vAlign w:val="center"/>
            <w:hideMark/>
          </w:tcPr>
          <w:p w:rsidR="00CB617B" w:rsidRPr="009A0B5C" w:rsidRDefault="00CB617B" w:rsidP="0069283F">
            <w:pPr>
              <w:jc w:val="right"/>
              <w:rPr>
                <w:rFonts w:eastAsia="Times New Roman" w:cs="Arial"/>
                <w:color w:val="000000"/>
                <w:sz w:val="20"/>
                <w:lang w:eastAsia="it-CH"/>
              </w:rPr>
            </w:pPr>
            <w:r w:rsidRPr="009A0B5C">
              <w:rPr>
                <w:rFonts w:eastAsia="Times New Roman" w:cs="Arial"/>
                <w:color w:val="000000"/>
                <w:sz w:val="20"/>
                <w:lang w:eastAsia="it-CH"/>
              </w:rPr>
              <w:t>11 654 498.03</w:t>
            </w:r>
          </w:p>
        </w:tc>
      </w:tr>
      <w:tr w:rsidR="00CB617B" w:rsidRPr="00C8780F" w:rsidTr="0069283F">
        <w:trPr>
          <w:trHeight w:val="357"/>
        </w:trPr>
        <w:tc>
          <w:tcPr>
            <w:tcW w:w="4820" w:type="dxa"/>
            <w:tcBorders>
              <w:top w:val="single" w:sz="12" w:space="0" w:color="auto"/>
              <w:left w:val="single" w:sz="12" w:space="0" w:color="auto"/>
              <w:bottom w:val="single" w:sz="12" w:space="0" w:color="auto"/>
              <w:right w:val="nil"/>
            </w:tcBorders>
            <w:shd w:val="clear" w:color="auto" w:fill="auto"/>
            <w:vAlign w:val="center"/>
            <w:hideMark/>
          </w:tcPr>
          <w:p w:rsidR="00CB617B" w:rsidRPr="009A0B5C" w:rsidRDefault="00CB617B" w:rsidP="0069283F">
            <w:pPr>
              <w:jc w:val="left"/>
              <w:rPr>
                <w:rFonts w:eastAsia="Times New Roman" w:cs="Arial"/>
                <w:b/>
                <w:color w:val="000000"/>
                <w:sz w:val="20"/>
                <w:lang w:eastAsia="it-CH"/>
              </w:rPr>
            </w:pPr>
            <w:r w:rsidRPr="009A0B5C">
              <w:rPr>
                <w:rFonts w:eastAsia="Times New Roman" w:cs="Arial"/>
                <w:b/>
                <w:color w:val="000000"/>
                <w:sz w:val="20"/>
                <w:lang w:eastAsia="it-CH"/>
              </w:rPr>
              <w:t xml:space="preserve">RISULTATO D’ESERCIZIO </w:t>
            </w:r>
            <w:r w:rsidRPr="009A0B5C">
              <w:rPr>
                <w:rFonts w:eastAsia="Times New Roman" w:cs="Arial"/>
                <w:color w:val="000000"/>
                <w:sz w:val="20"/>
                <w:lang w:eastAsia="it-CH"/>
              </w:rPr>
              <w:t>al lordo degli interessi</w:t>
            </w:r>
          </w:p>
        </w:tc>
        <w:tc>
          <w:tcPr>
            <w:tcW w:w="2218" w:type="dxa"/>
            <w:tcBorders>
              <w:top w:val="single" w:sz="12" w:space="0" w:color="auto"/>
              <w:left w:val="nil"/>
              <w:bottom w:val="single" w:sz="12" w:space="0" w:color="auto"/>
              <w:right w:val="nil"/>
            </w:tcBorders>
            <w:shd w:val="clear" w:color="000000" w:fill="auto"/>
            <w:vAlign w:val="center"/>
          </w:tcPr>
          <w:p w:rsidR="00CB617B" w:rsidRPr="009A0B5C" w:rsidRDefault="00CB617B" w:rsidP="0069283F">
            <w:pPr>
              <w:jc w:val="right"/>
              <w:rPr>
                <w:rFonts w:eastAsia="Times New Roman" w:cs="Arial"/>
                <w:b/>
                <w:iCs/>
                <w:color w:val="000000"/>
                <w:sz w:val="20"/>
                <w:lang w:eastAsia="it-CH"/>
              </w:rPr>
            </w:pPr>
            <w:r>
              <w:rPr>
                <w:rFonts w:eastAsia="Times New Roman" w:cs="Arial"/>
                <w:b/>
                <w:iCs/>
                <w:color w:val="000000"/>
                <w:sz w:val="20"/>
                <w:lang w:eastAsia="it-CH"/>
              </w:rPr>
              <w:t>-7 446 662.48</w:t>
            </w:r>
          </w:p>
        </w:tc>
        <w:tc>
          <w:tcPr>
            <w:tcW w:w="2482" w:type="dxa"/>
            <w:tcBorders>
              <w:top w:val="single" w:sz="12" w:space="0" w:color="auto"/>
              <w:left w:val="nil"/>
              <w:bottom w:val="single" w:sz="12" w:space="0" w:color="auto"/>
              <w:right w:val="single" w:sz="12" w:space="0" w:color="auto"/>
            </w:tcBorders>
            <w:shd w:val="clear" w:color="auto" w:fill="auto"/>
            <w:vAlign w:val="center"/>
            <w:hideMark/>
          </w:tcPr>
          <w:p w:rsidR="00CB617B" w:rsidRPr="009A0B5C" w:rsidRDefault="00CB617B" w:rsidP="0069283F">
            <w:pPr>
              <w:jc w:val="right"/>
              <w:rPr>
                <w:rFonts w:eastAsia="Times New Roman" w:cs="Arial"/>
                <w:b/>
                <w:iCs/>
                <w:color w:val="000000"/>
                <w:sz w:val="20"/>
                <w:lang w:eastAsia="it-CH"/>
              </w:rPr>
            </w:pPr>
            <w:r w:rsidRPr="009A0B5C">
              <w:rPr>
                <w:rFonts w:eastAsia="Times New Roman" w:cs="Arial"/>
                <w:b/>
                <w:iCs/>
                <w:color w:val="000000"/>
                <w:sz w:val="20"/>
                <w:lang w:eastAsia="it-CH"/>
              </w:rPr>
              <w:t xml:space="preserve">-5 277 399.67 </w:t>
            </w:r>
          </w:p>
        </w:tc>
      </w:tr>
      <w:tr w:rsidR="00CB617B" w:rsidRPr="00263A7C" w:rsidTr="0069283F">
        <w:trPr>
          <w:trHeight w:val="300"/>
        </w:trPr>
        <w:tc>
          <w:tcPr>
            <w:tcW w:w="4820" w:type="dxa"/>
            <w:tcBorders>
              <w:top w:val="single" w:sz="12" w:space="0" w:color="auto"/>
              <w:left w:val="single" w:sz="4" w:space="0" w:color="auto"/>
              <w:bottom w:val="nil"/>
              <w:right w:val="nil"/>
            </w:tcBorders>
            <w:shd w:val="clear" w:color="auto" w:fill="auto"/>
            <w:vAlign w:val="center"/>
            <w:hideMark/>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Costi finanziari</w:t>
            </w:r>
          </w:p>
        </w:tc>
        <w:tc>
          <w:tcPr>
            <w:tcW w:w="2218" w:type="dxa"/>
            <w:tcBorders>
              <w:top w:val="single" w:sz="12" w:space="0" w:color="auto"/>
              <w:left w:val="nil"/>
              <w:bottom w:val="nil"/>
              <w:right w:val="nil"/>
            </w:tcBorders>
            <w:shd w:val="clear" w:color="000000" w:fill="auto"/>
            <w:vAlign w:val="center"/>
          </w:tcPr>
          <w:p w:rsidR="00CB617B" w:rsidRPr="009A0B5C" w:rsidRDefault="00CB617B" w:rsidP="0069283F">
            <w:pPr>
              <w:jc w:val="right"/>
              <w:rPr>
                <w:rFonts w:eastAsia="Times New Roman" w:cs="Arial"/>
                <w:iCs/>
                <w:color w:val="000000"/>
                <w:sz w:val="20"/>
                <w:lang w:eastAsia="it-CH"/>
              </w:rPr>
            </w:pPr>
            <w:r>
              <w:rPr>
                <w:rFonts w:eastAsia="Times New Roman" w:cs="Arial"/>
                <w:iCs/>
                <w:color w:val="000000"/>
                <w:sz w:val="20"/>
                <w:lang w:eastAsia="it-CH"/>
              </w:rPr>
              <w:t>4 178 132.64</w:t>
            </w:r>
          </w:p>
        </w:tc>
        <w:tc>
          <w:tcPr>
            <w:tcW w:w="2482" w:type="dxa"/>
            <w:tcBorders>
              <w:top w:val="single" w:sz="12" w:space="0" w:color="auto"/>
              <w:left w:val="nil"/>
              <w:bottom w:val="nil"/>
              <w:right w:val="single" w:sz="4" w:space="0" w:color="auto"/>
            </w:tcBorders>
            <w:shd w:val="clear" w:color="auto" w:fill="auto"/>
            <w:vAlign w:val="center"/>
            <w:hideMark/>
          </w:tcPr>
          <w:p w:rsidR="00CB617B" w:rsidRPr="009A0B5C" w:rsidRDefault="00CB617B" w:rsidP="0069283F">
            <w:pPr>
              <w:jc w:val="right"/>
              <w:rPr>
                <w:rFonts w:eastAsia="Times New Roman" w:cs="Arial"/>
                <w:iCs/>
                <w:color w:val="000000"/>
                <w:sz w:val="20"/>
                <w:lang w:eastAsia="it-CH"/>
              </w:rPr>
            </w:pPr>
            <w:r w:rsidRPr="009A0B5C">
              <w:rPr>
                <w:rFonts w:eastAsia="Times New Roman" w:cs="Arial"/>
                <w:iCs/>
                <w:color w:val="000000"/>
                <w:sz w:val="20"/>
                <w:lang w:eastAsia="it-CH"/>
              </w:rPr>
              <w:t>4 232 942.62</w:t>
            </w:r>
          </w:p>
        </w:tc>
      </w:tr>
      <w:tr w:rsidR="00CB617B" w:rsidRPr="00263A7C" w:rsidTr="0069283F">
        <w:trPr>
          <w:trHeight w:val="300"/>
        </w:trPr>
        <w:tc>
          <w:tcPr>
            <w:tcW w:w="4820" w:type="dxa"/>
            <w:tcBorders>
              <w:left w:val="single" w:sz="4" w:space="0" w:color="auto"/>
              <w:bottom w:val="single" w:sz="12" w:space="0" w:color="auto"/>
              <w:right w:val="nil"/>
            </w:tcBorders>
            <w:shd w:val="clear" w:color="auto" w:fill="auto"/>
            <w:vAlign w:val="center"/>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Ricavi finanziari</w:t>
            </w:r>
          </w:p>
        </w:tc>
        <w:tc>
          <w:tcPr>
            <w:tcW w:w="2218" w:type="dxa"/>
            <w:tcBorders>
              <w:left w:val="nil"/>
              <w:bottom w:val="single" w:sz="12" w:space="0" w:color="auto"/>
              <w:right w:val="nil"/>
            </w:tcBorders>
            <w:shd w:val="clear" w:color="000000" w:fill="auto"/>
            <w:vAlign w:val="center"/>
          </w:tcPr>
          <w:p w:rsidR="00CB617B" w:rsidRPr="009A0B5C" w:rsidRDefault="00CB617B" w:rsidP="0069283F">
            <w:pPr>
              <w:jc w:val="right"/>
              <w:rPr>
                <w:rFonts w:eastAsia="Times New Roman" w:cs="Arial"/>
                <w:iCs/>
                <w:color w:val="000000"/>
                <w:sz w:val="20"/>
                <w:lang w:eastAsia="it-CH"/>
              </w:rPr>
            </w:pPr>
            <w:r>
              <w:rPr>
                <w:rFonts w:eastAsia="Times New Roman" w:cs="Arial"/>
                <w:iCs/>
                <w:color w:val="000000"/>
                <w:sz w:val="20"/>
                <w:lang w:eastAsia="it-CH"/>
              </w:rPr>
              <w:t>-16 025.78</w:t>
            </w:r>
          </w:p>
        </w:tc>
        <w:tc>
          <w:tcPr>
            <w:tcW w:w="2482" w:type="dxa"/>
            <w:tcBorders>
              <w:left w:val="nil"/>
              <w:bottom w:val="single" w:sz="12" w:space="0" w:color="auto"/>
              <w:right w:val="single" w:sz="4" w:space="0" w:color="auto"/>
            </w:tcBorders>
            <w:shd w:val="clear" w:color="auto" w:fill="auto"/>
            <w:vAlign w:val="center"/>
          </w:tcPr>
          <w:p w:rsidR="00CB617B" w:rsidRPr="009A0B5C" w:rsidRDefault="00CB617B" w:rsidP="0069283F">
            <w:pPr>
              <w:jc w:val="right"/>
              <w:rPr>
                <w:rFonts w:eastAsia="Times New Roman" w:cs="Arial"/>
                <w:iCs/>
                <w:color w:val="000000"/>
                <w:sz w:val="20"/>
                <w:lang w:eastAsia="it-CH"/>
              </w:rPr>
            </w:pPr>
            <w:r w:rsidRPr="009A0B5C">
              <w:rPr>
                <w:rFonts w:eastAsia="Times New Roman" w:cs="Arial"/>
                <w:iCs/>
                <w:color w:val="000000"/>
                <w:sz w:val="20"/>
                <w:lang w:eastAsia="it-CH"/>
              </w:rPr>
              <w:t>-1 707.67</w:t>
            </w:r>
          </w:p>
        </w:tc>
      </w:tr>
      <w:tr w:rsidR="00CB617B" w:rsidRPr="00C8780F" w:rsidTr="0069283F">
        <w:trPr>
          <w:trHeight w:val="355"/>
        </w:trPr>
        <w:tc>
          <w:tcPr>
            <w:tcW w:w="4820" w:type="dxa"/>
            <w:tcBorders>
              <w:top w:val="single" w:sz="12" w:space="0" w:color="auto"/>
              <w:left w:val="single" w:sz="12" w:space="0" w:color="auto"/>
              <w:bottom w:val="single" w:sz="12" w:space="0" w:color="auto"/>
              <w:right w:val="nil"/>
            </w:tcBorders>
            <w:shd w:val="clear" w:color="auto" w:fill="auto"/>
            <w:vAlign w:val="center"/>
          </w:tcPr>
          <w:p w:rsidR="00CB617B" w:rsidRPr="009A0B5C" w:rsidRDefault="00CB617B" w:rsidP="0069283F">
            <w:pPr>
              <w:rPr>
                <w:rFonts w:eastAsia="Times New Roman" w:cs="Arial"/>
                <w:b/>
                <w:color w:val="000000"/>
                <w:sz w:val="20"/>
                <w:lang w:eastAsia="it-CH"/>
              </w:rPr>
            </w:pPr>
            <w:r w:rsidRPr="009A0B5C">
              <w:rPr>
                <w:rFonts w:eastAsia="Times New Roman" w:cs="Arial"/>
                <w:b/>
                <w:color w:val="000000"/>
                <w:sz w:val="20"/>
                <w:lang w:eastAsia="it-CH"/>
              </w:rPr>
              <w:t>RISULTATO OPERATIVO</w:t>
            </w:r>
          </w:p>
        </w:tc>
        <w:tc>
          <w:tcPr>
            <w:tcW w:w="2218" w:type="dxa"/>
            <w:tcBorders>
              <w:top w:val="single" w:sz="12" w:space="0" w:color="auto"/>
              <w:left w:val="nil"/>
              <w:bottom w:val="single" w:sz="12" w:space="0" w:color="auto"/>
              <w:right w:val="nil"/>
            </w:tcBorders>
            <w:shd w:val="clear" w:color="000000" w:fill="auto"/>
            <w:vAlign w:val="center"/>
          </w:tcPr>
          <w:p w:rsidR="00CB617B" w:rsidRPr="009A0B5C" w:rsidRDefault="00CB617B" w:rsidP="0069283F">
            <w:pPr>
              <w:jc w:val="right"/>
              <w:rPr>
                <w:rFonts w:eastAsia="Times New Roman" w:cs="Arial"/>
                <w:b/>
                <w:iCs/>
                <w:color w:val="000000"/>
                <w:sz w:val="20"/>
                <w:lang w:eastAsia="it-CH"/>
              </w:rPr>
            </w:pPr>
            <w:r>
              <w:rPr>
                <w:rFonts w:eastAsia="Times New Roman" w:cs="Arial"/>
                <w:b/>
                <w:iCs/>
                <w:color w:val="000000"/>
                <w:sz w:val="20"/>
                <w:lang w:eastAsia="it-CH"/>
              </w:rPr>
              <w:t>-3 284 555.62</w:t>
            </w:r>
          </w:p>
        </w:tc>
        <w:tc>
          <w:tcPr>
            <w:tcW w:w="2482" w:type="dxa"/>
            <w:tcBorders>
              <w:top w:val="single" w:sz="12" w:space="0" w:color="auto"/>
              <w:left w:val="nil"/>
              <w:bottom w:val="single" w:sz="12" w:space="0" w:color="auto"/>
              <w:right w:val="single" w:sz="12" w:space="0" w:color="auto"/>
            </w:tcBorders>
            <w:shd w:val="clear" w:color="auto" w:fill="auto"/>
            <w:vAlign w:val="center"/>
          </w:tcPr>
          <w:p w:rsidR="00CB617B" w:rsidRPr="009A0B5C" w:rsidRDefault="00CB617B" w:rsidP="0069283F">
            <w:pPr>
              <w:jc w:val="right"/>
              <w:rPr>
                <w:rFonts w:eastAsia="Times New Roman" w:cs="Arial"/>
                <w:b/>
                <w:iCs/>
                <w:color w:val="000000"/>
                <w:sz w:val="20"/>
                <w:lang w:eastAsia="it-CH"/>
              </w:rPr>
            </w:pPr>
            <w:r w:rsidRPr="009A0B5C">
              <w:rPr>
                <w:rFonts w:cs="Arial"/>
                <w:b/>
                <w:iCs/>
                <w:color w:val="000000"/>
                <w:sz w:val="20"/>
                <w:lang w:eastAsia="it-CH"/>
              </w:rPr>
              <w:t>-1 046 164.72</w:t>
            </w:r>
          </w:p>
        </w:tc>
      </w:tr>
      <w:tr w:rsidR="00CB617B" w:rsidRPr="00C8780F" w:rsidTr="0069283F">
        <w:trPr>
          <w:trHeight w:val="355"/>
        </w:trPr>
        <w:tc>
          <w:tcPr>
            <w:tcW w:w="4820" w:type="dxa"/>
            <w:tcBorders>
              <w:top w:val="single" w:sz="12" w:space="0" w:color="auto"/>
              <w:left w:val="single" w:sz="12" w:space="0" w:color="auto"/>
              <w:bottom w:val="single" w:sz="12" w:space="0" w:color="auto"/>
              <w:right w:val="nil"/>
            </w:tcBorders>
            <w:shd w:val="clear" w:color="auto" w:fill="auto"/>
            <w:vAlign w:val="center"/>
          </w:tcPr>
          <w:p w:rsidR="00CB617B" w:rsidRPr="00291F1E" w:rsidRDefault="00CB617B" w:rsidP="0069283F">
            <w:pPr>
              <w:rPr>
                <w:rFonts w:eastAsia="Times New Roman" w:cs="Arial"/>
                <w:color w:val="000000"/>
                <w:sz w:val="20"/>
                <w:lang w:eastAsia="it-CH"/>
              </w:rPr>
            </w:pPr>
            <w:r w:rsidRPr="004F3D2A">
              <w:rPr>
                <w:rFonts w:eastAsia="Times New Roman" w:cs="Arial"/>
                <w:b/>
                <w:color w:val="000000"/>
                <w:sz w:val="20"/>
                <w:lang w:eastAsia="it-CH"/>
              </w:rPr>
              <w:t>CONTRIBUTO CANTONALE</w:t>
            </w:r>
            <w:r>
              <w:rPr>
                <w:rFonts w:eastAsia="Times New Roman" w:cs="Arial"/>
                <w:color w:val="000000"/>
                <w:sz w:val="20"/>
                <w:lang w:eastAsia="it-CH"/>
              </w:rPr>
              <w:t xml:space="preserve"> </w:t>
            </w:r>
            <w:r w:rsidRPr="00291F1E">
              <w:rPr>
                <w:rFonts w:eastAsia="Times New Roman" w:cs="Arial"/>
                <w:color w:val="000000"/>
                <w:sz w:val="20"/>
                <w:lang w:eastAsia="it-CH"/>
              </w:rPr>
              <w:t>per la</w:t>
            </w:r>
          </w:p>
          <w:p w:rsidR="00CB617B" w:rsidRPr="004F3D2A" w:rsidRDefault="00CB617B" w:rsidP="0069283F">
            <w:pPr>
              <w:jc w:val="left"/>
              <w:rPr>
                <w:rFonts w:eastAsia="Times New Roman" w:cs="Arial"/>
                <w:color w:val="000000"/>
                <w:sz w:val="20"/>
                <w:lang w:eastAsia="it-CH"/>
              </w:rPr>
            </w:pPr>
            <w:r w:rsidRPr="00291F1E">
              <w:rPr>
                <w:rFonts w:eastAsia="Times New Roman" w:cs="Arial"/>
                <w:color w:val="000000"/>
                <w:sz w:val="20"/>
                <w:lang w:eastAsia="it-CH"/>
              </w:rPr>
              <w:t>pianificazione dello smaltimento dei rifiuti</w:t>
            </w:r>
          </w:p>
        </w:tc>
        <w:tc>
          <w:tcPr>
            <w:tcW w:w="2218" w:type="dxa"/>
            <w:tcBorders>
              <w:top w:val="single" w:sz="12" w:space="0" w:color="auto"/>
              <w:left w:val="nil"/>
              <w:bottom w:val="single" w:sz="12" w:space="0" w:color="auto"/>
              <w:right w:val="nil"/>
            </w:tcBorders>
            <w:shd w:val="clear" w:color="000000" w:fill="auto"/>
            <w:vAlign w:val="center"/>
          </w:tcPr>
          <w:p w:rsidR="00CB617B" w:rsidRPr="009A0B5C" w:rsidRDefault="00CB617B" w:rsidP="0069283F">
            <w:pPr>
              <w:jc w:val="right"/>
              <w:rPr>
                <w:rFonts w:eastAsia="Times New Roman" w:cs="Arial"/>
                <w:b/>
                <w:iCs/>
                <w:color w:val="000000"/>
                <w:sz w:val="20"/>
                <w:lang w:eastAsia="it-CH"/>
              </w:rPr>
            </w:pPr>
            <w:r>
              <w:rPr>
                <w:rFonts w:eastAsia="Times New Roman" w:cs="Arial"/>
                <w:b/>
                <w:iCs/>
                <w:color w:val="000000"/>
                <w:sz w:val="20"/>
                <w:lang w:eastAsia="it-CH"/>
              </w:rPr>
              <w:t>2 000 000.00</w:t>
            </w:r>
          </w:p>
        </w:tc>
        <w:tc>
          <w:tcPr>
            <w:tcW w:w="2482" w:type="dxa"/>
            <w:tcBorders>
              <w:top w:val="single" w:sz="12" w:space="0" w:color="auto"/>
              <w:left w:val="nil"/>
              <w:bottom w:val="single" w:sz="12" w:space="0" w:color="auto"/>
              <w:right w:val="single" w:sz="12" w:space="0" w:color="auto"/>
            </w:tcBorders>
            <w:shd w:val="clear" w:color="auto" w:fill="auto"/>
            <w:vAlign w:val="center"/>
          </w:tcPr>
          <w:p w:rsidR="00CB617B" w:rsidRPr="009A0B5C" w:rsidRDefault="00CB617B" w:rsidP="0069283F">
            <w:pPr>
              <w:jc w:val="right"/>
              <w:rPr>
                <w:rFonts w:eastAsia="Times New Roman" w:cs="Arial"/>
                <w:b/>
                <w:iCs/>
                <w:color w:val="000000"/>
                <w:sz w:val="20"/>
                <w:lang w:eastAsia="it-CH"/>
              </w:rPr>
            </w:pPr>
            <w:r>
              <w:rPr>
                <w:rFonts w:cs="Arial"/>
                <w:b/>
                <w:iCs/>
                <w:color w:val="000000"/>
                <w:sz w:val="20"/>
                <w:lang w:eastAsia="it-CH"/>
              </w:rPr>
              <w:t>0.00</w:t>
            </w:r>
          </w:p>
        </w:tc>
      </w:tr>
      <w:tr w:rsidR="00CB617B" w:rsidRPr="00C8780F" w:rsidTr="0069283F">
        <w:trPr>
          <w:trHeight w:val="355"/>
        </w:trPr>
        <w:tc>
          <w:tcPr>
            <w:tcW w:w="4820" w:type="dxa"/>
            <w:tcBorders>
              <w:top w:val="single" w:sz="12" w:space="0" w:color="auto"/>
              <w:left w:val="single" w:sz="12" w:space="0" w:color="auto"/>
              <w:bottom w:val="single" w:sz="12" w:space="0" w:color="auto"/>
              <w:right w:val="nil"/>
            </w:tcBorders>
            <w:shd w:val="clear" w:color="auto" w:fill="auto"/>
            <w:vAlign w:val="center"/>
          </w:tcPr>
          <w:p w:rsidR="00CB617B" w:rsidRDefault="00CB617B" w:rsidP="0069283F">
            <w:pPr>
              <w:rPr>
                <w:rFonts w:eastAsia="Times New Roman" w:cs="Arial"/>
                <w:color w:val="000000"/>
                <w:sz w:val="20"/>
                <w:lang w:eastAsia="it-CH"/>
              </w:rPr>
            </w:pPr>
            <w:r w:rsidRPr="009A0B5C">
              <w:rPr>
                <w:rFonts w:eastAsia="Times New Roman" w:cs="Arial"/>
                <w:b/>
                <w:color w:val="000000"/>
                <w:sz w:val="20"/>
                <w:lang w:eastAsia="it-CH"/>
              </w:rPr>
              <w:t>RISULTATO OPERATIVO</w:t>
            </w:r>
            <w:r>
              <w:rPr>
                <w:rFonts w:eastAsia="Times New Roman" w:cs="Arial"/>
                <w:b/>
                <w:color w:val="000000"/>
                <w:sz w:val="20"/>
                <w:lang w:eastAsia="it-CH"/>
              </w:rPr>
              <w:t xml:space="preserve"> </w:t>
            </w:r>
            <w:r>
              <w:rPr>
                <w:rFonts w:eastAsia="Times New Roman" w:cs="Arial"/>
                <w:color w:val="000000"/>
                <w:sz w:val="20"/>
                <w:lang w:eastAsia="it-CH"/>
              </w:rPr>
              <w:t>dopo deduzione</w:t>
            </w:r>
          </w:p>
          <w:p w:rsidR="00CB617B" w:rsidRPr="009A0B5C" w:rsidRDefault="00CB617B" w:rsidP="0069283F">
            <w:pPr>
              <w:rPr>
                <w:rFonts w:eastAsia="Times New Roman" w:cs="Arial"/>
                <w:b/>
                <w:color w:val="000000"/>
                <w:sz w:val="20"/>
                <w:lang w:eastAsia="it-CH"/>
              </w:rPr>
            </w:pPr>
            <w:r>
              <w:rPr>
                <w:rFonts w:eastAsia="Times New Roman" w:cs="Arial"/>
                <w:color w:val="000000"/>
                <w:sz w:val="20"/>
                <w:lang w:eastAsia="it-CH"/>
              </w:rPr>
              <w:t xml:space="preserve">contributo cantonale </w:t>
            </w:r>
          </w:p>
        </w:tc>
        <w:tc>
          <w:tcPr>
            <w:tcW w:w="2218" w:type="dxa"/>
            <w:tcBorders>
              <w:top w:val="single" w:sz="12" w:space="0" w:color="auto"/>
              <w:left w:val="nil"/>
              <w:bottom w:val="single" w:sz="12" w:space="0" w:color="auto"/>
              <w:right w:val="nil"/>
            </w:tcBorders>
            <w:shd w:val="clear" w:color="000000" w:fill="auto"/>
            <w:vAlign w:val="center"/>
          </w:tcPr>
          <w:p w:rsidR="00CB617B" w:rsidRPr="009A0B5C" w:rsidRDefault="00CB617B" w:rsidP="0069283F">
            <w:pPr>
              <w:jc w:val="right"/>
              <w:rPr>
                <w:rFonts w:eastAsia="Times New Roman" w:cs="Arial"/>
                <w:b/>
                <w:iCs/>
                <w:color w:val="000000"/>
                <w:sz w:val="20"/>
                <w:lang w:eastAsia="it-CH"/>
              </w:rPr>
            </w:pPr>
            <w:r>
              <w:rPr>
                <w:rFonts w:eastAsia="Times New Roman" w:cs="Arial"/>
                <w:b/>
                <w:iCs/>
                <w:color w:val="000000"/>
                <w:sz w:val="20"/>
                <w:lang w:eastAsia="it-CH"/>
              </w:rPr>
              <w:t>-1 284 555.62</w:t>
            </w:r>
          </w:p>
        </w:tc>
        <w:tc>
          <w:tcPr>
            <w:tcW w:w="2482" w:type="dxa"/>
            <w:tcBorders>
              <w:top w:val="single" w:sz="12" w:space="0" w:color="auto"/>
              <w:left w:val="nil"/>
              <w:bottom w:val="single" w:sz="12" w:space="0" w:color="auto"/>
              <w:right w:val="single" w:sz="12" w:space="0" w:color="auto"/>
            </w:tcBorders>
            <w:shd w:val="clear" w:color="auto" w:fill="auto"/>
            <w:vAlign w:val="center"/>
          </w:tcPr>
          <w:p w:rsidR="00CB617B" w:rsidRPr="009A0B5C" w:rsidRDefault="00CB617B" w:rsidP="0069283F">
            <w:pPr>
              <w:jc w:val="right"/>
              <w:rPr>
                <w:rFonts w:eastAsia="Times New Roman" w:cs="Arial"/>
                <w:b/>
                <w:iCs/>
                <w:color w:val="000000"/>
                <w:sz w:val="20"/>
                <w:lang w:eastAsia="it-CH"/>
              </w:rPr>
            </w:pPr>
            <w:r w:rsidRPr="009A0B5C">
              <w:rPr>
                <w:rFonts w:cs="Arial"/>
                <w:b/>
                <w:iCs/>
                <w:color w:val="000000"/>
                <w:sz w:val="20"/>
                <w:lang w:eastAsia="it-CH"/>
              </w:rPr>
              <w:t>-1 046 164.72</w:t>
            </w:r>
          </w:p>
        </w:tc>
      </w:tr>
      <w:tr w:rsidR="00CB617B" w:rsidRPr="004F3D2A" w:rsidTr="0069283F">
        <w:trPr>
          <w:trHeight w:val="300"/>
        </w:trPr>
        <w:tc>
          <w:tcPr>
            <w:tcW w:w="4820" w:type="dxa"/>
            <w:tcBorders>
              <w:top w:val="single" w:sz="12" w:space="0" w:color="auto"/>
              <w:left w:val="single" w:sz="4" w:space="0" w:color="auto"/>
              <w:bottom w:val="nil"/>
              <w:right w:val="nil"/>
            </w:tcBorders>
            <w:shd w:val="clear" w:color="auto" w:fill="auto"/>
            <w:vAlign w:val="center"/>
          </w:tcPr>
          <w:p w:rsidR="00CB617B" w:rsidRPr="009A0B5C" w:rsidRDefault="00CB617B" w:rsidP="0069283F">
            <w:pPr>
              <w:ind w:right="-351"/>
              <w:rPr>
                <w:rFonts w:eastAsia="Times New Roman" w:cs="Arial"/>
                <w:color w:val="000000"/>
                <w:sz w:val="20"/>
                <w:lang w:eastAsia="it-CH"/>
              </w:rPr>
            </w:pPr>
            <w:r w:rsidRPr="009A0B5C">
              <w:rPr>
                <w:rFonts w:eastAsia="Times New Roman" w:cs="Arial"/>
                <w:color w:val="000000"/>
                <w:sz w:val="20"/>
                <w:lang w:eastAsia="it-CH"/>
              </w:rPr>
              <w:lastRenderedPageBreak/>
              <w:t>Ricavi estranei</w:t>
            </w:r>
          </w:p>
        </w:tc>
        <w:tc>
          <w:tcPr>
            <w:tcW w:w="2218" w:type="dxa"/>
            <w:tcBorders>
              <w:top w:val="single" w:sz="12" w:space="0" w:color="auto"/>
              <w:left w:val="nil"/>
              <w:bottom w:val="nil"/>
              <w:right w:val="nil"/>
            </w:tcBorders>
            <w:shd w:val="clear" w:color="000000" w:fill="auto"/>
            <w:vAlign w:val="center"/>
          </w:tcPr>
          <w:p w:rsidR="00CB617B" w:rsidRPr="004F3D2A" w:rsidRDefault="00CB617B" w:rsidP="0069283F">
            <w:pPr>
              <w:jc w:val="right"/>
              <w:rPr>
                <w:rFonts w:eastAsia="Times New Roman" w:cs="Arial"/>
                <w:color w:val="000000"/>
                <w:sz w:val="20"/>
                <w:lang w:eastAsia="it-CH"/>
              </w:rPr>
            </w:pPr>
            <w:r>
              <w:rPr>
                <w:rFonts w:eastAsia="Times New Roman" w:cs="Arial"/>
                <w:color w:val="000000"/>
                <w:sz w:val="20"/>
                <w:lang w:eastAsia="it-CH"/>
              </w:rPr>
              <w:t>-42 037.04</w:t>
            </w:r>
          </w:p>
        </w:tc>
        <w:tc>
          <w:tcPr>
            <w:tcW w:w="2482" w:type="dxa"/>
            <w:tcBorders>
              <w:top w:val="single" w:sz="12" w:space="0" w:color="auto"/>
              <w:left w:val="nil"/>
              <w:bottom w:val="nil"/>
              <w:right w:val="single" w:sz="4" w:space="0" w:color="auto"/>
            </w:tcBorders>
            <w:shd w:val="clear" w:color="auto" w:fill="auto"/>
            <w:vAlign w:val="center"/>
          </w:tcPr>
          <w:p w:rsidR="00CB617B" w:rsidRPr="004F3D2A" w:rsidRDefault="00CB617B" w:rsidP="0069283F">
            <w:pPr>
              <w:jc w:val="right"/>
              <w:rPr>
                <w:rFonts w:eastAsia="Times New Roman" w:cs="Arial"/>
                <w:color w:val="000000"/>
                <w:sz w:val="20"/>
                <w:lang w:eastAsia="it-CH"/>
              </w:rPr>
            </w:pPr>
            <w:r w:rsidRPr="004F3D2A">
              <w:rPr>
                <w:rFonts w:eastAsia="Times New Roman" w:cs="Arial"/>
                <w:color w:val="000000"/>
                <w:sz w:val="20"/>
                <w:lang w:eastAsia="it-CH"/>
              </w:rPr>
              <w:t>-42 037.04</w:t>
            </w:r>
          </w:p>
        </w:tc>
      </w:tr>
      <w:tr w:rsidR="00CB617B" w:rsidRPr="00263A7C" w:rsidTr="0069283F">
        <w:trPr>
          <w:trHeight w:val="300"/>
        </w:trPr>
        <w:tc>
          <w:tcPr>
            <w:tcW w:w="4820" w:type="dxa"/>
            <w:tcBorders>
              <w:left w:val="single" w:sz="4" w:space="0" w:color="auto"/>
              <w:bottom w:val="single" w:sz="12" w:space="0" w:color="auto"/>
              <w:right w:val="nil"/>
            </w:tcBorders>
            <w:shd w:val="clear" w:color="auto" w:fill="auto"/>
            <w:vAlign w:val="center"/>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Ricavi straordinari</w:t>
            </w:r>
          </w:p>
        </w:tc>
        <w:tc>
          <w:tcPr>
            <w:tcW w:w="2218" w:type="dxa"/>
            <w:tcBorders>
              <w:left w:val="nil"/>
              <w:bottom w:val="single" w:sz="12" w:space="0" w:color="auto"/>
              <w:right w:val="nil"/>
            </w:tcBorders>
            <w:shd w:val="clear" w:color="000000" w:fill="auto"/>
            <w:vAlign w:val="center"/>
          </w:tcPr>
          <w:p w:rsidR="00CB617B" w:rsidRPr="009A0B5C" w:rsidRDefault="00CB617B" w:rsidP="0069283F">
            <w:pPr>
              <w:jc w:val="right"/>
              <w:rPr>
                <w:rFonts w:eastAsia="Times New Roman" w:cs="Arial"/>
                <w:iCs/>
                <w:color w:val="000000"/>
                <w:sz w:val="20"/>
                <w:lang w:eastAsia="it-CH"/>
              </w:rPr>
            </w:pPr>
            <w:r>
              <w:rPr>
                <w:rFonts w:eastAsia="Times New Roman" w:cs="Arial"/>
                <w:iCs/>
                <w:color w:val="000000"/>
                <w:sz w:val="20"/>
                <w:lang w:eastAsia="it-CH"/>
              </w:rPr>
              <w:t>-103 963.00</w:t>
            </w:r>
          </w:p>
        </w:tc>
        <w:tc>
          <w:tcPr>
            <w:tcW w:w="2482" w:type="dxa"/>
            <w:tcBorders>
              <w:left w:val="nil"/>
              <w:bottom w:val="single" w:sz="12" w:space="0" w:color="auto"/>
              <w:right w:val="single" w:sz="4" w:space="0" w:color="auto"/>
            </w:tcBorders>
            <w:shd w:val="clear" w:color="auto" w:fill="auto"/>
            <w:vAlign w:val="center"/>
          </w:tcPr>
          <w:p w:rsidR="00CB617B" w:rsidRPr="009A0B5C" w:rsidRDefault="00CB617B" w:rsidP="0069283F">
            <w:pPr>
              <w:jc w:val="right"/>
              <w:rPr>
                <w:rFonts w:eastAsia="Times New Roman" w:cs="Arial"/>
                <w:iCs/>
                <w:color w:val="000000"/>
                <w:sz w:val="20"/>
                <w:lang w:eastAsia="it-CH"/>
              </w:rPr>
            </w:pPr>
            <w:r w:rsidRPr="009A0B5C">
              <w:rPr>
                <w:rFonts w:eastAsia="Times New Roman" w:cs="Arial"/>
                <w:iCs/>
                <w:color w:val="000000"/>
                <w:sz w:val="20"/>
                <w:lang w:eastAsia="it-CH"/>
              </w:rPr>
              <w:t>-84 950.20</w:t>
            </w:r>
          </w:p>
        </w:tc>
      </w:tr>
      <w:tr w:rsidR="00CB617B" w:rsidRPr="00263A7C" w:rsidTr="0069283F">
        <w:trPr>
          <w:trHeight w:val="376"/>
        </w:trPr>
        <w:tc>
          <w:tcPr>
            <w:tcW w:w="4820" w:type="dxa"/>
            <w:tcBorders>
              <w:top w:val="single" w:sz="12" w:space="0" w:color="auto"/>
              <w:left w:val="single" w:sz="12" w:space="0" w:color="auto"/>
              <w:bottom w:val="single" w:sz="12" w:space="0" w:color="auto"/>
              <w:right w:val="nil"/>
            </w:tcBorders>
            <w:shd w:val="clear" w:color="auto" w:fill="auto"/>
            <w:vAlign w:val="center"/>
            <w:hideMark/>
          </w:tcPr>
          <w:p w:rsidR="00CB617B" w:rsidRPr="009A0B5C" w:rsidRDefault="00CB617B" w:rsidP="0069283F">
            <w:pPr>
              <w:rPr>
                <w:rFonts w:eastAsia="Times New Roman" w:cs="Arial"/>
                <w:b/>
                <w:bCs/>
                <w:color w:val="000000"/>
                <w:sz w:val="20"/>
                <w:lang w:eastAsia="it-CH"/>
              </w:rPr>
            </w:pPr>
            <w:r w:rsidRPr="009A0B5C">
              <w:rPr>
                <w:rFonts w:eastAsia="Times New Roman" w:cs="Arial"/>
                <w:b/>
                <w:bCs/>
                <w:color w:val="000000"/>
                <w:sz w:val="20"/>
                <w:lang w:eastAsia="it-CH"/>
              </w:rPr>
              <w:t>RISULTATO D’ESERCIZIO</w:t>
            </w:r>
          </w:p>
        </w:tc>
        <w:tc>
          <w:tcPr>
            <w:tcW w:w="2218" w:type="dxa"/>
            <w:tcBorders>
              <w:top w:val="single" w:sz="12" w:space="0" w:color="auto"/>
              <w:left w:val="nil"/>
              <w:bottom w:val="single" w:sz="12" w:space="0" w:color="auto"/>
              <w:right w:val="nil"/>
            </w:tcBorders>
            <w:shd w:val="clear" w:color="auto" w:fill="auto"/>
            <w:vAlign w:val="center"/>
          </w:tcPr>
          <w:p w:rsidR="00CB617B" w:rsidRPr="009A0B5C" w:rsidRDefault="00CB617B" w:rsidP="0069283F">
            <w:pPr>
              <w:jc w:val="right"/>
              <w:rPr>
                <w:rFonts w:eastAsia="Times New Roman" w:cs="Arial"/>
                <w:b/>
                <w:bCs/>
                <w:color w:val="000000"/>
                <w:sz w:val="20"/>
                <w:lang w:eastAsia="it-CH"/>
              </w:rPr>
            </w:pPr>
            <w:r>
              <w:rPr>
                <w:rFonts w:eastAsia="Times New Roman" w:cs="Arial"/>
                <w:b/>
                <w:bCs/>
                <w:color w:val="000000"/>
                <w:sz w:val="20"/>
                <w:lang w:eastAsia="it-CH"/>
              </w:rPr>
              <w:t>-1 430 555.66</w:t>
            </w:r>
          </w:p>
        </w:tc>
        <w:tc>
          <w:tcPr>
            <w:tcW w:w="2482" w:type="dxa"/>
            <w:tcBorders>
              <w:top w:val="single" w:sz="12" w:space="0" w:color="auto"/>
              <w:left w:val="nil"/>
              <w:bottom w:val="single" w:sz="12" w:space="0" w:color="auto"/>
              <w:right w:val="single" w:sz="12" w:space="0" w:color="auto"/>
            </w:tcBorders>
            <w:shd w:val="clear" w:color="auto" w:fill="auto"/>
            <w:vAlign w:val="center"/>
            <w:hideMark/>
          </w:tcPr>
          <w:p w:rsidR="00CB617B" w:rsidRPr="009A0B5C" w:rsidRDefault="00CB617B" w:rsidP="0069283F">
            <w:pPr>
              <w:jc w:val="right"/>
              <w:rPr>
                <w:rFonts w:eastAsia="Times New Roman" w:cs="Arial"/>
                <w:b/>
                <w:bCs/>
                <w:color w:val="000000"/>
                <w:sz w:val="20"/>
                <w:lang w:eastAsia="it-CH"/>
              </w:rPr>
            </w:pPr>
            <w:r w:rsidRPr="009A0B5C">
              <w:rPr>
                <w:rFonts w:cs="Arial"/>
                <w:b/>
                <w:bCs/>
                <w:color w:val="000000"/>
                <w:sz w:val="20"/>
                <w:lang w:eastAsia="it-CH"/>
              </w:rPr>
              <w:t>-1 173 151.96</w:t>
            </w:r>
          </w:p>
        </w:tc>
      </w:tr>
      <w:tr w:rsidR="00CB617B" w:rsidRPr="00263A7C" w:rsidTr="0069283F">
        <w:trPr>
          <w:trHeight w:val="300"/>
        </w:trPr>
        <w:tc>
          <w:tcPr>
            <w:tcW w:w="4820" w:type="dxa"/>
            <w:tcBorders>
              <w:top w:val="single" w:sz="4" w:space="0" w:color="auto"/>
              <w:left w:val="single" w:sz="4" w:space="0" w:color="auto"/>
              <w:bottom w:val="nil"/>
              <w:right w:val="nil"/>
            </w:tcBorders>
            <w:shd w:val="clear" w:color="auto" w:fill="auto"/>
            <w:vAlign w:val="center"/>
          </w:tcPr>
          <w:p w:rsidR="00CB617B" w:rsidRPr="009A0B5C" w:rsidRDefault="00CB617B" w:rsidP="0069283F">
            <w:pPr>
              <w:rPr>
                <w:rFonts w:eastAsia="Times New Roman" w:cs="Arial"/>
                <w:color w:val="000000"/>
                <w:sz w:val="20"/>
                <w:lang w:eastAsia="it-CH"/>
              </w:rPr>
            </w:pPr>
            <w:r w:rsidRPr="009A0B5C">
              <w:rPr>
                <w:rFonts w:eastAsia="Times New Roman" w:cs="Arial"/>
                <w:color w:val="000000"/>
                <w:sz w:val="20"/>
                <w:lang w:eastAsia="it-CH"/>
              </w:rPr>
              <w:t xml:space="preserve">Attribuzione a riserva </w:t>
            </w:r>
            <w:proofErr w:type="spellStart"/>
            <w:r w:rsidRPr="009A0B5C">
              <w:rPr>
                <w:rFonts w:eastAsia="Times New Roman" w:cs="Arial"/>
                <w:color w:val="000000"/>
                <w:sz w:val="20"/>
                <w:lang w:eastAsia="it-CH"/>
              </w:rPr>
              <w:t>manuten</w:t>
            </w:r>
            <w:proofErr w:type="spellEnd"/>
            <w:r w:rsidRPr="009A0B5C">
              <w:rPr>
                <w:rFonts w:eastAsia="Times New Roman" w:cs="Arial"/>
                <w:color w:val="000000"/>
                <w:sz w:val="20"/>
                <w:lang w:eastAsia="it-CH"/>
              </w:rPr>
              <w:t>. ICTR</w:t>
            </w:r>
          </w:p>
        </w:tc>
        <w:tc>
          <w:tcPr>
            <w:tcW w:w="2218" w:type="dxa"/>
            <w:tcBorders>
              <w:top w:val="single" w:sz="4" w:space="0" w:color="auto"/>
              <w:left w:val="nil"/>
              <w:bottom w:val="nil"/>
              <w:right w:val="nil"/>
            </w:tcBorders>
            <w:shd w:val="clear" w:color="auto" w:fill="auto"/>
            <w:vAlign w:val="center"/>
          </w:tcPr>
          <w:p w:rsidR="00CB617B" w:rsidRPr="009A0B5C" w:rsidRDefault="00CB617B" w:rsidP="0069283F">
            <w:pPr>
              <w:jc w:val="right"/>
              <w:rPr>
                <w:rFonts w:eastAsia="Times New Roman" w:cs="Arial"/>
                <w:color w:val="000000"/>
                <w:sz w:val="20"/>
                <w:lang w:eastAsia="it-CH"/>
              </w:rPr>
            </w:pPr>
            <w:r>
              <w:rPr>
                <w:rFonts w:eastAsia="Times New Roman" w:cs="Arial"/>
                <w:color w:val="000000"/>
                <w:sz w:val="20"/>
                <w:lang w:eastAsia="it-CH"/>
              </w:rPr>
              <w:t>1 080 000.00</w:t>
            </w:r>
          </w:p>
        </w:tc>
        <w:tc>
          <w:tcPr>
            <w:tcW w:w="2482" w:type="dxa"/>
            <w:tcBorders>
              <w:top w:val="single" w:sz="4" w:space="0" w:color="auto"/>
              <w:left w:val="nil"/>
              <w:bottom w:val="nil"/>
              <w:right w:val="single" w:sz="4" w:space="0" w:color="auto"/>
            </w:tcBorders>
            <w:shd w:val="clear" w:color="auto" w:fill="auto"/>
            <w:vAlign w:val="center"/>
          </w:tcPr>
          <w:p w:rsidR="00CB617B" w:rsidRPr="009A0B5C" w:rsidRDefault="00CB617B" w:rsidP="0069283F">
            <w:pPr>
              <w:jc w:val="right"/>
              <w:rPr>
                <w:rFonts w:eastAsia="Times New Roman" w:cs="Arial"/>
                <w:color w:val="000000"/>
                <w:sz w:val="20"/>
                <w:lang w:eastAsia="it-CH"/>
              </w:rPr>
            </w:pPr>
            <w:r w:rsidRPr="009A0B5C">
              <w:rPr>
                <w:rFonts w:eastAsia="Times New Roman" w:cs="Arial"/>
                <w:color w:val="000000"/>
                <w:sz w:val="20"/>
                <w:lang w:eastAsia="it-CH"/>
              </w:rPr>
              <w:t>510 000.00</w:t>
            </w:r>
          </w:p>
        </w:tc>
      </w:tr>
      <w:tr w:rsidR="00CB617B" w:rsidRPr="00263A7C" w:rsidTr="0069283F">
        <w:trPr>
          <w:trHeight w:val="300"/>
        </w:trPr>
        <w:tc>
          <w:tcPr>
            <w:tcW w:w="4820" w:type="dxa"/>
            <w:tcBorders>
              <w:top w:val="single" w:sz="4" w:space="0" w:color="auto"/>
              <w:left w:val="single" w:sz="4" w:space="0" w:color="auto"/>
              <w:bottom w:val="single" w:sz="12" w:space="0" w:color="auto"/>
              <w:right w:val="nil"/>
            </w:tcBorders>
            <w:shd w:val="clear" w:color="auto" w:fill="auto"/>
            <w:vAlign w:val="center"/>
          </w:tcPr>
          <w:p w:rsidR="00CB617B" w:rsidRPr="009A0B5C" w:rsidRDefault="00CB617B" w:rsidP="0069283F">
            <w:pPr>
              <w:rPr>
                <w:rFonts w:eastAsia="Times New Roman" w:cs="Arial"/>
                <w:color w:val="000000"/>
                <w:sz w:val="20"/>
                <w:lang w:eastAsia="it-CH"/>
              </w:rPr>
            </w:pPr>
            <w:r>
              <w:rPr>
                <w:rFonts w:eastAsia="Times New Roman" w:cs="Arial"/>
                <w:color w:val="000000"/>
                <w:sz w:val="20"/>
                <w:lang w:eastAsia="it-CH"/>
              </w:rPr>
              <w:t>Scioglimento</w:t>
            </w:r>
            <w:r w:rsidRPr="009A0B5C">
              <w:rPr>
                <w:rFonts w:eastAsia="Times New Roman" w:cs="Arial"/>
                <w:color w:val="000000"/>
                <w:sz w:val="20"/>
                <w:lang w:eastAsia="it-CH"/>
              </w:rPr>
              <w:t xml:space="preserve"> riserva investimenti </w:t>
            </w:r>
            <w:proofErr w:type="spellStart"/>
            <w:r w:rsidRPr="009A0B5C">
              <w:rPr>
                <w:rFonts w:eastAsia="Times New Roman" w:cs="Arial"/>
                <w:color w:val="000000"/>
                <w:sz w:val="20"/>
                <w:lang w:eastAsia="it-CH"/>
              </w:rPr>
              <w:t>RSp</w:t>
            </w:r>
            <w:proofErr w:type="spellEnd"/>
          </w:p>
        </w:tc>
        <w:tc>
          <w:tcPr>
            <w:tcW w:w="2218" w:type="dxa"/>
            <w:tcBorders>
              <w:top w:val="single" w:sz="4" w:space="0" w:color="auto"/>
              <w:left w:val="nil"/>
              <w:bottom w:val="single" w:sz="12" w:space="0" w:color="auto"/>
              <w:right w:val="nil"/>
            </w:tcBorders>
            <w:shd w:val="clear" w:color="auto" w:fill="auto"/>
            <w:vAlign w:val="center"/>
          </w:tcPr>
          <w:p w:rsidR="00CB617B" w:rsidRPr="009A0B5C" w:rsidRDefault="00CB617B" w:rsidP="0069283F">
            <w:pPr>
              <w:jc w:val="right"/>
              <w:rPr>
                <w:rFonts w:eastAsia="Times New Roman" w:cs="Arial"/>
                <w:color w:val="000000"/>
                <w:sz w:val="20"/>
                <w:lang w:eastAsia="it-CH"/>
              </w:rPr>
            </w:pPr>
            <w:r>
              <w:rPr>
                <w:rFonts w:eastAsia="Times New Roman" w:cs="Arial"/>
                <w:color w:val="000000"/>
                <w:sz w:val="20"/>
                <w:lang w:eastAsia="it-CH"/>
              </w:rPr>
              <w:t>-1 121 391.90</w:t>
            </w:r>
          </w:p>
        </w:tc>
        <w:tc>
          <w:tcPr>
            <w:tcW w:w="2482" w:type="dxa"/>
            <w:tcBorders>
              <w:top w:val="single" w:sz="4" w:space="0" w:color="auto"/>
              <w:left w:val="nil"/>
              <w:bottom w:val="single" w:sz="12" w:space="0" w:color="auto"/>
              <w:right w:val="single" w:sz="4" w:space="0" w:color="auto"/>
            </w:tcBorders>
            <w:shd w:val="clear" w:color="auto" w:fill="auto"/>
            <w:vAlign w:val="center"/>
          </w:tcPr>
          <w:p w:rsidR="00CB617B" w:rsidRPr="009A0B5C" w:rsidRDefault="00CB617B" w:rsidP="0069283F">
            <w:pPr>
              <w:jc w:val="right"/>
              <w:rPr>
                <w:rFonts w:eastAsia="Times New Roman" w:cs="Arial"/>
                <w:color w:val="000000"/>
                <w:sz w:val="20"/>
                <w:lang w:eastAsia="it-CH"/>
              </w:rPr>
            </w:pPr>
            <w:r w:rsidRPr="009A0B5C">
              <w:rPr>
                <w:rFonts w:eastAsia="Times New Roman" w:cs="Arial"/>
                <w:color w:val="000000"/>
                <w:sz w:val="20"/>
                <w:lang w:eastAsia="it-CH"/>
              </w:rPr>
              <w:t>11 829.43</w:t>
            </w:r>
          </w:p>
        </w:tc>
      </w:tr>
      <w:tr w:rsidR="00CB617B" w:rsidRPr="00C8780F" w:rsidTr="0069283F">
        <w:trPr>
          <w:trHeight w:val="395"/>
        </w:trPr>
        <w:tc>
          <w:tcPr>
            <w:tcW w:w="4820" w:type="dxa"/>
            <w:tcBorders>
              <w:top w:val="single" w:sz="12" w:space="0" w:color="auto"/>
              <w:left w:val="single" w:sz="12" w:space="0" w:color="auto"/>
              <w:bottom w:val="single" w:sz="12" w:space="0" w:color="auto"/>
              <w:right w:val="nil"/>
            </w:tcBorders>
            <w:shd w:val="clear" w:color="auto" w:fill="auto"/>
            <w:vAlign w:val="center"/>
          </w:tcPr>
          <w:p w:rsidR="00CB617B" w:rsidRPr="009A0B5C" w:rsidRDefault="00CB617B" w:rsidP="0069283F">
            <w:pPr>
              <w:rPr>
                <w:rFonts w:eastAsia="Times New Roman" w:cs="Arial"/>
                <w:b/>
                <w:color w:val="000000"/>
                <w:sz w:val="20"/>
                <w:lang w:eastAsia="it-CH"/>
              </w:rPr>
            </w:pPr>
            <w:r w:rsidRPr="009A0B5C">
              <w:rPr>
                <w:rFonts w:eastAsia="Times New Roman" w:cs="Arial"/>
                <w:b/>
                <w:color w:val="000000"/>
                <w:sz w:val="20"/>
                <w:lang w:eastAsia="it-CH"/>
              </w:rPr>
              <w:t>ATTRIBUZIONE A RISERVE</w:t>
            </w:r>
          </w:p>
        </w:tc>
        <w:tc>
          <w:tcPr>
            <w:tcW w:w="2218" w:type="dxa"/>
            <w:tcBorders>
              <w:top w:val="single" w:sz="12" w:space="0" w:color="auto"/>
              <w:left w:val="nil"/>
              <w:bottom w:val="single" w:sz="12" w:space="0" w:color="auto"/>
              <w:right w:val="nil"/>
            </w:tcBorders>
            <w:shd w:val="clear" w:color="auto" w:fill="auto"/>
            <w:vAlign w:val="center"/>
          </w:tcPr>
          <w:p w:rsidR="00CB617B" w:rsidRPr="009A0B5C" w:rsidRDefault="00CB617B" w:rsidP="0069283F">
            <w:pPr>
              <w:jc w:val="right"/>
              <w:rPr>
                <w:rFonts w:eastAsia="Times New Roman" w:cs="Arial"/>
                <w:b/>
                <w:color w:val="000000"/>
                <w:sz w:val="20"/>
                <w:lang w:eastAsia="it-CH"/>
              </w:rPr>
            </w:pPr>
            <w:r>
              <w:rPr>
                <w:rFonts w:eastAsia="Times New Roman" w:cs="Arial"/>
                <w:b/>
                <w:color w:val="000000"/>
                <w:sz w:val="20"/>
                <w:lang w:eastAsia="it-CH"/>
              </w:rPr>
              <w:t>-41 391.90</w:t>
            </w:r>
          </w:p>
        </w:tc>
        <w:tc>
          <w:tcPr>
            <w:tcW w:w="2482" w:type="dxa"/>
            <w:tcBorders>
              <w:top w:val="single" w:sz="12" w:space="0" w:color="auto"/>
              <w:left w:val="nil"/>
              <w:bottom w:val="single" w:sz="12" w:space="0" w:color="auto"/>
              <w:right w:val="single" w:sz="12" w:space="0" w:color="auto"/>
            </w:tcBorders>
            <w:shd w:val="clear" w:color="auto" w:fill="auto"/>
            <w:vAlign w:val="center"/>
          </w:tcPr>
          <w:p w:rsidR="00CB617B" w:rsidRPr="009A0B5C" w:rsidRDefault="00CB617B" w:rsidP="0069283F">
            <w:pPr>
              <w:jc w:val="right"/>
              <w:rPr>
                <w:rFonts w:eastAsia="Times New Roman" w:cs="Arial"/>
                <w:b/>
                <w:color w:val="000000"/>
                <w:sz w:val="20"/>
                <w:lang w:eastAsia="it-CH"/>
              </w:rPr>
            </w:pPr>
            <w:r w:rsidRPr="009A0B5C">
              <w:rPr>
                <w:rFonts w:eastAsia="Times New Roman" w:cs="Arial"/>
                <w:b/>
                <w:color w:val="000000"/>
                <w:sz w:val="20"/>
                <w:lang w:eastAsia="it-CH"/>
              </w:rPr>
              <w:t>521 829.43</w:t>
            </w:r>
          </w:p>
        </w:tc>
      </w:tr>
      <w:tr w:rsidR="00CB617B" w:rsidRPr="00C8780F" w:rsidTr="0069283F">
        <w:trPr>
          <w:trHeight w:val="478"/>
        </w:trPr>
        <w:tc>
          <w:tcPr>
            <w:tcW w:w="4820" w:type="dxa"/>
            <w:tcBorders>
              <w:top w:val="single" w:sz="12" w:space="0" w:color="auto"/>
              <w:left w:val="single" w:sz="12" w:space="0" w:color="auto"/>
              <w:bottom w:val="single" w:sz="12" w:space="0" w:color="auto"/>
              <w:right w:val="nil"/>
            </w:tcBorders>
            <w:shd w:val="clear" w:color="auto" w:fill="auto"/>
            <w:vAlign w:val="center"/>
            <w:hideMark/>
          </w:tcPr>
          <w:p w:rsidR="00CB617B" w:rsidRPr="009A0B5C" w:rsidRDefault="00CB617B" w:rsidP="0069283F">
            <w:pPr>
              <w:rPr>
                <w:rFonts w:eastAsia="Times New Roman" w:cs="Arial"/>
                <w:b/>
                <w:bCs/>
                <w:color w:val="000000"/>
                <w:sz w:val="20"/>
                <w:lang w:eastAsia="it-CH"/>
              </w:rPr>
            </w:pPr>
            <w:r w:rsidRPr="009A0B5C">
              <w:rPr>
                <w:rFonts w:eastAsia="Times New Roman" w:cs="Arial"/>
                <w:b/>
                <w:bCs/>
                <w:color w:val="000000"/>
                <w:sz w:val="20"/>
                <w:lang w:eastAsia="it-CH"/>
              </w:rPr>
              <w:t>RIPORTO A RISULTATO D’ESERCIZIO</w:t>
            </w:r>
          </w:p>
        </w:tc>
        <w:tc>
          <w:tcPr>
            <w:tcW w:w="2218" w:type="dxa"/>
            <w:tcBorders>
              <w:top w:val="single" w:sz="12" w:space="0" w:color="auto"/>
              <w:left w:val="nil"/>
              <w:bottom w:val="single" w:sz="12" w:space="0" w:color="auto"/>
              <w:right w:val="nil"/>
            </w:tcBorders>
            <w:shd w:val="clear" w:color="auto" w:fill="auto"/>
            <w:vAlign w:val="center"/>
          </w:tcPr>
          <w:p w:rsidR="00CB617B" w:rsidRPr="009A0B5C" w:rsidRDefault="00CB617B" w:rsidP="0069283F">
            <w:pPr>
              <w:jc w:val="right"/>
              <w:rPr>
                <w:rFonts w:eastAsia="Times New Roman" w:cs="Arial"/>
                <w:b/>
                <w:bCs/>
                <w:color w:val="000000"/>
                <w:sz w:val="20"/>
                <w:lang w:eastAsia="it-CH"/>
              </w:rPr>
            </w:pPr>
            <w:r>
              <w:rPr>
                <w:rFonts w:eastAsia="Times New Roman" w:cs="Arial"/>
                <w:b/>
                <w:bCs/>
                <w:color w:val="000000"/>
                <w:sz w:val="20"/>
                <w:lang w:eastAsia="it-CH"/>
              </w:rPr>
              <w:t>-1 471 947.56</w:t>
            </w:r>
          </w:p>
        </w:tc>
        <w:tc>
          <w:tcPr>
            <w:tcW w:w="2482" w:type="dxa"/>
            <w:tcBorders>
              <w:top w:val="single" w:sz="12" w:space="0" w:color="auto"/>
              <w:left w:val="nil"/>
              <w:bottom w:val="single" w:sz="12" w:space="0" w:color="auto"/>
              <w:right w:val="single" w:sz="12" w:space="0" w:color="auto"/>
            </w:tcBorders>
            <w:shd w:val="clear" w:color="auto" w:fill="auto"/>
            <w:vAlign w:val="center"/>
            <w:hideMark/>
          </w:tcPr>
          <w:p w:rsidR="00CB617B" w:rsidRPr="009A0B5C" w:rsidRDefault="00CB617B" w:rsidP="0069283F">
            <w:pPr>
              <w:jc w:val="right"/>
              <w:rPr>
                <w:rFonts w:eastAsia="Times New Roman" w:cs="Arial"/>
                <w:b/>
                <w:bCs/>
                <w:color w:val="000000"/>
                <w:sz w:val="20"/>
                <w:lang w:eastAsia="it-CH"/>
              </w:rPr>
            </w:pPr>
            <w:r w:rsidRPr="009A0B5C">
              <w:rPr>
                <w:rFonts w:cs="Arial"/>
                <w:b/>
                <w:bCs/>
                <w:color w:val="000000"/>
                <w:sz w:val="20"/>
                <w:lang w:eastAsia="it-CH"/>
              </w:rPr>
              <w:t>-651 322.53</w:t>
            </w:r>
            <w:r w:rsidRPr="009A0B5C">
              <w:rPr>
                <w:rFonts w:eastAsia="Times New Roman" w:cs="Arial"/>
                <w:b/>
                <w:bCs/>
                <w:color w:val="000000"/>
                <w:sz w:val="20"/>
                <w:lang w:eastAsia="it-CH"/>
              </w:rPr>
              <w:t xml:space="preserve"> </w:t>
            </w:r>
          </w:p>
        </w:tc>
      </w:tr>
    </w:tbl>
    <w:p w:rsidR="00CB617B" w:rsidRDefault="00CB617B" w:rsidP="00CC371C"/>
    <w:p w:rsidR="00CB617B" w:rsidRDefault="00CB617B" w:rsidP="00CC371C">
      <w:r>
        <w:t xml:space="preserve">L’esercizio operativo 2016 ha beneficiato di un aumento dei ricavi e di una diminuzione dei costi che, sommato ai minori ammortamenti straordinari, ha portato a un risultato operativo pari a </w:t>
      </w:r>
      <w:proofErr w:type="spellStart"/>
      <w:r>
        <w:t>Fr</w:t>
      </w:r>
      <w:proofErr w:type="spellEnd"/>
      <w:r>
        <w:t xml:space="preserve">. 3.3 Mio. Dopo deduzione del </w:t>
      </w:r>
      <w:r w:rsidRPr="00291F1E">
        <w:t>contributo al Cantone,</w:t>
      </w:r>
      <w:r>
        <w:t xml:space="preserve"> il risultato d’esercizio si attesta a </w:t>
      </w:r>
      <w:proofErr w:type="spellStart"/>
      <w:r>
        <w:t>Fr</w:t>
      </w:r>
      <w:proofErr w:type="spellEnd"/>
      <w:r>
        <w:t xml:space="preserve">. 1'430'555.66. </w:t>
      </w:r>
    </w:p>
    <w:p w:rsidR="00CB617B" w:rsidRDefault="00CB617B" w:rsidP="00CC371C"/>
    <w:p w:rsidR="00CB617B" w:rsidRDefault="00CB617B" w:rsidP="00CB617B">
      <w:pPr>
        <w:rPr>
          <w:rFonts w:eastAsia="Times New Roman" w:cs="Arial"/>
          <w:szCs w:val="21"/>
          <w:lang w:eastAsia="it-CH"/>
        </w:rPr>
      </w:pPr>
      <w:r>
        <w:rPr>
          <w:rFonts w:eastAsia="Times New Roman" w:cs="Arial"/>
          <w:szCs w:val="21"/>
          <w:lang w:eastAsia="it-CH"/>
        </w:rPr>
        <w:t>Alcune osservazioni:</w:t>
      </w:r>
    </w:p>
    <w:p w:rsidR="00CB617B" w:rsidRPr="00C02235" w:rsidRDefault="00CB617B" w:rsidP="00CC371C">
      <w:pPr>
        <w:spacing w:before="100"/>
        <w:ind w:left="284" w:hanging="284"/>
        <w:rPr>
          <w:rFonts w:eastAsia="Times New Roman" w:cs="Arial"/>
          <w:szCs w:val="21"/>
          <w:lang w:eastAsia="it-CH"/>
        </w:rPr>
      </w:pPr>
      <w:r w:rsidRPr="00C02235">
        <w:t>-</w:t>
      </w:r>
      <w:r w:rsidRPr="00C02235">
        <w:tab/>
        <w:t>gli introiti generati dalla vendita di corrente elettrica sono aumentati a seguito sia</w:t>
      </w:r>
      <w:r w:rsidRPr="00C02235">
        <w:rPr>
          <w:rFonts w:eastAsia="Times New Roman" w:cs="Arial"/>
          <w:szCs w:val="21"/>
          <w:lang w:eastAsia="it-CH"/>
        </w:rPr>
        <w:t xml:space="preserve"> dell’incremento della </w:t>
      </w:r>
      <w:r w:rsidRPr="00C02235">
        <w:t>produzione</w:t>
      </w:r>
      <w:r w:rsidRPr="00C02235">
        <w:rPr>
          <w:rFonts w:eastAsia="Times New Roman" w:cs="Arial"/>
          <w:szCs w:val="21"/>
          <w:lang w:eastAsia="it-CH"/>
        </w:rPr>
        <w:t xml:space="preserve"> d’energia sia di quello del prezzo di vendita; </w:t>
      </w:r>
    </w:p>
    <w:p w:rsidR="00CB617B" w:rsidRPr="005C6C7C" w:rsidRDefault="00CB617B" w:rsidP="00CC371C">
      <w:pPr>
        <w:spacing w:before="100"/>
        <w:ind w:left="284" w:hanging="284"/>
        <w:rPr>
          <w:rFonts w:eastAsia="Times New Roman" w:cs="Arial"/>
          <w:szCs w:val="21"/>
          <w:lang w:eastAsia="it-CH"/>
        </w:rPr>
      </w:pPr>
      <w:r w:rsidRPr="005C6C7C">
        <w:rPr>
          <w:rFonts w:eastAsia="Times New Roman" w:cs="Arial"/>
          <w:szCs w:val="21"/>
          <w:lang w:eastAsia="it-CH"/>
        </w:rPr>
        <w:t>-</w:t>
      </w:r>
      <w:r>
        <w:rPr>
          <w:rFonts w:eastAsia="Times New Roman" w:cs="Arial"/>
          <w:szCs w:val="21"/>
          <w:lang w:eastAsia="it-CH"/>
        </w:rPr>
        <w:tab/>
      </w:r>
      <w:r w:rsidRPr="005C6C7C">
        <w:rPr>
          <w:rFonts w:eastAsia="Times New Roman" w:cs="Arial"/>
          <w:szCs w:val="21"/>
          <w:lang w:eastAsia="it-CH"/>
        </w:rPr>
        <w:t xml:space="preserve">le spese del personale sono rimaste sostanzialmente invariate; </w:t>
      </w:r>
    </w:p>
    <w:p w:rsidR="00CB617B" w:rsidRPr="005C6C7C" w:rsidRDefault="00CB617B" w:rsidP="00CC371C">
      <w:pPr>
        <w:spacing w:before="100"/>
        <w:ind w:left="284" w:hanging="284"/>
        <w:rPr>
          <w:rFonts w:eastAsia="Times New Roman" w:cs="Arial"/>
          <w:szCs w:val="21"/>
          <w:lang w:eastAsia="it-CH"/>
        </w:rPr>
      </w:pPr>
      <w:r w:rsidRPr="00C02235">
        <w:t>-</w:t>
      </w:r>
      <w:r w:rsidRPr="00C02235">
        <w:tab/>
      </w:r>
      <w:r w:rsidRPr="00BF444B">
        <w:t>i lavori di manutenzione dell’ICTR non sono stati contraddistinti da particolari</w:t>
      </w:r>
      <w:r w:rsidRPr="005C6C7C">
        <w:rPr>
          <w:rFonts w:eastAsia="Times New Roman" w:cs="Arial"/>
          <w:szCs w:val="21"/>
          <w:lang w:eastAsia="it-CH"/>
        </w:rPr>
        <w:t xml:space="preserve"> interventi. Sono stati effettuati i lavori annuali atti a garantire a lungo termine il valore </w:t>
      </w:r>
      <w:r w:rsidRPr="00BF444B">
        <w:t>dell’impianto</w:t>
      </w:r>
      <w:r w:rsidRPr="005C6C7C">
        <w:rPr>
          <w:rFonts w:eastAsia="Times New Roman" w:cs="Arial"/>
          <w:szCs w:val="21"/>
          <w:lang w:eastAsia="it-CH"/>
        </w:rPr>
        <w:t xml:space="preserve"> e necessari </w:t>
      </w:r>
      <w:r>
        <w:rPr>
          <w:rFonts w:eastAsia="Times New Roman" w:cs="Arial"/>
          <w:szCs w:val="21"/>
          <w:lang w:eastAsia="it-CH"/>
        </w:rPr>
        <w:t>affinché</w:t>
      </w:r>
      <w:r w:rsidRPr="005C6C7C">
        <w:rPr>
          <w:rFonts w:eastAsia="Times New Roman" w:cs="Arial"/>
          <w:szCs w:val="21"/>
          <w:lang w:eastAsia="it-CH"/>
        </w:rPr>
        <w:t xml:space="preserve"> gli ottimi rendimenti energetici e i livelli d’emissioni possano restare costantemente ad un elevato standard</w:t>
      </w:r>
      <w:r>
        <w:rPr>
          <w:rFonts w:eastAsia="Times New Roman" w:cs="Arial"/>
          <w:szCs w:val="21"/>
          <w:lang w:eastAsia="it-CH"/>
        </w:rPr>
        <w:t>.</w:t>
      </w:r>
      <w:r w:rsidRPr="005C6C7C">
        <w:rPr>
          <w:rFonts w:eastAsia="Times New Roman" w:cs="Arial"/>
          <w:szCs w:val="21"/>
          <w:lang w:eastAsia="it-CH"/>
        </w:rPr>
        <w:t xml:space="preserve"> </w:t>
      </w:r>
    </w:p>
    <w:p w:rsidR="00CB617B" w:rsidRPr="005178DB" w:rsidRDefault="00CB617B" w:rsidP="00CC371C">
      <w:pPr>
        <w:pStyle w:val="Paragrafoelenco"/>
        <w:numPr>
          <w:ilvl w:val="0"/>
          <w:numId w:val="5"/>
        </w:numPr>
        <w:spacing w:before="100"/>
        <w:ind w:left="284" w:hanging="284"/>
      </w:pPr>
      <w:r>
        <w:t xml:space="preserve">Gli </w:t>
      </w:r>
      <w:r w:rsidRPr="00C616AB">
        <w:t>ammortamenti</w:t>
      </w:r>
      <w:r>
        <w:t xml:space="preserve"> sono stati verificati dai revisori, che confermano l’attendibilità delle cifre esposte. Il piano di ammortamento annuo prevedeva per il 2016 </w:t>
      </w:r>
      <w:proofErr w:type="spellStart"/>
      <w:r>
        <w:t>Fr</w:t>
      </w:r>
      <w:proofErr w:type="spellEnd"/>
      <w:r>
        <w:t xml:space="preserve">. 6.7 Mio, ma considerato l’andamento aziendale, il </w:t>
      </w:r>
      <w:proofErr w:type="spellStart"/>
      <w:r>
        <w:t>CdA</w:t>
      </w:r>
      <w:proofErr w:type="spellEnd"/>
      <w:r>
        <w:t xml:space="preserve"> ha ritenuto opportuno effettuare ammortamenti straordinari per Fr.1.3 Mio. Ciò ha permesso di azzerare la differenza di valutazione tra il calcolo con ammortamento progressivo (utilizzato da ACR) e quello con ammortamento secondo percentuali costanti (più indicato secondo il CCF). </w:t>
      </w:r>
    </w:p>
    <w:p w:rsidR="00CB617B" w:rsidRDefault="00CB617B" w:rsidP="00CB617B"/>
    <w:p w:rsidR="00CB617B" w:rsidRPr="003263C0" w:rsidRDefault="00CB617B" w:rsidP="00CC371C">
      <w:pPr>
        <w:pStyle w:val="Titolo2"/>
      </w:pPr>
      <w:r w:rsidRPr="00C34E56">
        <w:t>Crediti per forniture e prestazioni</w:t>
      </w:r>
    </w:p>
    <w:p w:rsidR="00CB617B" w:rsidRDefault="00CB617B" w:rsidP="00CB617B">
      <w:r>
        <w:t>La posizione dei debitori al 31.12.</w:t>
      </w:r>
      <w:r w:rsidRPr="00E26D4E">
        <w:t>2016</w:t>
      </w:r>
      <w:r>
        <w:t xml:space="preserve"> è la seguente:</w:t>
      </w:r>
    </w:p>
    <w:p w:rsidR="00CB617B" w:rsidRDefault="00CB617B" w:rsidP="00CB617B"/>
    <w:tbl>
      <w:tblPr>
        <w:tblW w:w="6740" w:type="dxa"/>
        <w:tblInd w:w="70" w:type="dxa"/>
        <w:tblCellMar>
          <w:left w:w="70" w:type="dxa"/>
          <w:right w:w="70" w:type="dxa"/>
        </w:tblCellMar>
        <w:tblLook w:val="04A0" w:firstRow="1" w:lastRow="0" w:firstColumn="1" w:lastColumn="0" w:noHBand="0" w:noVBand="1"/>
      </w:tblPr>
      <w:tblGrid>
        <w:gridCol w:w="3180"/>
        <w:gridCol w:w="1780"/>
        <w:gridCol w:w="1780"/>
      </w:tblGrid>
      <w:tr w:rsidR="00CB617B" w:rsidRPr="00A46EC4" w:rsidTr="0069283F">
        <w:trPr>
          <w:trHeight w:val="306"/>
        </w:trPr>
        <w:tc>
          <w:tcPr>
            <w:tcW w:w="3180" w:type="dxa"/>
            <w:tcBorders>
              <w:top w:val="single" w:sz="8" w:space="0" w:color="auto"/>
              <w:left w:val="single" w:sz="8" w:space="0" w:color="auto"/>
              <w:bottom w:val="nil"/>
              <w:right w:val="single" w:sz="8" w:space="0" w:color="auto"/>
            </w:tcBorders>
            <w:shd w:val="clear" w:color="000000" w:fill="B3B3B3"/>
            <w:vAlign w:val="center"/>
            <w:hideMark/>
          </w:tcPr>
          <w:p w:rsidR="00CB617B" w:rsidRPr="00A46EC4" w:rsidRDefault="00CB617B" w:rsidP="0069283F">
            <w:pPr>
              <w:rPr>
                <w:rFonts w:eastAsia="Times New Roman" w:cs="Arial"/>
                <w:b/>
                <w:bCs/>
                <w:color w:val="000000"/>
                <w:sz w:val="22"/>
                <w:lang w:eastAsia="it-CH"/>
              </w:rPr>
            </w:pPr>
            <w:r w:rsidRPr="00A46EC4">
              <w:rPr>
                <w:rFonts w:eastAsia="Times New Roman" w:cs="Arial"/>
                <w:b/>
                <w:bCs/>
                <w:color w:val="000000"/>
                <w:sz w:val="22"/>
                <w:lang w:eastAsia="it-CH"/>
              </w:rPr>
              <w:t>(in CHF)</w:t>
            </w:r>
          </w:p>
        </w:tc>
        <w:tc>
          <w:tcPr>
            <w:tcW w:w="1780" w:type="dxa"/>
            <w:tcBorders>
              <w:top w:val="single" w:sz="8" w:space="0" w:color="auto"/>
              <w:left w:val="nil"/>
              <w:bottom w:val="nil"/>
              <w:right w:val="single" w:sz="8" w:space="0" w:color="auto"/>
            </w:tcBorders>
            <w:shd w:val="clear" w:color="000000" w:fill="B3B3B3"/>
            <w:vAlign w:val="center"/>
            <w:hideMark/>
          </w:tcPr>
          <w:p w:rsidR="00CB617B" w:rsidRPr="00A46EC4" w:rsidRDefault="00CB617B" w:rsidP="0069283F">
            <w:pPr>
              <w:jc w:val="center"/>
              <w:rPr>
                <w:rFonts w:eastAsia="Times New Roman" w:cs="Arial"/>
                <w:b/>
                <w:bCs/>
                <w:color w:val="000000"/>
                <w:sz w:val="22"/>
                <w:lang w:eastAsia="it-CH"/>
              </w:rPr>
            </w:pPr>
            <w:r w:rsidRPr="00A46EC4">
              <w:rPr>
                <w:rFonts w:eastAsia="Times New Roman" w:cs="Arial"/>
                <w:b/>
                <w:bCs/>
                <w:color w:val="000000"/>
                <w:sz w:val="22"/>
                <w:lang w:eastAsia="it-CH"/>
              </w:rPr>
              <w:t>31.12.</w:t>
            </w:r>
            <w:r w:rsidRPr="00E26D4E">
              <w:rPr>
                <w:rFonts w:eastAsia="Times New Roman" w:cs="Arial"/>
                <w:b/>
                <w:bCs/>
                <w:sz w:val="22"/>
                <w:lang w:eastAsia="it-CH"/>
              </w:rPr>
              <w:t>2016</w:t>
            </w:r>
          </w:p>
        </w:tc>
        <w:tc>
          <w:tcPr>
            <w:tcW w:w="1780" w:type="dxa"/>
            <w:tcBorders>
              <w:top w:val="single" w:sz="8" w:space="0" w:color="auto"/>
              <w:left w:val="nil"/>
              <w:bottom w:val="nil"/>
              <w:right w:val="single" w:sz="8" w:space="0" w:color="auto"/>
            </w:tcBorders>
            <w:shd w:val="clear" w:color="000000" w:fill="B3B3B3"/>
            <w:vAlign w:val="center"/>
            <w:hideMark/>
          </w:tcPr>
          <w:p w:rsidR="00CB617B" w:rsidRPr="00A46EC4" w:rsidRDefault="00CB617B" w:rsidP="0069283F">
            <w:pPr>
              <w:jc w:val="center"/>
              <w:rPr>
                <w:rFonts w:eastAsia="Times New Roman" w:cs="Arial"/>
                <w:b/>
                <w:bCs/>
                <w:color w:val="000000"/>
                <w:sz w:val="22"/>
                <w:lang w:eastAsia="it-CH"/>
              </w:rPr>
            </w:pPr>
            <w:r w:rsidRPr="00A46EC4">
              <w:rPr>
                <w:rFonts w:eastAsia="Times New Roman" w:cs="Arial"/>
                <w:b/>
                <w:bCs/>
                <w:color w:val="000000"/>
                <w:sz w:val="22"/>
                <w:lang w:eastAsia="it-CH"/>
              </w:rPr>
              <w:t>31.12.201</w:t>
            </w:r>
            <w:r>
              <w:rPr>
                <w:rFonts w:eastAsia="Times New Roman" w:cs="Arial"/>
                <w:b/>
                <w:bCs/>
                <w:color w:val="000000"/>
                <w:sz w:val="22"/>
                <w:lang w:eastAsia="it-CH"/>
              </w:rPr>
              <w:t>5</w:t>
            </w:r>
          </w:p>
        </w:tc>
      </w:tr>
      <w:tr w:rsidR="00CB617B" w:rsidRPr="00E94E25" w:rsidTr="0069283F">
        <w:trPr>
          <w:trHeight w:val="255"/>
        </w:trPr>
        <w:tc>
          <w:tcPr>
            <w:tcW w:w="3180" w:type="dxa"/>
            <w:tcBorders>
              <w:top w:val="single" w:sz="8" w:space="0" w:color="auto"/>
              <w:left w:val="single" w:sz="8" w:space="0" w:color="auto"/>
              <w:bottom w:val="nil"/>
              <w:right w:val="single" w:sz="8" w:space="0" w:color="auto"/>
            </w:tcBorders>
            <w:shd w:val="clear" w:color="auto" w:fill="auto"/>
            <w:vAlign w:val="center"/>
            <w:hideMark/>
          </w:tcPr>
          <w:p w:rsidR="00CB617B" w:rsidRPr="00E94E25" w:rsidRDefault="00CB617B" w:rsidP="0069283F">
            <w:pPr>
              <w:rPr>
                <w:rFonts w:eastAsia="Times New Roman" w:cs="Arial"/>
                <w:color w:val="000000"/>
                <w:sz w:val="16"/>
                <w:szCs w:val="16"/>
                <w:lang w:eastAsia="it-CH"/>
              </w:rPr>
            </w:pPr>
            <w:r w:rsidRPr="00E94E25">
              <w:rPr>
                <w:rFonts w:eastAsia="Times New Roman" w:cs="Arial"/>
                <w:color w:val="000000"/>
                <w:sz w:val="16"/>
                <w:szCs w:val="16"/>
                <w:lang w:eastAsia="it-CH"/>
              </w:rPr>
              <w:t> </w:t>
            </w:r>
          </w:p>
        </w:tc>
        <w:tc>
          <w:tcPr>
            <w:tcW w:w="1780" w:type="dxa"/>
            <w:tcBorders>
              <w:top w:val="single" w:sz="8" w:space="0" w:color="auto"/>
              <w:left w:val="nil"/>
              <w:bottom w:val="nil"/>
              <w:right w:val="single" w:sz="8" w:space="0" w:color="auto"/>
            </w:tcBorders>
            <w:shd w:val="clear" w:color="auto" w:fill="auto"/>
            <w:vAlign w:val="center"/>
            <w:hideMark/>
          </w:tcPr>
          <w:p w:rsidR="00CB617B" w:rsidRPr="00E94E25" w:rsidRDefault="00CB617B" w:rsidP="0069283F">
            <w:pPr>
              <w:rPr>
                <w:rFonts w:eastAsia="Times New Roman" w:cs="Arial"/>
                <w:color w:val="000000"/>
                <w:sz w:val="16"/>
                <w:szCs w:val="16"/>
                <w:lang w:eastAsia="it-CH"/>
              </w:rPr>
            </w:pPr>
            <w:r w:rsidRPr="00E94E25">
              <w:rPr>
                <w:rFonts w:eastAsia="Times New Roman" w:cs="Arial"/>
                <w:color w:val="000000"/>
                <w:sz w:val="16"/>
                <w:szCs w:val="16"/>
                <w:lang w:eastAsia="it-CH"/>
              </w:rPr>
              <w:t> </w:t>
            </w:r>
          </w:p>
        </w:tc>
        <w:tc>
          <w:tcPr>
            <w:tcW w:w="1780" w:type="dxa"/>
            <w:tcBorders>
              <w:top w:val="single" w:sz="8" w:space="0" w:color="auto"/>
              <w:left w:val="nil"/>
              <w:bottom w:val="nil"/>
              <w:right w:val="single" w:sz="8" w:space="0" w:color="auto"/>
            </w:tcBorders>
            <w:shd w:val="clear" w:color="auto" w:fill="auto"/>
            <w:vAlign w:val="center"/>
            <w:hideMark/>
          </w:tcPr>
          <w:p w:rsidR="00CB617B" w:rsidRPr="00E94E25" w:rsidRDefault="00CB617B" w:rsidP="0069283F">
            <w:pPr>
              <w:rPr>
                <w:rFonts w:eastAsia="Times New Roman" w:cs="Arial"/>
                <w:color w:val="000000"/>
                <w:sz w:val="16"/>
                <w:szCs w:val="16"/>
                <w:lang w:eastAsia="it-CH"/>
              </w:rPr>
            </w:pPr>
            <w:r w:rsidRPr="00E94E25">
              <w:rPr>
                <w:rFonts w:eastAsia="Times New Roman" w:cs="Arial"/>
                <w:color w:val="000000"/>
                <w:sz w:val="16"/>
                <w:szCs w:val="16"/>
                <w:lang w:eastAsia="it-CH"/>
              </w:rPr>
              <w:t> </w:t>
            </w:r>
          </w:p>
        </w:tc>
      </w:tr>
      <w:tr w:rsidR="00CB617B" w:rsidRPr="00A46EC4" w:rsidTr="0069283F">
        <w:trPr>
          <w:trHeight w:val="300"/>
        </w:trPr>
        <w:tc>
          <w:tcPr>
            <w:tcW w:w="3180" w:type="dxa"/>
            <w:tcBorders>
              <w:top w:val="nil"/>
              <w:left w:val="single" w:sz="8" w:space="0" w:color="auto"/>
              <w:bottom w:val="nil"/>
              <w:right w:val="single" w:sz="8" w:space="0" w:color="auto"/>
            </w:tcBorders>
            <w:shd w:val="clear" w:color="auto" w:fill="auto"/>
            <w:vAlign w:val="center"/>
            <w:hideMark/>
          </w:tcPr>
          <w:p w:rsidR="00CB617B" w:rsidRPr="00A46EC4" w:rsidRDefault="00CB617B" w:rsidP="0069283F">
            <w:pPr>
              <w:rPr>
                <w:rFonts w:eastAsia="Times New Roman" w:cs="Arial"/>
                <w:b/>
                <w:bCs/>
                <w:color w:val="000000"/>
                <w:sz w:val="22"/>
                <w:lang w:eastAsia="it-CH"/>
              </w:rPr>
            </w:pPr>
            <w:r w:rsidRPr="00A46EC4">
              <w:rPr>
                <w:rFonts w:eastAsia="Times New Roman" w:cs="Arial"/>
                <w:b/>
                <w:bCs/>
                <w:color w:val="000000"/>
                <w:sz w:val="22"/>
                <w:lang w:eastAsia="it-CH"/>
              </w:rPr>
              <w:t>Totale</w:t>
            </w:r>
          </w:p>
        </w:tc>
        <w:tc>
          <w:tcPr>
            <w:tcW w:w="1780" w:type="dxa"/>
            <w:tcBorders>
              <w:top w:val="nil"/>
              <w:left w:val="nil"/>
              <w:bottom w:val="nil"/>
              <w:right w:val="single" w:sz="8" w:space="0" w:color="auto"/>
            </w:tcBorders>
            <w:shd w:val="clear" w:color="auto" w:fill="auto"/>
            <w:vAlign w:val="center"/>
            <w:hideMark/>
          </w:tcPr>
          <w:p w:rsidR="00CB617B" w:rsidRPr="00A46EC4" w:rsidRDefault="00CB617B" w:rsidP="0069283F">
            <w:pPr>
              <w:jc w:val="right"/>
              <w:rPr>
                <w:rFonts w:eastAsia="Times New Roman" w:cs="Arial"/>
                <w:b/>
                <w:bCs/>
                <w:color w:val="000000"/>
                <w:sz w:val="22"/>
                <w:lang w:eastAsia="it-CH"/>
              </w:rPr>
            </w:pPr>
            <w:r w:rsidRPr="00A46EC4">
              <w:rPr>
                <w:rFonts w:eastAsia="Times New Roman" w:cs="Arial"/>
                <w:b/>
                <w:bCs/>
                <w:color w:val="000000"/>
                <w:sz w:val="22"/>
                <w:lang w:eastAsia="it-CH"/>
              </w:rPr>
              <w:t xml:space="preserve">   </w:t>
            </w:r>
            <w:r>
              <w:rPr>
                <w:rFonts w:eastAsia="Times New Roman" w:cs="Arial"/>
                <w:b/>
                <w:bCs/>
                <w:color w:val="000000"/>
                <w:sz w:val="22"/>
                <w:lang w:eastAsia="it-CH"/>
              </w:rPr>
              <w:t>4 503 603.73</w:t>
            </w:r>
            <w:r w:rsidRPr="00A46EC4">
              <w:rPr>
                <w:rFonts w:eastAsia="Times New Roman" w:cs="Arial"/>
                <w:b/>
                <w:bCs/>
                <w:color w:val="000000"/>
                <w:sz w:val="22"/>
                <w:lang w:eastAsia="it-CH"/>
              </w:rPr>
              <w:t xml:space="preserve"> </w:t>
            </w:r>
          </w:p>
        </w:tc>
        <w:tc>
          <w:tcPr>
            <w:tcW w:w="1780" w:type="dxa"/>
            <w:tcBorders>
              <w:top w:val="nil"/>
              <w:left w:val="nil"/>
              <w:bottom w:val="nil"/>
              <w:right w:val="single" w:sz="8" w:space="0" w:color="auto"/>
            </w:tcBorders>
            <w:shd w:val="clear" w:color="auto" w:fill="auto"/>
            <w:vAlign w:val="center"/>
            <w:hideMark/>
          </w:tcPr>
          <w:p w:rsidR="00CB617B" w:rsidRPr="00A46EC4" w:rsidRDefault="00CB617B" w:rsidP="0069283F">
            <w:pPr>
              <w:jc w:val="right"/>
              <w:rPr>
                <w:rFonts w:eastAsia="Times New Roman" w:cs="Arial"/>
                <w:b/>
                <w:bCs/>
                <w:color w:val="000000"/>
                <w:sz w:val="22"/>
                <w:lang w:eastAsia="it-CH"/>
              </w:rPr>
            </w:pPr>
            <w:r w:rsidRPr="00A46EC4">
              <w:rPr>
                <w:rFonts w:eastAsia="Times New Roman" w:cs="Arial"/>
                <w:b/>
                <w:bCs/>
                <w:color w:val="000000"/>
                <w:sz w:val="22"/>
                <w:lang w:eastAsia="it-CH"/>
              </w:rPr>
              <w:t xml:space="preserve">   3 905 876,54 </w:t>
            </w:r>
          </w:p>
        </w:tc>
      </w:tr>
      <w:tr w:rsidR="00CB617B" w:rsidRPr="00A46EC4" w:rsidTr="0069283F">
        <w:trPr>
          <w:trHeight w:val="300"/>
        </w:trPr>
        <w:tc>
          <w:tcPr>
            <w:tcW w:w="3180" w:type="dxa"/>
            <w:tcBorders>
              <w:top w:val="nil"/>
              <w:left w:val="single" w:sz="8" w:space="0" w:color="auto"/>
              <w:bottom w:val="nil"/>
              <w:right w:val="single" w:sz="8" w:space="0" w:color="auto"/>
            </w:tcBorders>
            <w:shd w:val="clear" w:color="auto" w:fill="auto"/>
            <w:vAlign w:val="center"/>
            <w:hideMark/>
          </w:tcPr>
          <w:p w:rsidR="00CB617B" w:rsidRPr="00A46EC4" w:rsidRDefault="00CB617B" w:rsidP="0069283F">
            <w:pPr>
              <w:rPr>
                <w:rFonts w:eastAsia="Times New Roman" w:cs="Arial"/>
                <w:color w:val="000000"/>
                <w:sz w:val="22"/>
                <w:lang w:eastAsia="it-CH"/>
              </w:rPr>
            </w:pPr>
            <w:r w:rsidRPr="00A46EC4">
              <w:rPr>
                <w:rFonts w:eastAsia="Times New Roman" w:cs="Arial"/>
                <w:color w:val="000000"/>
                <w:sz w:val="22"/>
                <w:lang w:eastAsia="it-CH"/>
              </w:rPr>
              <w:t>Debitori pubblici</w:t>
            </w:r>
          </w:p>
        </w:tc>
        <w:tc>
          <w:tcPr>
            <w:tcW w:w="1780" w:type="dxa"/>
            <w:tcBorders>
              <w:top w:val="nil"/>
              <w:left w:val="nil"/>
              <w:bottom w:val="nil"/>
              <w:right w:val="single" w:sz="8" w:space="0" w:color="auto"/>
            </w:tcBorders>
            <w:shd w:val="clear" w:color="auto" w:fill="auto"/>
            <w:vAlign w:val="center"/>
            <w:hideMark/>
          </w:tcPr>
          <w:p w:rsidR="00CB617B" w:rsidRPr="00A46EC4" w:rsidRDefault="00CB617B" w:rsidP="0069283F">
            <w:pPr>
              <w:jc w:val="right"/>
              <w:rPr>
                <w:rFonts w:eastAsia="Times New Roman" w:cs="Arial"/>
                <w:color w:val="000000"/>
                <w:sz w:val="22"/>
                <w:lang w:eastAsia="it-CH"/>
              </w:rPr>
            </w:pPr>
            <w:r w:rsidRPr="00A46EC4">
              <w:rPr>
                <w:rFonts w:eastAsia="Times New Roman" w:cs="Arial"/>
                <w:color w:val="000000"/>
                <w:sz w:val="22"/>
                <w:lang w:eastAsia="it-CH"/>
              </w:rPr>
              <w:t xml:space="preserve">   </w:t>
            </w:r>
            <w:r>
              <w:rPr>
                <w:rFonts w:eastAsia="Times New Roman" w:cs="Arial"/>
                <w:color w:val="000000"/>
                <w:sz w:val="22"/>
                <w:lang w:eastAsia="it-CH"/>
              </w:rPr>
              <w:t>2 825 076.55</w:t>
            </w:r>
            <w:r w:rsidRPr="00A46EC4">
              <w:rPr>
                <w:rFonts w:eastAsia="Times New Roman" w:cs="Arial"/>
                <w:color w:val="000000"/>
                <w:sz w:val="22"/>
                <w:lang w:eastAsia="it-CH"/>
              </w:rPr>
              <w:t xml:space="preserve"> </w:t>
            </w:r>
          </w:p>
        </w:tc>
        <w:tc>
          <w:tcPr>
            <w:tcW w:w="1780" w:type="dxa"/>
            <w:tcBorders>
              <w:top w:val="nil"/>
              <w:left w:val="nil"/>
              <w:bottom w:val="nil"/>
              <w:right w:val="single" w:sz="8" w:space="0" w:color="auto"/>
            </w:tcBorders>
            <w:shd w:val="clear" w:color="auto" w:fill="auto"/>
            <w:vAlign w:val="center"/>
            <w:hideMark/>
          </w:tcPr>
          <w:p w:rsidR="00CB617B" w:rsidRPr="00A46EC4" w:rsidRDefault="00CB617B" w:rsidP="0069283F">
            <w:pPr>
              <w:jc w:val="right"/>
              <w:rPr>
                <w:rFonts w:eastAsia="Times New Roman" w:cs="Arial"/>
                <w:color w:val="000000"/>
                <w:sz w:val="22"/>
                <w:lang w:eastAsia="it-CH"/>
              </w:rPr>
            </w:pPr>
            <w:r w:rsidRPr="00A46EC4">
              <w:rPr>
                <w:rFonts w:eastAsia="Times New Roman" w:cs="Arial"/>
                <w:color w:val="000000"/>
                <w:sz w:val="22"/>
                <w:lang w:eastAsia="it-CH"/>
              </w:rPr>
              <w:t xml:space="preserve">   2 520 612,79 </w:t>
            </w:r>
          </w:p>
        </w:tc>
      </w:tr>
      <w:tr w:rsidR="00CB617B" w:rsidRPr="00A46EC4" w:rsidTr="0069283F">
        <w:trPr>
          <w:trHeight w:val="300"/>
        </w:trPr>
        <w:tc>
          <w:tcPr>
            <w:tcW w:w="3180" w:type="dxa"/>
            <w:tcBorders>
              <w:top w:val="nil"/>
              <w:left w:val="single" w:sz="8" w:space="0" w:color="auto"/>
              <w:bottom w:val="nil"/>
              <w:right w:val="single" w:sz="8" w:space="0" w:color="auto"/>
            </w:tcBorders>
            <w:shd w:val="clear" w:color="auto" w:fill="auto"/>
            <w:vAlign w:val="center"/>
            <w:hideMark/>
          </w:tcPr>
          <w:p w:rsidR="00CB617B" w:rsidRPr="00A46EC4" w:rsidRDefault="00CB617B" w:rsidP="0069283F">
            <w:pPr>
              <w:rPr>
                <w:rFonts w:eastAsia="Times New Roman" w:cs="Arial"/>
                <w:color w:val="000000"/>
                <w:sz w:val="22"/>
                <w:lang w:eastAsia="it-CH"/>
              </w:rPr>
            </w:pPr>
            <w:r w:rsidRPr="00A46EC4">
              <w:rPr>
                <w:rFonts w:eastAsia="Times New Roman" w:cs="Arial"/>
                <w:color w:val="000000"/>
                <w:sz w:val="22"/>
                <w:lang w:eastAsia="it-CH"/>
              </w:rPr>
              <w:t>Debitori privati</w:t>
            </w:r>
          </w:p>
        </w:tc>
        <w:tc>
          <w:tcPr>
            <w:tcW w:w="1780" w:type="dxa"/>
            <w:tcBorders>
              <w:top w:val="nil"/>
              <w:left w:val="nil"/>
              <w:bottom w:val="nil"/>
              <w:right w:val="single" w:sz="8" w:space="0" w:color="auto"/>
            </w:tcBorders>
            <w:shd w:val="clear" w:color="auto" w:fill="auto"/>
            <w:vAlign w:val="center"/>
            <w:hideMark/>
          </w:tcPr>
          <w:p w:rsidR="00CB617B" w:rsidRPr="00A46EC4" w:rsidRDefault="00CB617B" w:rsidP="0069283F">
            <w:pPr>
              <w:jc w:val="right"/>
              <w:rPr>
                <w:rFonts w:eastAsia="Times New Roman" w:cs="Arial"/>
                <w:color w:val="000000"/>
                <w:sz w:val="22"/>
                <w:lang w:eastAsia="it-CH"/>
              </w:rPr>
            </w:pPr>
            <w:r w:rsidRPr="00A46EC4">
              <w:rPr>
                <w:rFonts w:eastAsia="Times New Roman" w:cs="Arial"/>
                <w:color w:val="000000"/>
                <w:sz w:val="22"/>
                <w:lang w:eastAsia="it-CH"/>
              </w:rPr>
              <w:t xml:space="preserve">   </w:t>
            </w:r>
            <w:r>
              <w:rPr>
                <w:rFonts w:eastAsia="Times New Roman" w:cs="Arial"/>
                <w:color w:val="000000"/>
                <w:sz w:val="22"/>
                <w:lang w:eastAsia="it-CH"/>
              </w:rPr>
              <w:t>1 583 814.40</w:t>
            </w:r>
            <w:r w:rsidRPr="00A46EC4">
              <w:rPr>
                <w:rFonts w:eastAsia="Times New Roman" w:cs="Arial"/>
                <w:color w:val="000000"/>
                <w:sz w:val="22"/>
                <w:lang w:eastAsia="it-CH"/>
              </w:rPr>
              <w:t xml:space="preserve"> </w:t>
            </w:r>
          </w:p>
        </w:tc>
        <w:tc>
          <w:tcPr>
            <w:tcW w:w="1780" w:type="dxa"/>
            <w:tcBorders>
              <w:top w:val="nil"/>
              <w:left w:val="nil"/>
              <w:bottom w:val="nil"/>
              <w:right w:val="single" w:sz="8" w:space="0" w:color="auto"/>
            </w:tcBorders>
            <w:shd w:val="clear" w:color="auto" w:fill="auto"/>
            <w:vAlign w:val="center"/>
            <w:hideMark/>
          </w:tcPr>
          <w:p w:rsidR="00CB617B" w:rsidRPr="00A46EC4" w:rsidRDefault="00CB617B" w:rsidP="0069283F">
            <w:pPr>
              <w:jc w:val="right"/>
              <w:rPr>
                <w:rFonts w:eastAsia="Times New Roman" w:cs="Arial"/>
                <w:color w:val="000000"/>
                <w:sz w:val="22"/>
                <w:lang w:eastAsia="it-CH"/>
              </w:rPr>
            </w:pPr>
            <w:r w:rsidRPr="00A46EC4">
              <w:rPr>
                <w:rFonts w:eastAsia="Times New Roman" w:cs="Arial"/>
                <w:color w:val="000000"/>
                <w:sz w:val="22"/>
                <w:lang w:eastAsia="it-CH"/>
              </w:rPr>
              <w:t xml:space="preserve">   1 385 911,90 </w:t>
            </w:r>
          </w:p>
        </w:tc>
      </w:tr>
      <w:tr w:rsidR="00CB617B" w:rsidRPr="00A46EC4" w:rsidTr="0069283F">
        <w:trPr>
          <w:trHeight w:val="300"/>
        </w:trPr>
        <w:tc>
          <w:tcPr>
            <w:tcW w:w="3180" w:type="dxa"/>
            <w:tcBorders>
              <w:top w:val="nil"/>
              <w:left w:val="single" w:sz="8" w:space="0" w:color="auto"/>
              <w:bottom w:val="nil"/>
              <w:right w:val="single" w:sz="8" w:space="0" w:color="auto"/>
            </w:tcBorders>
            <w:shd w:val="clear" w:color="auto" w:fill="auto"/>
            <w:vAlign w:val="center"/>
            <w:hideMark/>
          </w:tcPr>
          <w:p w:rsidR="00CB617B" w:rsidRPr="00A46EC4" w:rsidRDefault="00CB617B" w:rsidP="0069283F">
            <w:pPr>
              <w:rPr>
                <w:rFonts w:eastAsia="Times New Roman" w:cs="Arial"/>
                <w:color w:val="000000"/>
                <w:sz w:val="22"/>
                <w:lang w:eastAsia="it-CH"/>
              </w:rPr>
            </w:pPr>
            <w:r w:rsidRPr="00A46EC4">
              <w:rPr>
                <w:rFonts w:eastAsia="Times New Roman" w:cs="Arial"/>
                <w:color w:val="000000"/>
                <w:sz w:val="22"/>
                <w:lang w:eastAsia="it-CH"/>
              </w:rPr>
              <w:t>Altri crediti</w:t>
            </w:r>
          </w:p>
        </w:tc>
        <w:tc>
          <w:tcPr>
            <w:tcW w:w="1780" w:type="dxa"/>
            <w:tcBorders>
              <w:top w:val="nil"/>
              <w:left w:val="nil"/>
              <w:bottom w:val="nil"/>
              <w:right w:val="single" w:sz="8" w:space="0" w:color="auto"/>
            </w:tcBorders>
            <w:shd w:val="clear" w:color="auto" w:fill="auto"/>
            <w:vAlign w:val="center"/>
            <w:hideMark/>
          </w:tcPr>
          <w:p w:rsidR="00CB617B" w:rsidRPr="00A46EC4" w:rsidRDefault="00CB617B" w:rsidP="0069283F">
            <w:pPr>
              <w:jc w:val="right"/>
              <w:rPr>
                <w:rFonts w:eastAsia="Times New Roman" w:cs="Arial"/>
                <w:color w:val="000000"/>
                <w:sz w:val="22"/>
                <w:lang w:eastAsia="it-CH"/>
              </w:rPr>
            </w:pPr>
            <w:r w:rsidRPr="00A46EC4">
              <w:rPr>
                <w:rFonts w:eastAsia="Times New Roman" w:cs="Arial"/>
                <w:color w:val="000000"/>
                <w:sz w:val="22"/>
                <w:lang w:eastAsia="it-CH"/>
              </w:rPr>
              <w:t xml:space="preserve">          </w:t>
            </w:r>
            <w:r>
              <w:rPr>
                <w:rFonts w:eastAsia="Times New Roman" w:cs="Arial"/>
                <w:color w:val="000000"/>
                <w:sz w:val="22"/>
                <w:lang w:eastAsia="it-CH"/>
              </w:rPr>
              <w:t>96 885.78</w:t>
            </w:r>
            <w:r w:rsidRPr="00A46EC4">
              <w:rPr>
                <w:rFonts w:eastAsia="Times New Roman" w:cs="Arial"/>
                <w:color w:val="000000"/>
                <w:sz w:val="22"/>
                <w:lang w:eastAsia="it-CH"/>
              </w:rPr>
              <w:t xml:space="preserve"> </w:t>
            </w:r>
          </w:p>
        </w:tc>
        <w:tc>
          <w:tcPr>
            <w:tcW w:w="1780" w:type="dxa"/>
            <w:tcBorders>
              <w:top w:val="nil"/>
              <w:left w:val="nil"/>
              <w:bottom w:val="nil"/>
              <w:right w:val="single" w:sz="8" w:space="0" w:color="auto"/>
            </w:tcBorders>
            <w:shd w:val="clear" w:color="auto" w:fill="auto"/>
            <w:vAlign w:val="center"/>
            <w:hideMark/>
          </w:tcPr>
          <w:p w:rsidR="00CB617B" w:rsidRPr="00A46EC4" w:rsidRDefault="00CB617B" w:rsidP="0069283F">
            <w:pPr>
              <w:jc w:val="right"/>
              <w:rPr>
                <w:rFonts w:eastAsia="Times New Roman" w:cs="Arial"/>
                <w:color w:val="000000"/>
                <w:sz w:val="22"/>
                <w:lang w:eastAsia="it-CH"/>
              </w:rPr>
            </w:pPr>
            <w:r w:rsidRPr="00A46EC4">
              <w:rPr>
                <w:rFonts w:eastAsia="Times New Roman" w:cs="Arial"/>
                <w:color w:val="000000"/>
                <w:sz w:val="22"/>
                <w:lang w:eastAsia="it-CH"/>
              </w:rPr>
              <w:t xml:space="preserve">          1 881,85 </w:t>
            </w:r>
          </w:p>
        </w:tc>
      </w:tr>
      <w:tr w:rsidR="00CB617B" w:rsidRPr="00A46EC4" w:rsidTr="0069283F">
        <w:trPr>
          <w:trHeight w:val="300"/>
        </w:trPr>
        <w:tc>
          <w:tcPr>
            <w:tcW w:w="3180" w:type="dxa"/>
            <w:tcBorders>
              <w:top w:val="nil"/>
              <w:left w:val="single" w:sz="8" w:space="0" w:color="auto"/>
              <w:bottom w:val="single" w:sz="4" w:space="0" w:color="auto"/>
              <w:right w:val="single" w:sz="8" w:space="0" w:color="auto"/>
            </w:tcBorders>
            <w:shd w:val="clear" w:color="auto" w:fill="auto"/>
            <w:vAlign w:val="center"/>
            <w:hideMark/>
          </w:tcPr>
          <w:p w:rsidR="00CB617B" w:rsidRPr="00A46EC4" w:rsidRDefault="00CB617B" w:rsidP="0069283F">
            <w:pPr>
              <w:rPr>
                <w:rFonts w:eastAsia="Times New Roman" w:cs="Arial"/>
                <w:color w:val="000000"/>
                <w:sz w:val="22"/>
                <w:lang w:eastAsia="it-CH"/>
              </w:rPr>
            </w:pPr>
            <w:proofErr w:type="spellStart"/>
            <w:r w:rsidRPr="00A46EC4">
              <w:rPr>
                <w:rFonts w:eastAsia="Times New Roman" w:cs="Arial"/>
                <w:color w:val="000000"/>
                <w:sz w:val="22"/>
                <w:lang w:eastAsia="it-CH"/>
              </w:rPr>
              <w:t>Delcredere</w:t>
            </w:r>
            <w:proofErr w:type="spellEnd"/>
          </w:p>
        </w:tc>
        <w:tc>
          <w:tcPr>
            <w:tcW w:w="1780" w:type="dxa"/>
            <w:tcBorders>
              <w:top w:val="nil"/>
              <w:left w:val="nil"/>
              <w:bottom w:val="single" w:sz="4" w:space="0" w:color="auto"/>
              <w:right w:val="single" w:sz="8" w:space="0" w:color="auto"/>
            </w:tcBorders>
            <w:shd w:val="clear" w:color="auto" w:fill="auto"/>
            <w:vAlign w:val="center"/>
            <w:hideMark/>
          </w:tcPr>
          <w:p w:rsidR="00CB617B" w:rsidRPr="00A46EC4" w:rsidRDefault="00CB617B" w:rsidP="0069283F">
            <w:pPr>
              <w:jc w:val="right"/>
              <w:rPr>
                <w:rFonts w:eastAsia="Times New Roman" w:cs="Arial"/>
                <w:color w:val="000000"/>
                <w:sz w:val="22"/>
                <w:lang w:eastAsia="it-CH"/>
              </w:rPr>
            </w:pPr>
            <w:r w:rsidRPr="00A46EC4">
              <w:rPr>
                <w:rFonts w:eastAsia="Times New Roman" w:cs="Arial"/>
                <w:color w:val="000000"/>
                <w:sz w:val="22"/>
                <w:lang w:eastAsia="it-CH"/>
              </w:rPr>
              <w:t xml:space="preserve">         -2</w:t>
            </w:r>
            <w:r>
              <w:rPr>
                <w:rFonts w:eastAsia="Times New Roman" w:cs="Arial"/>
                <w:color w:val="000000"/>
                <w:sz w:val="22"/>
                <w:lang w:eastAsia="it-CH"/>
              </w:rPr>
              <w:t> 173.00</w:t>
            </w:r>
            <w:r w:rsidRPr="00A46EC4">
              <w:rPr>
                <w:rFonts w:eastAsia="Times New Roman" w:cs="Arial"/>
                <w:color w:val="000000"/>
                <w:sz w:val="22"/>
                <w:lang w:eastAsia="it-CH"/>
              </w:rPr>
              <w:t xml:space="preserve"> </w:t>
            </w:r>
          </w:p>
        </w:tc>
        <w:tc>
          <w:tcPr>
            <w:tcW w:w="1780" w:type="dxa"/>
            <w:tcBorders>
              <w:top w:val="nil"/>
              <w:left w:val="nil"/>
              <w:bottom w:val="single" w:sz="4" w:space="0" w:color="auto"/>
              <w:right w:val="single" w:sz="8" w:space="0" w:color="auto"/>
            </w:tcBorders>
            <w:shd w:val="clear" w:color="auto" w:fill="auto"/>
            <w:vAlign w:val="center"/>
            <w:hideMark/>
          </w:tcPr>
          <w:p w:rsidR="00CB617B" w:rsidRPr="00A46EC4" w:rsidRDefault="00CB617B" w:rsidP="0069283F">
            <w:pPr>
              <w:jc w:val="right"/>
              <w:rPr>
                <w:rFonts w:eastAsia="Times New Roman" w:cs="Arial"/>
                <w:color w:val="000000"/>
                <w:sz w:val="22"/>
                <w:lang w:eastAsia="it-CH"/>
              </w:rPr>
            </w:pPr>
            <w:r w:rsidRPr="00A46EC4">
              <w:rPr>
                <w:rFonts w:eastAsia="Times New Roman" w:cs="Arial"/>
                <w:color w:val="000000"/>
                <w:sz w:val="22"/>
                <w:lang w:eastAsia="it-CH"/>
              </w:rPr>
              <w:t xml:space="preserve">         -2 530,00 </w:t>
            </w:r>
          </w:p>
        </w:tc>
      </w:tr>
    </w:tbl>
    <w:p w:rsidR="00CB617B" w:rsidRDefault="00CB617B" w:rsidP="00CB617B"/>
    <w:p w:rsidR="00CB617B" w:rsidRDefault="00CB617B" w:rsidP="00CB617B">
      <w:r>
        <w:t xml:space="preserve">La variazione è dovuta all’aumento di </w:t>
      </w:r>
      <w:proofErr w:type="spellStart"/>
      <w:r>
        <w:t>Fr</w:t>
      </w:r>
      <w:proofErr w:type="spellEnd"/>
      <w:r>
        <w:t xml:space="preserve">. 300'000 dei Debitori pubblici e di </w:t>
      </w:r>
      <w:proofErr w:type="spellStart"/>
      <w:r>
        <w:t>Fr</w:t>
      </w:r>
      <w:proofErr w:type="spellEnd"/>
      <w:r>
        <w:t xml:space="preserve">. 200'000 dei Debitori privati. Il </w:t>
      </w:r>
      <w:proofErr w:type="spellStart"/>
      <w:r>
        <w:t>delcredere</w:t>
      </w:r>
      <w:proofErr w:type="spellEnd"/>
      <w:r>
        <w:t xml:space="preserve"> è calcolato in base alle scadenze delle poste aperte dei debitori privati (10% delle fatture aperte al 31.12.</w:t>
      </w:r>
      <w:r w:rsidRPr="00502C37">
        <w:t>2016</w:t>
      </w:r>
      <w:r>
        <w:t xml:space="preserve"> scadute da oltre 90 giorni). </w:t>
      </w:r>
    </w:p>
    <w:p w:rsidR="00CB617B" w:rsidRDefault="00CB617B" w:rsidP="00CB617B"/>
    <w:p w:rsidR="00CB617B" w:rsidRDefault="00CB617B" w:rsidP="00CB617B"/>
    <w:p w:rsidR="00CB617B" w:rsidRPr="00502C37" w:rsidRDefault="00CB617B" w:rsidP="00CB617B">
      <w:pPr>
        <w:pStyle w:val="Titolo1"/>
      </w:pPr>
      <w:bookmarkStart w:id="2" w:name="_Toc410577175"/>
      <w:r w:rsidRPr="00502C37">
        <w:lastRenderedPageBreak/>
        <w:t>IL RAPPORTO ANNUALE DELL'AZIENDA CANTONALE DEI RIFIUTI</w:t>
      </w:r>
      <w:bookmarkEnd w:id="2"/>
    </w:p>
    <w:p w:rsidR="00CB617B" w:rsidRPr="00C616AB" w:rsidRDefault="00CB617B" w:rsidP="00CB617B">
      <w:pPr>
        <w:rPr>
          <w:rFonts w:cs="Arial"/>
          <w:szCs w:val="24"/>
        </w:rPr>
      </w:pPr>
      <w:r w:rsidRPr="00C616AB">
        <w:rPr>
          <w:rFonts w:cs="Arial"/>
          <w:szCs w:val="24"/>
        </w:rPr>
        <w:t>Il Consiglio di amministrazione dell’azienda ha il compito di elaborare la relazione annuale sulla gestione e di trasmetterla per approvazione al Gran consiglio.</w:t>
      </w:r>
    </w:p>
    <w:p w:rsidR="00CB617B" w:rsidRPr="00C616AB" w:rsidRDefault="00CB617B" w:rsidP="00CB617B">
      <w:pPr>
        <w:rPr>
          <w:rFonts w:cs="Arial"/>
          <w:szCs w:val="24"/>
        </w:rPr>
      </w:pPr>
      <w:r w:rsidRPr="00C616AB">
        <w:rPr>
          <w:rFonts w:cs="Arial"/>
          <w:szCs w:val="24"/>
        </w:rPr>
        <w:t>Il rapporto descrive la situazione finanziaria, già oggetto del precedente capitolo, e tutti gli aspetti sostanziali dell’attività dell’ACR.</w:t>
      </w:r>
    </w:p>
    <w:p w:rsidR="00CB617B" w:rsidRPr="00C616AB" w:rsidRDefault="00CB617B" w:rsidP="00CB617B">
      <w:pPr>
        <w:rPr>
          <w:rFonts w:cs="Arial"/>
          <w:szCs w:val="24"/>
        </w:rPr>
      </w:pPr>
    </w:p>
    <w:p w:rsidR="00CB617B" w:rsidRDefault="00CB617B" w:rsidP="00CB617B">
      <w:pPr>
        <w:rPr>
          <w:rFonts w:cs="Arial"/>
          <w:szCs w:val="24"/>
        </w:rPr>
      </w:pPr>
      <w:r w:rsidRPr="00C616AB">
        <w:rPr>
          <w:rFonts w:cs="Arial"/>
          <w:szCs w:val="24"/>
        </w:rPr>
        <w:t xml:space="preserve">Nel 2016 </w:t>
      </w:r>
      <w:r>
        <w:rPr>
          <w:rFonts w:cs="Arial"/>
          <w:szCs w:val="24"/>
        </w:rPr>
        <w:t>sono stati smaltiti 162’581</w:t>
      </w:r>
      <w:r w:rsidRPr="00C616AB">
        <w:rPr>
          <w:rFonts w:cs="Arial"/>
          <w:szCs w:val="24"/>
        </w:rPr>
        <w:t xml:space="preserve"> tonnellate di rifiuti solidi urbani e </w:t>
      </w:r>
      <w:r>
        <w:rPr>
          <w:rFonts w:cs="Arial"/>
          <w:szCs w:val="24"/>
        </w:rPr>
        <w:t>19’484</w:t>
      </w:r>
      <w:r w:rsidRPr="00C616AB">
        <w:rPr>
          <w:rFonts w:cs="Arial"/>
          <w:szCs w:val="24"/>
        </w:rPr>
        <w:t xml:space="preserve"> tonnellate di fanghi di depurazione, </w:t>
      </w:r>
      <w:r>
        <w:rPr>
          <w:rFonts w:cs="Arial"/>
          <w:szCs w:val="24"/>
        </w:rPr>
        <w:t>i</w:t>
      </w:r>
      <w:r w:rsidRPr="00C616AB">
        <w:rPr>
          <w:rFonts w:cs="Arial"/>
          <w:szCs w:val="24"/>
        </w:rPr>
        <w:t xml:space="preserve">n linea con i quantitativi degli ultimi anni. </w:t>
      </w:r>
    </w:p>
    <w:p w:rsidR="00CB617B" w:rsidRDefault="00CB617B" w:rsidP="00CB617B">
      <w:pPr>
        <w:rPr>
          <w:rFonts w:cs="Arial"/>
          <w:szCs w:val="24"/>
        </w:rPr>
      </w:pPr>
      <w:r w:rsidRPr="005C6C7C">
        <w:rPr>
          <w:rFonts w:eastAsia="Times New Roman" w:cs="Arial"/>
          <w:szCs w:val="21"/>
          <w:lang w:eastAsia="it-CH"/>
        </w:rPr>
        <w:t xml:space="preserve">La disponibilità in ore annue dell’impianto è stata anche nel 2016 </w:t>
      </w:r>
      <w:r>
        <w:rPr>
          <w:rFonts w:eastAsia="Times New Roman" w:cs="Arial"/>
          <w:szCs w:val="21"/>
          <w:lang w:eastAsia="it-CH"/>
        </w:rPr>
        <w:t>del</w:t>
      </w:r>
      <w:r w:rsidRPr="005C6C7C">
        <w:rPr>
          <w:rFonts w:eastAsia="Times New Roman" w:cs="Arial"/>
          <w:szCs w:val="21"/>
          <w:lang w:eastAsia="it-CH"/>
        </w:rPr>
        <w:t xml:space="preserve"> 95%</w:t>
      </w:r>
      <w:r>
        <w:rPr>
          <w:rFonts w:eastAsia="Times New Roman" w:cs="Arial"/>
          <w:szCs w:val="21"/>
          <w:lang w:eastAsia="it-CH"/>
        </w:rPr>
        <w:t xml:space="preserve">. </w:t>
      </w:r>
      <w:r w:rsidRPr="00C616AB">
        <w:rPr>
          <w:rFonts w:cs="Arial"/>
          <w:szCs w:val="24"/>
        </w:rPr>
        <w:t xml:space="preserve">Non vi sono stati trasporti di rifiuti oltre Gottardo. </w:t>
      </w:r>
    </w:p>
    <w:p w:rsidR="00CB617B" w:rsidRDefault="00CB617B" w:rsidP="00CB617B">
      <w:pPr>
        <w:rPr>
          <w:rFonts w:cs="Arial"/>
          <w:szCs w:val="24"/>
        </w:rPr>
      </w:pPr>
    </w:p>
    <w:p w:rsidR="00CB617B" w:rsidRDefault="00CB617B" w:rsidP="00CB617B">
      <w:pPr>
        <w:rPr>
          <w:rFonts w:eastAsia="Times New Roman" w:cs="Arial"/>
          <w:szCs w:val="21"/>
          <w:lang w:eastAsia="it-CH"/>
        </w:rPr>
      </w:pPr>
      <w:r>
        <w:rPr>
          <w:rFonts w:cs="Arial"/>
          <w:szCs w:val="24"/>
        </w:rPr>
        <w:t xml:space="preserve">L’attività di smaltimento da parte dell’ICTR consente di immettere in </w:t>
      </w:r>
      <w:r w:rsidRPr="00C616AB">
        <w:rPr>
          <w:rFonts w:cs="Arial"/>
          <w:szCs w:val="24"/>
        </w:rPr>
        <w:t xml:space="preserve">rete </w:t>
      </w:r>
      <w:r w:rsidRPr="005C6C7C">
        <w:rPr>
          <w:rFonts w:eastAsia="Times New Roman" w:cs="Arial"/>
          <w:szCs w:val="21"/>
          <w:lang w:eastAsia="it-CH"/>
        </w:rPr>
        <w:t xml:space="preserve">105’845 </w:t>
      </w:r>
      <w:r w:rsidRPr="00C616AB">
        <w:rPr>
          <w:rFonts w:cs="Arial"/>
          <w:szCs w:val="24"/>
        </w:rPr>
        <w:t>MWh di energia elettrica</w:t>
      </w:r>
      <w:r>
        <w:rPr>
          <w:rFonts w:cs="Arial"/>
          <w:szCs w:val="24"/>
        </w:rPr>
        <w:t xml:space="preserve">, pari </w:t>
      </w:r>
      <w:r w:rsidRPr="00C616AB">
        <w:rPr>
          <w:rFonts w:cs="Arial"/>
          <w:szCs w:val="24"/>
        </w:rPr>
        <w:t>al fabbisogno annuale di circa 23'</w:t>
      </w:r>
      <w:r>
        <w:rPr>
          <w:rFonts w:cs="Arial"/>
          <w:szCs w:val="24"/>
        </w:rPr>
        <w:t>5</w:t>
      </w:r>
      <w:r w:rsidRPr="00C616AB">
        <w:rPr>
          <w:rFonts w:cs="Arial"/>
          <w:szCs w:val="24"/>
        </w:rPr>
        <w:t xml:space="preserve">00 famiglie </w:t>
      </w:r>
      <w:r w:rsidRPr="005C6C7C">
        <w:rPr>
          <w:rFonts w:eastAsia="Times New Roman" w:cs="Arial"/>
          <w:szCs w:val="21"/>
          <w:lang w:eastAsia="it-CH"/>
        </w:rPr>
        <w:t>(2015</w:t>
      </w:r>
      <w:r>
        <w:rPr>
          <w:rFonts w:eastAsia="Times New Roman" w:cs="Arial"/>
          <w:szCs w:val="21"/>
          <w:lang w:eastAsia="it-CH"/>
        </w:rPr>
        <w:t xml:space="preserve">: </w:t>
      </w:r>
      <w:r w:rsidRPr="005C6C7C">
        <w:rPr>
          <w:rFonts w:eastAsia="Times New Roman" w:cs="Arial"/>
          <w:szCs w:val="21"/>
          <w:lang w:eastAsia="it-CH"/>
        </w:rPr>
        <w:t>103'862</w:t>
      </w:r>
      <w:r>
        <w:rPr>
          <w:rFonts w:eastAsia="Times New Roman" w:cs="Arial"/>
          <w:szCs w:val="21"/>
          <w:lang w:eastAsia="it-CH"/>
        </w:rPr>
        <w:t>).</w:t>
      </w:r>
    </w:p>
    <w:p w:rsidR="00CB617B" w:rsidRPr="00502C37" w:rsidRDefault="00CB617B" w:rsidP="00CB617B">
      <w:pPr>
        <w:rPr>
          <w:rFonts w:ascii="Century Gothic" w:hAnsi="Century Gothic" w:cs="Arial"/>
          <w:szCs w:val="24"/>
        </w:rPr>
      </w:pPr>
      <w:r>
        <w:rPr>
          <w:rFonts w:cs="Arial"/>
          <w:szCs w:val="24"/>
        </w:rPr>
        <w:t>H</w:t>
      </w:r>
      <w:r w:rsidRPr="00C616AB">
        <w:rPr>
          <w:rFonts w:cs="Arial"/>
          <w:szCs w:val="24"/>
        </w:rPr>
        <w:t xml:space="preserve">a </w:t>
      </w:r>
      <w:r>
        <w:rPr>
          <w:rFonts w:cs="Arial"/>
          <w:szCs w:val="24"/>
        </w:rPr>
        <w:t xml:space="preserve">inoltre </w:t>
      </w:r>
      <w:r w:rsidRPr="00C616AB">
        <w:rPr>
          <w:rFonts w:cs="Arial"/>
          <w:szCs w:val="24"/>
        </w:rPr>
        <w:t>fornito a</w:t>
      </w:r>
      <w:r>
        <w:rPr>
          <w:rFonts w:cs="Arial"/>
          <w:szCs w:val="24"/>
        </w:rPr>
        <w:t xml:space="preserve"> </w:t>
      </w:r>
      <w:proofErr w:type="spellStart"/>
      <w:r w:rsidRPr="00C616AB">
        <w:rPr>
          <w:rFonts w:cs="Arial"/>
          <w:szCs w:val="24"/>
        </w:rPr>
        <w:t>Teris</w:t>
      </w:r>
      <w:proofErr w:type="spellEnd"/>
      <w:r w:rsidRPr="00C616AB">
        <w:rPr>
          <w:rFonts w:cs="Arial"/>
          <w:szCs w:val="24"/>
        </w:rPr>
        <w:t xml:space="preserve"> SA </w:t>
      </w:r>
      <w:r>
        <w:rPr>
          <w:rFonts w:cs="Arial"/>
          <w:szCs w:val="24"/>
        </w:rPr>
        <w:t>31’942</w:t>
      </w:r>
      <w:r w:rsidRPr="00C616AB">
        <w:rPr>
          <w:rFonts w:cs="Arial"/>
          <w:szCs w:val="24"/>
        </w:rPr>
        <w:t xml:space="preserve"> MWh di energia termica</w:t>
      </w:r>
      <w:r>
        <w:rPr>
          <w:rFonts w:cs="Arial"/>
          <w:szCs w:val="24"/>
        </w:rPr>
        <w:t xml:space="preserve"> </w:t>
      </w:r>
      <w:r w:rsidRPr="005C6C7C">
        <w:rPr>
          <w:rFonts w:eastAsia="Times New Roman" w:cs="Arial"/>
          <w:szCs w:val="21"/>
          <w:lang w:eastAsia="it-CH"/>
        </w:rPr>
        <w:t xml:space="preserve">corrispondente a </w:t>
      </w:r>
      <w:proofErr w:type="spellStart"/>
      <w:r w:rsidRPr="005C6C7C">
        <w:rPr>
          <w:rFonts w:eastAsia="Times New Roman" w:cs="Arial"/>
          <w:szCs w:val="21"/>
          <w:lang w:eastAsia="it-CH"/>
        </w:rPr>
        <w:t>ca</w:t>
      </w:r>
      <w:proofErr w:type="spellEnd"/>
      <w:r w:rsidRPr="005C6C7C">
        <w:rPr>
          <w:rFonts w:eastAsia="Times New Roman" w:cs="Arial"/>
          <w:szCs w:val="21"/>
          <w:lang w:eastAsia="it-CH"/>
        </w:rPr>
        <w:t>. 3’200’000 litri di</w:t>
      </w:r>
      <w:r>
        <w:rPr>
          <w:rFonts w:eastAsia="Times New Roman" w:cs="Arial"/>
          <w:szCs w:val="21"/>
          <w:lang w:eastAsia="it-CH"/>
        </w:rPr>
        <w:t xml:space="preserve"> nafta, circa</w:t>
      </w:r>
      <w:r>
        <w:rPr>
          <w:rFonts w:cs="Arial"/>
          <w:szCs w:val="24"/>
        </w:rPr>
        <w:t xml:space="preserve"> 1'500 famiglie </w:t>
      </w:r>
      <w:r w:rsidRPr="005C6C7C">
        <w:rPr>
          <w:rFonts w:eastAsia="Times New Roman" w:cs="Arial"/>
          <w:szCs w:val="21"/>
          <w:lang w:eastAsia="it-CH"/>
        </w:rPr>
        <w:t>(2015</w:t>
      </w:r>
      <w:r>
        <w:rPr>
          <w:rFonts w:eastAsia="Times New Roman" w:cs="Arial"/>
          <w:szCs w:val="21"/>
          <w:lang w:eastAsia="it-CH"/>
        </w:rPr>
        <w:t>:</w:t>
      </w:r>
      <w:r w:rsidRPr="005C6C7C">
        <w:rPr>
          <w:rFonts w:eastAsia="Times New Roman" w:cs="Arial"/>
          <w:szCs w:val="21"/>
          <w:lang w:eastAsia="it-CH"/>
        </w:rPr>
        <w:t xml:space="preserve"> 25'340). </w:t>
      </w:r>
      <w:r w:rsidRPr="00C616AB">
        <w:rPr>
          <w:rFonts w:cs="Arial"/>
          <w:szCs w:val="24"/>
        </w:rPr>
        <w:t xml:space="preserve">Nel corso dell’anno sono stati effettuati </w:t>
      </w:r>
      <w:r>
        <w:rPr>
          <w:rFonts w:cs="Arial"/>
          <w:szCs w:val="24"/>
        </w:rPr>
        <w:t>17</w:t>
      </w:r>
      <w:r w:rsidRPr="00C616AB">
        <w:rPr>
          <w:rFonts w:cs="Arial"/>
          <w:szCs w:val="24"/>
        </w:rPr>
        <w:t xml:space="preserve"> nuovi allacciamenti alla rete di </w:t>
      </w:r>
      <w:proofErr w:type="spellStart"/>
      <w:r w:rsidRPr="00C616AB">
        <w:rPr>
          <w:rFonts w:cs="Arial"/>
          <w:szCs w:val="24"/>
        </w:rPr>
        <w:t>Teris</w:t>
      </w:r>
      <w:proofErr w:type="spellEnd"/>
      <w:r>
        <w:rPr>
          <w:rFonts w:cs="Arial"/>
          <w:szCs w:val="24"/>
        </w:rPr>
        <w:t>.</w:t>
      </w:r>
      <w:r w:rsidRPr="00502C37">
        <w:rPr>
          <w:rFonts w:ascii="Century Gothic" w:hAnsi="Century Gothic" w:cs="Arial"/>
          <w:szCs w:val="24"/>
        </w:rPr>
        <w:t xml:space="preserve"> </w:t>
      </w:r>
    </w:p>
    <w:p w:rsidR="00CB617B" w:rsidRPr="00631D7A" w:rsidRDefault="00CB617B" w:rsidP="00CB617B">
      <w:pPr>
        <w:rPr>
          <w:rFonts w:cs="Arial"/>
          <w:szCs w:val="24"/>
        </w:rPr>
      </w:pPr>
    </w:p>
    <w:p w:rsidR="00CB617B" w:rsidRDefault="00CB617B" w:rsidP="00CB617B">
      <w:pPr>
        <w:rPr>
          <w:rFonts w:cs="Arial"/>
          <w:szCs w:val="24"/>
        </w:rPr>
      </w:pPr>
      <w:r>
        <w:rPr>
          <w:rFonts w:cs="Arial"/>
          <w:szCs w:val="24"/>
        </w:rPr>
        <w:t>N</w:t>
      </w:r>
      <w:r w:rsidRPr="0001482B">
        <w:rPr>
          <w:rFonts w:cs="Arial"/>
          <w:szCs w:val="24"/>
        </w:rPr>
        <w:t xml:space="preserve">ell’ambito delle attività di sensibilizzazione e comunicazione, sono stati raggiunti presso le diverse sedi scolastiche del Cantone, 2’900 allievi e studenti, con attività e lezioni sulla gestione integrata dei rifiuti. </w:t>
      </w:r>
    </w:p>
    <w:p w:rsidR="00CB617B" w:rsidRPr="00502C37" w:rsidRDefault="00CB617B" w:rsidP="00CB617B">
      <w:pPr>
        <w:rPr>
          <w:rFonts w:ascii="Century Gothic" w:hAnsi="Century Gothic" w:cs="Arial"/>
          <w:szCs w:val="24"/>
        </w:rPr>
      </w:pPr>
    </w:p>
    <w:p w:rsidR="00CB617B" w:rsidRPr="00502C37" w:rsidRDefault="00CB617B" w:rsidP="00CB617B">
      <w:pPr>
        <w:rPr>
          <w:rFonts w:ascii="Century Gothic" w:hAnsi="Century Gothic" w:cs="Arial"/>
          <w:szCs w:val="24"/>
        </w:rPr>
      </w:pPr>
    </w:p>
    <w:p w:rsidR="00CB617B" w:rsidRPr="00502C37" w:rsidRDefault="00CB617B" w:rsidP="00CB617B">
      <w:pPr>
        <w:pStyle w:val="Titolo1"/>
      </w:pPr>
      <w:r w:rsidRPr="00502C37">
        <w:t>Il rapporto gestionale e ambientale ictr</w:t>
      </w:r>
    </w:p>
    <w:p w:rsidR="00CB617B" w:rsidRDefault="00CB617B" w:rsidP="00CB617B">
      <w:pPr>
        <w:rPr>
          <w:rFonts w:eastAsia="Times New Roman" w:cs="Arial"/>
          <w:szCs w:val="21"/>
          <w:lang w:eastAsia="it-CH"/>
        </w:rPr>
      </w:pPr>
      <w:r w:rsidRPr="0048450B">
        <w:rPr>
          <w:rFonts w:eastAsia="Times New Roman" w:cs="Arial"/>
          <w:szCs w:val="21"/>
          <w:lang w:eastAsia="it-CH"/>
        </w:rPr>
        <w:t>L’insieme dell’attività dell’ICTR</w:t>
      </w:r>
      <w:r>
        <w:rPr>
          <w:rFonts w:eastAsia="Times New Roman" w:cs="Arial"/>
          <w:szCs w:val="21"/>
          <w:lang w:eastAsia="it-CH"/>
        </w:rPr>
        <w:t>, nel 2016</w:t>
      </w:r>
      <w:r w:rsidRPr="0048450B">
        <w:rPr>
          <w:rFonts w:eastAsia="Times New Roman" w:cs="Arial"/>
          <w:szCs w:val="21"/>
          <w:lang w:eastAsia="it-CH"/>
        </w:rPr>
        <w:t xml:space="preserve"> è stata oggetto della </w:t>
      </w:r>
      <w:proofErr w:type="spellStart"/>
      <w:r w:rsidRPr="0048450B">
        <w:rPr>
          <w:rFonts w:eastAsia="Times New Roman" w:cs="Arial"/>
          <w:szCs w:val="21"/>
          <w:lang w:eastAsia="it-CH"/>
        </w:rPr>
        <w:t>ricertificazione</w:t>
      </w:r>
      <w:proofErr w:type="spellEnd"/>
      <w:r w:rsidRPr="0048450B">
        <w:rPr>
          <w:rFonts w:eastAsia="Times New Roman" w:cs="Arial"/>
          <w:szCs w:val="21"/>
          <w:lang w:eastAsia="it-CH"/>
        </w:rPr>
        <w:t xml:space="preserve"> del sistema di qualità ambiente e sicurezza secondo l</w:t>
      </w:r>
      <w:r>
        <w:rPr>
          <w:rFonts w:eastAsia="Times New Roman" w:cs="Arial"/>
          <w:szCs w:val="21"/>
          <w:lang w:eastAsia="it-CH"/>
        </w:rPr>
        <w:t>a revisione dell</w:t>
      </w:r>
      <w:r w:rsidRPr="0048450B">
        <w:rPr>
          <w:rFonts w:eastAsia="Times New Roman" w:cs="Arial"/>
          <w:szCs w:val="21"/>
          <w:lang w:eastAsia="it-CH"/>
        </w:rPr>
        <w:t xml:space="preserve">e norme ISO, certificazione che </w:t>
      </w:r>
      <w:r>
        <w:rPr>
          <w:rFonts w:eastAsia="Times New Roman" w:cs="Arial"/>
          <w:szCs w:val="21"/>
          <w:lang w:eastAsia="it-CH"/>
        </w:rPr>
        <w:t xml:space="preserve">ha </w:t>
      </w:r>
      <w:r w:rsidRPr="0048450B">
        <w:rPr>
          <w:rFonts w:eastAsia="Times New Roman" w:cs="Arial"/>
          <w:szCs w:val="21"/>
          <w:lang w:eastAsia="it-CH"/>
        </w:rPr>
        <w:t>conferma</w:t>
      </w:r>
      <w:r>
        <w:rPr>
          <w:rFonts w:eastAsia="Times New Roman" w:cs="Arial"/>
          <w:szCs w:val="21"/>
          <w:lang w:eastAsia="it-CH"/>
        </w:rPr>
        <w:t xml:space="preserve">to </w:t>
      </w:r>
      <w:r w:rsidRPr="0048450B">
        <w:rPr>
          <w:rFonts w:eastAsia="Times New Roman" w:cs="Arial"/>
          <w:szCs w:val="21"/>
          <w:lang w:eastAsia="it-CH"/>
        </w:rPr>
        <w:t>l’impegno </w:t>
      </w:r>
      <w:r>
        <w:rPr>
          <w:rFonts w:eastAsia="Times New Roman" w:cs="Arial"/>
          <w:szCs w:val="21"/>
          <w:lang w:eastAsia="it-CH"/>
        </w:rPr>
        <w:t xml:space="preserve">dell’azienda per un servizio pubblico di qualità, per la salvaguardia ambientale e per la gestione della salute e la sicurezza sul lavoro. </w:t>
      </w:r>
    </w:p>
    <w:p w:rsidR="00CB617B" w:rsidRDefault="00CB617B" w:rsidP="00CB617B">
      <w:pPr>
        <w:rPr>
          <w:rFonts w:eastAsia="Times New Roman" w:cs="Arial"/>
          <w:szCs w:val="21"/>
          <w:lang w:eastAsia="it-CH"/>
        </w:rPr>
      </w:pPr>
    </w:p>
    <w:p w:rsidR="00CB617B" w:rsidRDefault="00CB617B" w:rsidP="00CB617B">
      <w:pPr>
        <w:rPr>
          <w:rFonts w:eastAsia="Times New Roman" w:cs="Arial"/>
          <w:szCs w:val="21"/>
          <w:lang w:eastAsia="it-CH"/>
        </w:rPr>
      </w:pPr>
      <w:r>
        <w:rPr>
          <w:rFonts w:eastAsia="Times New Roman" w:cs="Arial"/>
          <w:szCs w:val="21"/>
          <w:lang w:eastAsia="it-CH"/>
        </w:rPr>
        <w:t>L</w:t>
      </w:r>
      <w:r w:rsidRPr="0048450B">
        <w:rPr>
          <w:rFonts w:eastAsia="Times New Roman" w:cs="Arial"/>
          <w:szCs w:val="21"/>
          <w:lang w:eastAsia="it-CH"/>
        </w:rPr>
        <w:t>’Ufficio federale dell’ambiente</w:t>
      </w:r>
      <w:r>
        <w:rPr>
          <w:rFonts w:eastAsia="Times New Roman" w:cs="Arial"/>
          <w:szCs w:val="21"/>
          <w:lang w:eastAsia="it-CH"/>
        </w:rPr>
        <w:t xml:space="preserve"> ha incaricato</w:t>
      </w:r>
      <w:r w:rsidRPr="0048450B">
        <w:rPr>
          <w:rFonts w:eastAsia="Times New Roman" w:cs="Arial"/>
          <w:szCs w:val="21"/>
          <w:lang w:eastAsia="it-CH"/>
        </w:rPr>
        <w:t xml:space="preserve"> </w:t>
      </w:r>
      <w:r w:rsidRPr="00D6171A">
        <w:rPr>
          <w:rFonts w:eastAsia="Times New Roman" w:cs="Arial"/>
          <w:szCs w:val="21"/>
          <w:lang w:eastAsia="it-CH"/>
        </w:rPr>
        <w:t>l’EMPA (</w:t>
      </w:r>
      <w:r w:rsidRPr="0048450B">
        <w:rPr>
          <w:rFonts w:eastAsia="Times New Roman" w:cs="Arial"/>
          <w:szCs w:val="21"/>
          <w:lang w:eastAsia="it-CH"/>
        </w:rPr>
        <w:t>istituto di ricerca del politecnico per la scienza dei materiali e della tecnologia</w:t>
      </w:r>
      <w:r>
        <w:rPr>
          <w:rFonts w:eastAsia="Times New Roman" w:cs="Arial"/>
          <w:szCs w:val="21"/>
          <w:lang w:eastAsia="it-CH"/>
        </w:rPr>
        <w:t>) di approfondire le conoscenze relative alle emissioni di polveri fini di due impianti di smaltimento dei rifiuti svizzeri. Lo studio denominato “</w:t>
      </w:r>
      <w:proofErr w:type="spellStart"/>
      <w:r w:rsidRPr="00631D7A">
        <w:rPr>
          <w:rFonts w:eastAsia="Times New Roman" w:cs="Arial"/>
          <w:i/>
          <w:szCs w:val="21"/>
          <w:lang w:eastAsia="it-CH"/>
        </w:rPr>
        <w:t>Emissions</w:t>
      </w:r>
      <w:proofErr w:type="spellEnd"/>
      <w:r w:rsidRPr="00631D7A">
        <w:rPr>
          <w:rFonts w:eastAsia="Times New Roman" w:cs="Arial"/>
          <w:i/>
          <w:szCs w:val="21"/>
          <w:lang w:eastAsia="it-CH"/>
        </w:rPr>
        <w:t xml:space="preserve"> of </w:t>
      </w:r>
      <w:proofErr w:type="spellStart"/>
      <w:r w:rsidRPr="00631D7A">
        <w:rPr>
          <w:rFonts w:eastAsia="Times New Roman" w:cs="Arial"/>
          <w:i/>
          <w:szCs w:val="21"/>
          <w:lang w:eastAsia="it-CH"/>
        </w:rPr>
        <w:t>airborne</w:t>
      </w:r>
      <w:proofErr w:type="spellEnd"/>
      <w:r w:rsidRPr="00631D7A">
        <w:rPr>
          <w:rFonts w:eastAsia="Times New Roman" w:cs="Arial"/>
          <w:i/>
          <w:szCs w:val="21"/>
          <w:lang w:eastAsia="it-CH"/>
        </w:rPr>
        <w:t xml:space="preserve"> </w:t>
      </w:r>
      <w:proofErr w:type="spellStart"/>
      <w:r w:rsidRPr="00631D7A">
        <w:rPr>
          <w:rFonts w:eastAsia="Times New Roman" w:cs="Arial"/>
          <w:i/>
          <w:szCs w:val="21"/>
          <w:lang w:eastAsia="it-CH"/>
        </w:rPr>
        <w:t>pollutants</w:t>
      </w:r>
      <w:proofErr w:type="spellEnd"/>
      <w:r w:rsidRPr="00631D7A">
        <w:rPr>
          <w:rFonts w:eastAsia="Times New Roman" w:cs="Arial"/>
          <w:i/>
          <w:szCs w:val="21"/>
          <w:lang w:eastAsia="it-CH"/>
        </w:rPr>
        <w:t xml:space="preserve"> from the </w:t>
      </w:r>
      <w:proofErr w:type="spellStart"/>
      <w:r w:rsidRPr="00631D7A">
        <w:rPr>
          <w:rFonts w:eastAsia="Times New Roman" w:cs="Arial"/>
          <w:i/>
          <w:szCs w:val="21"/>
          <w:lang w:eastAsia="it-CH"/>
        </w:rPr>
        <w:t>municipal</w:t>
      </w:r>
      <w:proofErr w:type="spellEnd"/>
      <w:r w:rsidRPr="00631D7A">
        <w:rPr>
          <w:rFonts w:eastAsia="Times New Roman" w:cs="Arial"/>
          <w:i/>
          <w:szCs w:val="21"/>
          <w:lang w:eastAsia="it-CH"/>
        </w:rPr>
        <w:t xml:space="preserve"> </w:t>
      </w:r>
      <w:proofErr w:type="spellStart"/>
      <w:r w:rsidRPr="00631D7A">
        <w:rPr>
          <w:rFonts w:eastAsia="Times New Roman" w:cs="Arial"/>
          <w:i/>
          <w:szCs w:val="21"/>
          <w:lang w:eastAsia="it-CH"/>
        </w:rPr>
        <w:t>solid</w:t>
      </w:r>
      <w:proofErr w:type="spellEnd"/>
      <w:r w:rsidRPr="00631D7A">
        <w:rPr>
          <w:rFonts w:eastAsia="Times New Roman" w:cs="Arial"/>
          <w:i/>
          <w:szCs w:val="21"/>
          <w:lang w:eastAsia="it-CH"/>
        </w:rPr>
        <w:t xml:space="preserve"> </w:t>
      </w:r>
      <w:proofErr w:type="spellStart"/>
      <w:r w:rsidRPr="00631D7A">
        <w:rPr>
          <w:rFonts w:eastAsia="Times New Roman" w:cs="Arial"/>
          <w:i/>
          <w:szCs w:val="21"/>
          <w:lang w:eastAsia="it-CH"/>
        </w:rPr>
        <w:t>waste</w:t>
      </w:r>
      <w:proofErr w:type="spellEnd"/>
      <w:r w:rsidRPr="00631D7A">
        <w:rPr>
          <w:rFonts w:eastAsia="Times New Roman" w:cs="Arial"/>
          <w:i/>
          <w:szCs w:val="21"/>
          <w:lang w:eastAsia="it-CH"/>
        </w:rPr>
        <w:t xml:space="preserve"> </w:t>
      </w:r>
      <w:proofErr w:type="spellStart"/>
      <w:r w:rsidRPr="00631D7A">
        <w:rPr>
          <w:rFonts w:eastAsia="Times New Roman" w:cs="Arial"/>
          <w:i/>
          <w:szCs w:val="21"/>
          <w:lang w:eastAsia="it-CH"/>
        </w:rPr>
        <w:t>incineration</w:t>
      </w:r>
      <w:proofErr w:type="spellEnd"/>
      <w:r w:rsidRPr="00631D7A">
        <w:rPr>
          <w:rFonts w:eastAsia="Times New Roman" w:cs="Arial"/>
          <w:i/>
          <w:szCs w:val="21"/>
          <w:lang w:eastAsia="it-CH"/>
        </w:rPr>
        <w:t xml:space="preserve"> </w:t>
      </w:r>
      <w:proofErr w:type="spellStart"/>
      <w:r w:rsidRPr="00631D7A">
        <w:rPr>
          <w:rFonts w:eastAsia="Times New Roman" w:cs="Arial"/>
          <w:i/>
          <w:szCs w:val="21"/>
          <w:lang w:eastAsia="it-CH"/>
        </w:rPr>
        <w:t>plants</w:t>
      </w:r>
      <w:proofErr w:type="spellEnd"/>
      <w:r w:rsidRPr="00631D7A">
        <w:rPr>
          <w:rFonts w:eastAsia="Times New Roman" w:cs="Arial"/>
          <w:i/>
          <w:szCs w:val="21"/>
          <w:lang w:eastAsia="it-CH"/>
        </w:rPr>
        <w:t xml:space="preserve"> of Giubiasco and </w:t>
      </w:r>
      <w:proofErr w:type="spellStart"/>
      <w:r w:rsidRPr="00631D7A">
        <w:rPr>
          <w:rFonts w:eastAsia="Times New Roman" w:cs="Arial"/>
          <w:i/>
          <w:szCs w:val="21"/>
          <w:lang w:eastAsia="it-CH"/>
        </w:rPr>
        <w:t>Hinwil</w:t>
      </w:r>
      <w:proofErr w:type="spellEnd"/>
      <w:r>
        <w:rPr>
          <w:rFonts w:eastAsia="Times New Roman" w:cs="Arial"/>
          <w:szCs w:val="21"/>
          <w:lang w:eastAsia="it-CH"/>
        </w:rPr>
        <w:t xml:space="preserve">” indica che le emissioni di </w:t>
      </w:r>
      <w:r w:rsidRPr="00D6171A">
        <w:rPr>
          <w:rFonts w:eastAsia="Times New Roman" w:cs="Arial"/>
          <w:szCs w:val="21"/>
          <w:lang w:eastAsia="it-CH"/>
        </w:rPr>
        <w:t xml:space="preserve">polveri fini (incluse le </w:t>
      </w:r>
      <w:proofErr w:type="spellStart"/>
      <w:r w:rsidRPr="00D6171A">
        <w:rPr>
          <w:rFonts w:eastAsia="Times New Roman" w:cs="Arial"/>
          <w:szCs w:val="21"/>
          <w:lang w:eastAsia="it-CH"/>
        </w:rPr>
        <w:t>nanoparticelle</w:t>
      </w:r>
      <w:proofErr w:type="spellEnd"/>
      <w:r w:rsidRPr="00D6171A">
        <w:rPr>
          <w:rFonts w:eastAsia="Times New Roman" w:cs="Arial"/>
          <w:szCs w:val="21"/>
          <w:lang w:eastAsia="it-CH"/>
        </w:rPr>
        <w:t>) misurate nei camini degli impianti sono molto basse</w:t>
      </w:r>
      <w:r>
        <w:rPr>
          <w:rFonts w:eastAsia="Times New Roman" w:cs="Arial"/>
          <w:szCs w:val="21"/>
          <w:lang w:eastAsia="it-CH"/>
        </w:rPr>
        <w:t xml:space="preserve"> e dimostra</w:t>
      </w:r>
      <w:r w:rsidRPr="00D6171A">
        <w:rPr>
          <w:rFonts w:eastAsia="Times New Roman" w:cs="Arial"/>
          <w:szCs w:val="21"/>
          <w:lang w:eastAsia="it-CH"/>
        </w:rPr>
        <w:t xml:space="preserve"> l’ottimo funzionamento del trattamento dei fumi a quattro stadi, in particolare quello del filtro a maniche.</w:t>
      </w:r>
      <w:r w:rsidRPr="0048450B">
        <w:rPr>
          <w:rFonts w:eastAsia="Times New Roman" w:cs="Arial"/>
          <w:szCs w:val="21"/>
          <w:lang w:eastAsia="it-CH"/>
        </w:rPr>
        <w:t xml:space="preserve"> </w:t>
      </w:r>
    </w:p>
    <w:p w:rsidR="00CB617B" w:rsidRDefault="00CB617B" w:rsidP="00CB617B">
      <w:pPr>
        <w:rPr>
          <w:rFonts w:eastAsia="Times New Roman" w:cs="Arial"/>
          <w:sz w:val="28"/>
          <w:szCs w:val="24"/>
          <w:lang w:eastAsia="it-CH"/>
        </w:rPr>
      </w:pPr>
    </w:p>
    <w:p w:rsidR="00CB617B" w:rsidRDefault="00CB617B" w:rsidP="00CB617B">
      <w:pPr>
        <w:rPr>
          <w:rFonts w:eastAsia="Times New Roman" w:cs="Arial"/>
          <w:szCs w:val="24"/>
          <w:lang w:eastAsia="it-CH"/>
        </w:rPr>
      </w:pPr>
      <w:r w:rsidRPr="00C5368A">
        <w:rPr>
          <w:rFonts w:eastAsia="Times New Roman" w:cs="Arial"/>
          <w:szCs w:val="24"/>
          <w:lang w:eastAsia="it-CH"/>
        </w:rPr>
        <w:t xml:space="preserve">Presso </w:t>
      </w:r>
      <w:r>
        <w:rPr>
          <w:rFonts w:eastAsia="Times New Roman" w:cs="Arial"/>
          <w:szCs w:val="24"/>
          <w:lang w:eastAsia="it-CH"/>
        </w:rPr>
        <w:t xml:space="preserve">l’ICTR arrivano dal Canton Ticino e dal </w:t>
      </w:r>
      <w:proofErr w:type="spellStart"/>
      <w:r>
        <w:rPr>
          <w:rFonts w:eastAsia="Times New Roman" w:cs="Arial"/>
          <w:szCs w:val="24"/>
          <w:lang w:eastAsia="it-CH"/>
        </w:rPr>
        <w:t>Moesano</w:t>
      </w:r>
      <w:proofErr w:type="spellEnd"/>
      <w:r>
        <w:rPr>
          <w:rFonts w:eastAsia="Times New Roman" w:cs="Arial"/>
          <w:szCs w:val="24"/>
          <w:lang w:eastAsia="it-CH"/>
        </w:rPr>
        <w:t xml:space="preserve"> i rifiuti urbani non riciclabili provenienti dalle economie domestiche e dalle imprese e i rifiuti speciali che possono essere smaltiti con i rifiuti urbani. Giungono inoltre i fanghi di depurazione disidratati che vengono stoccati in un silo.</w:t>
      </w:r>
    </w:p>
    <w:p w:rsidR="00CB617B" w:rsidRDefault="00CB617B" w:rsidP="00CB617B">
      <w:pPr>
        <w:rPr>
          <w:rFonts w:eastAsia="Times New Roman" w:cs="Arial"/>
          <w:szCs w:val="24"/>
          <w:lang w:eastAsia="it-CH"/>
        </w:rPr>
      </w:pPr>
      <w:r>
        <w:rPr>
          <w:rFonts w:eastAsia="Times New Roman" w:cs="Arial"/>
          <w:szCs w:val="24"/>
          <w:lang w:eastAsia="it-CH"/>
        </w:rPr>
        <w:t xml:space="preserve">Il processo di combustione genera due tipi di residui: i residui gassosi, chiamati fumi e i residui soli, chiamati scorie. Le scorie vengono raccolte in un estrattore a valle del forno e poi trasferite nel comparto scorie della discarica di </w:t>
      </w:r>
      <w:proofErr w:type="spellStart"/>
      <w:r>
        <w:rPr>
          <w:rFonts w:eastAsia="Times New Roman" w:cs="Arial"/>
          <w:szCs w:val="24"/>
          <w:lang w:eastAsia="it-CH"/>
        </w:rPr>
        <w:t>Lostallo</w:t>
      </w:r>
      <w:proofErr w:type="spellEnd"/>
      <w:r>
        <w:rPr>
          <w:rFonts w:eastAsia="Times New Roman" w:cs="Arial"/>
          <w:szCs w:val="24"/>
          <w:lang w:eastAsia="it-CH"/>
        </w:rPr>
        <w:t>.</w:t>
      </w:r>
    </w:p>
    <w:p w:rsidR="00CB617B" w:rsidRDefault="00CB617B" w:rsidP="00CB617B">
      <w:pPr>
        <w:rPr>
          <w:rFonts w:eastAsia="Times New Roman" w:cs="Arial"/>
          <w:szCs w:val="24"/>
          <w:lang w:eastAsia="it-CH"/>
        </w:rPr>
      </w:pPr>
      <w:r>
        <w:rPr>
          <w:rFonts w:eastAsia="Times New Roman" w:cs="Arial"/>
          <w:szCs w:val="24"/>
          <w:lang w:eastAsia="it-CH"/>
        </w:rPr>
        <w:t>I gas di combustione, una volta raffreddati in seguito all’operazione di recupero energetico, saranno depurati per permettere la loro espulsione nell’atmosfera nel rispetto delle esigenze fissate in sede di licenza edilizia.</w:t>
      </w:r>
    </w:p>
    <w:p w:rsidR="00CB617B" w:rsidRDefault="00CB617B" w:rsidP="00CB617B">
      <w:pPr>
        <w:rPr>
          <w:rFonts w:cs="Arial"/>
          <w:szCs w:val="24"/>
        </w:rPr>
      </w:pPr>
      <w:r w:rsidRPr="00C5368A">
        <w:rPr>
          <w:rFonts w:cs="Arial"/>
          <w:szCs w:val="24"/>
        </w:rPr>
        <w:t xml:space="preserve">La stazione di misura delle </w:t>
      </w:r>
      <w:r w:rsidRPr="00631D7A">
        <w:rPr>
          <w:rFonts w:cs="Arial"/>
          <w:szCs w:val="24"/>
          <w:u w:val="single"/>
        </w:rPr>
        <w:t>emissioni gassose</w:t>
      </w:r>
      <w:r w:rsidRPr="00C5368A">
        <w:rPr>
          <w:rFonts w:cs="Arial"/>
          <w:szCs w:val="24"/>
        </w:rPr>
        <w:t xml:space="preserve"> registra di continuo le concentrazioni di 7 inquinanti, oltre quanto richiesto dalla </w:t>
      </w:r>
      <w:proofErr w:type="spellStart"/>
      <w:r w:rsidRPr="00C5368A">
        <w:rPr>
          <w:rFonts w:cs="Arial"/>
          <w:szCs w:val="24"/>
        </w:rPr>
        <w:t>OIAt</w:t>
      </w:r>
      <w:proofErr w:type="spellEnd"/>
      <w:r w:rsidRPr="00C5368A">
        <w:rPr>
          <w:rFonts w:cs="Arial"/>
          <w:szCs w:val="24"/>
        </w:rPr>
        <w:t xml:space="preserve"> (Ordinanza federale contro l’inquinamento atmosferico), che richiede solo quella del monossido di carbonio. </w:t>
      </w:r>
    </w:p>
    <w:p w:rsidR="00CB617B" w:rsidRDefault="00CB617B" w:rsidP="00CB617B">
      <w:pPr>
        <w:rPr>
          <w:rFonts w:cs="Arial"/>
          <w:szCs w:val="24"/>
        </w:rPr>
      </w:pPr>
    </w:p>
    <w:p w:rsidR="00CB617B" w:rsidRDefault="00CB617B" w:rsidP="00CB617B">
      <w:pPr>
        <w:rPr>
          <w:rFonts w:cs="Arial"/>
          <w:szCs w:val="24"/>
        </w:rPr>
      </w:pPr>
      <w:r>
        <w:rPr>
          <w:rFonts w:cs="Arial"/>
          <w:szCs w:val="24"/>
        </w:rPr>
        <w:t>Sulla base dei dati rilevati (v. tabelle pag. 13 allegato B del Rapporto annuale 2016), si conferma che tutti i valori medi giornalieri di tutti gli inquinanti monitorati sono risultati conformi sia al valore limite di emissione stabilito dall’</w:t>
      </w:r>
      <w:proofErr w:type="spellStart"/>
      <w:r>
        <w:rPr>
          <w:rFonts w:cs="Arial"/>
          <w:szCs w:val="24"/>
        </w:rPr>
        <w:t>OIAt</w:t>
      </w:r>
      <w:proofErr w:type="spellEnd"/>
      <w:r>
        <w:rPr>
          <w:rFonts w:cs="Arial"/>
          <w:szCs w:val="24"/>
        </w:rPr>
        <w:t xml:space="preserve">, sia ai limiti stabiliti dal DT nell’ambito della Legge edilizia (LE). Il 97% dei valori orari di tutti gli inquinanti monitorati è inferiore a 1,2 volte il limite della LE (e di conseguenza anche al limite </w:t>
      </w:r>
      <w:proofErr w:type="spellStart"/>
      <w:r>
        <w:rPr>
          <w:rFonts w:cs="Arial"/>
          <w:szCs w:val="24"/>
        </w:rPr>
        <w:t>OIAt</w:t>
      </w:r>
      <w:proofErr w:type="spellEnd"/>
      <w:r>
        <w:rPr>
          <w:rFonts w:cs="Arial"/>
          <w:szCs w:val="24"/>
        </w:rPr>
        <w:t xml:space="preserve">). Si segnalano sei valori orari superiori al doppio del valore limite della LE, tre dei quali superano anche il doppio del valore limite </w:t>
      </w:r>
      <w:proofErr w:type="spellStart"/>
      <w:r>
        <w:rPr>
          <w:rFonts w:cs="Arial"/>
          <w:szCs w:val="24"/>
        </w:rPr>
        <w:t>OIAt</w:t>
      </w:r>
      <w:proofErr w:type="spellEnd"/>
      <w:r>
        <w:rPr>
          <w:rFonts w:cs="Arial"/>
          <w:szCs w:val="24"/>
        </w:rPr>
        <w:t xml:space="preserve">, su 115'000 valori di riferimento. </w:t>
      </w:r>
    </w:p>
    <w:p w:rsidR="00CB617B" w:rsidRDefault="00CB617B" w:rsidP="00CB617B">
      <w:pPr>
        <w:rPr>
          <w:rFonts w:cs="Arial"/>
          <w:szCs w:val="24"/>
        </w:rPr>
      </w:pPr>
    </w:p>
    <w:p w:rsidR="00CB617B" w:rsidRPr="007E5E88" w:rsidRDefault="00CB617B" w:rsidP="00CB617B">
      <w:pPr>
        <w:rPr>
          <w:rFonts w:cs="Arial"/>
          <w:szCs w:val="24"/>
        </w:rPr>
      </w:pPr>
      <w:r>
        <w:rPr>
          <w:rFonts w:cs="Arial"/>
          <w:szCs w:val="24"/>
        </w:rPr>
        <w:t xml:space="preserve">Durante il mese di luglio, l’ACR </w:t>
      </w:r>
      <w:r w:rsidRPr="007E5E88">
        <w:rPr>
          <w:rFonts w:cs="Arial"/>
          <w:szCs w:val="24"/>
        </w:rPr>
        <w:t>ha incaricato un laboratorio esterno per la misura di tutte le concentrazioni di fumi di tutti gli inquinanti. Le analisi hanno dimostrato che</w:t>
      </w:r>
      <w:r>
        <w:rPr>
          <w:rFonts w:cs="Arial"/>
          <w:szCs w:val="24"/>
        </w:rPr>
        <w:t xml:space="preserve"> l</w:t>
      </w:r>
      <w:r w:rsidRPr="007E5E88">
        <w:rPr>
          <w:rFonts w:cs="Arial"/>
          <w:szCs w:val="24"/>
        </w:rPr>
        <w:t>e concentrazioni di inquinanti monitorate in continuo dalla stazione di misura dell’impianto sono valide e rispettano i limiti definiti in sede di LE</w:t>
      </w:r>
      <w:r>
        <w:rPr>
          <w:rFonts w:cs="Arial"/>
          <w:szCs w:val="24"/>
        </w:rPr>
        <w:t xml:space="preserve">, e che </w:t>
      </w:r>
      <w:r w:rsidRPr="007E5E88">
        <w:rPr>
          <w:rFonts w:cs="Arial"/>
          <w:szCs w:val="24"/>
        </w:rPr>
        <w:t>le concentrazioni degli altri inquinanti (metalli, composti del fluoro e diossine) rispettano i limiti definiti in LE</w:t>
      </w:r>
      <w:r>
        <w:rPr>
          <w:rFonts w:cs="Arial"/>
          <w:szCs w:val="24"/>
        </w:rPr>
        <w:t>.</w:t>
      </w:r>
    </w:p>
    <w:p w:rsidR="00CB617B" w:rsidRPr="007E5E88" w:rsidRDefault="00CB617B" w:rsidP="00CB617B">
      <w:pPr>
        <w:pStyle w:val="Paragrafoelenco"/>
        <w:rPr>
          <w:rFonts w:cs="Arial"/>
          <w:szCs w:val="24"/>
        </w:rPr>
      </w:pPr>
      <w:r w:rsidRPr="007E5E88">
        <w:rPr>
          <w:rFonts w:cs="Arial"/>
          <w:szCs w:val="24"/>
        </w:rPr>
        <w:t>Le concentrazioni di diossina nei fumi ammontano a 0.00</w:t>
      </w:r>
      <w:r>
        <w:rPr>
          <w:rFonts w:cs="Arial"/>
          <w:szCs w:val="24"/>
        </w:rPr>
        <w:t>29</w:t>
      </w:r>
      <w:r w:rsidRPr="007E5E88">
        <w:rPr>
          <w:rFonts w:cs="Arial"/>
          <w:szCs w:val="24"/>
        </w:rPr>
        <w:t xml:space="preserve"> </w:t>
      </w:r>
      <w:proofErr w:type="spellStart"/>
      <w:r w:rsidRPr="007E5E88">
        <w:rPr>
          <w:rFonts w:cs="Arial"/>
          <w:szCs w:val="24"/>
        </w:rPr>
        <w:t>ng</w:t>
      </w:r>
      <w:proofErr w:type="spellEnd"/>
      <w:r w:rsidRPr="007E5E88">
        <w:rPr>
          <w:rFonts w:cs="Arial"/>
          <w:szCs w:val="24"/>
        </w:rPr>
        <w:t xml:space="preserve">/mc, pari al </w:t>
      </w:r>
      <w:r>
        <w:rPr>
          <w:rFonts w:cs="Arial"/>
          <w:szCs w:val="24"/>
        </w:rPr>
        <w:t>5,8</w:t>
      </w:r>
      <w:r w:rsidRPr="007E5E88">
        <w:rPr>
          <w:rFonts w:cs="Arial"/>
          <w:szCs w:val="24"/>
        </w:rPr>
        <w:t xml:space="preserve">% del limite di emissione di riferimento (0.05 </w:t>
      </w:r>
      <w:proofErr w:type="spellStart"/>
      <w:r w:rsidRPr="007E5E88">
        <w:rPr>
          <w:rFonts w:cs="Arial"/>
          <w:szCs w:val="24"/>
        </w:rPr>
        <w:t>ng</w:t>
      </w:r>
      <w:proofErr w:type="spellEnd"/>
      <w:r w:rsidRPr="007E5E88">
        <w:rPr>
          <w:rFonts w:cs="Arial"/>
          <w:szCs w:val="24"/>
        </w:rPr>
        <w:t xml:space="preserve">/mc), misurazione effettuata sempre dal laboratorio esterno. </w:t>
      </w:r>
    </w:p>
    <w:p w:rsidR="00CB617B" w:rsidRPr="00F115A7" w:rsidRDefault="00CB617B" w:rsidP="00CB617B">
      <w:pPr>
        <w:rPr>
          <w:rFonts w:cs="Arial"/>
          <w:szCs w:val="24"/>
        </w:rPr>
      </w:pPr>
    </w:p>
    <w:p w:rsidR="00CB617B" w:rsidRPr="007E5E88" w:rsidRDefault="00CB617B" w:rsidP="00CB617B">
      <w:pPr>
        <w:rPr>
          <w:rFonts w:cs="Arial"/>
          <w:szCs w:val="24"/>
        </w:rPr>
      </w:pPr>
      <w:r w:rsidRPr="007E5E88">
        <w:rPr>
          <w:rFonts w:cs="Arial"/>
          <w:szCs w:val="24"/>
        </w:rPr>
        <w:t>Si tratta evidentemente di nozioni molto tecniche che devono però essere recepite come parametri a tutela del contenimento massimo delle emissioni e quindi indice di buon funzionamento dell’impianto.</w:t>
      </w:r>
    </w:p>
    <w:p w:rsidR="00CB617B" w:rsidRPr="007E5E88" w:rsidRDefault="00CB617B" w:rsidP="00CB617B">
      <w:pPr>
        <w:rPr>
          <w:rFonts w:cs="Arial"/>
          <w:szCs w:val="24"/>
        </w:rPr>
      </w:pPr>
    </w:p>
    <w:p w:rsidR="00CB617B" w:rsidRDefault="00CB617B" w:rsidP="00CB617B">
      <w:pPr>
        <w:rPr>
          <w:rFonts w:cs="Arial"/>
          <w:szCs w:val="24"/>
        </w:rPr>
      </w:pPr>
      <w:r w:rsidRPr="007E5E88">
        <w:rPr>
          <w:rFonts w:cs="Arial"/>
          <w:szCs w:val="24"/>
        </w:rPr>
        <w:t xml:space="preserve">Anche per quanto concerne i dati relativi ai </w:t>
      </w:r>
      <w:r w:rsidRPr="00BA4AB8">
        <w:rPr>
          <w:rFonts w:cs="Arial"/>
          <w:szCs w:val="24"/>
          <w:u w:val="single"/>
        </w:rPr>
        <w:t>residui liquidi</w:t>
      </w:r>
      <w:r>
        <w:rPr>
          <w:rFonts w:cs="Arial"/>
          <w:szCs w:val="24"/>
        </w:rPr>
        <w:t xml:space="preserve"> (v. tabella pag. 17 allegato B del Rapporto annuale 2016), </w:t>
      </w:r>
      <w:r w:rsidRPr="007E5E88">
        <w:rPr>
          <w:rFonts w:cs="Arial"/>
          <w:szCs w:val="24"/>
        </w:rPr>
        <w:t xml:space="preserve">gli indicatori a nostra disposizione testimoniano di un costante monitoraggio e del buon funzionamento di tutti gli impianti di trattamento. </w:t>
      </w:r>
      <w:r>
        <w:rPr>
          <w:rFonts w:cs="Arial"/>
          <w:szCs w:val="24"/>
        </w:rPr>
        <w:t>A</w:t>
      </w:r>
      <w:r w:rsidRPr="007E5E88">
        <w:rPr>
          <w:rFonts w:cs="Arial"/>
          <w:szCs w:val="24"/>
        </w:rPr>
        <w:t xml:space="preserve">nche tutti </w:t>
      </w:r>
      <w:r>
        <w:rPr>
          <w:rFonts w:cs="Arial"/>
          <w:szCs w:val="24"/>
        </w:rPr>
        <w:t xml:space="preserve">i </w:t>
      </w:r>
      <w:r w:rsidRPr="007E5E88">
        <w:rPr>
          <w:rFonts w:cs="Arial"/>
          <w:szCs w:val="24"/>
        </w:rPr>
        <w:t>parametri chimici rientrano abbondantement</w:t>
      </w:r>
      <w:r>
        <w:rPr>
          <w:rFonts w:cs="Arial"/>
          <w:szCs w:val="24"/>
        </w:rPr>
        <w:t>e nei limiti sanciti dall’Ordinanza sulla protezione delle acque (</w:t>
      </w:r>
      <w:proofErr w:type="spellStart"/>
      <w:r>
        <w:rPr>
          <w:rFonts w:cs="Arial"/>
          <w:szCs w:val="24"/>
        </w:rPr>
        <w:t>OPAc</w:t>
      </w:r>
      <w:proofErr w:type="spellEnd"/>
      <w:r>
        <w:rPr>
          <w:rFonts w:cs="Arial"/>
          <w:szCs w:val="24"/>
        </w:rPr>
        <w:t>).</w:t>
      </w:r>
    </w:p>
    <w:p w:rsidR="00CB617B" w:rsidRDefault="00CB617B" w:rsidP="00CB617B">
      <w:pPr>
        <w:rPr>
          <w:rFonts w:cs="Arial"/>
          <w:szCs w:val="24"/>
        </w:rPr>
      </w:pPr>
    </w:p>
    <w:p w:rsidR="00CB617B" w:rsidRPr="007E5E88" w:rsidRDefault="00CB617B" w:rsidP="00CB617B">
      <w:pPr>
        <w:rPr>
          <w:rFonts w:cs="Arial"/>
          <w:szCs w:val="24"/>
        </w:rPr>
      </w:pPr>
      <w:r>
        <w:rPr>
          <w:rFonts w:cs="Arial"/>
          <w:szCs w:val="24"/>
        </w:rPr>
        <w:t>Relativamente ai</w:t>
      </w:r>
      <w:r w:rsidRPr="007E5E88">
        <w:rPr>
          <w:rFonts w:cs="Arial"/>
          <w:szCs w:val="24"/>
        </w:rPr>
        <w:t xml:space="preserve"> </w:t>
      </w:r>
      <w:r w:rsidRPr="00BA4AB8">
        <w:rPr>
          <w:rFonts w:cs="Arial"/>
          <w:szCs w:val="24"/>
          <w:u w:val="single"/>
        </w:rPr>
        <w:t>residui solidi</w:t>
      </w:r>
      <w:r w:rsidRPr="007E5E88">
        <w:rPr>
          <w:rFonts w:cs="Arial"/>
          <w:szCs w:val="24"/>
        </w:rPr>
        <w:t xml:space="preserve">, </w:t>
      </w:r>
      <w:r>
        <w:rPr>
          <w:rFonts w:cs="Arial"/>
          <w:szCs w:val="24"/>
        </w:rPr>
        <w:t xml:space="preserve">nel </w:t>
      </w:r>
      <w:r w:rsidRPr="00BA4AB8">
        <w:rPr>
          <w:rFonts w:cs="Arial"/>
          <w:szCs w:val="24"/>
        </w:rPr>
        <w:t>2016</w:t>
      </w:r>
      <w:r>
        <w:rPr>
          <w:rFonts w:cs="Arial"/>
          <w:szCs w:val="24"/>
        </w:rPr>
        <w:t xml:space="preserve"> </w:t>
      </w:r>
      <w:r w:rsidRPr="007E5E88">
        <w:rPr>
          <w:rFonts w:cs="Arial"/>
          <w:szCs w:val="24"/>
        </w:rPr>
        <w:t xml:space="preserve">l’ICTR ha prodotto </w:t>
      </w:r>
      <w:r>
        <w:rPr>
          <w:rFonts w:cs="Arial"/>
          <w:szCs w:val="24"/>
        </w:rPr>
        <w:t>33’152</w:t>
      </w:r>
      <w:r w:rsidRPr="007E5E88">
        <w:rPr>
          <w:rFonts w:cs="Arial"/>
          <w:szCs w:val="24"/>
        </w:rPr>
        <w:t xml:space="preserve"> tonnellate di scorie e </w:t>
      </w:r>
      <w:r>
        <w:rPr>
          <w:rFonts w:cs="Arial"/>
          <w:szCs w:val="24"/>
        </w:rPr>
        <w:t>4’085</w:t>
      </w:r>
      <w:r w:rsidRPr="007E5E88">
        <w:rPr>
          <w:rFonts w:cs="Arial"/>
          <w:szCs w:val="24"/>
        </w:rPr>
        <w:t xml:space="preserve"> tonnellate di ceneri lavate. Le scorie, prima dello stoccaggio definitivo, sono selezionate alfine di estrarre e riciclare i metalli in esse contenuti</w:t>
      </w:r>
      <w:r>
        <w:rPr>
          <w:rFonts w:cs="Arial"/>
          <w:szCs w:val="24"/>
        </w:rPr>
        <w:t xml:space="preserve"> con significativi benefici ambientali</w:t>
      </w:r>
      <w:r w:rsidRPr="007E5E88">
        <w:rPr>
          <w:rFonts w:cs="Arial"/>
          <w:szCs w:val="24"/>
        </w:rPr>
        <w:t xml:space="preserve">. </w:t>
      </w:r>
      <w:r>
        <w:rPr>
          <w:rFonts w:cs="Arial"/>
          <w:szCs w:val="24"/>
        </w:rPr>
        <w:t xml:space="preserve">Questa operazione </w:t>
      </w:r>
      <w:r w:rsidRPr="007E5E88">
        <w:rPr>
          <w:rFonts w:cs="Arial"/>
          <w:szCs w:val="24"/>
        </w:rPr>
        <w:t xml:space="preserve">ha permesso il recupero di </w:t>
      </w:r>
      <w:r>
        <w:rPr>
          <w:rFonts w:cs="Arial"/>
          <w:szCs w:val="24"/>
        </w:rPr>
        <w:t>3’702</w:t>
      </w:r>
      <w:r w:rsidRPr="007E5E88">
        <w:rPr>
          <w:rFonts w:cs="Arial"/>
          <w:szCs w:val="24"/>
        </w:rPr>
        <w:t xml:space="preserve"> tonnellate di metallo, che corrisponde al 1</w:t>
      </w:r>
      <w:r>
        <w:rPr>
          <w:rFonts w:cs="Arial"/>
          <w:szCs w:val="24"/>
        </w:rPr>
        <w:t>1</w:t>
      </w:r>
      <w:r w:rsidRPr="007E5E88">
        <w:rPr>
          <w:rFonts w:cs="Arial"/>
          <w:szCs w:val="24"/>
        </w:rPr>
        <w:t>% del quantitativo di scorie.</w:t>
      </w:r>
    </w:p>
    <w:p w:rsidR="00CB617B" w:rsidRDefault="00CB617B" w:rsidP="00CB617B">
      <w:pPr>
        <w:rPr>
          <w:rFonts w:cs="Arial"/>
          <w:szCs w:val="24"/>
        </w:rPr>
      </w:pPr>
    </w:p>
    <w:p w:rsidR="00CC371C" w:rsidRDefault="00CC371C" w:rsidP="00CB617B">
      <w:pPr>
        <w:rPr>
          <w:rFonts w:cs="Arial"/>
          <w:szCs w:val="24"/>
        </w:rPr>
      </w:pPr>
    </w:p>
    <w:p w:rsidR="00CB617B" w:rsidRPr="007E5E88" w:rsidRDefault="00CB617B" w:rsidP="00CB617B">
      <w:pPr>
        <w:pStyle w:val="Titolo1"/>
      </w:pPr>
      <w:r>
        <w:t>CONSIDERAZIONI FINALI</w:t>
      </w:r>
    </w:p>
    <w:p w:rsidR="00CB617B" w:rsidRDefault="00CB617B" w:rsidP="00CB617B">
      <w:pPr>
        <w:rPr>
          <w:rFonts w:cs="Arial"/>
          <w:i/>
          <w:szCs w:val="24"/>
        </w:rPr>
      </w:pPr>
      <w:r w:rsidRPr="001823FF">
        <w:rPr>
          <w:rFonts w:cs="Arial"/>
          <w:szCs w:val="24"/>
        </w:rPr>
        <w:t xml:space="preserve">L’ICTR ha dimostrato anche nel 2016, la sua affidabilità di funzionamento nel rispetto delle specifiche norme ambientali e delle condizioni poste a livello di licenza edilizia. Si ritiene doveroso ribadire, come già indicato negli ultimi rapporti che, nonostante ciò, </w:t>
      </w:r>
      <w:r w:rsidRPr="001823FF">
        <w:rPr>
          <w:rFonts w:cs="Arial"/>
          <w:i/>
          <w:szCs w:val="24"/>
        </w:rPr>
        <w:t xml:space="preserve">il termovalorizzatore rimane pur sempre una realtà con un impatto critico sia sul territorio sia sull’ambiente, segnatamente in occasione di alcuni momenti delicati che segnano punte di emissione elevate. </w:t>
      </w:r>
    </w:p>
    <w:p w:rsidR="00CB617B" w:rsidRPr="00631D7A" w:rsidRDefault="00CB617B" w:rsidP="00CB617B">
      <w:pPr>
        <w:rPr>
          <w:rFonts w:cs="Arial"/>
          <w:szCs w:val="24"/>
        </w:rPr>
      </w:pPr>
      <w:r w:rsidRPr="00631D7A">
        <w:rPr>
          <w:rFonts w:cs="Arial"/>
          <w:szCs w:val="24"/>
        </w:rPr>
        <w:t>È quindi impossibile fare astrazione da questo contesto per valutare i dati contenuti nel rapporto ambientale, dati che fanno stato di una situazione certamente molto positiva rispetto agli indicatori summenzionati e che depongono a favore di un’oculata attenzione verificatrice a sostegno dell’ambiente e di chi abita nel territorio contiguo. Un sistema di verifiche che, anche se non può azzerare le emissioni nocive, permette di monitorarne con assiduità l’andamento, di rilevare eventuali anomalie e di intervenire con immediatezza per porvi rimedio.</w:t>
      </w:r>
    </w:p>
    <w:p w:rsidR="00CB617B" w:rsidRDefault="00CB617B" w:rsidP="00CB617B">
      <w:pPr>
        <w:rPr>
          <w:rFonts w:cs="Arial"/>
          <w:szCs w:val="24"/>
        </w:rPr>
      </w:pPr>
    </w:p>
    <w:p w:rsidR="00CC371C" w:rsidRPr="00586A8D" w:rsidRDefault="00CC371C" w:rsidP="00CC371C">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CC371C" w:rsidRPr="00631D7A" w:rsidRDefault="00CC371C" w:rsidP="00CB617B">
      <w:pPr>
        <w:rPr>
          <w:rFonts w:cs="Arial"/>
          <w:szCs w:val="24"/>
        </w:rPr>
      </w:pPr>
    </w:p>
    <w:p w:rsidR="00CB617B" w:rsidRPr="007E5E88" w:rsidRDefault="00CB617B" w:rsidP="00CB617B">
      <w:pPr>
        <w:rPr>
          <w:rFonts w:cs="Arial"/>
          <w:szCs w:val="24"/>
        </w:rPr>
      </w:pPr>
      <w:r w:rsidRPr="007E5E88">
        <w:rPr>
          <w:rFonts w:cs="Arial"/>
          <w:szCs w:val="24"/>
        </w:rPr>
        <w:t>Sulla base della</w:t>
      </w:r>
      <w:r>
        <w:rPr>
          <w:rFonts w:cs="Arial"/>
          <w:szCs w:val="24"/>
        </w:rPr>
        <w:t xml:space="preserve"> documentazione a disposizione</w:t>
      </w:r>
      <w:r w:rsidRPr="007E5E88">
        <w:rPr>
          <w:rFonts w:cs="Arial"/>
          <w:szCs w:val="24"/>
        </w:rPr>
        <w:t xml:space="preserve">, la </w:t>
      </w:r>
      <w:r>
        <w:rPr>
          <w:rFonts w:cs="Arial"/>
          <w:szCs w:val="24"/>
        </w:rPr>
        <w:t>C</w:t>
      </w:r>
      <w:r w:rsidRPr="007E5E88">
        <w:rPr>
          <w:rFonts w:cs="Arial"/>
          <w:szCs w:val="24"/>
        </w:rPr>
        <w:t>ommissione della gestione e delle finanze invita il Parla</w:t>
      </w:r>
      <w:r>
        <w:rPr>
          <w:rFonts w:cs="Arial"/>
          <w:szCs w:val="24"/>
        </w:rPr>
        <w:t>mento ad approvare il messaggio n. 7450 del 25 ottobre 2017.</w:t>
      </w:r>
    </w:p>
    <w:p w:rsidR="00CB617B" w:rsidRPr="00076E70" w:rsidRDefault="00CB617B" w:rsidP="00CB617B">
      <w:pPr>
        <w:rPr>
          <w:rFonts w:cs="Arial"/>
          <w:szCs w:val="24"/>
        </w:rPr>
      </w:pPr>
    </w:p>
    <w:p w:rsidR="00CB617B" w:rsidRPr="00076E70" w:rsidRDefault="00CB617B" w:rsidP="00CB617B">
      <w:pPr>
        <w:autoSpaceDE w:val="0"/>
        <w:autoSpaceDN w:val="0"/>
        <w:adjustRightInd w:val="0"/>
        <w:rPr>
          <w:rFonts w:cs="Arial"/>
          <w:szCs w:val="24"/>
        </w:rPr>
      </w:pPr>
    </w:p>
    <w:p w:rsidR="00CB617B" w:rsidRPr="00076E70" w:rsidRDefault="00CB617B" w:rsidP="00CB617B">
      <w:pPr>
        <w:rPr>
          <w:rFonts w:cs="Arial"/>
          <w:szCs w:val="24"/>
        </w:rPr>
      </w:pPr>
    </w:p>
    <w:p w:rsidR="00CB617B" w:rsidRPr="00076E70" w:rsidRDefault="00CB617B" w:rsidP="00CB617B">
      <w:pPr>
        <w:spacing w:after="120"/>
        <w:rPr>
          <w:rFonts w:cs="Arial"/>
          <w:szCs w:val="24"/>
        </w:rPr>
      </w:pPr>
      <w:r w:rsidRPr="00076E70">
        <w:rPr>
          <w:rFonts w:cs="Arial"/>
          <w:szCs w:val="24"/>
        </w:rPr>
        <w:t>Per la Commissione gestione e finanze:</w:t>
      </w:r>
    </w:p>
    <w:p w:rsidR="00CB617B" w:rsidRPr="00076E70" w:rsidRDefault="00CB617B" w:rsidP="00CB617B">
      <w:pPr>
        <w:rPr>
          <w:rFonts w:cs="Arial"/>
          <w:szCs w:val="24"/>
        </w:rPr>
      </w:pPr>
      <w:r>
        <w:rPr>
          <w:rFonts w:cs="Arial"/>
          <w:szCs w:val="24"/>
        </w:rPr>
        <w:t>Milena Garobbio</w:t>
      </w:r>
      <w:r w:rsidRPr="00076E70">
        <w:rPr>
          <w:rFonts w:cs="Arial"/>
          <w:szCs w:val="24"/>
        </w:rPr>
        <w:t>, relatr</w:t>
      </w:r>
      <w:r>
        <w:rPr>
          <w:rFonts w:cs="Arial"/>
          <w:szCs w:val="24"/>
        </w:rPr>
        <w:t>ic</w:t>
      </w:r>
      <w:r w:rsidRPr="00076E70">
        <w:rPr>
          <w:rFonts w:cs="Arial"/>
          <w:szCs w:val="24"/>
        </w:rPr>
        <w:t>e</w:t>
      </w:r>
    </w:p>
    <w:p w:rsidR="00CC371C" w:rsidRDefault="00CC371C" w:rsidP="00CC371C">
      <w:pPr>
        <w:rPr>
          <w:rFonts w:cs="Arial"/>
        </w:rPr>
      </w:pPr>
      <w:bookmarkStart w:id="3" w:name="OLE_LINK1"/>
      <w:bookmarkStart w:id="4" w:name="OLE_LINK2"/>
      <w:proofErr w:type="spellStart"/>
      <w:r w:rsidRPr="005E5056">
        <w:rPr>
          <w:rFonts w:cs="Arial"/>
        </w:rPr>
        <w:t>Bacchetta-Cattori</w:t>
      </w:r>
      <w:proofErr w:type="spellEnd"/>
      <w:r w:rsidRPr="005E5056">
        <w:rPr>
          <w:rFonts w:cs="Arial"/>
        </w:rPr>
        <w:t xml:space="preserve"> - </w:t>
      </w:r>
      <w:r>
        <w:rPr>
          <w:rFonts w:cs="Arial"/>
        </w:rPr>
        <w:t xml:space="preserve">Badasci - Caprara - </w:t>
      </w:r>
    </w:p>
    <w:p w:rsidR="00CC371C" w:rsidRDefault="00CC371C" w:rsidP="00CC371C">
      <w:pPr>
        <w:rPr>
          <w:rFonts w:cs="Arial"/>
        </w:rPr>
      </w:pPr>
      <w:r>
        <w:rPr>
          <w:rFonts w:cs="Arial"/>
        </w:rPr>
        <w:t xml:space="preserve">Dadò - De Rosa - Denti - Durisch - </w:t>
      </w:r>
    </w:p>
    <w:p w:rsidR="00CC371C" w:rsidRDefault="00CC371C" w:rsidP="00CC371C">
      <w:pPr>
        <w:rPr>
          <w:rFonts w:cs="Arial"/>
        </w:rPr>
      </w:pPr>
      <w:r>
        <w:rPr>
          <w:rFonts w:cs="Arial"/>
        </w:rPr>
        <w:t xml:space="preserve">Farinelli - Frapolli - Garzoli - Guerra - </w:t>
      </w:r>
    </w:p>
    <w:p w:rsidR="00CC371C" w:rsidRDefault="00CC371C" w:rsidP="00CC371C">
      <w:pPr>
        <w:rPr>
          <w:rFonts w:cs="Arial"/>
        </w:rPr>
      </w:pPr>
      <w:r>
        <w:rPr>
          <w:rFonts w:cs="Arial"/>
        </w:rPr>
        <w:t>Kandemir Bordoli - Pini - Pinoja - Quadranti</w:t>
      </w:r>
    </w:p>
    <w:bookmarkEnd w:id="3"/>
    <w:bookmarkEnd w:id="4"/>
    <w:p w:rsidR="00CB617B" w:rsidRDefault="00CB617B" w:rsidP="00CB617B"/>
    <w:sectPr w:rsidR="00CB617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F2" w:rsidRDefault="00AD40F2" w:rsidP="008E77C6">
      <w:r>
        <w:separator/>
      </w:r>
    </w:p>
  </w:endnote>
  <w:endnote w:type="continuationSeparator" w:id="0">
    <w:p w:rsidR="00AD40F2" w:rsidRDefault="00AD40F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D3A3A" w:rsidRPr="00DD3A3A">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F2" w:rsidRDefault="00AD40F2" w:rsidP="008E77C6">
      <w:r>
        <w:separator/>
      </w:r>
    </w:p>
  </w:footnote>
  <w:footnote w:type="continuationSeparator" w:id="0">
    <w:p w:rsidR="00AD40F2" w:rsidRDefault="00AD40F2"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3C62C55"/>
    <w:multiLevelType w:val="hybridMultilevel"/>
    <w:tmpl w:val="FBFEED06"/>
    <w:lvl w:ilvl="0" w:tplc="851279F0">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E3A44"/>
    <w:rsid w:val="002E5E40"/>
    <w:rsid w:val="0052425A"/>
    <w:rsid w:val="00586A8D"/>
    <w:rsid w:val="006D7A3B"/>
    <w:rsid w:val="007B5462"/>
    <w:rsid w:val="008034BD"/>
    <w:rsid w:val="00876352"/>
    <w:rsid w:val="008B4137"/>
    <w:rsid w:val="008C767A"/>
    <w:rsid w:val="008E77C6"/>
    <w:rsid w:val="009770BB"/>
    <w:rsid w:val="009E008D"/>
    <w:rsid w:val="00A5465F"/>
    <w:rsid w:val="00A77678"/>
    <w:rsid w:val="00AD40F2"/>
    <w:rsid w:val="00BC4C95"/>
    <w:rsid w:val="00BD5944"/>
    <w:rsid w:val="00CB617B"/>
    <w:rsid w:val="00CC371C"/>
    <w:rsid w:val="00CF6858"/>
    <w:rsid w:val="00D377B5"/>
    <w:rsid w:val="00D93B31"/>
    <w:rsid w:val="00DD3A3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CC371C"/>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CC371C"/>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CC37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3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CC371C"/>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CC371C"/>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CC37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3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B924-DF2B-4A7C-B6FE-54C72F69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2111</Words>
  <Characters>12038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2018-02-06T17:05:00Z</cp:lastPrinted>
  <dcterms:created xsi:type="dcterms:W3CDTF">2018-02-06T14:17:00Z</dcterms:created>
  <dcterms:modified xsi:type="dcterms:W3CDTF">2018-02-07T09:03:00Z</dcterms:modified>
</cp:coreProperties>
</file>