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E5" w:rsidRPr="005C669B" w:rsidRDefault="00AD7756" w:rsidP="00F242E5">
      <w:pPr>
        <w:tabs>
          <w:tab w:val="left" w:pos="2495"/>
        </w:tabs>
        <w:spacing w:before="80" w:after="40"/>
        <w:rPr>
          <w:rFonts w:ascii="Gill Sans MT" w:hAnsi="Gill Sans MT"/>
          <w:b/>
          <w:sz w:val="56"/>
          <w:szCs w:val="56"/>
        </w:rPr>
      </w:pPr>
      <w:r w:rsidRPr="00AD7756">
        <w:rPr>
          <w:rFonts w:ascii="Gill Sans MT" w:hAnsi="Gill Sans MT"/>
          <w:b/>
          <w:sz w:val="56"/>
          <w:szCs w:val="56"/>
        </w:rPr>
        <w:t>Rapporto</w:t>
      </w:r>
      <w:r>
        <w:rPr>
          <w:rFonts w:ascii="Gill Sans MT" w:hAnsi="Gill Sans MT"/>
          <w:b/>
          <w:sz w:val="52"/>
          <w:szCs w:val="52"/>
        </w:rPr>
        <w:t xml:space="preserve"> </w:t>
      </w:r>
      <w:r w:rsidR="00F242E5" w:rsidRPr="005C669B">
        <w:rPr>
          <w:rFonts w:ascii="Gill Sans MT" w:hAnsi="Gill Sans MT"/>
          <w:b/>
          <w:sz w:val="56"/>
          <w:szCs w:val="56"/>
        </w:rPr>
        <w:t>di maggioranza</w:t>
      </w:r>
    </w:p>
    <w:p w:rsidR="00F242E5" w:rsidRDefault="00F242E5" w:rsidP="00F242E5">
      <w:pPr>
        <w:pStyle w:val="Intestazione"/>
        <w:tabs>
          <w:tab w:val="clear" w:pos="4819"/>
          <w:tab w:val="clear" w:pos="9638"/>
        </w:tabs>
      </w:pPr>
      <w:bookmarkStart w:id="0" w:name="_GoBack"/>
      <w:bookmarkEnd w:id="0"/>
    </w:p>
    <w:p w:rsidR="00F242E5" w:rsidRDefault="00F242E5" w:rsidP="00F242E5">
      <w:pPr>
        <w:pStyle w:val="Intestazione"/>
        <w:tabs>
          <w:tab w:val="clear" w:pos="4819"/>
          <w:tab w:val="clear" w:pos="9638"/>
        </w:tabs>
      </w:pPr>
    </w:p>
    <w:p w:rsidR="00F242E5" w:rsidRDefault="00877EAC" w:rsidP="00F242E5">
      <w:pPr>
        <w:tabs>
          <w:tab w:val="left" w:pos="2098"/>
          <w:tab w:val="left" w:pos="4962"/>
        </w:tabs>
        <w:rPr>
          <w:position w:val="4"/>
        </w:rPr>
      </w:pPr>
      <w:r>
        <w:rPr>
          <w:b/>
          <w:position w:val="4"/>
          <w:sz w:val="32"/>
          <w:szCs w:val="32"/>
        </w:rPr>
        <w:t>731</w:t>
      </w:r>
      <w:r w:rsidR="00F242E5">
        <w:rPr>
          <w:b/>
          <w:position w:val="4"/>
          <w:sz w:val="32"/>
          <w:szCs w:val="32"/>
        </w:rPr>
        <w:t>0</w:t>
      </w:r>
      <w:r w:rsidR="00F242E5" w:rsidRPr="002D7BF1">
        <w:rPr>
          <w:b/>
          <w:position w:val="4"/>
          <w:sz w:val="32"/>
          <w:szCs w:val="32"/>
        </w:rPr>
        <w:t xml:space="preserve"> R</w:t>
      </w:r>
      <w:r w:rsidR="00F242E5">
        <w:rPr>
          <w:b/>
          <w:position w:val="4"/>
          <w:sz w:val="32"/>
          <w:szCs w:val="32"/>
        </w:rPr>
        <w:t>1</w:t>
      </w:r>
      <w:r w:rsidR="00F242E5">
        <w:rPr>
          <w:position w:val="4"/>
          <w:sz w:val="28"/>
        </w:rPr>
        <w:tab/>
      </w:r>
      <w:r>
        <w:rPr>
          <w:position w:val="4"/>
          <w:sz w:val="28"/>
        </w:rPr>
        <w:t>31 gennaio 2018</w:t>
      </w:r>
      <w:r w:rsidR="00F242E5">
        <w:rPr>
          <w:position w:val="4"/>
          <w:sz w:val="28"/>
        </w:rPr>
        <w:tab/>
      </w:r>
      <w:r>
        <w:rPr>
          <w:position w:val="4"/>
          <w:sz w:val="28"/>
        </w:rPr>
        <w:t>ISTITUZIONI</w:t>
      </w:r>
    </w:p>
    <w:p w:rsidR="00F242E5" w:rsidRDefault="00F242E5" w:rsidP="00F242E5"/>
    <w:p w:rsidR="00F242E5" w:rsidRDefault="00F242E5" w:rsidP="00F242E5"/>
    <w:p w:rsidR="00F242E5" w:rsidRDefault="00F242E5" w:rsidP="00F242E5"/>
    <w:p w:rsidR="00877EAC" w:rsidRPr="003F1B6C" w:rsidRDefault="00877EAC" w:rsidP="00877EAC">
      <w:pPr>
        <w:ind w:right="-1"/>
        <w:rPr>
          <w:b/>
          <w:snapToGrid w:val="0"/>
          <w:sz w:val="28"/>
          <w:szCs w:val="28"/>
        </w:rPr>
      </w:pPr>
      <w:r w:rsidRPr="003F1B6C">
        <w:rPr>
          <w:b/>
          <w:snapToGrid w:val="0"/>
          <w:sz w:val="28"/>
          <w:szCs w:val="28"/>
        </w:rPr>
        <w:t>della Commissione della legislazione</w:t>
      </w:r>
    </w:p>
    <w:p w:rsidR="00877EAC" w:rsidRPr="00040776" w:rsidRDefault="00877EAC" w:rsidP="00877EAC">
      <w:pPr>
        <w:rPr>
          <w:b/>
          <w:sz w:val="28"/>
          <w:szCs w:val="28"/>
        </w:rPr>
      </w:pPr>
      <w:r w:rsidRPr="003B08FC">
        <w:rPr>
          <w:b/>
          <w:sz w:val="28"/>
          <w:szCs w:val="28"/>
        </w:rPr>
        <w:t>su</w:t>
      </w:r>
      <w:r>
        <w:rPr>
          <w:b/>
          <w:sz w:val="28"/>
          <w:szCs w:val="28"/>
        </w:rPr>
        <w:t xml:space="preserve">lla mozione 13 marzo 2017 presentata da Michela Delcò Petralli e cofirmatari </w:t>
      </w:r>
      <w:r w:rsidR="00040776" w:rsidRPr="00040776">
        <w:rPr>
          <w:b/>
          <w:sz w:val="28"/>
          <w:szCs w:val="28"/>
        </w:rPr>
        <w:t>“</w:t>
      </w:r>
      <w:r w:rsidRPr="00040776">
        <w:rPr>
          <w:b/>
          <w:sz w:val="28"/>
          <w:szCs w:val="28"/>
        </w:rPr>
        <w:t>Celebrazione di matrimoni e unioni domestiche registrate</w:t>
      </w:r>
      <w:r w:rsidR="00040776" w:rsidRPr="00040776">
        <w:rPr>
          <w:b/>
          <w:sz w:val="28"/>
          <w:szCs w:val="28"/>
        </w:rPr>
        <w:t>”</w:t>
      </w:r>
    </w:p>
    <w:p w:rsidR="00877EAC" w:rsidRDefault="00877EAC" w:rsidP="00877EAC">
      <w:pPr>
        <w:tabs>
          <w:tab w:val="left" w:pos="426"/>
        </w:tabs>
        <w:spacing w:before="100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(v. messaggio </w:t>
      </w:r>
      <w:r>
        <w:rPr>
          <w:b/>
          <w:sz w:val="26"/>
          <w:szCs w:val="26"/>
        </w:rPr>
        <w:t xml:space="preserve">26 aprile 2017 </w:t>
      </w:r>
      <w:r>
        <w:rPr>
          <w:rFonts w:cs="Arial"/>
          <w:b/>
          <w:sz w:val="26"/>
          <w:szCs w:val="26"/>
        </w:rPr>
        <w:t>n. 7310)</w:t>
      </w:r>
    </w:p>
    <w:p w:rsidR="00F242E5" w:rsidRDefault="00F242E5" w:rsidP="00F242E5">
      <w:pPr>
        <w:rPr>
          <w:rFonts w:cs="Arial"/>
        </w:rPr>
      </w:pPr>
    </w:p>
    <w:p w:rsidR="00877EAC" w:rsidRPr="008219F2" w:rsidRDefault="00877EAC" w:rsidP="00F242E5">
      <w:pPr>
        <w:rPr>
          <w:rFonts w:cs="Arial"/>
        </w:rPr>
      </w:pPr>
    </w:p>
    <w:p w:rsidR="00F242E5" w:rsidRPr="008219F2" w:rsidRDefault="00F242E5" w:rsidP="00F242E5">
      <w:pPr>
        <w:rPr>
          <w:rFonts w:cs="Arial"/>
        </w:rPr>
      </w:pPr>
    </w:p>
    <w:p w:rsidR="00877EAC" w:rsidRPr="0011212D" w:rsidRDefault="00877EAC" w:rsidP="00877EAC">
      <w:pPr>
        <w:tabs>
          <w:tab w:val="left" w:pos="426"/>
        </w:tabs>
        <w:spacing w:after="160"/>
        <w:ind w:left="426" w:right="-1" w:hanging="426"/>
        <w:rPr>
          <w:rFonts w:ascii="Arial Grassetto" w:eastAsia="MS Mincho" w:hAnsi="Arial Grassetto" w:cs="Arial" w:hint="eastAsia"/>
          <w:b/>
          <w:caps/>
        </w:rPr>
      </w:pPr>
      <w:r>
        <w:rPr>
          <w:rFonts w:ascii="Arial Grassetto" w:eastAsia="MS Mincho" w:hAnsi="Arial Grassetto" w:cs="Arial"/>
          <w:b/>
          <w:caps/>
        </w:rPr>
        <w:t>I.</w:t>
      </w:r>
      <w:r>
        <w:rPr>
          <w:rFonts w:ascii="Arial Grassetto" w:eastAsia="MS Mincho" w:hAnsi="Arial Grassetto" w:cs="Arial"/>
          <w:b/>
          <w:caps/>
        </w:rPr>
        <w:tab/>
        <w:t>la mozione</w:t>
      </w:r>
    </w:p>
    <w:p w:rsidR="00877EAC" w:rsidRDefault="00877EAC" w:rsidP="00877EAC">
      <w:pPr>
        <w:tabs>
          <w:tab w:val="left" w:pos="1985"/>
          <w:tab w:val="left" w:pos="4933"/>
        </w:tabs>
        <w:ind w:right="-1"/>
        <w:rPr>
          <w:rFonts w:cs="Arial"/>
        </w:rPr>
      </w:pPr>
      <w:r>
        <w:rPr>
          <w:rFonts w:cs="Arial"/>
        </w:rPr>
        <w:t xml:space="preserve">La mozione </w:t>
      </w:r>
      <w:r w:rsidRPr="00422EC3">
        <w:rPr>
          <w:rFonts w:cs="Arial"/>
          <w:i/>
        </w:rPr>
        <w:t>Celebrazione di matrimoni e unioni domestiche registrate</w:t>
      </w:r>
      <w:r w:rsidRPr="00422EC3">
        <w:rPr>
          <w:rFonts w:cs="Arial"/>
        </w:rPr>
        <w:t xml:space="preserve">, presentata il </w:t>
      </w:r>
      <w:r w:rsidR="00040776">
        <w:rPr>
          <w:rFonts w:cs="Arial"/>
        </w:rPr>
        <w:br/>
      </w:r>
      <w:r w:rsidRPr="00422EC3">
        <w:rPr>
          <w:rFonts w:cs="Arial"/>
        </w:rPr>
        <w:t xml:space="preserve">13 marzo 2017 da Michela Delcò Petralli e </w:t>
      </w:r>
      <w:proofErr w:type="spellStart"/>
      <w:r w:rsidRPr="00422EC3">
        <w:rPr>
          <w:rFonts w:cs="Arial"/>
        </w:rPr>
        <w:t>confirmatari</w:t>
      </w:r>
      <w:proofErr w:type="spellEnd"/>
      <w:r>
        <w:rPr>
          <w:rFonts w:cs="Arial"/>
        </w:rPr>
        <w:t>,</w:t>
      </w:r>
      <w:r w:rsidRPr="00422EC3">
        <w:rPr>
          <w:rFonts w:cs="Arial"/>
        </w:rPr>
        <w:t xml:space="preserve"> invita il Consiglio di Stato a intervenire presso l</w:t>
      </w:r>
      <w:r>
        <w:rPr>
          <w:rFonts w:cs="Arial"/>
        </w:rPr>
        <w:t>'A</w:t>
      </w:r>
      <w:r w:rsidRPr="00422EC3">
        <w:rPr>
          <w:rFonts w:cs="Arial"/>
        </w:rPr>
        <w:t>mministrazione federale affinché i membri degli esecutivi comunali possano celebrare non solo i matrimoni ma anche l</w:t>
      </w:r>
      <w:r>
        <w:rPr>
          <w:rFonts w:cs="Arial"/>
        </w:rPr>
        <w:t>e unioni domestiche registrate.</w:t>
      </w:r>
    </w:p>
    <w:p w:rsidR="00877EAC" w:rsidRPr="00422EC3" w:rsidRDefault="00877EAC" w:rsidP="00877EAC">
      <w:pPr>
        <w:tabs>
          <w:tab w:val="left" w:pos="1985"/>
          <w:tab w:val="left" w:pos="4933"/>
        </w:tabs>
        <w:ind w:right="-1"/>
        <w:rPr>
          <w:rFonts w:cs="Arial"/>
        </w:rPr>
      </w:pPr>
    </w:p>
    <w:p w:rsidR="00877EAC" w:rsidRDefault="00877EAC" w:rsidP="00877EAC">
      <w:pPr>
        <w:tabs>
          <w:tab w:val="left" w:pos="1985"/>
          <w:tab w:val="left" w:pos="4933"/>
        </w:tabs>
        <w:ind w:right="-1"/>
        <w:rPr>
          <w:rFonts w:cs="Arial"/>
        </w:rPr>
      </w:pPr>
      <w:r w:rsidRPr="00422EC3">
        <w:rPr>
          <w:rFonts w:cs="Arial"/>
        </w:rPr>
        <w:t>Secondo l</w:t>
      </w:r>
      <w:r>
        <w:rPr>
          <w:rFonts w:cs="Arial"/>
        </w:rPr>
        <w:t>'</w:t>
      </w:r>
      <w:r w:rsidRPr="00422EC3">
        <w:rPr>
          <w:rFonts w:cs="Arial"/>
        </w:rPr>
        <w:t>art. 96 cpv.</w:t>
      </w:r>
      <w:r>
        <w:rPr>
          <w:rFonts w:cs="Arial"/>
        </w:rPr>
        <w:t xml:space="preserve"> </w:t>
      </w:r>
      <w:r w:rsidRPr="00422EC3">
        <w:rPr>
          <w:rFonts w:cs="Arial"/>
        </w:rPr>
        <w:t>1 dell</w:t>
      </w:r>
      <w:r>
        <w:rPr>
          <w:rFonts w:cs="Arial"/>
        </w:rPr>
        <w:t>'</w:t>
      </w:r>
      <w:r w:rsidRPr="00422EC3">
        <w:rPr>
          <w:rFonts w:cs="Arial"/>
        </w:rPr>
        <w:t>Ordinanza federale sullo stato civile (OSC), il diritto cantonale può prevedere che determinati membri di un esecutivo cantonale siano nominati ufficiali dello stato civile straordinari con l</w:t>
      </w:r>
      <w:r>
        <w:rPr>
          <w:rFonts w:cs="Arial"/>
        </w:rPr>
        <w:t>'</w:t>
      </w:r>
      <w:r w:rsidRPr="00422EC3">
        <w:rPr>
          <w:rFonts w:cs="Arial"/>
        </w:rPr>
        <w:t>esclusiva competenza di celebrare matrimoni, se la celebrazione del matrimonio da parte di queste persone corrisponde a una tradizione che è profondame</w:t>
      </w:r>
      <w:r>
        <w:rPr>
          <w:rFonts w:cs="Arial"/>
        </w:rPr>
        <w:t>nte radicata nella popolazione.</w:t>
      </w:r>
    </w:p>
    <w:p w:rsidR="00877EAC" w:rsidRPr="00422EC3" w:rsidRDefault="00877EAC" w:rsidP="00877EAC">
      <w:pPr>
        <w:tabs>
          <w:tab w:val="left" w:pos="1985"/>
          <w:tab w:val="left" w:pos="4933"/>
        </w:tabs>
        <w:ind w:right="-1"/>
        <w:rPr>
          <w:rFonts w:cs="Arial"/>
        </w:rPr>
      </w:pPr>
    </w:p>
    <w:p w:rsidR="00877EAC" w:rsidRDefault="00877EAC" w:rsidP="00877EAC">
      <w:pPr>
        <w:tabs>
          <w:tab w:val="left" w:pos="1985"/>
          <w:tab w:val="left" w:pos="4933"/>
        </w:tabs>
        <w:ind w:right="-1"/>
        <w:rPr>
          <w:rFonts w:cs="Arial"/>
        </w:rPr>
      </w:pPr>
      <w:r w:rsidRPr="00422EC3">
        <w:rPr>
          <w:rFonts w:cs="Arial"/>
        </w:rPr>
        <w:t>Solo i Cantoni di Ginevra e Ticino hanno esercitato questa prerogativa (vedi a questo proposito il Regolamento cantonale sullo stato civile</w:t>
      </w:r>
      <w:r>
        <w:rPr>
          <w:rFonts w:cs="Arial"/>
        </w:rPr>
        <w:t>,</w:t>
      </w:r>
      <w:r w:rsidRPr="00422EC3">
        <w:rPr>
          <w:rFonts w:cs="Arial"/>
        </w:rPr>
        <w:t xml:space="preserve"> art. 3). Purtroppo, la disposizione </w:t>
      </w:r>
      <w:r>
        <w:rPr>
          <w:rFonts w:cs="Arial"/>
        </w:rPr>
        <w:t xml:space="preserve">all'art. </w:t>
      </w:r>
      <w:r w:rsidRPr="00422EC3">
        <w:rPr>
          <w:rFonts w:cs="Arial"/>
        </w:rPr>
        <w:t>96 cpv.</w:t>
      </w:r>
      <w:r>
        <w:rPr>
          <w:rFonts w:cs="Arial"/>
        </w:rPr>
        <w:t xml:space="preserve"> </w:t>
      </w:r>
      <w:r w:rsidRPr="00422EC3">
        <w:rPr>
          <w:rFonts w:cs="Arial"/>
        </w:rPr>
        <w:t xml:space="preserve">1 OSC, </w:t>
      </w:r>
      <w:proofErr w:type="spellStart"/>
      <w:r w:rsidRPr="00422EC3">
        <w:rPr>
          <w:rFonts w:cs="Arial"/>
        </w:rPr>
        <w:t>cos</w:t>
      </w:r>
      <w:r>
        <w:rPr>
          <w:rFonts w:cs="Arial"/>
        </w:rPr>
        <w:t>í</w:t>
      </w:r>
      <w:proofErr w:type="spellEnd"/>
      <w:r w:rsidRPr="00422EC3">
        <w:rPr>
          <w:rFonts w:cs="Arial"/>
        </w:rPr>
        <w:t xml:space="preserve"> come formulata, esclude esplicitamente dal suo campo di applicazio</w:t>
      </w:r>
      <w:r>
        <w:rPr>
          <w:rFonts w:cs="Arial"/>
        </w:rPr>
        <w:t>ne le coppie dello stesso sesso</w:t>
      </w:r>
      <w:r w:rsidRPr="00422EC3">
        <w:rPr>
          <w:rFonts w:cs="Arial"/>
        </w:rPr>
        <w:t xml:space="preserve"> che vogliono vedere la loro unione costituita da un membro dell</w:t>
      </w:r>
      <w:r>
        <w:rPr>
          <w:rFonts w:cs="Arial"/>
        </w:rPr>
        <w:t>'</w:t>
      </w:r>
      <w:r w:rsidRPr="00422EC3">
        <w:rPr>
          <w:rFonts w:cs="Arial"/>
        </w:rPr>
        <w:t>esecutivo comunale. L</w:t>
      </w:r>
      <w:r>
        <w:rPr>
          <w:rFonts w:cs="Arial"/>
        </w:rPr>
        <w:t>'</w:t>
      </w:r>
      <w:r w:rsidRPr="00422EC3">
        <w:rPr>
          <w:rFonts w:cs="Arial"/>
        </w:rPr>
        <w:t xml:space="preserve">art. 8 del nostro Regolamento cantonale riprende questa disparità. I Sindaci e </w:t>
      </w:r>
      <w:r>
        <w:rPr>
          <w:rFonts w:cs="Arial"/>
        </w:rPr>
        <w:t>v</w:t>
      </w:r>
      <w:r w:rsidRPr="00422EC3">
        <w:rPr>
          <w:rFonts w:cs="Arial"/>
        </w:rPr>
        <w:t>icesindaci sono abilitati a celebrare solo le nozze. La registrazione delle unioni domestiche registrate è di pertinenza dell</w:t>
      </w:r>
      <w:r>
        <w:rPr>
          <w:rFonts w:cs="Arial"/>
        </w:rPr>
        <w:t>'u</w:t>
      </w:r>
      <w:r w:rsidRPr="00422EC3">
        <w:rPr>
          <w:rFonts w:cs="Arial"/>
        </w:rPr>
        <w:t>fficiale dello Stato civile.</w:t>
      </w:r>
    </w:p>
    <w:p w:rsidR="00877EAC" w:rsidRPr="00422EC3" w:rsidRDefault="00877EAC" w:rsidP="00877EAC">
      <w:pPr>
        <w:tabs>
          <w:tab w:val="left" w:pos="1985"/>
          <w:tab w:val="left" w:pos="4933"/>
        </w:tabs>
        <w:ind w:right="-1"/>
        <w:rPr>
          <w:rFonts w:cs="Arial"/>
        </w:rPr>
      </w:pPr>
    </w:p>
    <w:p w:rsidR="00877EAC" w:rsidRDefault="00877EAC" w:rsidP="00877EAC">
      <w:pPr>
        <w:tabs>
          <w:tab w:val="left" w:pos="1985"/>
          <w:tab w:val="left" w:pos="4933"/>
        </w:tabs>
        <w:ind w:right="-1"/>
        <w:rPr>
          <w:rFonts w:cs="Arial"/>
        </w:rPr>
      </w:pPr>
      <w:r w:rsidRPr="00422EC3">
        <w:rPr>
          <w:rFonts w:cs="Arial"/>
        </w:rPr>
        <w:t>Nonostante la modifica di molte leggi e norme per parificare le unioni domestiche al matrimonio, l</w:t>
      </w:r>
      <w:r>
        <w:rPr>
          <w:rFonts w:cs="Arial"/>
        </w:rPr>
        <w:t>'A</w:t>
      </w:r>
      <w:r w:rsidRPr="00422EC3">
        <w:rPr>
          <w:rFonts w:cs="Arial"/>
        </w:rPr>
        <w:t>mministrazione federale ha concluso che la prassi relativa alla celebrazione di matrimoni da parte di membri dell</w:t>
      </w:r>
      <w:r>
        <w:rPr>
          <w:rFonts w:cs="Arial"/>
        </w:rPr>
        <w:t>'</w:t>
      </w:r>
      <w:r w:rsidRPr="00422EC3">
        <w:rPr>
          <w:rFonts w:cs="Arial"/>
        </w:rPr>
        <w:t>esecutivo comunale ha messo radici in un momento in cui l</w:t>
      </w:r>
      <w:r>
        <w:rPr>
          <w:rFonts w:cs="Arial"/>
        </w:rPr>
        <w:t>'</w:t>
      </w:r>
      <w:r w:rsidRPr="00422EC3">
        <w:rPr>
          <w:rFonts w:cs="Arial"/>
        </w:rPr>
        <w:t>unione registrata non es</w:t>
      </w:r>
      <w:r>
        <w:rPr>
          <w:rFonts w:cs="Arial"/>
        </w:rPr>
        <w:t>isteva</w:t>
      </w:r>
      <w:r w:rsidRPr="00422EC3">
        <w:rPr>
          <w:rFonts w:cs="Arial"/>
        </w:rPr>
        <w:t xml:space="preserve"> e pertanto ha deciso di mantenere questa disposizione di legge solo per i matrimoni di coppie eterosessuali che rientrano</w:t>
      </w:r>
      <w:r>
        <w:rPr>
          <w:rFonts w:cs="Arial"/>
        </w:rPr>
        <w:t xml:space="preserve"> in una tradizione consolidata.</w:t>
      </w:r>
    </w:p>
    <w:p w:rsidR="00877EAC" w:rsidRPr="00422EC3" w:rsidRDefault="00877EAC" w:rsidP="00877EAC">
      <w:pPr>
        <w:tabs>
          <w:tab w:val="left" w:pos="1985"/>
          <w:tab w:val="left" w:pos="4933"/>
        </w:tabs>
        <w:ind w:right="-1"/>
        <w:rPr>
          <w:rFonts w:cs="Arial"/>
        </w:rPr>
      </w:pPr>
    </w:p>
    <w:p w:rsidR="00877EAC" w:rsidRDefault="00877EAC" w:rsidP="00877EAC">
      <w:pPr>
        <w:tabs>
          <w:tab w:val="left" w:pos="1985"/>
          <w:tab w:val="left" w:pos="4933"/>
        </w:tabs>
        <w:ind w:right="-1"/>
        <w:rPr>
          <w:rFonts w:cs="Arial"/>
        </w:rPr>
      </w:pPr>
      <w:r w:rsidRPr="00422EC3">
        <w:rPr>
          <w:rFonts w:cs="Arial"/>
        </w:rPr>
        <w:t xml:space="preserve">Per i </w:t>
      </w:r>
      <w:proofErr w:type="spellStart"/>
      <w:r w:rsidRPr="00422EC3">
        <w:rPr>
          <w:rFonts w:cs="Arial"/>
        </w:rPr>
        <w:t>mozionanti</w:t>
      </w:r>
      <w:proofErr w:type="spellEnd"/>
      <w:r w:rsidRPr="00422EC3">
        <w:rPr>
          <w:rFonts w:cs="Arial"/>
        </w:rPr>
        <w:t xml:space="preserve"> si tratta di una violazione della Costituzione e della Convenzione europea dei diritti dell</w:t>
      </w:r>
      <w:r>
        <w:rPr>
          <w:rFonts w:cs="Arial"/>
        </w:rPr>
        <w:t>'</w:t>
      </w:r>
      <w:r w:rsidRPr="00422EC3">
        <w:rPr>
          <w:rFonts w:cs="Arial"/>
        </w:rPr>
        <w:t>uomo (CEDU). Secondo la giurisprudenza della Corte europea, l</w:t>
      </w:r>
      <w:r>
        <w:rPr>
          <w:rFonts w:cs="Arial"/>
        </w:rPr>
        <w:t>'</w:t>
      </w:r>
      <w:r w:rsidRPr="00422EC3">
        <w:rPr>
          <w:rFonts w:cs="Arial"/>
        </w:rPr>
        <w:t>orientamento sessuale e l</w:t>
      </w:r>
      <w:r>
        <w:rPr>
          <w:rFonts w:cs="Arial"/>
        </w:rPr>
        <w:t>'</w:t>
      </w:r>
      <w:r w:rsidRPr="00422EC3">
        <w:rPr>
          <w:rFonts w:cs="Arial"/>
        </w:rPr>
        <w:t>identità di genere sono coperti dall</w:t>
      </w:r>
      <w:r>
        <w:rPr>
          <w:rFonts w:cs="Arial"/>
        </w:rPr>
        <w:t>'</w:t>
      </w:r>
      <w:r w:rsidRPr="00422EC3">
        <w:rPr>
          <w:rFonts w:cs="Arial"/>
        </w:rPr>
        <w:t xml:space="preserve">art. 14 CEDU, che garantisce il godimento dei diritti ai sensi della Convenzione, senza discriminazione. In Svizzera, la Costituzione federale garantisce (art. 8) che </w:t>
      </w:r>
      <w:r w:rsidRPr="00422EC3">
        <w:rPr>
          <w:rFonts w:cs="Arial"/>
          <w:i/>
        </w:rPr>
        <w:t>«nessuno può essere discriminato, in particolare a causa [...] del modo di vita»</w:t>
      </w:r>
      <w:r w:rsidRPr="00422EC3">
        <w:rPr>
          <w:rFonts w:cs="Arial"/>
        </w:rPr>
        <w:t xml:space="preserve">. Dottrina e giurisprudenza </w:t>
      </w:r>
      <w:r w:rsidRPr="00422EC3">
        <w:rPr>
          <w:rFonts w:cs="Arial"/>
        </w:rPr>
        <w:lastRenderedPageBreak/>
        <w:t>ritengono che la discriminazione basata sull</w:t>
      </w:r>
      <w:r>
        <w:rPr>
          <w:rFonts w:cs="Arial"/>
        </w:rPr>
        <w:t>'</w:t>
      </w:r>
      <w:r w:rsidRPr="00422EC3">
        <w:rPr>
          <w:rFonts w:cs="Arial"/>
        </w:rPr>
        <w:t>orientamento sessuale sia coperta dall</w:t>
      </w:r>
      <w:r>
        <w:rPr>
          <w:rFonts w:cs="Arial"/>
        </w:rPr>
        <w:t>'</w:t>
      </w:r>
      <w:r w:rsidRPr="00422EC3">
        <w:rPr>
          <w:rFonts w:cs="Arial"/>
        </w:rPr>
        <w:t xml:space="preserve">espressione </w:t>
      </w:r>
      <w:r w:rsidRPr="00422EC3">
        <w:rPr>
          <w:rFonts w:cs="Arial"/>
          <w:i/>
        </w:rPr>
        <w:t>«modo di vita»</w:t>
      </w:r>
      <w:r w:rsidRPr="00422EC3">
        <w:rPr>
          <w:rFonts w:cs="Arial"/>
        </w:rPr>
        <w:t>.</w:t>
      </w:r>
    </w:p>
    <w:p w:rsidR="00877EAC" w:rsidRPr="002C2DC9" w:rsidRDefault="00877EAC" w:rsidP="00877EAC">
      <w:pPr>
        <w:tabs>
          <w:tab w:val="left" w:pos="1985"/>
          <w:tab w:val="left" w:pos="4933"/>
        </w:tabs>
        <w:ind w:right="-1"/>
        <w:rPr>
          <w:rFonts w:cs="Arial"/>
        </w:rPr>
      </w:pPr>
    </w:p>
    <w:p w:rsidR="00877EAC" w:rsidRDefault="00877EAC" w:rsidP="00877EAC">
      <w:pPr>
        <w:tabs>
          <w:tab w:val="left" w:pos="1985"/>
          <w:tab w:val="left" w:pos="4933"/>
        </w:tabs>
        <w:ind w:right="-1"/>
        <w:rPr>
          <w:rFonts w:cs="Arial"/>
        </w:rPr>
      </w:pPr>
    </w:p>
    <w:p w:rsidR="00877EAC" w:rsidRPr="0011212D" w:rsidRDefault="00877EAC" w:rsidP="00877EAC">
      <w:pPr>
        <w:tabs>
          <w:tab w:val="left" w:pos="426"/>
        </w:tabs>
        <w:spacing w:after="160"/>
        <w:ind w:left="426" w:right="-1" w:hanging="426"/>
        <w:rPr>
          <w:rFonts w:ascii="Arial Grassetto" w:eastAsia="MS Mincho" w:hAnsi="Arial Grassetto" w:cs="Arial" w:hint="eastAsia"/>
          <w:b/>
          <w:caps/>
        </w:rPr>
      </w:pPr>
      <w:r>
        <w:rPr>
          <w:rFonts w:ascii="Arial Grassetto" w:eastAsia="MS Mincho" w:hAnsi="Arial Grassetto" w:cs="Arial"/>
          <w:b/>
          <w:caps/>
        </w:rPr>
        <w:t>II.</w:t>
      </w:r>
      <w:r>
        <w:rPr>
          <w:rFonts w:ascii="Arial Grassetto" w:eastAsia="MS Mincho" w:hAnsi="Arial Grassetto" w:cs="Arial"/>
          <w:b/>
          <w:caps/>
        </w:rPr>
        <w:tab/>
        <w:t>il messaggio</w:t>
      </w:r>
    </w:p>
    <w:p w:rsidR="00877EAC" w:rsidRDefault="00877EAC" w:rsidP="00877EAC">
      <w:pPr>
        <w:rPr>
          <w:rFonts w:cs="Arial"/>
          <w:color w:val="000000" w:themeColor="text1"/>
        </w:rPr>
      </w:pPr>
      <w:r w:rsidRPr="00422EC3">
        <w:rPr>
          <w:rFonts w:cs="Arial"/>
          <w:color w:val="000000" w:themeColor="text1"/>
        </w:rPr>
        <w:t>Il Consiglio di Stato</w:t>
      </w:r>
      <w:r>
        <w:rPr>
          <w:rFonts w:cs="Arial"/>
          <w:color w:val="000000" w:themeColor="text1"/>
        </w:rPr>
        <w:t>, nel</w:t>
      </w:r>
      <w:r w:rsidRPr="00422EC3">
        <w:rPr>
          <w:rFonts w:cs="Arial"/>
          <w:color w:val="000000" w:themeColor="text1"/>
        </w:rPr>
        <w:t xml:space="preserve"> suo rapporto</w:t>
      </w:r>
      <w:r>
        <w:rPr>
          <w:rFonts w:cs="Arial"/>
          <w:color w:val="000000" w:themeColor="text1"/>
        </w:rPr>
        <w:t>,</w:t>
      </w:r>
      <w:r w:rsidRPr="00422EC3">
        <w:rPr>
          <w:rFonts w:cs="Arial"/>
          <w:color w:val="000000" w:themeColor="text1"/>
        </w:rPr>
        <w:t xml:space="preserve"> insiste sulla differenza tra matrimonio e unione registrata: </w:t>
      </w:r>
      <w:r w:rsidRPr="00422EC3">
        <w:rPr>
          <w:rFonts w:cs="Arial"/>
          <w:i/>
          <w:color w:val="000000" w:themeColor="text1"/>
        </w:rPr>
        <w:t>«Se da un lato è possibile affermare che in Ticino la figura del sindaco ufficiale dello stato civile corrisponde a una tradizione radicata che risponde a una situazione del passato e che giustifica, rispetto agli altri Cantoni (ad eccezione del Canton Ginevra) una differenza di approccio nell</w:t>
      </w:r>
      <w:r>
        <w:rPr>
          <w:rFonts w:cs="Arial"/>
          <w:i/>
          <w:color w:val="000000" w:themeColor="text1"/>
        </w:rPr>
        <w:t>'</w:t>
      </w:r>
      <w:r w:rsidRPr="00422EC3">
        <w:rPr>
          <w:rFonts w:cs="Arial"/>
          <w:i/>
          <w:color w:val="000000" w:themeColor="text1"/>
        </w:rPr>
        <w:t xml:space="preserve">attuazione del diritto federale per quanto attiene </w:t>
      </w:r>
      <w:r>
        <w:rPr>
          <w:rFonts w:cs="Arial"/>
          <w:i/>
          <w:color w:val="000000" w:themeColor="text1"/>
        </w:rPr>
        <w:t>al</w:t>
      </w:r>
      <w:r w:rsidRPr="00422EC3">
        <w:rPr>
          <w:rFonts w:cs="Arial"/>
          <w:i/>
          <w:color w:val="000000" w:themeColor="text1"/>
        </w:rPr>
        <w:t>la celebrazione dei matrimoni, dall</w:t>
      </w:r>
      <w:r>
        <w:rPr>
          <w:rFonts w:cs="Arial"/>
          <w:i/>
          <w:color w:val="000000" w:themeColor="text1"/>
        </w:rPr>
        <w:t>'</w:t>
      </w:r>
      <w:r w:rsidRPr="00422EC3">
        <w:rPr>
          <w:rFonts w:cs="Arial"/>
          <w:i/>
          <w:color w:val="000000" w:themeColor="text1"/>
        </w:rPr>
        <w:t>altro, non è certamente possibile affermare lo stesso per l</w:t>
      </w:r>
      <w:r>
        <w:rPr>
          <w:rFonts w:cs="Arial"/>
          <w:i/>
          <w:color w:val="000000" w:themeColor="text1"/>
        </w:rPr>
        <w:t>'</w:t>
      </w:r>
      <w:r w:rsidRPr="00422EC3">
        <w:rPr>
          <w:rFonts w:cs="Arial"/>
          <w:i/>
          <w:color w:val="000000" w:themeColor="text1"/>
        </w:rPr>
        <w:t>unione domestica registrata, la cui base legale è entrata in vigore il 1. gennaio 2007»</w:t>
      </w:r>
      <w:r w:rsidRPr="00422EC3">
        <w:rPr>
          <w:rFonts w:cs="Arial"/>
          <w:color w:val="000000" w:themeColor="text1"/>
        </w:rPr>
        <w:t>.</w:t>
      </w:r>
    </w:p>
    <w:p w:rsidR="00877EAC" w:rsidRPr="00422EC3" w:rsidRDefault="00877EAC" w:rsidP="00877EAC">
      <w:pPr>
        <w:rPr>
          <w:rFonts w:cs="Arial"/>
          <w:color w:val="000000" w:themeColor="text1"/>
        </w:rPr>
      </w:pPr>
    </w:p>
    <w:p w:rsidR="00877EAC" w:rsidRDefault="00877EAC" w:rsidP="00877EAC">
      <w:pPr>
        <w:rPr>
          <w:rFonts w:cs="Arial"/>
          <w:color w:val="000000" w:themeColor="text1"/>
        </w:rPr>
      </w:pPr>
      <w:r w:rsidRPr="00422EC3">
        <w:rPr>
          <w:rFonts w:cs="Arial"/>
          <w:color w:val="000000" w:themeColor="text1"/>
        </w:rPr>
        <w:t>Sottolinea inoltre che, della ventina di unioni registrate che sono costituite in Ticino ogni anno, solo la metà assume una connotazione simile a quella delle celebrazioni matrimoniali, ma che non risulta siano mai state avanzate richieste particolari. La nuova prassi, introdotta per un numero limitato di casi</w:t>
      </w:r>
      <w:r>
        <w:rPr>
          <w:rFonts w:cs="Arial"/>
          <w:color w:val="000000" w:themeColor="text1"/>
        </w:rPr>
        <w:t>,</w:t>
      </w:r>
      <w:r w:rsidRPr="00422EC3">
        <w:rPr>
          <w:rFonts w:cs="Arial"/>
          <w:color w:val="000000" w:themeColor="text1"/>
        </w:rPr>
        <w:t xml:space="preserve"> creerebbe </w:t>
      </w:r>
      <w:r w:rsidRPr="00422EC3">
        <w:rPr>
          <w:rFonts w:cs="Arial"/>
          <w:i/>
          <w:color w:val="000000" w:themeColor="text1"/>
        </w:rPr>
        <w:t>«una situazione squilibrata nel rapporto circa le esigenze di formazione degli ufficiali straordinari da una parte, rispettivamente di assistenza e vigilanza delle autorità di stato civile costituite dall</w:t>
      </w:r>
      <w:r>
        <w:rPr>
          <w:rFonts w:cs="Arial"/>
          <w:i/>
          <w:color w:val="000000" w:themeColor="text1"/>
        </w:rPr>
        <w:t>'</w:t>
      </w:r>
      <w:r w:rsidRPr="00422EC3">
        <w:rPr>
          <w:rFonts w:cs="Arial"/>
          <w:i/>
          <w:color w:val="000000" w:themeColor="text1"/>
        </w:rPr>
        <w:t>altra»</w:t>
      </w:r>
      <w:r w:rsidRPr="00422EC3">
        <w:rPr>
          <w:rFonts w:cs="Arial"/>
          <w:color w:val="000000" w:themeColor="text1"/>
        </w:rPr>
        <w:t>.</w:t>
      </w:r>
    </w:p>
    <w:p w:rsidR="00877EAC" w:rsidRPr="00422EC3" w:rsidRDefault="00877EAC" w:rsidP="00877EAC">
      <w:pPr>
        <w:rPr>
          <w:rFonts w:cs="Arial"/>
          <w:color w:val="000000" w:themeColor="text1"/>
        </w:rPr>
      </w:pPr>
    </w:p>
    <w:p w:rsidR="00877EAC" w:rsidRPr="00422EC3" w:rsidRDefault="00877EAC" w:rsidP="00877EAC">
      <w:pPr>
        <w:rPr>
          <w:rFonts w:cs="Arial"/>
          <w:color w:val="000000" w:themeColor="text1"/>
        </w:rPr>
      </w:pPr>
      <w:r w:rsidRPr="00422EC3">
        <w:rPr>
          <w:rFonts w:cs="Arial"/>
          <w:color w:val="000000" w:themeColor="text1"/>
        </w:rPr>
        <w:t>Da ultimo il Consiglio di Stato</w:t>
      </w:r>
      <w:r>
        <w:rPr>
          <w:rFonts w:cs="Arial"/>
          <w:color w:val="000000" w:themeColor="text1"/>
        </w:rPr>
        <w:t xml:space="preserve"> </w:t>
      </w:r>
      <w:r w:rsidRPr="00422EC3">
        <w:rPr>
          <w:rFonts w:cs="Arial"/>
          <w:color w:val="000000" w:themeColor="text1"/>
        </w:rPr>
        <w:t xml:space="preserve">paventa che </w:t>
      </w:r>
      <w:r w:rsidRPr="00422EC3">
        <w:rPr>
          <w:rFonts w:cs="Arial"/>
          <w:i/>
          <w:color w:val="000000" w:themeColor="text1"/>
        </w:rPr>
        <w:t>«un simile intervento potrebbe addirittura mettere in discussione l</w:t>
      </w:r>
      <w:r>
        <w:rPr>
          <w:rFonts w:cs="Arial"/>
          <w:i/>
          <w:color w:val="000000" w:themeColor="text1"/>
        </w:rPr>
        <w:t>'</w:t>
      </w:r>
      <w:r w:rsidRPr="00422EC3">
        <w:rPr>
          <w:rFonts w:cs="Arial"/>
          <w:i/>
          <w:color w:val="000000" w:themeColor="text1"/>
        </w:rPr>
        <w:t>attuale deroga per la celebrazione dei matrimoni da parte dei sindaci e vicesindaci, che risulta prerogativa di soli due Cantoni in Svizzera»</w:t>
      </w:r>
      <w:r w:rsidRPr="00422EC3">
        <w:rPr>
          <w:rFonts w:cs="Arial"/>
          <w:color w:val="000000" w:themeColor="text1"/>
        </w:rPr>
        <w:t>.</w:t>
      </w:r>
    </w:p>
    <w:p w:rsidR="00877EAC" w:rsidRDefault="00877EAC" w:rsidP="00877EAC"/>
    <w:p w:rsidR="00877EAC" w:rsidRDefault="00877EAC" w:rsidP="00877EAC"/>
    <w:p w:rsidR="00877EAC" w:rsidRPr="0011212D" w:rsidRDefault="00877EAC" w:rsidP="00877EAC">
      <w:pPr>
        <w:tabs>
          <w:tab w:val="left" w:pos="426"/>
        </w:tabs>
        <w:spacing w:after="160"/>
        <w:ind w:left="426" w:right="-1" w:hanging="426"/>
        <w:rPr>
          <w:rFonts w:ascii="Arial Grassetto" w:eastAsia="MS Mincho" w:hAnsi="Arial Grassetto" w:cs="Arial" w:hint="eastAsia"/>
          <w:b/>
          <w:caps/>
        </w:rPr>
      </w:pPr>
      <w:r>
        <w:rPr>
          <w:rFonts w:ascii="Arial Grassetto" w:eastAsia="MS Mincho" w:hAnsi="Arial Grassetto" w:cs="Arial"/>
          <w:b/>
          <w:caps/>
        </w:rPr>
        <w:t>III.</w:t>
      </w:r>
      <w:r>
        <w:rPr>
          <w:rFonts w:ascii="Arial Grassetto" w:eastAsia="MS Mincho" w:hAnsi="Arial Grassetto" w:cs="Arial"/>
          <w:b/>
          <w:caps/>
        </w:rPr>
        <w:tab/>
        <w:t>la discussione in commissione</w:t>
      </w:r>
    </w:p>
    <w:p w:rsidR="00877EAC" w:rsidRPr="00422EC3" w:rsidRDefault="00877EAC" w:rsidP="00877EAC">
      <w:r>
        <w:t>In Commissione</w:t>
      </w:r>
      <w:r w:rsidRPr="00422EC3">
        <w:t xml:space="preserve"> l</w:t>
      </w:r>
      <w:r>
        <w:t>'</w:t>
      </w:r>
      <w:r w:rsidRPr="00422EC3">
        <w:t>argomento che ha attirato l</w:t>
      </w:r>
      <w:r>
        <w:t>'</w:t>
      </w:r>
      <w:r w:rsidRPr="00422EC3">
        <w:t xml:space="preserve">attenzione è il criterio OSC della </w:t>
      </w:r>
      <w:r w:rsidRPr="00422EC3">
        <w:rPr>
          <w:i/>
        </w:rPr>
        <w:t>«tradizione profondamente radicata nella popolazione»</w:t>
      </w:r>
      <w:r w:rsidRPr="00422EC3">
        <w:t xml:space="preserve">. Da un lato è chiaro che la celebrazione di matrimoni da parte di membri del </w:t>
      </w:r>
      <w:r>
        <w:t>M</w:t>
      </w:r>
      <w:r w:rsidRPr="00422EC3">
        <w:t>unicipio è una tradizione radicata in Ticino, dall</w:t>
      </w:r>
      <w:r>
        <w:t>'</w:t>
      </w:r>
      <w:r w:rsidRPr="00422EC3">
        <w:t>altro si pone la domanda a sapere se la registrazione di unioni domestiche si può considerare un naturale adeguamento della celebrazione del matrimonio o se si tratta di cosa affatto diversa. Il divieto costituzionale e CEDU di discriminazioni legate all</w:t>
      </w:r>
      <w:r>
        <w:t>'</w:t>
      </w:r>
      <w:r w:rsidRPr="00422EC3">
        <w:t>orientamento sessuale sembra prevalere sulle valutazioni storiche del significato esatto della tradizione ticinese.</w:t>
      </w:r>
    </w:p>
    <w:p w:rsidR="00877EAC" w:rsidRDefault="00877EAC" w:rsidP="00877EAC">
      <w:pPr>
        <w:rPr>
          <w:rFonts w:cs="Arial"/>
          <w:color w:val="000000" w:themeColor="text1"/>
        </w:rPr>
      </w:pPr>
    </w:p>
    <w:p w:rsidR="00877EAC" w:rsidRDefault="00877EAC" w:rsidP="00877EAC"/>
    <w:p w:rsidR="00877EAC" w:rsidRPr="0011212D" w:rsidRDefault="00877EAC" w:rsidP="00877EAC">
      <w:pPr>
        <w:tabs>
          <w:tab w:val="left" w:pos="426"/>
        </w:tabs>
        <w:spacing w:after="160"/>
        <w:ind w:left="426" w:right="-1" w:hanging="426"/>
        <w:rPr>
          <w:rFonts w:ascii="Arial Grassetto" w:eastAsia="MS Mincho" w:hAnsi="Arial Grassetto" w:cs="Arial" w:hint="eastAsia"/>
          <w:b/>
          <w:caps/>
        </w:rPr>
      </w:pPr>
      <w:r>
        <w:rPr>
          <w:rFonts w:ascii="Arial Grassetto" w:eastAsia="MS Mincho" w:hAnsi="Arial Grassetto" w:cs="Arial"/>
          <w:b/>
          <w:caps/>
        </w:rPr>
        <w:t>IV.</w:t>
      </w:r>
      <w:r>
        <w:rPr>
          <w:rFonts w:ascii="Arial Grassetto" w:eastAsia="MS Mincho" w:hAnsi="Arial Grassetto" w:cs="Arial"/>
          <w:b/>
          <w:caps/>
        </w:rPr>
        <w:tab/>
        <w:t>la situazione a ginevra</w:t>
      </w:r>
    </w:p>
    <w:p w:rsidR="00877EAC" w:rsidRDefault="00877EAC" w:rsidP="00877EAC">
      <w:pPr>
        <w:rPr>
          <w:rFonts w:cs="Arial"/>
          <w:color w:val="000000" w:themeColor="text1"/>
        </w:rPr>
      </w:pPr>
      <w:r w:rsidRPr="00422EC3">
        <w:rPr>
          <w:rFonts w:cs="Arial"/>
          <w:color w:val="000000" w:themeColor="text1"/>
        </w:rPr>
        <w:t xml:space="preserve">Una mozione analoga (Motion 2372 - </w:t>
      </w:r>
      <w:r w:rsidRPr="0002554F">
        <w:rPr>
          <w:rFonts w:cs="Arial"/>
          <w:i/>
          <w:color w:val="000000" w:themeColor="text1"/>
        </w:rPr>
        <w:t xml:space="preserve">pour une </w:t>
      </w:r>
      <w:proofErr w:type="spellStart"/>
      <w:r w:rsidRPr="0002554F">
        <w:rPr>
          <w:rFonts w:cs="Arial"/>
          <w:i/>
          <w:color w:val="000000" w:themeColor="text1"/>
        </w:rPr>
        <w:t>célébration</w:t>
      </w:r>
      <w:proofErr w:type="spellEnd"/>
      <w:r w:rsidRPr="0002554F">
        <w:rPr>
          <w:rFonts w:cs="Arial"/>
          <w:i/>
          <w:color w:val="000000" w:themeColor="text1"/>
        </w:rPr>
        <w:t xml:space="preserve"> </w:t>
      </w:r>
      <w:proofErr w:type="spellStart"/>
      <w:r w:rsidRPr="0002554F">
        <w:rPr>
          <w:rFonts w:cs="Arial"/>
          <w:i/>
          <w:color w:val="000000" w:themeColor="text1"/>
        </w:rPr>
        <w:t>des</w:t>
      </w:r>
      <w:proofErr w:type="spellEnd"/>
      <w:r w:rsidRPr="0002554F">
        <w:rPr>
          <w:rFonts w:cs="Arial"/>
          <w:i/>
          <w:color w:val="000000" w:themeColor="text1"/>
        </w:rPr>
        <w:t xml:space="preserve"> </w:t>
      </w:r>
      <w:proofErr w:type="spellStart"/>
      <w:r w:rsidRPr="0002554F">
        <w:rPr>
          <w:rFonts w:cs="Arial"/>
          <w:i/>
          <w:color w:val="000000" w:themeColor="text1"/>
        </w:rPr>
        <w:t>partenariats</w:t>
      </w:r>
      <w:proofErr w:type="spellEnd"/>
      <w:r w:rsidRPr="0002554F">
        <w:rPr>
          <w:rFonts w:cs="Arial"/>
          <w:i/>
          <w:color w:val="000000" w:themeColor="text1"/>
        </w:rPr>
        <w:t xml:space="preserve"> </w:t>
      </w:r>
      <w:proofErr w:type="spellStart"/>
      <w:r w:rsidRPr="0002554F">
        <w:rPr>
          <w:rFonts w:cs="Arial"/>
          <w:i/>
          <w:color w:val="000000" w:themeColor="text1"/>
        </w:rPr>
        <w:t>enregistrés</w:t>
      </w:r>
      <w:proofErr w:type="spellEnd"/>
      <w:r w:rsidRPr="0002554F">
        <w:rPr>
          <w:rFonts w:cs="Arial"/>
          <w:i/>
          <w:color w:val="000000" w:themeColor="text1"/>
        </w:rPr>
        <w:t xml:space="preserve"> </w:t>
      </w:r>
      <w:proofErr w:type="spellStart"/>
      <w:r w:rsidRPr="0002554F">
        <w:rPr>
          <w:rFonts w:cs="Arial"/>
          <w:i/>
          <w:color w:val="000000" w:themeColor="text1"/>
        </w:rPr>
        <w:t>fidèle</w:t>
      </w:r>
      <w:proofErr w:type="spellEnd"/>
      <w:r w:rsidRPr="0002554F">
        <w:rPr>
          <w:rFonts w:cs="Arial"/>
          <w:i/>
          <w:color w:val="000000" w:themeColor="text1"/>
        </w:rPr>
        <w:t xml:space="preserve"> à la </w:t>
      </w:r>
      <w:proofErr w:type="spellStart"/>
      <w:r w:rsidRPr="0002554F">
        <w:rPr>
          <w:rFonts w:cs="Arial"/>
          <w:i/>
          <w:color w:val="000000" w:themeColor="text1"/>
        </w:rPr>
        <w:t>Constitution</w:t>
      </w:r>
      <w:proofErr w:type="spellEnd"/>
      <w:r w:rsidRPr="0002554F">
        <w:rPr>
          <w:rFonts w:cs="Arial"/>
          <w:i/>
          <w:color w:val="000000" w:themeColor="text1"/>
        </w:rPr>
        <w:t xml:space="preserve"> et à la </w:t>
      </w:r>
      <w:proofErr w:type="spellStart"/>
      <w:r w:rsidRPr="0002554F">
        <w:rPr>
          <w:rFonts w:cs="Arial"/>
          <w:i/>
          <w:color w:val="000000" w:themeColor="text1"/>
        </w:rPr>
        <w:t>tradition</w:t>
      </w:r>
      <w:proofErr w:type="spellEnd"/>
      <w:r w:rsidRPr="0002554F">
        <w:rPr>
          <w:rFonts w:cs="Arial"/>
          <w:i/>
          <w:color w:val="000000" w:themeColor="text1"/>
        </w:rPr>
        <w:t xml:space="preserve"> </w:t>
      </w:r>
      <w:proofErr w:type="spellStart"/>
      <w:r w:rsidRPr="0002554F">
        <w:rPr>
          <w:rFonts w:cs="Arial"/>
          <w:i/>
          <w:color w:val="000000" w:themeColor="text1"/>
        </w:rPr>
        <w:t>du</w:t>
      </w:r>
      <w:proofErr w:type="spellEnd"/>
      <w:r w:rsidRPr="0002554F">
        <w:rPr>
          <w:rFonts w:cs="Arial"/>
          <w:i/>
          <w:color w:val="000000" w:themeColor="text1"/>
        </w:rPr>
        <w:t xml:space="preserve"> </w:t>
      </w:r>
      <w:proofErr w:type="spellStart"/>
      <w:r w:rsidRPr="0002554F">
        <w:rPr>
          <w:rFonts w:cs="Arial"/>
          <w:i/>
          <w:color w:val="000000" w:themeColor="text1"/>
        </w:rPr>
        <w:t>canton</w:t>
      </w:r>
      <w:proofErr w:type="spellEnd"/>
      <w:r w:rsidRPr="0002554F">
        <w:rPr>
          <w:rFonts w:cs="Arial"/>
          <w:i/>
          <w:color w:val="000000" w:themeColor="text1"/>
        </w:rPr>
        <w:t xml:space="preserve"> de </w:t>
      </w:r>
      <w:proofErr w:type="spellStart"/>
      <w:r w:rsidRPr="0002554F">
        <w:rPr>
          <w:rFonts w:cs="Arial"/>
          <w:i/>
          <w:color w:val="000000" w:themeColor="text1"/>
        </w:rPr>
        <w:t>Genève</w:t>
      </w:r>
      <w:proofErr w:type="spellEnd"/>
      <w:r w:rsidRPr="0002554F">
        <w:rPr>
          <w:rFonts w:cs="Arial"/>
          <w:color w:val="000000" w:themeColor="text1"/>
          <w:vertAlign w:val="superscript"/>
        </w:rPr>
        <w:footnoteReference w:id="1"/>
      </w:r>
      <w:r w:rsidRPr="00422EC3">
        <w:rPr>
          <w:rFonts w:cs="Arial"/>
          <w:color w:val="000000" w:themeColor="text1"/>
        </w:rPr>
        <w:t>) è stata presentata nel Canton Ginevra il 27 febbraio 2017.</w:t>
      </w:r>
    </w:p>
    <w:p w:rsidR="00877EAC" w:rsidRPr="00422EC3" w:rsidRDefault="00877EAC" w:rsidP="00877EAC">
      <w:pPr>
        <w:rPr>
          <w:rFonts w:cs="Arial"/>
          <w:color w:val="000000" w:themeColor="text1"/>
        </w:rPr>
      </w:pPr>
    </w:p>
    <w:p w:rsidR="00877EAC" w:rsidRDefault="00877EAC" w:rsidP="00877EAC">
      <w:pPr>
        <w:rPr>
          <w:rFonts w:cs="Arial"/>
          <w:color w:val="000000" w:themeColor="text1"/>
        </w:rPr>
      </w:pPr>
      <w:r w:rsidRPr="00422EC3">
        <w:rPr>
          <w:rFonts w:cs="Arial"/>
          <w:color w:val="000000" w:themeColor="text1"/>
        </w:rPr>
        <w:t xml:space="preserve">Il 15 giugno la </w:t>
      </w:r>
      <w:proofErr w:type="spellStart"/>
      <w:r w:rsidRPr="00422EC3">
        <w:rPr>
          <w:rFonts w:cs="Arial"/>
          <w:color w:val="000000" w:themeColor="text1"/>
        </w:rPr>
        <w:t>Commission</w:t>
      </w:r>
      <w:proofErr w:type="spellEnd"/>
      <w:r w:rsidRPr="00422EC3">
        <w:rPr>
          <w:rFonts w:cs="Arial"/>
          <w:color w:val="000000" w:themeColor="text1"/>
        </w:rPr>
        <w:t xml:space="preserve"> </w:t>
      </w:r>
      <w:proofErr w:type="spellStart"/>
      <w:r w:rsidRPr="00422EC3">
        <w:rPr>
          <w:rFonts w:cs="Arial"/>
          <w:color w:val="000000" w:themeColor="text1"/>
        </w:rPr>
        <w:t>judiciare</w:t>
      </w:r>
      <w:proofErr w:type="spellEnd"/>
      <w:r w:rsidRPr="00422EC3">
        <w:rPr>
          <w:rFonts w:cs="Arial"/>
          <w:color w:val="000000" w:themeColor="text1"/>
        </w:rPr>
        <w:t xml:space="preserve"> et de la </w:t>
      </w:r>
      <w:proofErr w:type="spellStart"/>
      <w:r w:rsidRPr="00422EC3">
        <w:rPr>
          <w:rFonts w:cs="Arial"/>
          <w:color w:val="000000" w:themeColor="text1"/>
        </w:rPr>
        <w:t>police</w:t>
      </w:r>
      <w:proofErr w:type="spellEnd"/>
      <w:r w:rsidRPr="00422EC3">
        <w:rPr>
          <w:rFonts w:cs="Arial"/>
          <w:color w:val="000000" w:themeColor="text1"/>
        </w:rPr>
        <w:t xml:space="preserve"> </w:t>
      </w:r>
      <w:proofErr w:type="spellStart"/>
      <w:r w:rsidRPr="00422EC3">
        <w:rPr>
          <w:rFonts w:cs="Arial"/>
          <w:color w:val="000000" w:themeColor="text1"/>
        </w:rPr>
        <w:t>du</w:t>
      </w:r>
      <w:proofErr w:type="spellEnd"/>
      <w:r w:rsidRPr="00422EC3">
        <w:rPr>
          <w:rFonts w:cs="Arial"/>
          <w:color w:val="000000" w:themeColor="text1"/>
        </w:rPr>
        <w:t xml:space="preserve"> Gran </w:t>
      </w:r>
      <w:proofErr w:type="spellStart"/>
      <w:r w:rsidRPr="00422EC3">
        <w:rPr>
          <w:rFonts w:cs="Arial"/>
          <w:color w:val="000000" w:themeColor="text1"/>
        </w:rPr>
        <w:t>Conseil</w:t>
      </w:r>
      <w:proofErr w:type="spellEnd"/>
      <w:r w:rsidRPr="00422EC3">
        <w:rPr>
          <w:rFonts w:cs="Arial"/>
          <w:color w:val="000000" w:themeColor="text1"/>
        </w:rPr>
        <w:t xml:space="preserve"> ha presentato all</w:t>
      </w:r>
      <w:r>
        <w:rPr>
          <w:rFonts w:cs="Arial"/>
          <w:color w:val="000000" w:themeColor="text1"/>
        </w:rPr>
        <w:t>'</w:t>
      </w:r>
      <w:r w:rsidRPr="00422EC3">
        <w:rPr>
          <w:rFonts w:cs="Arial"/>
          <w:color w:val="000000" w:themeColor="text1"/>
        </w:rPr>
        <w:t>unanimità (15</w:t>
      </w:r>
      <w:r>
        <w:rPr>
          <w:rFonts w:cs="Arial"/>
          <w:color w:val="000000" w:themeColor="text1"/>
        </w:rPr>
        <w:t xml:space="preserve"> </w:t>
      </w:r>
      <w:r w:rsidRPr="00422EC3">
        <w:rPr>
          <w:rFonts w:cs="Arial"/>
          <w:color w:val="000000" w:themeColor="text1"/>
        </w:rPr>
        <w:t>voti a favore, nessun contrario e nessun astenuto) il suo rapporto favorevole</w:t>
      </w:r>
      <w:r w:rsidRPr="0002554F">
        <w:rPr>
          <w:rFonts w:cs="Arial"/>
          <w:color w:val="000000" w:themeColor="text1"/>
          <w:vertAlign w:val="superscript"/>
        </w:rPr>
        <w:footnoteReference w:id="2"/>
      </w:r>
      <w:r w:rsidRPr="00422EC3">
        <w:rPr>
          <w:rFonts w:cs="Arial"/>
          <w:color w:val="000000" w:themeColor="text1"/>
        </w:rPr>
        <w:t>.</w:t>
      </w:r>
    </w:p>
    <w:p w:rsidR="00877EAC" w:rsidRPr="00422EC3" w:rsidRDefault="00877EAC" w:rsidP="00877EAC">
      <w:pPr>
        <w:rPr>
          <w:rFonts w:cs="Arial"/>
          <w:color w:val="000000" w:themeColor="text1"/>
        </w:rPr>
      </w:pPr>
    </w:p>
    <w:p w:rsidR="00877EAC" w:rsidRDefault="00877EAC" w:rsidP="00877EAC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I</w:t>
      </w:r>
      <w:r w:rsidRPr="00422EC3">
        <w:rPr>
          <w:rFonts w:cs="Arial"/>
          <w:color w:val="000000" w:themeColor="text1"/>
        </w:rPr>
        <w:t xml:space="preserve">l 22 settembre il </w:t>
      </w:r>
      <w:proofErr w:type="spellStart"/>
      <w:r w:rsidRPr="00422EC3">
        <w:rPr>
          <w:rFonts w:cs="Arial"/>
          <w:color w:val="000000" w:themeColor="text1"/>
        </w:rPr>
        <w:t>Grand</w:t>
      </w:r>
      <w:proofErr w:type="spellEnd"/>
      <w:r w:rsidRPr="00422EC3">
        <w:rPr>
          <w:rFonts w:cs="Arial"/>
          <w:color w:val="000000" w:themeColor="text1"/>
        </w:rPr>
        <w:t xml:space="preserve"> </w:t>
      </w:r>
      <w:proofErr w:type="spellStart"/>
      <w:r w:rsidRPr="00422EC3">
        <w:rPr>
          <w:rFonts w:cs="Arial"/>
          <w:color w:val="000000" w:themeColor="text1"/>
        </w:rPr>
        <w:t>Conseil</w:t>
      </w:r>
      <w:proofErr w:type="spellEnd"/>
      <w:r w:rsidRPr="00422EC3">
        <w:rPr>
          <w:rFonts w:cs="Arial"/>
          <w:color w:val="000000" w:themeColor="text1"/>
        </w:rPr>
        <w:t xml:space="preserve"> de la </w:t>
      </w:r>
      <w:proofErr w:type="spellStart"/>
      <w:r w:rsidRPr="00422EC3">
        <w:rPr>
          <w:rFonts w:cs="Arial"/>
          <w:color w:val="000000" w:themeColor="text1"/>
        </w:rPr>
        <w:t>République</w:t>
      </w:r>
      <w:proofErr w:type="spellEnd"/>
      <w:r w:rsidRPr="00422EC3">
        <w:rPr>
          <w:rFonts w:cs="Arial"/>
          <w:color w:val="000000" w:themeColor="text1"/>
        </w:rPr>
        <w:t xml:space="preserve"> et </w:t>
      </w:r>
      <w:r>
        <w:rPr>
          <w:rFonts w:cs="Arial"/>
          <w:color w:val="000000" w:themeColor="text1"/>
        </w:rPr>
        <w:t>C</w:t>
      </w:r>
      <w:r w:rsidRPr="00422EC3">
        <w:rPr>
          <w:rFonts w:cs="Arial"/>
          <w:color w:val="000000" w:themeColor="text1"/>
        </w:rPr>
        <w:t xml:space="preserve">anton de </w:t>
      </w:r>
      <w:proofErr w:type="spellStart"/>
      <w:r w:rsidRPr="00422EC3">
        <w:rPr>
          <w:rFonts w:cs="Arial"/>
          <w:color w:val="000000" w:themeColor="text1"/>
        </w:rPr>
        <w:t>Genève</w:t>
      </w:r>
      <w:proofErr w:type="spellEnd"/>
      <w:r w:rsidRPr="00422EC3">
        <w:rPr>
          <w:rFonts w:cs="Arial"/>
          <w:color w:val="000000" w:themeColor="text1"/>
        </w:rPr>
        <w:t xml:space="preserve"> ha discusso della mozione</w:t>
      </w:r>
      <w:r w:rsidRPr="0002554F">
        <w:rPr>
          <w:rFonts w:cs="Arial"/>
          <w:color w:val="000000" w:themeColor="text1"/>
          <w:vertAlign w:val="superscript"/>
        </w:rPr>
        <w:footnoteReference w:id="3"/>
      </w:r>
      <w:r w:rsidRPr="00422EC3">
        <w:rPr>
          <w:rFonts w:cs="Arial"/>
          <w:color w:val="000000" w:themeColor="text1"/>
        </w:rPr>
        <w:t xml:space="preserve">. Il dibattito registra il solo intervento della relatrice </w:t>
      </w:r>
      <w:proofErr w:type="spellStart"/>
      <w:r w:rsidRPr="00422EC3">
        <w:rPr>
          <w:rFonts w:cs="Arial"/>
          <w:color w:val="000000" w:themeColor="text1"/>
        </w:rPr>
        <w:t>Mme</w:t>
      </w:r>
      <w:proofErr w:type="spellEnd"/>
      <w:r w:rsidRPr="00422EC3">
        <w:rPr>
          <w:rFonts w:cs="Arial"/>
          <w:color w:val="000000" w:themeColor="text1"/>
        </w:rPr>
        <w:t xml:space="preserve"> Anne Marie von </w:t>
      </w:r>
      <w:proofErr w:type="spellStart"/>
      <w:r w:rsidRPr="00422EC3">
        <w:rPr>
          <w:rFonts w:cs="Arial"/>
          <w:color w:val="000000" w:themeColor="text1"/>
        </w:rPr>
        <w:t>Arx</w:t>
      </w:r>
      <w:proofErr w:type="spellEnd"/>
      <w:r w:rsidRPr="00422EC3">
        <w:rPr>
          <w:rFonts w:cs="Arial"/>
          <w:color w:val="000000" w:themeColor="text1"/>
        </w:rPr>
        <w:t xml:space="preserve">-Vernon (PDC): </w:t>
      </w:r>
      <w:r w:rsidRPr="0002554F">
        <w:rPr>
          <w:rFonts w:cs="Arial"/>
          <w:i/>
          <w:color w:val="000000" w:themeColor="text1"/>
        </w:rPr>
        <w:t>«</w:t>
      </w:r>
      <w:proofErr w:type="spellStart"/>
      <w:r w:rsidRPr="0002554F">
        <w:rPr>
          <w:rFonts w:cs="Arial"/>
          <w:i/>
          <w:color w:val="000000" w:themeColor="text1"/>
        </w:rPr>
        <w:t>Oui</w:t>
      </w:r>
      <w:proofErr w:type="spellEnd"/>
      <w:r w:rsidRPr="0002554F">
        <w:rPr>
          <w:rFonts w:cs="Arial"/>
          <w:i/>
          <w:color w:val="000000" w:themeColor="text1"/>
        </w:rPr>
        <w:t xml:space="preserve">, Monsieur le </w:t>
      </w:r>
      <w:proofErr w:type="spellStart"/>
      <w:r w:rsidRPr="0002554F">
        <w:rPr>
          <w:rFonts w:cs="Arial"/>
          <w:i/>
          <w:color w:val="000000" w:themeColor="text1"/>
        </w:rPr>
        <w:t>président</w:t>
      </w:r>
      <w:proofErr w:type="spellEnd"/>
      <w:r w:rsidRPr="0002554F">
        <w:rPr>
          <w:rFonts w:cs="Arial"/>
          <w:i/>
          <w:color w:val="000000" w:themeColor="text1"/>
        </w:rPr>
        <w:t xml:space="preserve">, merci. Je ne </w:t>
      </w:r>
      <w:proofErr w:type="spellStart"/>
      <w:r w:rsidRPr="0002554F">
        <w:rPr>
          <w:rFonts w:cs="Arial"/>
          <w:i/>
          <w:color w:val="000000" w:themeColor="text1"/>
        </w:rPr>
        <w:t>résiste</w:t>
      </w:r>
      <w:proofErr w:type="spellEnd"/>
      <w:r w:rsidRPr="0002554F">
        <w:rPr>
          <w:rFonts w:cs="Arial"/>
          <w:i/>
          <w:color w:val="000000" w:themeColor="text1"/>
        </w:rPr>
        <w:t xml:space="preserve"> </w:t>
      </w:r>
      <w:proofErr w:type="spellStart"/>
      <w:r w:rsidRPr="0002554F">
        <w:rPr>
          <w:rFonts w:cs="Arial"/>
          <w:i/>
          <w:color w:val="000000" w:themeColor="text1"/>
        </w:rPr>
        <w:t>pas</w:t>
      </w:r>
      <w:proofErr w:type="spellEnd"/>
      <w:r w:rsidRPr="0002554F">
        <w:rPr>
          <w:rFonts w:cs="Arial"/>
          <w:i/>
          <w:color w:val="000000" w:themeColor="text1"/>
        </w:rPr>
        <w:t xml:space="preserve"> à la </w:t>
      </w:r>
      <w:proofErr w:type="spellStart"/>
      <w:r w:rsidRPr="0002554F">
        <w:rPr>
          <w:rFonts w:cs="Arial"/>
          <w:i/>
          <w:color w:val="000000" w:themeColor="text1"/>
        </w:rPr>
        <w:t>tentation</w:t>
      </w:r>
      <w:proofErr w:type="spellEnd"/>
      <w:r w:rsidRPr="0002554F">
        <w:rPr>
          <w:rFonts w:cs="Arial"/>
          <w:i/>
          <w:color w:val="000000" w:themeColor="text1"/>
        </w:rPr>
        <w:t xml:space="preserve"> </w:t>
      </w:r>
      <w:r w:rsidRPr="0002554F">
        <w:rPr>
          <w:rFonts w:cs="Arial"/>
          <w:i/>
          <w:color w:val="000000" w:themeColor="text1"/>
        </w:rPr>
        <w:lastRenderedPageBreak/>
        <w:t>d</w:t>
      </w:r>
      <w:r>
        <w:rPr>
          <w:rFonts w:cs="Arial"/>
          <w:i/>
          <w:color w:val="000000" w:themeColor="text1"/>
        </w:rPr>
        <w:t>'</w:t>
      </w:r>
      <w:proofErr w:type="spellStart"/>
      <w:r w:rsidRPr="0002554F">
        <w:rPr>
          <w:rFonts w:cs="Arial"/>
          <w:i/>
          <w:color w:val="000000" w:themeColor="text1"/>
        </w:rPr>
        <w:t>apporter</w:t>
      </w:r>
      <w:proofErr w:type="spellEnd"/>
      <w:r w:rsidRPr="0002554F">
        <w:rPr>
          <w:rFonts w:cs="Arial"/>
          <w:i/>
          <w:color w:val="000000" w:themeColor="text1"/>
        </w:rPr>
        <w:t xml:space="preserve"> un </w:t>
      </w:r>
      <w:proofErr w:type="spellStart"/>
      <w:r w:rsidRPr="0002554F">
        <w:rPr>
          <w:rFonts w:cs="Arial"/>
          <w:i/>
          <w:color w:val="000000" w:themeColor="text1"/>
        </w:rPr>
        <w:t>peu</w:t>
      </w:r>
      <w:proofErr w:type="spellEnd"/>
      <w:r w:rsidRPr="0002554F">
        <w:rPr>
          <w:rFonts w:cs="Arial"/>
          <w:i/>
          <w:color w:val="000000" w:themeColor="text1"/>
        </w:rPr>
        <w:t xml:space="preserve"> d</w:t>
      </w:r>
      <w:r>
        <w:rPr>
          <w:rFonts w:cs="Arial"/>
          <w:i/>
          <w:color w:val="000000" w:themeColor="text1"/>
        </w:rPr>
        <w:t>'</w:t>
      </w:r>
      <w:proofErr w:type="spellStart"/>
      <w:r w:rsidRPr="0002554F">
        <w:rPr>
          <w:rFonts w:cs="Arial"/>
          <w:i/>
          <w:color w:val="000000" w:themeColor="text1"/>
        </w:rPr>
        <w:t>harmonie</w:t>
      </w:r>
      <w:proofErr w:type="spellEnd"/>
      <w:r w:rsidRPr="0002554F">
        <w:rPr>
          <w:rFonts w:cs="Arial"/>
          <w:i/>
          <w:color w:val="000000" w:themeColor="text1"/>
        </w:rPr>
        <w:t xml:space="preserve"> et d</w:t>
      </w:r>
      <w:r>
        <w:rPr>
          <w:rFonts w:cs="Arial"/>
          <w:i/>
          <w:color w:val="000000" w:themeColor="text1"/>
        </w:rPr>
        <w:t>'</w:t>
      </w:r>
      <w:proofErr w:type="spellStart"/>
      <w:r w:rsidRPr="0002554F">
        <w:rPr>
          <w:rFonts w:cs="Arial"/>
          <w:i/>
          <w:color w:val="000000" w:themeColor="text1"/>
        </w:rPr>
        <w:t>humanisme</w:t>
      </w:r>
      <w:proofErr w:type="spellEnd"/>
      <w:r w:rsidRPr="0002554F">
        <w:rPr>
          <w:rFonts w:cs="Arial"/>
          <w:i/>
          <w:color w:val="000000" w:themeColor="text1"/>
        </w:rPr>
        <w:t xml:space="preserve"> </w:t>
      </w:r>
      <w:proofErr w:type="spellStart"/>
      <w:r w:rsidRPr="0002554F">
        <w:rPr>
          <w:rFonts w:cs="Arial"/>
          <w:i/>
          <w:color w:val="000000" w:themeColor="text1"/>
        </w:rPr>
        <w:t>dans</w:t>
      </w:r>
      <w:proofErr w:type="spellEnd"/>
      <w:r w:rsidRPr="0002554F">
        <w:rPr>
          <w:rFonts w:cs="Arial"/>
          <w:i/>
          <w:color w:val="000000" w:themeColor="text1"/>
        </w:rPr>
        <w:t xml:space="preserve"> </w:t>
      </w:r>
      <w:proofErr w:type="spellStart"/>
      <w:r w:rsidRPr="0002554F">
        <w:rPr>
          <w:rFonts w:cs="Arial"/>
          <w:i/>
          <w:color w:val="000000" w:themeColor="text1"/>
        </w:rPr>
        <w:t>cette</w:t>
      </w:r>
      <w:proofErr w:type="spellEnd"/>
      <w:r w:rsidRPr="0002554F">
        <w:rPr>
          <w:rFonts w:cs="Arial"/>
          <w:i/>
          <w:color w:val="000000" w:themeColor="text1"/>
        </w:rPr>
        <w:t xml:space="preserve"> </w:t>
      </w:r>
      <w:proofErr w:type="spellStart"/>
      <w:r w:rsidRPr="0002554F">
        <w:rPr>
          <w:rFonts w:cs="Arial"/>
          <w:i/>
          <w:color w:val="000000" w:themeColor="text1"/>
        </w:rPr>
        <w:t>enceinte</w:t>
      </w:r>
      <w:proofErr w:type="spellEnd"/>
      <w:r w:rsidRPr="0002554F">
        <w:rPr>
          <w:rFonts w:cs="Arial"/>
          <w:i/>
          <w:color w:val="000000" w:themeColor="text1"/>
        </w:rPr>
        <w:t xml:space="preserve">, qui en </w:t>
      </w:r>
      <w:proofErr w:type="spellStart"/>
      <w:r w:rsidRPr="0002554F">
        <w:rPr>
          <w:rFonts w:cs="Arial"/>
          <w:i/>
          <w:color w:val="000000" w:themeColor="text1"/>
        </w:rPr>
        <w:t>manque</w:t>
      </w:r>
      <w:proofErr w:type="spellEnd"/>
      <w:r w:rsidRPr="0002554F">
        <w:rPr>
          <w:rFonts w:cs="Arial"/>
          <w:i/>
          <w:color w:val="000000" w:themeColor="text1"/>
        </w:rPr>
        <w:t xml:space="preserve"> </w:t>
      </w:r>
      <w:proofErr w:type="spellStart"/>
      <w:r w:rsidRPr="0002554F">
        <w:rPr>
          <w:rFonts w:cs="Arial"/>
          <w:i/>
          <w:color w:val="000000" w:themeColor="text1"/>
        </w:rPr>
        <w:t>parfois</w:t>
      </w:r>
      <w:proofErr w:type="spellEnd"/>
      <w:r w:rsidRPr="0002554F">
        <w:rPr>
          <w:rFonts w:cs="Arial"/>
          <w:i/>
          <w:color w:val="000000" w:themeColor="text1"/>
        </w:rPr>
        <w:t xml:space="preserve">. </w:t>
      </w:r>
      <w:proofErr w:type="spellStart"/>
      <w:r w:rsidRPr="0002554F">
        <w:rPr>
          <w:rFonts w:cs="Arial"/>
          <w:i/>
          <w:color w:val="000000" w:themeColor="text1"/>
        </w:rPr>
        <w:t>Voici</w:t>
      </w:r>
      <w:proofErr w:type="spellEnd"/>
      <w:r w:rsidRPr="0002554F">
        <w:rPr>
          <w:rFonts w:cs="Arial"/>
          <w:i/>
          <w:color w:val="000000" w:themeColor="text1"/>
        </w:rPr>
        <w:t xml:space="preserve"> </w:t>
      </w:r>
      <w:proofErr w:type="spellStart"/>
      <w:r w:rsidRPr="0002554F">
        <w:rPr>
          <w:rFonts w:cs="Arial"/>
          <w:i/>
          <w:color w:val="000000" w:themeColor="text1"/>
        </w:rPr>
        <w:t>enfin</w:t>
      </w:r>
      <w:proofErr w:type="spellEnd"/>
      <w:r w:rsidRPr="0002554F">
        <w:rPr>
          <w:rFonts w:cs="Arial"/>
          <w:i/>
          <w:color w:val="000000" w:themeColor="text1"/>
        </w:rPr>
        <w:t xml:space="preserve"> une bonne nouvelle </w:t>
      </w:r>
      <w:proofErr w:type="spellStart"/>
      <w:r w:rsidRPr="0002554F">
        <w:rPr>
          <w:rFonts w:cs="Arial"/>
          <w:i/>
          <w:color w:val="000000" w:themeColor="text1"/>
        </w:rPr>
        <w:t>dans</w:t>
      </w:r>
      <w:proofErr w:type="spellEnd"/>
      <w:r w:rsidRPr="0002554F">
        <w:rPr>
          <w:rFonts w:cs="Arial"/>
          <w:i/>
          <w:color w:val="000000" w:themeColor="text1"/>
        </w:rPr>
        <w:t xml:space="preserve"> ce monde de </w:t>
      </w:r>
      <w:proofErr w:type="spellStart"/>
      <w:r w:rsidRPr="0002554F">
        <w:rPr>
          <w:rFonts w:cs="Arial"/>
          <w:i/>
          <w:color w:val="000000" w:themeColor="text1"/>
        </w:rPr>
        <w:t>brutes</w:t>
      </w:r>
      <w:proofErr w:type="spellEnd"/>
      <w:r w:rsidRPr="0002554F">
        <w:rPr>
          <w:rFonts w:cs="Arial"/>
          <w:i/>
          <w:color w:val="000000" w:themeColor="text1"/>
        </w:rPr>
        <w:t xml:space="preserve">: il y aura </w:t>
      </w:r>
      <w:proofErr w:type="spellStart"/>
      <w:r w:rsidRPr="0002554F">
        <w:rPr>
          <w:rFonts w:cs="Arial"/>
          <w:i/>
          <w:color w:val="000000" w:themeColor="text1"/>
        </w:rPr>
        <w:t>désormais</w:t>
      </w:r>
      <w:proofErr w:type="spellEnd"/>
      <w:r w:rsidRPr="0002554F">
        <w:rPr>
          <w:rFonts w:cs="Arial"/>
          <w:i/>
          <w:color w:val="000000" w:themeColor="text1"/>
        </w:rPr>
        <w:t xml:space="preserve"> une </w:t>
      </w:r>
      <w:proofErr w:type="spellStart"/>
      <w:r w:rsidRPr="0002554F">
        <w:rPr>
          <w:rFonts w:cs="Arial"/>
          <w:i/>
          <w:color w:val="000000" w:themeColor="text1"/>
        </w:rPr>
        <w:t>vraie</w:t>
      </w:r>
      <w:proofErr w:type="spellEnd"/>
      <w:r w:rsidRPr="0002554F">
        <w:rPr>
          <w:rFonts w:cs="Arial"/>
          <w:i/>
          <w:color w:val="000000" w:themeColor="text1"/>
        </w:rPr>
        <w:t xml:space="preserve"> </w:t>
      </w:r>
      <w:proofErr w:type="spellStart"/>
      <w:r w:rsidRPr="0002554F">
        <w:rPr>
          <w:rFonts w:cs="Arial"/>
          <w:i/>
          <w:color w:val="000000" w:themeColor="text1"/>
        </w:rPr>
        <w:t>célébration</w:t>
      </w:r>
      <w:proofErr w:type="spellEnd"/>
      <w:r w:rsidRPr="0002554F">
        <w:rPr>
          <w:rFonts w:cs="Arial"/>
          <w:i/>
          <w:color w:val="000000" w:themeColor="text1"/>
        </w:rPr>
        <w:t xml:space="preserve"> </w:t>
      </w:r>
      <w:proofErr w:type="spellStart"/>
      <w:r w:rsidRPr="0002554F">
        <w:rPr>
          <w:rFonts w:cs="Arial"/>
          <w:i/>
          <w:color w:val="000000" w:themeColor="text1"/>
        </w:rPr>
        <w:t>des</w:t>
      </w:r>
      <w:proofErr w:type="spellEnd"/>
      <w:r w:rsidRPr="0002554F">
        <w:rPr>
          <w:rFonts w:cs="Arial"/>
          <w:i/>
          <w:color w:val="000000" w:themeColor="text1"/>
        </w:rPr>
        <w:t xml:space="preserve"> </w:t>
      </w:r>
      <w:proofErr w:type="spellStart"/>
      <w:r w:rsidRPr="0002554F">
        <w:rPr>
          <w:rFonts w:cs="Arial"/>
          <w:i/>
          <w:color w:val="000000" w:themeColor="text1"/>
        </w:rPr>
        <w:t>parte</w:t>
      </w:r>
      <w:r>
        <w:rPr>
          <w:rFonts w:cs="Arial"/>
          <w:i/>
          <w:color w:val="000000" w:themeColor="text1"/>
        </w:rPr>
        <w:t>nariats</w:t>
      </w:r>
      <w:proofErr w:type="spellEnd"/>
      <w:r>
        <w:rPr>
          <w:rFonts w:cs="Arial"/>
          <w:i/>
          <w:color w:val="000000" w:themeColor="text1"/>
        </w:rPr>
        <w:t xml:space="preserve"> </w:t>
      </w:r>
      <w:proofErr w:type="spellStart"/>
      <w:r>
        <w:rPr>
          <w:rFonts w:cs="Arial"/>
          <w:i/>
          <w:color w:val="000000" w:themeColor="text1"/>
        </w:rPr>
        <w:t>enregistrés</w:t>
      </w:r>
      <w:proofErr w:type="spellEnd"/>
      <w:r>
        <w:rPr>
          <w:rFonts w:cs="Arial"/>
          <w:i/>
          <w:color w:val="000000" w:themeColor="text1"/>
        </w:rPr>
        <w:t xml:space="preserve"> à la </w:t>
      </w:r>
      <w:proofErr w:type="spellStart"/>
      <w:r>
        <w:rPr>
          <w:rFonts w:cs="Arial"/>
          <w:i/>
          <w:color w:val="000000" w:themeColor="text1"/>
        </w:rPr>
        <w:t>mairie</w:t>
      </w:r>
      <w:proofErr w:type="spellEnd"/>
      <w:r w:rsidRPr="0002554F">
        <w:rPr>
          <w:rFonts w:cs="Arial"/>
          <w:i/>
          <w:color w:val="000000" w:themeColor="text1"/>
        </w:rPr>
        <w:t xml:space="preserve">! </w:t>
      </w:r>
      <w:proofErr w:type="spellStart"/>
      <w:r w:rsidRPr="0002554F">
        <w:rPr>
          <w:rFonts w:cs="Arial"/>
          <w:i/>
          <w:color w:val="000000" w:themeColor="text1"/>
        </w:rPr>
        <w:t>Assurer</w:t>
      </w:r>
      <w:proofErr w:type="spellEnd"/>
      <w:r w:rsidRPr="0002554F">
        <w:rPr>
          <w:rFonts w:cs="Arial"/>
          <w:i/>
          <w:color w:val="000000" w:themeColor="text1"/>
        </w:rPr>
        <w:t xml:space="preserve"> une </w:t>
      </w:r>
      <w:proofErr w:type="spellStart"/>
      <w:r w:rsidRPr="0002554F">
        <w:rPr>
          <w:rFonts w:cs="Arial"/>
          <w:i/>
          <w:color w:val="000000" w:themeColor="text1"/>
        </w:rPr>
        <w:t>reconnaissance</w:t>
      </w:r>
      <w:proofErr w:type="spellEnd"/>
      <w:r w:rsidRPr="0002554F">
        <w:rPr>
          <w:rFonts w:cs="Arial"/>
          <w:i/>
          <w:color w:val="000000" w:themeColor="text1"/>
        </w:rPr>
        <w:t xml:space="preserve"> </w:t>
      </w:r>
      <w:proofErr w:type="spellStart"/>
      <w:r w:rsidRPr="0002554F">
        <w:rPr>
          <w:rFonts w:cs="Arial"/>
          <w:i/>
          <w:color w:val="000000" w:themeColor="text1"/>
        </w:rPr>
        <w:t>aux</w:t>
      </w:r>
      <w:proofErr w:type="spellEnd"/>
      <w:r w:rsidRPr="0002554F">
        <w:rPr>
          <w:rFonts w:cs="Arial"/>
          <w:i/>
          <w:color w:val="000000" w:themeColor="text1"/>
        </w:rPr>
        <w:t xml:space="preserve"> </w:t>
      </w:r>
      <w:proofErr w:type="spellStart"/>
      <w:r w:rsidRPr="0002554F">
        <w:rPr>
          <w:rFonts w:cs="Arial"/>
          <w:i/>
          <w:color w:val="000000" w:themeColor="text1"/>
        </w:rPr>
        <w:t>couples</w:t>
      </w:r>
      <w:proofErr w:type="spellEnd"/>
      <w:r w:rsidRPr="0002554F">
        <w:rPr>
          <w:rFonts w:cs="Arial"/>
          <w:i/>
          <w:color w:val="000000" w:themeColor="text1"/>
        </w:rPr>
        <w:t xml:space="preserve"> de </w:t>
      </w:r>
      <w:proofErr w:type="spellStart"/>
      <w:r w:rsidRPr="0002554F">
        <w:rPr>
          <w:rFonts w:cs="Arial"/>
          <w:i/>
          <w:color w:val="000000" w:themeColor="text1"/>
        </w:rPr>
        <w:t>même</w:t>
      </w:r>
      <w:proofErr w:type="spellEnd"/>
      <w:r w:rsidRPr="0002554F">
        <w:rPr>
          <w:rFonts w:cs="Arial"/>
          <w:i/>
          <w:color w:val="000000" w:themeColor="text1"/>
        </w:rPr>
        <w:t xml:space="preserve"> </w:t>
      </w:r>
      <w:proofErr w:type="spellStart"/>
      <w:r w:rsidRPr="0002554F">
        <w:rPr>
          <w:rFonts w:cs="Arial"/>
          <w:i/>
          <w:color w:val="000000" w:themeColor="text1"/>
        </w:rPr>
        <w:t>sexe</w:t>
      </w:r>
      <w:proofErr w:type="spellEnd"/>
      <w:r w:rsidRPr="0002554F">
        <w:rPr>
          <w:rFonts w:cs="Arial"/>
          <w:i/>
          <w:color w:val="000000" w:themeColor="text1"/>
        </w:rPr>
        <w:t>, c</w:t>
      </w:r>
      <w:r>
        <w:rPr>
          <w:rFonts w:cs="Arial"/>
          <w:i/>
          <w:color w:val="000000" w:themeColor="text1"/>
        </w:rPr>
        <w:t>'</w:t>
      </w:r>
      <w:r w:rsidRPr="0002554F">
        <w:rPr>
          <w:rFonts w:cs="Arial"/>
          <w:i/>
          <w:color w:val="000000" w:themeColor="text1"/>
        </w:rPr>
        <w:t xml:space="preserve">est une </w:t>
      </w:r>
      <w:proofErr w:type="spellStart"/>
      <w:r w:rsidRPr="0002554F">
        <w:rPr>
          <w:rFonts w:cs="Arial"/>
          <w:i/>
          <w:color w:val="000000" w:themeColor="text1"/>
        </w:rPr>
        <w:t>justice</w:t>
      </w:r>
      <w:proofErr w:type="spellEnd"/>
      <w:r w:rsidRPr="0002554F">
        <w:rPr>
          <w:rFonts w:cs="Arial"/>
          <w:i/>
          <w:color w:val="000000" w:themeColor="text1"/>
        </w:rPr>
        <w:t xml:space="preserve"> </w:t>
      </w:r>
      <w:proofErr w:type="spellStart"/>
      <w:r w:rsidRPr="0002554F">
        <w:rPr>
          <w:rFonts w:cs="Arial"/>
          <w:i/>
          <w:color w:val="000000" w:themeColor="text1"/>
        </w:rPr>
        <w:t>que</w:t>
      </w:r>
      <w:proofErr w:type="spellEnd"/>
      <w:r w:rsidRPr="0002554F">
        <w:rPr>
          <w:rFonts w:cs="Arial"/>
          <w:i/>
          <w:color w:val="000000" w:themeColor="text1"/>
        </w:rPr>
        <w:t xml:space="preserve"> </w:t>
      </w:r>
      <w:proofErr w:type="spellStart"/>
      <w:r w:rsidRPr="0002554F">
        <w:rPr>
          <w:rFonts w:cs="Arial"/>
          <w:i/>
          <w:color w:val="000000" w:themeColor="text1"/>
        </w:rPr>
        <w:t>Genève</w:t>
      </w:r>
      <w:proofErr w:type="spellEnd"/>
      <w:r w:rsidRPr="0002554F">
        <w:rPr>
          <w:rFonts w:cs="Arial"/>
          <w:i/>
          <w:color w:val="000000" w:themeColor="text1"/>
        </w:rPr>
        <w:t xml:space="preserve"> se </w:t>
      </w:r>
      <w:proofErr w:type="spellStart"/>
      <w:r w:rsidRPr="0002554F">
        <w:rPr>
          <w:rFonts w:cs="Arial"/>
          <w:i/>
          <w:color w:val="000000" w:themeColor="text1"/>
        </w:rPr>
        <w:t>devait</w:t>
      </w:r>
      <w:proofErr w:type="spellEnd"/>
      <w:r w:rsidRPr="0002554F">
        <w:rPr>
          <w:rFonts w:cs="Arial"/>
          <w:i/>
          <w:color w:val="000000" w:themeColor="text1"/>
        </w:rPr>
        <w:t xml:space="preserve"> de </w:t>
      </w:r>
      <w:proofErr w:type="spellStart"/>
      <w:r w:rsidRPr="0002554F">
        <w:rPr>
          <w:rFonts w:cs="Arial"/>
          <w:i/>
          <w:color w:val="000000" w:themeColor="text1"/>
        </w:rPr>
        <w:t>rendre</w:t>
      </w:r>
      <w:proofErr w:type="spellEnd"/>
      <w:r w:rsidRPr="0002554F">
        <w:rPr>
          <w:rFonts w:cs="Arial"/>
          <w:i/>
          <w:color w:val="000000" w:themeColor="text1"/>
        </w:rPr>
        <w:t xml:space="preserve">. Je </w:t>
      </w:r>
      <w:proofErr w:type="spellStart"/>
      <w:r w:rsidRPr="0002554F">
        <w:rPr>
          <w:rFonts w:cs="Arial"/>
          <w:i/>
          <w:color w:val="000000" w:themeColor="text1"/>
        </w:rPr>
        <w:t>vous</w:t>
      </w:r>
      <w:proofErr w:type="spellEnd"/>
      <w:r w:rsidRPr="0002554F">
        <w:rPr>
          <w:rFonts w:cs="Arial"/>
          <w:i/>
          <w:color w:val="000000" w:themeColor="text1"/>
        </w:rPr>
        <w:t xml:space="preserve"> </w:t>
      </w:r>
      <w:proofErr w:type="spellStart"/>
      <w:r w:rsidRPr="0002554F">
        <w:rPr>
          <w:rFonts w:cs="Arial"/>
          <w:i/>
          <w:color w:val="000000" w:themeColor="text1"/>
        </w:rPr>
        <w:t>remercie</w:t>
      </w:r>
      <w:proofErr w:type="spellEnd"/>
      <w:r w:rsidRPr="0002554F">
        <w:rPr>
          <w:rFonts w:cs="Arial"/>
          <w:i/>
          <w:color w:val="000000" w:themeColor="text1"/>
        </w:rPr>
        <w:t xml:space="preserve"> </w:t>
      </w:r>
      <w:proofErr w:type="spellStart"/>
      <w:r w:rsidRPr="0002554F">
        <w:rPr>
          <w:rFonts w:cs="Arial"/>
          <w:i/>
          <w:color w:val="000000" w:themeColor="text1"/>
        </w:rPr>
        <w:t>donc</w:t>
      </w:r>
      <w:proofErr w:type="spellEnd"/>
      <w:r w:rsidRPr="0002554F">
        <w:rPr>
          <w:rFonts w:cs="Arial"/>
          <w:i/>
          <w:color w:val="000000" w:themeColor="text1"/>
        </w:rPr>
        <w:t xml:space="preserve">, </w:t>
      </w:r>
      <w:proofErr w:type="spellStart"/>
      <w:r w:rsidRPr="0002554F">
        <w:rPr>
          <w:rFonts w:cs="Arial"/>
          <w:i/>
          <w:color w:val="000000" w:themeColor="text1"/>
        </w:rPr>
        <w:t>Mesdames</w:t>
      </w:r>
      <w:proofErr w:type="spellEnd"/>
      <w:r w:rsidRPr="0002554F">
        <w:rPr>
          <w:rFonts w:cs="Arial"/>
          <w:i/>
          <w:color w:val="000000" w:themeColor="text1"/>
        </w:rPr>
        <w:t xml:space="preserve"> et </w:t>
      </w:r>
      <w:proofErr w:type="spellStart"/>
      <w:r w:rsidRPr="0002554F">
        <w:rPr>
          <w:rFonts w:cs="Arial"/>
          <w:i/>
          <w:color w:val="000000" w:themeColor="text1"/>
        </w:rPr>
        <w:t>Messieurs</w:t>
      </w:r>
      <w:proofErr w:type="spellEnd"/>
      <w:r w:rsidRPr="0002554F">
        <w:rPr>
          <w:rFonts w:cs="Arial"/>
          <w:i/>
          <w:color w:val="000000" w:themeColor="text1"/>
        </w:rPr>
        <w:t xml:space="preserve"> </w:t>
      </w:r>
      <w:proofErr w:type="spellStart"/>
      <w:r w:rsidRPr="0002554F">
        <w:rPr>
          <w:rFonts w:cs="Arial"/>
          <w:i/>
          <w:color w:val="000000" w:themeColor="text1"/>
        </w:rPr>
        <w:t>les</w:t>
      </w:r>
      <w:proofErr w:type="spellEnd"/>
      <w:r w:rsidRPr="0002554F">
        <w:rPr>
          <w:rFonts w:cs="Arial"/>
          <w:i/>
          <w:color w:val="000000" w:themeColor="text1"/>
        </w:rPr>
        <w:t xml:space="preserve"> </w:t>
      </w:r>
      <w:proofErr w:type="spellStart"/>
      <w:r w:rsidRPr="0002554F">
        <w:rPr>
          <w:rFonts w:cs="Arial"/>
          <w:i/>
          <w:color w:val="000000" w:themeColor="text1"/>
        </w:rPr>
        <w:t>députés</w:t>
      </w:r>
      <w:proofErr w:type="spellEnd"/>
      <w:r w:rsidRPr="0002554F">
        <w:rPr>
          <w:rFonts w:cs="Arial"/>
          <w:i/>
          <w:color w:val="000000" w:themeColor="text1"/>
        </w:rPr>
        <w:t xml:space="preserve">, de </w:t>
      </w:r>
      <w:proofErr w:type="spellStart"/>
      <w:r w:rsidRPr="0002554F">
        <w:rPr>
          <w:rFonts w:cs="Arial"/>
          <w:i/>
          <w:color w:val="000000" w:themeColor="text1"/>
        </w:rPr>
        <w:t>f</w:t>
      </w:r>
      <w:r>
        <w:rPr>
          <w:rFonts w:cs="Arial"/>
          <w:i/>
          <w:color w:val="000000" w:themeColor="text1"/>
        </w:rPr>
        <w:t>aire</w:t>
      </w:r>
      <w:proofErr w:type="spellEnd"/>
      <w:r>
        <w:rPr>
          <w:rFonts w:cs="Arial"/>
          <w:i/>
          <w:color w:val="000000" w:themeColor="text1"/>
        </w:rPr>
        <w:t xml:space="preserve"> bon </w:t>
      </w:r>
      <w:proofErr w:type="spellStart"/>
      <w:r>
        <w:rPr>
          <w:rFonts w:cs="Arial"/>
          <w:i/>
          <w:color w:val="000000" w:themeColor="text1"/>
        </w:rPr>
        <w:t>accueil</w:t>
      </w:r>
      <w:proofErr w:type="spellEnd"/>
      <w:r>
        <w:rPr>
          <w:rFonts w:cs="Arial"/>
          <w:i/>
          <w:color w:val="000000" w:themeColor="text1"/>
        </w:rPr>
        <w:t xml:space="preserve"> à </w:t>
      </w:r>
      <w:proofErr w:type="spellStart"/>
      <w:r>
        <w:rPr>
          <w:rFonts w:cs="Arial"/>
          <w:i/>
          <w:color w:val="000000" w:themeColor="text1"/>
        </w:rPr>
        <w:t>cette</w:t>
      </w:r>
      <w:proofErr w:type="spellEnd"/>
      <w:r>
        <w:rPr>
          <w:rFonts w:cs="Arial"/>
          <w:i/>
          <w:color w:val="000000" w:themeColor="text1"/>
        </w:rPr>
        <w:t xml:space="preserve"> </w:t>
      </w:r>
      <w:proofErr w:type="spellStart"/>
      <w:r>
        <w:rPr>
          <w:rFonts w:cs="Arial"/>
          <w:i/>
          <w:color w:val="000000" w:themeColor="text1"/>
        </w:rPr>
        <w:t>motion</w:t>
      </w:r>
      <w:proofErr w:type="spellEnd"/>
      <w:r w:rsidRPr="0002554F">
        <w:rPr>
          <w:rFonts w:cs="Arial"/>
          <w:i/>
          <w:color w:val="000000" w:themeColor="text1"/>
        </w:rPr>
        <w:t>»</w:t>
      </w:r>
      <w:r>
        <w:rPr>
          <w:rFonts w:cs="Arial"/>
          <w:color w:val="000000" w:themeColor="text1"/>
        </w:rPr>
        <w:t>.</w:t>
      </w:r>
    </w:p>
    <w:p w:rsidR="00877EAC" w:rsidRPr="0002554F" w:rsidRDefault="00877EAC" w:rsidP="00877EAC">
      <w:pPr>
        <w:rPr>
          <w:rFonts w:cs="Arial"/>
          <w:color w:val="000000" w:themeColor="text1"/>
        </w:rPr>
      </w:pPr>
    </w:p>
    <w:p w:rsidR="00877EAC" w:rsidRDefault="00877EAC" w:rsidP="00877EAC">
      <w:pPr>
        <w:rPr>
          <w:rFonts w:cs="Arial"/>
          <w:color w:val="000000" w:themeColor="text1"/>
        </w:rPr>
      </w:pPr>
      <w:r w:rsidRPr="00422EC3">
        <w:rPr>
          <w:rFonts w:cs="Arial"/>
          <w:color w:val="000000" w:themeColor="text1"/>
        </w:rPr>
        <w:t xml:space="preserve">Il </w:t>
      </w:r>
      <w:proofErr w:type="spellStart"/>
      <w:r w:rsidRPr="00422EC3">
        <w:rPr>
          <w:rFonts w:cs="Arial"/>
          <w:color w:val="000000" w:themeColor="text1"/>
        </w:rPr>
        <w:t>Grand</w:t>
      </w:r>
      <w:proofErr w:type="spellEnd"/>
      <w:r w:rsidRPr="00422EC3">
        <w:rPr>
          <w:rFonts w:cs="Arial"/>
          <w:color w:val="000000" w:themeColor="text1"/>
        </w:rPr>
        <w:t xml:space="preserve"> </w:t>
      </w:r>
      <w:proofErr w:type="spellStart"/>
      <w:r w:rsidRPr="00422EC3">
        <w:rPr>
          <w:rFonts w:cs="Arial"/>
          <w:color w:val="000000" w:themeColor="text1"/>
        </w:rPr>
        <w:t>Conseil</w:t>
      </w:r>
      <w:proofErr w:type="spellEnd"/>
      <w:r w:rsidRPr="00422EC3">
        <w:rPr>
          <w:rFonts w:cs="Arial"/>
          <w:color w:val="000000" w:themeColor="text1"/>
        </w:rPr>
        <w:t xml:space="preserve"> ha deciso di approvare la mozione all</w:t>
      </w:r>
      <w:r>
        <w:rPr>
          <w:rFonts w:cs="Arial"/>
          <w:color w:val="000000" w:themeColor="text1"/>
        </w:rPr>
        <w:t>'</w:t>
      </w:r>
      <w:r w:rsidRPr="00422EC3">
        <w:rPr>
          <w:rFonts w:cs="Arial"/>
          <w:color w:val="000000" w:themeColor="text1"/>
        </w:rPr>
        <w:t xml:space="preserve">indirizzo del </w:t>
      </w:r>
      <w:proofErr w:type="spellStart"/>
      <w:r w:rsidRPr="00422EC3">
        <w:rPr>
          <w:rFonts w:cs="Arial"/>
          <w:color w:val="000000" w:themeColor="text1"/>
        </w:rPr>
        <w:t>Conseil</w:t>
      </w:r>
      <w:proofErr w:type="spellEnd"/>
      <w:r w:rsidRPr="00422EC3">
        <w:rPr>
          <w:rFonts w:cs="Arial"/>
          <w:color w:val="000000" w:themeColor="text1"/>
        </w:rPr>
        <w:t xml:space="preserve"> d</w:t>
      </w:r>
      <w:r>
        <w:rPr>
          <w:rFonts w:cs="Arial"/>
          <w:color w:val="000000" w:themeColor="text1"/>
        </w:rPr>
        <w:t>'</w:t>
      </w:r>
      <w:proofErr w:type="spellStart"/>
      <w:r w:rsidRPr="00422EC3">
        <w:rPr>
          <w:rFonts w:cs="Arial"/>
          <w:color w:val="000000" w:themeColor="text1"/>
        </w:rPr>
        <w:t>État</w:t>
      </w:r>
      <w:proofErr w:type="spellEnd"/>
      <w:r w:rsidRPr="00422EC3">
        <w:rPr>
          <w:rFonts w:cs="Arial"/>
          <w:color w:val="000000" w:themeColor="text1"/>
        </w:rPr>
        <w:t xml:space="preserve"> con 51 voti a favore e 7 astenuti.</w:t>
      </w:r>
    </w:p>
    <w:p w:rsidR="00877EAC" w:rsidRDefault="00877EAC" w:rsidP="00877EAC">
      <w:pPr>
        <w:rPr>
          <w:rFonts w:cs="Arial"/>
          <w:color w:val="000000" w:themeColor="text1"/>
        </w:rPr>
      </w:pPr>
    </w:p>
    <w:p w:rsidR="00877EAC" w:rsidRPr="009B1200" w:rsidRDefault="00877EAC" w:rsidP="00877EAC">
      <w:pPr>
        <w:rPr>
          <w:rFonts w:cs="Arial"/>
          <w:color w:val="000000" w:themeColor="text1"/>
        </w:rPr>
      </w:pPr>
    </w:p>
    <w:p w:rsidR="00877EAC" w:rsidRPr="009B1200" w:rsidRDefault="00877EAC" w:rsidP="00877EAC">
      <w:pPr>
        <w:tabs>
          <w:tab w:val="left" w:pos="426"/>
        </w:tabs>
        <w:spacing w:after="160"/>
        <w:ind w:left="426" w:right="-1" w:hanging="426"/>
        <w:rPr>
          <w:rFonts w:ascii="Arial Grassetto" w:eastAsia="MS Mincho" w:hAnsi="Arial Grassetto" w:cs="Arial" w:hint="eastAsia"/>
          <w:b/>
          <w:caps/>
        </w:rPr>
      </w:pPr>
      <w:r>
        <w:rPr>
          <w:rFonts w:ascii="Arial Grassetto" w:eastAsia="MS Mincho" w:hAnsi="Arial Grassetto" w:cs="Arial"/>
          <w:b/>
          <w:caps/>
        </w:rPr>
        <w:t>V.</w:t>
      </w:r>
      <w:r>
        <w:rPr>
          <w:rFonts w:ascii="Arial Grassetto" w:eastAsia="MS Mincho" w:hAnsi="Arial Grassetto" w:cs="Arial"/>
          <w:b/>
          <w:caps/>
        </w:rPr>
        <w:tab/>
      </w:r>
      <w:r w:rsidRPr="009B1200">
        <w:rPr>
          <w:rFonts w:ascii="Arial Grassetto" w:eastAsia="MS Mincho" w:hAnsi="Arial Grassetto" w:cs="Arial"/>
          <w:b/>
          <w:caps/>
        </w:rPr>
        <w:t>Conclusioni</w:t>
      </w:r>
    </w:p>
    <w:p w:rsidR="00877EAC" w:rsidRDefault="00877EAC" w:rsidP="00877EAC">
      <w:pPr>
        <w:ind w:firstLine="1"/>
        <w:rPr>
          <w:rFonts w:cs="Arial"/>
        </w:rPr>
      </w:pPr>
      <w:r w:rsidRPr="0002554F">
        <w:rPr>
          <w:rFonts w:cs="Arial"/>
        </w:rPr>
        <w:t>L</w:t>
      </w:r>
      <w:r>
        <w:rPr>
          <w:rFonts w:cs="Arial"/>
        </w:rPr>
        <w:t>'</w:t>
      </w:r>
      <w:r w:rsidRPr="0002554F">
        <w:rPr>
          <w:rFonts w:cs="Arial"/>
        </w:rPr>
        <w:t>adesione del legislativo ginevr</w:t>
      </w:r>
      <w:r>
        <w:rPr>
          <w:rFonts w:cs="Arial"/>
        </w:rPr>
        <w:t>ino è un precedente importante.</w:t>
      </w:r>
    </w:p>
    <w:p w:rsidR="00877EAC" w:rsidRPr="0002554F" w:rsidRDefault="00877EAC" w:rsidP="00877EAC">
      <w:pPr>
        <w:ind w:firstLine="1"/>
        <w:rPr>
          <w:rFonts w:cs="Arial"/>
        </w:rPr>
      </w:pPr>
    </w:p>
    <w:p w:rsidR="00877EAC" w:rsidRDefault="00877EAC" w:rsidP="00877EAC">
      <w:pPr>
        <w:ind w:firstLine="1"/>
        <w:rPr>
          <w:rFonts w:cs="Arial"/>
        </w:rPr>
      </w:pPr>
      <w:r w:rsidRPr="0002554F">
        <w:rPr>
          <w:rFonts w:cs="Arial"/>
        </w:rPr>
        <w:t>L</w:t>
      </w:r>
      <w:r>
        <w:rPr>
          <w:rFonts w:cs="Arial"/>
        </w:rPr>
        <w:t>'</w:t>
      </w:r>
      <w:r w:rsidRPr="0002554F">
        <w:rPr>
          <w:rFonts w:cs="Arial"/>
        </w:rPr>
        <w:t>argomento del rischio, inerente alla proposta, di mettere in pericolo l</w:t>
      </w:r>
      <w:r>
        <w:rPr>
          <w:rFonts w:cs="Arial"/>
        </w:rPr>
        <w:t>'</w:t>
      </w:r>
      <w:r w:rsidRPr="0002554F">
        <w:rPr>
          <w:rFonts w:cs="Arial"/>
        </w:rPr>
        <w:t>eccezione concessa dall</w:t>
      </w:r>
      <w:r>
        <w:rPr>
          <w:rFonts w:cs="Arial"/>
        </w:rPr>
        <w:t>'</w:t>
      </w:r>
      <w:r w:rsidRPr="0002554F">
        <w:rPr>
          <w:rFonts w:cs="Arial"/>
        </w:rPr>
        <w:t>OSC all</w:t>
      </w:r>
      <w:r>
        <w:rPr>
          <w:rFonts w:cs="Arial"/>
        </w:rPr>
        <w:t>'</w:t>
      </w:r>
      <w:r w:rsidRPr="0002554F">
        <w:rPr>
          <w:rFonts w:cs="Arial"/>
        </w:rPr>
        <w:t>art. 96 cpv.</w:t>
      </w:r>
      <w:r>
        <w:rPr>
          <w:rFonts w:cs="Arial"/>
        </w:rPr>
        <w:t xml:space="preserve"> </w:t>
      </w:r>
      <w:r w:rsidRPr="0002554F">
        <w:rPr>
          <w:rFonts w:cs="Arial"/>
        </w:rPr>
        <w:t>1 è superato dalla decisione ginevrina.</w:t>
      </w:r>
    </w:p>
    <w:p w:rsidR="00877EAC" w:rsidRPr="0002554F" w:rsidRDefault="00877EAC" w:rsidP="00877EAC">
      <w:pPr>
        <w:ind w:firstLine="1"/>
        <w:rPr>
          <w:rFonts w:cs="Arial"/>
        </w:rPr>
      </w:pPr>
    </w:p>
    <w:p w:rsidR="00877EAC" w:rsidRDefault="00877EAC" w:rsidP="00877EAC">
      <w:pPr>
        <w:ind w:firstLine="1"/>
        <w:rPr>
          <w:rFonts w:cs="Arial"/>
        </w:rPr>
      </w:pPr>
      <w:r w:rsidRPr="0002554F">
        <w:rPr>
          <w:rFonts w:cs="Arial"/>
        </w:rPr>
        <w:t>Anche l</w:t>
      </w:r>
      <w:r>
        <w:rPr>
          <w:rFonts w:cs="Arial"/>
        </w:rPr>
        <w:t>'</w:t>
      </w:r>
      <w:r w:rsidRPr="0002554F">
        <w:rPr>
          <w:rFonts w:cs="Arial"/>
        </w:rPr>
        <w:t xml:space="preserve">argomento che la tradizione del ruolo dei </w:t>
      </w:r>
      <w:r>
        <w:rPr>
          <w:rFonts w:cs="Arial"/>
        </w:rPr>
        <w:t>S</w:t>
      </w:r>
      <w:r w:rsidRPr="0002554F">
        <w:rPr>
          <w:rFonts w:cs="Arial"/>
        </w:rPr>
        <w:t>indaci come ufficiali di stato civile valga solo per il matrimonio e non per le unioni registrate non appare determinante. Se la tradizione non contempla le unioni registrate (perché</w:t>
      </w:r>
      <w:r>
        <w:rPr>
          <w:rFonts w:cs="Arial"/>
        </w:rPr>
        <w:t xml:space="preserve"> </w:t>
      </w:r>
      <w:r w:rsidRPr="0002554F">
        <w:rPr>
          <w:rFonts w:cs="Arial"/>
        </w:rPr>
        <w:t>possibili solo da poco tempo), d</w:t>
      </w:r>
      <w:r>
        <w:rPr>
          <w:rFonts w:cs="Arial"/>
        </w:rPr>
        <w:t>'</w:t>
      </w:r>
      <w:r w:rsidRPr="0002554F">
        <w:rPr>
          <w:rFonts w:cs="Arial"/>
        </w:rPr>
        <w:t>altra parte il ruolo tradizionale dei municipali è quello di pronunciare l</w:t>
      </w:r>
      <w:r>
        <w:rPr>
          <w:rFonts w:cs="Arial"/>
        </w:rPr>
        <w:t>'</w:t>
      </w:r>
      <w:r w:rsidRPr="0002554F">
        <w:rPr>
          <w:rFonts w:cs="Arial"/>
        </w:rPr>
        <w:t>unione matrimoniale (o registrata) nell</w:t>
      </w:r>
      <w:r>
        <w:rPr>
          <w:rFonts w:cs="Arial"/>
        </w:rPr>
        <w:t>'</w:t>
      </w:r>
      <w:r w:rsidRPr="0002554F">
        <w:rPr>
          <w:rFonts w:cs="Arial"/>
        </w:rPr>
        <w:t>ambito festoso del proprio Comune.</w:t>
      </w:r>
    </w:p>
    <w:p w:rsidR="00877EAC" w:rsidRPr="0002554F" w:rsidRDefault="00877EAC" w:rsidP="00877EAC">
      <w:pPr>
        <w:ind w:firstLine="1"/>
        <w:rPr>
          <w:rFonts w:cs="Arial"/>
        </w:rPr>
      </w:pPr>
    </w:p>
    <w:p w:rsidR="00877EAC" w:rsidRDefault="00877EAC" w:rsidP="00877EAC">
      <w:pPr>
        <w:ind w:firstLine="1"/>
        <w:rPr>
          <w:rFonts w:cs="Arial"/>
        </w:rPr>
      </w:pPr>
      <w:r w:rsidRPr="0002554F">
        <w:rPr>
          <w:rFonts w:cs="Arial"/>
        </w:rPr>
        <w:t>Per evitare ogni discriminazione legata all</w:t>
      </w:r>
      <w:r>
        <w:rPr>
          <w:rFonts w:cs="Arial"/>
        </w:rPr>
        <w:t>'</w:t>
      </w:r>
      <w:r w:rsidRPr="0002554F">
        <w:rPr>
          <w:rFonts w:cs="Arial"/>
        </w:rPr>
        <w:t xml:space="preserve">orientamento sessuale e per favorire le coppie omosessuali che desiderano una cerimonia nel proprio Comune, la </w:t>
      </w:r>
      <w:r>
        <w:rPr>
          <w:rFonts w:cs="Arial"/>
        </w:rPr>
        <w:t xml:space="preserve">maggioranza della </w:t>
      </w:r>
      <w:r w:rsidRPr="0002554F">
        <w:rPr>
          <w:rFonts w:cs="Arial"/>
        </w:rPr>
        <w:t>Commissione della legislazione chiede al Gran Consiglio di dar seguito alla mozione di Michela Delcò Petralli e cofirmatari, incaricando il Consiglio Stato di intervenire presso il Consiglio federale, in particolare presso l</w:t>
      </w:r>
      <w:r>
        <w:rPr>
          <w:rFonts w:cs="Arial"/>
        </w:rPr>
        <w:t>'</w:t>
      </w:r>
      <w:r w:rsidRPr="0002554F">
        <w:rPr>
          <w:rFonts w:cs="Arial"/>
        </w:rPr>
        <w:t>Ufficio federale dello stato civile, in modo da modificare l</w:t>
      </w:r>
      <w:r>
        <w:rPr>
          <w:rFonts w:cs="Arial"/>
        </w:rPr>
        <w:t>'</w:t>
      </w:r>
      <w:r w:rsidRPr="0002554F">
        <w:rPr>
          <w:rFonts w:cs="Arial"/>
        </w:rPr>
        <w:t>Ordinanza sullo stato civile per concedere ai membri degli esecutivi comunali il diritto di celebrare non solo i matrimoni, ma anche le unioni domestiche registrate e di adattare di seguito il proprio Regolamento sullo stato civile</w:t>
      </w:r>
      <w:r>
        <w:rPr>
          <w:rFonts w:cs="Arial"/>
        </w:rPr>
        <w:t>.</w:t>
      </w:r>
    </w:p>
    <w:p w:rsidR="00877EAC" w:rsidRDefault="00877EAC" w:rsidP="00877EAC">
      <w:pPr>
        <w:ind w:firstLine="1"/>
        <w:rPr>
          <w:rFonts w:cs="Arial"/>
        </w:rPr>
      </w:pPr>
    </w:p>
    <w:p w:rsidR="00877EAC" w:rsidRDefault="00877EAC" w:rsidP="00877EAC">
      <w:pPr>
        <w:rPr>
          <w:rFonts w:cs="Arial"/>
          <w:color w:val="000000" w:themeColor="text1"/>
        </w:rPr>
      </w:pPr>
    </w:p>
    <w:p w:rsidR="00877EAC" w:rsidRDefault="00877EAC" w:rsidP="00877EAC">
      <w:pPr>
        <w:rPr>
          <w:rFonts w:cs="Arial"/>
          <w:color w:val="000000" w:themeColor="text1"/>
        </w:rPr>
      </w:pPr>
    </w:p>
    <w:p w:rsidR="00877EAC" w:rsidRPr="00A612B5" w:rsidRDefault="00877EAC" w:rsidP="00877EAC">
      <w:pPr>
        <w:pStyle w:val="Corpotesto"/>
        <w:tabs>
          <w:tab w:val="clear" w:pos="284"/>
          <w:tab w:val="clear" w:pos="426"/>
          <w:tab w:val="clear" w:pos="4962"/>
        </w:tabs>
        <w:spacing w:after="120"/>
        <w:ind w:right="-1"/>
        <w:rPr>
          <w:rFonts w:cs="Arial"/>
          <w:lang w:val="it-CH"/>
        </w:rPr>
      </w:pPr>
      <w:r w:rsidRPr="00A612B5">
        <w:rPr>
          <w:rFonts w:cs="Arial"/>
          <w:lang w:val="it-CH"/>
        </w:rPr>
        <w:t xml:space="preserve">Per la </w:t>
      </w:r>
      <w:r>
        <w:rPr>
          <w:rFonts w:cs="Arial"/>
          <w:lang w:val="it-CH"/>
        </w:rPr>
        <w:t xml:space="preserve">maggioranza della </w:t>
      </w:r>
      <w:r w:rsidRPr="00A612B5">
        <w:rPr>
          <w:rFonts w:cs="Arial"/>
          <w:lang w:val="it-CH"/>
        </w:rPr>
        <w:t>Commissione legislazione</w:t>
      </w:r>
      <w:r>
        <w:rPr>
          <w:rFonts w:cs="Arial"/>
          <w:lang w:val="it-CH"/>
        </w:rPr>
        <w:t>:</w:t>
      </w:r>
    </w:p>
    <w:p w:rsidR="00877EAC" w:rsidRDefault="00877EAC" w:rsidP="00877EAC">
      <w:pPr>
        <w:autoSpaceDE w:val="0"/>
        <w:autoSpaceDN w:val="0"/>
        <w:adjustRightInd w:val="0"/>
        <w:rPr>
          <w:rFonts w:eastAsia="Cambria" w:cs="Arial"/>
        </w:rPr>
      </w:pPr>
      <w:r>
        <w:rPr>
          <w:rFonts w:eastAsia="Cambria" w:cs="Arial"/>
        </w:rPr>
        <w:t>Carlo Lepori</w:t>
      </w:r>
      <w:r w:rsidRPr="00A612B5">
        <w:rPr>
          <w:rFonts w:eastAsia="Cambria" w:cs="Arial"/>
        </w:rPr>
        <w:t>, relatore</w:t>
      </w:r>
    </w:p>
    <w:p w:rsidR="00040776" w:rsidRDefault="00040776" w:rsidP="00040776">
      <w:pPr>
        <w:rPr>
          <w:rFonts w:cs="Arial"/>
        </w:rPr>
      </w:pPr>
      <w:r>
        <w:rPr>
          <w:rFonts w:cs="Arial"/>
        </w:rPr>
        <w:t xml:space="preserve">Aldi - Corti - Delcò Petralli - Ducry - </w:t>
      </w:r>
    </w:p>
    <w:p w:rsidR="00040776" w:rsidRPr="005E5056" w:rsidRDefault="00040776" w:rsidP="00040776">
      <w:pPr>
        <w:rPr>
          <w:rFonts w:cs="Arial"/>
        </w:rPr>
      </w:pPr>
      <w:r>
        <w:rPr>
          <w:rFonts w:cs="Arial"/>
        </w:rPr>
        <w:t>Ferrara - Galusero - Viscardi</w:t>
      </w:r>
    </w:p>
    <w:p w:rsidR="00F242E5" w:rsidRDefault="00F242E5" w:rsidP="00F242E5"/>
    <w:sectPr w:rsidR="00F242E5" w:rsidSect="00F242E5">
      <w:footerReference w:type="default" r:id="rId9"/>
      <w:pgSz w:w="11906" w:h="16838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959" w:rsidRDefault="001D1959" w:rsidP="008E77C6">
      <w:r>
        <w:separator/>
      </w:r>
    </w:p>
  </w:endnote>
  <w:endnote w:type="continuationSeparator" w:id="0">
    <w:p w:rsidR="001D1959" w:rsidRDefault="001D1959" w:rsidP="008E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Grassetto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1966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E77C6" w:rsidRPr="008E77C6" w:rsidRDefault="008E77C6">
        <w:pPr>
          <w:pStyle w:val="Pidipagina"/>
          <w:jc w:val="center"/>
          <w:rPr>
            <w:sz w:val="20"/>
            <w:szCs w:val="20"/>
          </w:rPr>
        </w:pPr>
        <w:r w:rsidRPr="008E77C6">
          <w:rPr>
            <w:sz w:val="20"/>
            <w:szCs w:val="20"/>
          </w:rPr>
          <w:fldChar w:fldCharType="begin"/>
        </w:r>
        <w:r w:rsidRPr="008E77C6">
          <w:rPr>
            <w:sz w:val="20"/>
            <w:szCs w:val="20"/>
          </w:rPr>
          <w:instrText>PAGE   \* MERGEFORMAT</w:instrText>
        </w:r>
        <w:r w:rsidRPr="008E77C6">
          <w:rPr>
            <w:sz w:val="20"/>
            <w:szCs w:val="20"/>
          </w:rPr>
          <w:fldChar w:fldCharType="separate"/>
        </w:r>
        <w:r w:rsidR="00AD7756" w:rsidRPr="00AD7756">
          <w:rPr>
            <w:noProof/>
            <w:sz w:val="20"/>
            <w:szCs w:val="20"/>
            <w:lang w:val="it-IT"/>
          </w:rPr>
          <w:t>1</w:t>
        </w:r>
        <w:r w:rsidRPr="008E77C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959" w:rsidRDefault="001D1959" w:rsidP="008E77C6">
      <w:r>
        <w:separator/>
      </w:r>
    </w:p>
  </w:footnote>
  <w:footnote w:type="continuationSeparator" w:id="0">
    <w:p w:rsidR="001D1959" w:rsidRDefault="001D1959" w:rsidP="008E77C6">
      <w:r>
        <w:continuationSeparator/>
      </w:r>
    </w:p>
  </w:footnote>
  <w:footnote w:id="1">
    <w:p w:rsidR="00877EAC" w:rsidRPr="00877EAC" w:rsidRDefault="00877EAC" w:rsidP="00877EAC">
      <w:pPr>
        <w:pStyle w:val="Notaapidipagina"/>
        <w:spacing w:after="60"/>
        <w:ind w:left="284" w:hanging="284"/>
        <w:rPr>
          <w:rFonts w:ascii="Arial" w:hAnsi="Arial" w:cs="Arial"/>
          <w:sz w:val="18"/>
          <w:szCs w:val="18"/>
        </w:rPr>
      </w:pPr>
      <w:r w:rsidRPr="00877EAC">
        <w:rPr>
          <w:rFonts w:ascii="Arial" w:hAnsi="Arial" w:cs="Arial"/>
          <w:sz w:val="18"/>
          <w:szCs w:val="18"/>
          <w:vertAlign w:val="superscript"/>
        </w:rPr>
        <w:footnoteRef/>
      </w:r>
      <w:r w:rsidRPr="00877EAC">
        <w:rPr>
          <w:rFonts w:ascii="Arial" w:eastAsia="Arial Unicode MS" w:hAnsi="Arial" w:cs="Arial"/>
          <w:sz w:val="18"/>
          <w:szCs w:val="18"/>
          <w:lang w:val="fr-FR"/>
        </w:rPr>
        <w:t xml:space="preserve"> </w:t>
      </w:r>
      <w:r w:rsidRPr="00877EAC">
        <w:rPr>
          <w:rFonts w:ascii="Arial" w:eastAsia="Arial Unicode MS" w:hAnsi="Arial" w:cs="Arial"/>
          <w:sz w:val="18"/>
          <w:szCs w:val="18"/>
          <w:lang w:val="fr-FR"/>
        </w:rPr>
        <w:tab/>
        <w:t>http://ge.ch/grandconseil/data/texte/M02372.pdf</w:t>
      </w:r>
    </w:p>
  </w:footnote>
  <w:footnote w:id="2">
    <w:p w:rsidR="00877EAC" w:rsidRPr="00877EAC" w:rsidRDefault="00877EAC" w:rsidP="00877EAC">
      <w:pPr>
        <w:pStyle w:val="Notaapidipagina"/>
        <w:spacing w:after="60"/>
        <w:ind w:left="284" w:hanging="284"/>
        <w:rPr>
          <w:rFonts w:ascii="Arial" w:hAnsi="Arial" w:cs="Arial"/>
          <w:sz w:val="18"/>
          <w:szCs w:val="18"/>
        </w:rPr>
      </w:pPr>
      <w:r w:rsidRPr="00877EAC">
        <w:rPr>
          <w:rFonts w:ascii="Arial" w:hAnsi="Arial" w:cs="Arial"/>
          <w:sz w:val="18"/>
          <w:szCs w:val="18"/>
          <w:vertAlign w:val="superscript"/>
        </w:rPr>
        <w:footnoteRef/>
      </w:r>
      <w:r w:rsidRPr="00877EAC">
        <w:rPr>
          <w:rFonts w:ascii="Arial" w:eastAsia="Arial Unicode MS" w:hAnsi="Arial" w:cs="Arial"/>
          <w:sz w:val="18"/>
          <w:szCs w:val="18"/>
          <w:lang w:val="fr-FR"/>
        </w:rPr>
        <w:t xml:space="preserve"> </w:t>
      </w:r>
      <w:r w:rsidRPr="00877EAC">
        <w:rPr>
          <w:rFonts w:ascii="Arial" w:eastAsia="Arial Unicode MS" w:hAnsi="Arial" w:cs="Arial"/>
          <w:sz w:val="18"/>
          <w:szCs w:val="18"/>
          <w:lang w:val="fr-FR"/>
        </w:rPr>
        <w:tab/>
        <w:t>http://ge.ch/grandconseil/data/texte/M02372A.pdf</w:t>
      </w:r>
    </w:p>
  </w:footnote>
  <w:footnote w:id="3">
    <w:p w:rsidR="00877EAC" w:rsidRPr="00877EAC" w:rsidRDefault="00877EAC" w:rsidP="00877EAC">
      <w:pPr>
        <w:pStyle w:val="Notaapidipagina"/>
        <w:spacing w:after="60"/>
        <w:ind w:left="284" w:hanging="284"/>
        <w:rPr>
          <w:rFonts w:ascii="Arial" w:hAnsi="Arial" w:cs="Arial"/>
          <w:sz w:val="18"/>
          <w:szCs w:val="18"/>
        </w:rPr>
      </w:pPr>
      <w:r w:rsidRPr="00877EAC">
        <w:rPr>
          <w:rFonts w:ascii="Arial" w:hAnsi="Arial" w:cs="Arial"/>
          <w:sz w:val="18"/>
          <w:szCs w:val="18"/>
          <w:vertAlign w:val="superscript"/>
        </w:rPr>
        <w:footnoteRef/>
      </w:r>
      <w:r w:rsidRPr="00877EAC">
        <w:rPr>
          <w:rFonts w:ascii="Arial" w:eastAsia="Arial Unicode MS" w:hAnsi="Arial" w:cs="Arial"/>
          <w:sz w:val="18"/>
          <w:szCs w:val="18"/>
          <w:lang w:val="fr-FR"/>
        </w:rPr>
        <w:t xml:space="preserve"> </w:t>
      </w:r>
      <w:r w:rsidRPr="00877EAC">
        <w:rPr>
          <w:rFonts w:ascii="Arial" w:eastAsia="Arial Unicode MS" w:hAnsi="Arial" w:cs="Arial"/>
          <w:sz w:val="18"/>
          <w:szCs w:val="18"/>
          <w:lang w:val="fr-FR"/>
        </w:rPr>
        <w:tab/>
        <w:t>http://ge.ch/grandconseil/memorial/seances/010406/33/9/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5C0C"/>
    <w:multiLevelType w:val="hybridMultilevel"/>
    <w:tmpl w:val="1F8A3B46"/>
    <w:lvl w:ilvl="0" w:tplc="3FBC9440">
      <w:start w:val="1"/>
      <w:numFmt w:val="decimal"/>
      <w:pStyle w:val="Titolo1"/>
      <w:lvlText w:val="%1."/>
      <w:lvlJc w:val="left"/>
      <w:pPr>
        <w:ind w:left="927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647" w:hanging="360"/>
      </w:pPr>
    </w:lvl>
    <w:lvl w:ilvl="2" w:tplc="0810001B" w:tentative="1">
      <w:start w:val="1"/>
      <w:numFmt w:val="lowerRoman"/>
      <w:lvlText w:val="%3."/>
      <w:lvlJc w:val="right"/>
      <w:pPr>
        <w:ind w:left="2367" w:hanging="180"/>
      </w:pPr>
    </w:lvl>
    <w:lvl w:ilvl="3" w:tplc="0810000F" w:tentative="1">
      <w:start w:val="1"/>
      <w:numFmt w:val="decimal"/>
      <w:lvlText w:val="%4."/>
      <w:lvlJc w:val="left"/>
      <w:pPr>
        <w:ind w:left="3087" w:hanging="360"/>
      </w:pPr>
    </w:lvl>
    <w:lvl w:ilvl="4" w:tplc="08100019" w:tentative="1">
      <w:start w:val="1"/>
      <w:numFmt w:val="lowerLetter"/>
      <w:lvlText w:val="%5."/>
      <w:lvlJc w:val="left"/>
      <w:pPr>
        <w:ind w:left="3807" w:hanging="360"/>
      </w:pPr>
    </w:lvl>
    <w:lvl w:ilvl="5" w:tplc="0810001B" w:tentative="1">
      <w:start w:val="1"/>
      <w:numFmt w:val="lowerRoman"/>
      <w:lvlText w:val="%6."/>
      <w:lvlJc w:val="right"/>
      <w:pPr>
        <w:ind w:left="4527" w:hanging="180"/>
      </w:pPr>
    </w:lvl>
    <w:lvl w:ilvl="6" w:tplc="0810000F" w:tentative="1">
      <w:start w:val="1"/>
      <w:numFmt w:val="decimal"/>
      <w:lvlText w:val="%7."/>
      <w:lvlJc w:val="left"/>
      <w:pPr>
        <w:ind w:left="5247" w:hanging="360"/>
      </w:pPr>
    </w:lvl>
    <w:lvl w:ilvl="7" w:tplc="08100019" w:tentative="1">
      <w:start w:val="1"/>
      <w:numFmt w:val="lowerLetter"/>
      <w:lvlText w:val="%8."/>
      <w:lvlJc w:val="left"/>
      <w:pPr>
        <w:ind w:left="5967" w:hanging="360"/>
      </w:pPr>
    </w:lvl>
    <w:lvl w:ilvl="8" w:tplc="08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C26B62"/>
    <w:multiLevelType w:val="multilevel"/>
    <w:tmpl w:val="0810001D"/>
    <w:styleLink w:val="Sti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7F718E1"/>
    <w:multiLevelType w:val="hybridMultilevel"/>
    <w:tmpl w:val="4F4203DC"/>
    <w:lvl w:ilvl="0" w:tplc="8D0A1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37"/>
    <w:rsid w:val="00040776"/>
    <w:rsid w:val="00076E70"/>
    <w:rsid w:val="001D1959"/>
    <w:rsid w:val="002E5E40"/>
    <w:rsid w:val="0052425A"/>
    <w:rsid w:val="00586A8D"/>
    <w:rsid w:val="006D7A3B"/>
    <w:rsid w:val="007B5462"/>
    <w:rsid w:val="008034BD"/>
    <w:rsid w:val="00876352"/>
    <w:rsid w:val="00877EAC"/>
    <w:rsid w:val="008B4137"/>
    <w:rsid w:val="008C767A"/>
    <w:rsid w:val="008E77C6"/>
    <w:rsid w:val="009770BB"/>
    <w:rsid w:val="009E008D"/>
    <w:rsid w:val="00A5465F"/>
    <w:rsid w:val="00A77678"/>
    <w:rsid w:val="00AD7756"/>
    <w:rsid w:val="00BC4C95"/>
    <w:rsid w:val="00BD5944"/>
    <w:rsid w:val="00CF6858"/>
    <w:rsid w:val="00D377B5"/>
    <w:rsid w:val="00D93B31"/>
    <w:rsid w:val="00F2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6E70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autoRedefine/>
    <w:qFormat/>
    <w:rsid w:val="00076E70"/>
    <w:pPr>
      <w:keepNext/>
      <w:numPr>
        <w:numId w:val="4"/>
      </w:numPr>
      <w:tabs>
        <w:tab w:val="left" w:pos="567"/>
      </w:tabs>
      <w:spacing w:after="120"/>
      <w:ind w:left="567" w:hanging="567"/>
      <w:outlineLvl w:val="0"/>
    </w:pPr>
    <w:rPr>
      <w:b/>
      <w:caps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6D7A3B"/>
    <w:pPr>
      <w:keepNext/>
      <w:tabs>
        <w:tab w:val="left" w:pos="567"/>
      </w:tabs>
      <w:spacing w:after="120"/>
      <w:outlineLvl w:val="1"/>
    </w:pPr>
    <w:rPr>
      <w:b/>
      <w:lang w:val="it-IT"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6D7A3B"/>
    <w:pPr>
      <w:keepNext/>
      <w:tabs>
        <w:tab w:val="left" w:pos="709"/>
      </w:tabs>
      <w:spacing w:before="120" w:after="120"/>
      <w:outlineLvl w:val="2"/>
    </w:pPr>
    <w:rPr>
      <w:b/>
      <w:i/>
      <w:sz w:val="23"/>
      <w:szCs w:val="23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76E70"/>
    <w:pPr>
      <w:keepNext/>
      <w:keepLines/>
      <w:spacing w:before="120" w:after="120"/>
      <w:outlineLvl w:val="3"/>
    </w:pPr>
    <w:rPr>
      <w:rFonts w:eastAsiaTheme="majorEastAsia" w:cstheme="majorBidi"/>
      <w:b/>
      <w:bCs/>
      <w:iCs/>
      <w:sz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76E70"/>
    <w:pPr>
      <w:keepNext/>
      <w:keepLines/>
      <w:tabs>
        <w:tab w:val="left" w:pos="993"/>
      </w:tabs>
      <w:spacing w:after="120"/>
      <w:outlineLvl w:val="4"/>
    </w:pPr>
    <w:rPr>
      <w:rFonts w:eastAsiaTheme="majorEastAsia" w:cstheme="majorBidi"/>
      <w:b/>
      <w:i/>
      <w:color w:val="243F60" w:themeColor="accent1" w:themeShade="7F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52425A"/>
    <w:pPr>
      <w:spacing w:before="240"/>
    </w:pPr>
    <w:rPr>
      <w:rFonts w:eastAsia="Calibri" w:cs="Times New Roman"/>
      <w:caps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rsid w:val="00076E70"/>
    <w:rPr>
      <w:rFonts w:ascii="Arial" w:hAnsi="Arial"/>
      <w:b/>
      <w:caps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6D7A3B"/>
    <w:rPr>
      <w:rFonts w:ascii="Arial" w:hAnsi="Arial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6D7A3B"/>
    <w:rPr>
      <w:rFonts w:ascii="Arial" w:hAnsi="Arial"/>
      <w:b/>
      <w:i/>
      <w:sz w:val="23"/>
      <w:szCs w:val="23"/>
      <w:lang w:val="it-IT" w:eastAsia="it-IT"/>
    </w:rPr>
  </w:style>
  <w:style w:type="numbering" w:customStyle="1" w:styleId="Stile1">
    <w:name w:val="Stile1"/>
    <w:uiPriority w:val="99"/>
    <w:rsid w:val="0052425A"/>
    <w:pPr>
      <w:numPr>
        <w:numId w:val="1"/>
      </w:numPr>
    </w:pPr>
  </w:style>
  <w:style w:type="paragraph" w:styleId="Sommario3">
    <w:name w:val="toc 3"/>
    <w:basedOn w:val="Normale"/>
    <w:next w:val="Normale"/>
    <w:autoRedefine/>
    <w:uiPriority w:val="39"/>
    <w:unhideWhenUsed/>
    <w:rsid w:val="0052425A"/>
    <w:pPr>
      <w:spacing w:before="60"/>
    </w:pPr>
    <w:rPr>
      <w:rFonts w:eastAsia="Calibri" w:cs="Times New Roman"/>
      <w:szCs w:val="24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52425A"/>
    <w:rPr>
      <w:rFonts w:eastAsia="Calibri" w:cs="Times New Roman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52425A"/>
  </w:style>
  <w:style w:type="character" w:customStyle="1" w:styleId="Titolo4Carattere">
    <w:name w:val="Titolo 4 Carattere"/>
    <w:basedOn w:val="Carpredefinitoparagrafo"/>
    <w:link w:val="Titolo4"/>
    <w:uiPriority w:val="9"/>
    <w:rsid w:val="00076E70"/>
    <w:rPr>
      <w:rFonts w:ascii="Arial" w:eastAsiaTheme="majorEastAsia" w:hAnsi="Arial" w:cstheme="majorBidi"/>
      <w:b/>
      <w:bCs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076E70"/>
    <w:rPr>
      <w:rFonts w:ascii="Arial" w:eastAsiaTheme="majorEastAsia" w:hAnsi="Arial" w:cstheme="majorBidi"/>
      <w:b/>
      <w:i/>
      <w:color w:val="243F60" w:themeColor="accent1" w:themeShade="7F"/>
    </w:rPr>
  </w:style>
  <w:style w:type="paragraph" w:styleId="Nessunaspaziatura">
    <w:name w:val="No Spacing"/>
    <w:uiPriority w:val="1"/>
    <w:qFormat/>
    <w:rsid w:val="00076E70"/>
  </w:style>
  <w:style w:type="paragraph" w:styleId="Intestazione">
    <w:name w:val="header"/>
    <w:basedOn w:val="Normale"/>
    <w:link w:val="IntestazioneCarattere"/>
    <w:unhideWhenUsed/>
    <w:rsid w:val="008E77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E77C6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7C6"/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rsid w:val="00877EAC"/>
    <w:pPr>
      <w:tabs>
        <w:tab w:val="left" w:pos="284"/>
        <w:tab w:val="left" w:pos="426"/>
        <w:tab w:val="left" w:pos="4962"/>
      </w:tabs>
    </w:pPr>
    <w:rPr>
      <w:rFonts w:eastAsia="Times New Roman" w:cs="Times New Roman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877EAC"/>
    <w:rPr>
      <w:rFonts w:ascii="Arial" w:eastAsia="Times New Roman" w:hAnsi="Arial" w:cs="Times New Roman"/>
      <w:sz w:val="24"/>
      <w:szCs w:val="20"/>
      <w:lang w:val="it-IT" w:eastAsia="it-IT"/>
    </w:rPr>
  </w:style>
  <w:style w:type="paragraph" w:customStyle="1" w:styleId="Notaapidipagina">
    <w:name w:val="Nota a piè di pagina"/>
    <w:rsid w:val="00877EAC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Helvetica" w:eastAsia="Helvetica" w:hAnsi="Helvetica" w:cs="Helvetica"/>
      <w:color w:val="000000"/>
      <w:bdr w:val="ni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07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0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6E70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autoRedefine/>
    <w:qFormat/>
    <w:rsid w:val="00076E70"/>
    <w:pPr>
      <w:keepNext/>
      <w:numPr>
        <w:numId w:val="4"/>
      </w:numPr>
      <w:tabs>
        <w:tab w:val="left" w:pos="567"/>
      </w:tabs>
      <w:spacing w:after="120"/>
      <w:ind w:left="567" w:hanging="567"/>
      <w:outlineLvl w:val="0"/>
    </w:pPr>
    <w:rPr>
      <w:b/>
      <w:caps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6D7A3B"/>
    <w:pPr>
      <w:keepNext/>
      <w:tabs>
        <w:tab w:val="left" w:pos="567"/>
      </w:tabs>
      <w:spacing w:after="120"/>
      <w:outlineLvl w:val="1"/>
    </w:pPr>
    <w:rPr>
      <w:b/>
      <w:lang w:val="it-IT"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6D7A3B"/>
    <w:pPr>
      <w:keepNext/>
      <w:tabs>
        <w:tab w:val="left" w:pos="709"/>
      </w:tabs>
      <w:spacing w:before="120" w:after="120"/>
      <w:outlineLvl w:val="2"/>
    </w:pPr>
    <w:rPr>
      <w:b/>
      <w:i/>
      <w:sz w:val="23"/>
      <w:szCs w:val="23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76E70"/>
    <w:pPr>
      <w:keepNext/>
      <w:keepLines/>
      <w:spacing w:before="120" w:after="120"/>
      <w:outlineLvl w:val="3"/>
    </w:pPr>
    <w:rPr>
      <w:rFonts w:eastAsiaTheme="majorEastAsia" w:cstheme="majorBidi"/>
      <w:b/>
      <w:bCs/>
      <w:iCs/>
      <w:sz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76E70"/>
    <w:pPr>
      <w:keepNext/>
      <w:keepLines/>
      <w:tabs>
        <w:tab w:val="left" w:pos="993"/>
      </w:tabs>
      <w:spacing w:after="120"/>
      <w:outlineLvl w:val="4"/>
    </w:pPr>
    <w:rPr>
      <w:rFonts w:eastAsiaTheme="majorEastAsia" w:cstheme="majorBidi"/>
      <w:b/>
      <w:i/>
      <w:color w:val="243F60" w:themeColor="accent1" w:themeShade="7F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52425A"/>
    <w:pPr>
      <w:spacing w:before="240"/>
    </w:pPr>
    <w:rPr>
      <w:rFonts w:eastAsia="Calibri" w:cs="Times New Roman"/>
      <w:caps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rsid w:val="00076E70"/>
    <w:rPr>
      <w:rFonts w:ascii="Arial" w:hAnsi="Arial"/>
      <w:b/>
      <w:caps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6D7A3B"/>
    <w:rPr>
      <w:rFonts w:ascii="Arial" w:hAnsi="Arial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6D7A3B"/>
    <w:rPr>
      <w:rFonts w:ascii="Arial" w:hAnsi="Arial"/>
      <w:b/>
      <w:i/>
      <w:sz w:val="23"/>
      <w:szCs w:val="23"/>
      <w:lang w:val="it-IT" w:eastAsia="it-IT"/>
    </w:rPr>
  </w:style>
  <w:style w:type="numbering" w:customStyle="1" w:styleId="Stile1">
    <w:name w:val="Stile1"/>
    <w:uiPriority w:val="99"/>
    <w:rsid w:val="0052425A"/>
    <w:pPr>
      <w:numPr>
        <w:numId w:val="1"/>
      </w:numPr>
    </w:pPr>
  </w:style>
  <w:style w:type="paragraph" w:styleId="Sommario3">
    <w:name w:val="toc 3"/>
    <w:basedOn w:val="Normale"/>
    <w:next w:val="Normale"/>
    <w:autoRedefine/>
    <w:uiPriority w:val="39"/>
    <w:unhideWhenUsed/>
    <w:rsid w:val="0052425A"/>
    <w:pPr>
      <w:spacing w:before="60"/>
    </w:pPr>
    <w:rPr>
      <w:rFonts w:eastAsia="Calibri" w:cs="Times New Roman"/>
      <w:szCs w:val="24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52425A"/>
    <w:rPr>
      <w:rFonts w:eastAsia="Calibri" w:cs="Times New Roman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52425A"/>
  </w:style>
  <w:style w:type="character" w:customStyle="1" w:styleId="Titolo4Carattere">
    <w:name w:val="Titolo 4 Carattere"/>
    <w:basedOn w:val="Carpredefinitoparagrafo"/>
    <w:link w:val="Titolo4"/>
    <w:uiPriority w:val="9"/>
    <w:rsid w:val="00076E70"/>
    <w:rPr>
      <w:rFonts w:ascii="Arial" w:eastAsiaTheme="majorEastAsia" w:hAnsi="Arial" w:cstheme="majorBidi"/>
      <w:b/>
      <w:bCs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076E70"/>
    <w:rPr>
      <w:rFonts w:ascii="Arial" w:eastAsiaTheme="majorEastAsia" w:hAnsi="Arial" w:cstheme="majorBidi"/>
      <w:b/>
      <w:i/>
      <w:color w:val="243F60" w:themeColor="accent1" w:themeShade="7F"/>
    </w:rPr>
  </w:style>
  <w:style w:type="paragraph" w:styleId="Nessunaspaziatura">
    <w:name w:val="No Spacing"/>
    <w:uiPriority w:val="1"/>
    <w:qFormat/>
    <w:rsid w:val="00076E70"/>
  </w:style>
  <w:style w:type="paragraph" w:styleId="Intestazione">
    <w:name w:val="header"/>
    <w:basedOn w:val="Normale"/>
    <w:link w:val="IntestazioneCarattere"/>
    <w:unhideWhenUsed/>
    <w:rsid w:val="008E77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E77C6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7C6"/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rsid w:val="00877EAC"/>
    <w:pPr>
      <w:tabs>
        <w:tab w:val="left" w:pos="284"/>
        <w:tab w:val="left" w:pos="426"/>
        <w:tab w:val="left" w:pos="4962"/>
      </w:tabs>
    </w:pPr>
    <w:rPr>
      <w:rFonts w:eastAsia="Times New Roman" w:cs="Times New Roman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877EAC"/>
    <w:rPr>
      <w:rFonts w:ascii="Arial" w:eastAsia="Times New Roman" w:hAnsi="Arial" w:cs="Times New Roman"/>
      <w:sz w:val="24"/>
      <w:szCs w:val="20"/>
      <w:lang w:val="it-IT" w:eastAsia="it-IT"/>
    </w:rPr>
  </w:style>
  <w:style w:type="paragraph" w:customStyle="1" w:styleId="Notaapidipagina">
    <w:name w:val="Nota a piè di pagina"/>
    <w:rsid w:val="00877EAC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Helvetica" w:eastAsia="Helvetica" w:hAnsi="Helvetica" w:cs="Helvetica"/>
      <w:color w:val="000000"/>
      <w:bdr w:val="ni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07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0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12E77-30DA-44F8-82CB-2EDF260D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Agostinetti Jole / kxgc002</dc:creator>
  <cp:lastModifiedBy>Agostinetti Jole / kxgc002</cp:lastModifiedBy>
  <cp:revision>4</cp:revision>
  <cp:lastPrinted>2018-02-05T16:14:00Z</cp:lastPrinted>
  <dcterms:created xsi:type="dcterms:W3CDTF">2018-02-05T16:12:00Z</dcterms:created>
  <dcterms:modified xsi:type="dcterms:W3CDTF">2018-02-07T09:00:00Z</dcterms:modified>
</cp:coreProperties>
</file>