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0C15FE" w:rsidP="00F242E5">
      <w:pPr>
        <w:tabs>
          <w:tab w:val="left" w:pos="2495"/>
        </w:tabs>
        <w:spacing w:before="80" w:after="40"/>
        <w:rPr>
          <w:rFonts w:ascii="Gill Sans MT" w:hAnsi="Gill Sans MT"/>
          <w:b/>
          <w:sz w:val="56"/>
          <w:szCs w:val="56"/>
        </w:rPr>
      </w:pPr>
      <w:r>
        <w:rPr>
          <w:rFonts w:ascii="Gill Sans MT" w:hAnsi="Gill Sans MT"/>
          <w:b/>
          <w:sz w:val="56"/>
          <w:szCs w:val="56"/>
        </w:rPr>
        <w:t>Rapporto</w:t>
      </w:r>
      <w:r>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1B4B5A">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AB79CF" w:rsidRPr="00B65A61" w:rsidRDefault="00AB79CF" w:rsidP="00AB79CF">
      <w:pPr>
        <w:tabs>
          <w:tab w:val="left" w:pos="2098"/>
          <w:tab w:val="left" w:pos="4962"/>
        </w:tabs>
        <w:rPr>
          <w:rFonts w:eastAsia="Calibri" w:cs="Arial"/>
          <w:sz w:val="28"/>
          <w:szCs w:val="28"/>
        </w:rPr>
      </w:pPr>
      <w:r w:rsidRPr="00B65A61">
        <w:rPr>
          <w:rFonts w:eastAsia="Calibri" w:cs="Arial"/>
          <w:sz w:val="28"/>
          <w:szCs w:val="28"/>
        </w:rPr>
        <w:tab/>
        <w:t>11 gennaio 2018</w:t>
      </w:r>
      <w:r w:rsidRPr="00B65A61">
        <w:rPr>
          <w:rFonts w:eastAsia="Calibri" w:cs="Arial"/>
          <w:sz w:val="28"/>
          <w:szCs w:val="28"/>
        </w:rPr>
        <w:tab/>
      </w:r>
      <w:r w:rsidRPr="00B65A61">
        <w:rPr>
          <w:rFonts w:eastAsia="Calibri" w:cs="Arial"/>
        </w:rPr>
        <w:t>CANCELLERIA / CONSIGLIO DI STATO</w:t>
      </w:r>
    </w:p>
    <w:p w:rsidR="00AB79CF" w:rsidRPr="00B65A61" w:rsidRDefault="00AB79CF" w:rsidP="00AB79CF">
      <w:pPr>
        <w:rPr>
          <w:rFonts w:eastAsia="Calibri" w:cs="Arial"/>
        </w:rPr>
      </w:pPr>
    </w:p>
    <w:p w:rsidR="00AB79CF" w:rsidRPr="00B65A61" w:rsidRDefault="00AB79CF" w:rsidP="00AB79CF">
      <w:pPr>
        <w:rPr>
          <w:rFonts w:eastAsia="Calibri" w:cs="Arial"/>
        </w:rPr>
      </w:pPr>
    </w:p>
    <w:p w:rsidR="00AB79CF" w:rsidRPr="00B65A61" w:rsidRDefault="00AB79CF" w:rsidP="00AB79CF">
      <w:pPr>
        <w:rPr>
          <w:rFonts w:eastAsia="Calibri" w:cs="Arial"/>
        </w:rPr>
      </w:pPr>
    </w:p>
    <w:p w:rsidR="00AB79CF" w:rsidRPr="00B65A61" w:rsidRDefault="00AB79CF" w:rsidP="00AB79CF">
      <w:pPr>
        <w:rPr>
          <w:rFonts w:eastAsia="Calibri" w:cs="Arial"/>
          <w:b/>
          <w:sz w:val="28"/>
          <w:szCs w:val="28"/>
        </w:rPr>
      </w:pPr>
      <w:r w:rsidRPr="00B65A61">
        <w:rPr>
          <w:rFonts w:eastAsia="Calibri" w:cs="Arial"/>
          <w:b/>
          <w:sz w:val="28"/>
          <w:szCs w:val="28"/>
        </w:rPr>
        <w:t>della Commissione speciale Costituzione e diritti politici</w:t>
      </w:r>
    </w:p>
    <w:p w:rsidR="00AB79CF" w:rsidRPr="00B65A61" w:rsidRDefault="00AB79CF" w:rsidP="00AB79CF">
      <w:pPr>
        <w:rPr>
          <w:rFonts w:eastAsia="Calibri"/>
          <w:b/>
          <w:sz w:val="28"/>
          <w:szCs w:val="28"/>
        </w:rPr>
      </w:pPr>
      <w:r w:rsidRPr="00B65A61">
        <w:rPr>
          <w:rFonts w:eastAsia="Calibri"/>
          <w:b/>
          <w:sz w:val="28"/>
          <w:szCs w:val="28"/>
        </w:rPr>
        <w:t>sull'iniziativa parlamentare 20 giugno 2017 presentata nella forma elaborata da Raoul Ghisletta e cofirmatari per la modifica dell'art. 39 della Costituzione cantonale: evitare votazioni inutili su iniziative popolari legislative generiche accettate dal Parlamento</w:t>
      </w:r>
    </w:p>
    <w:p w:rsidR="00AB79CF" w:rsidRPr="00B65A61" w:rsidRDefault="00AB79CF" w:rsidP="00AB79CF">
      <w:pPr>
        <w:rPr>
          <w:rFonts w:eastAsia="Calibri" w:cs="Arial"/>
        </w:rPr>
      </w:pPr>
    </w:p>
    <w:p w:rsidR="00AB79CF" w:rsidRPr="00B65A61" w:rsidRDefault="00AB79CF" w:rsidP="00AB79CF">
      <w:pPr>
        <w:rPr>
          <w:rFonts w:eastAsia="Calibri" w:cs="Arial"/>
        </w:rPr>
      </w:pPr>
    </w:p>
    <w:p w:rsidR="00AB79CF" w:rsidRPr="00B65A61" w:rsidRDefault="00AB79CF" w:rsidP="00AB79CF">
      <w:pPr>
        <w:rPr>
          <w:rFonts w:eastAsia="Calibri" w:cs="Arial"/>
        </w:rPr>
      </w:pPr>
    </w:p>
    <w:p w:rsidR="001B4B5A" w:rsidRPr="00476D90" w:rsidRDefault="001B4B5A" w:rsidP="001B4B5A">
      <w:pPr>
        <w:pStyle w:val="Titolo1"/>
      </w:pPr>
      <w:r w:rsidRPr="00476D90">
        <w:t>INTRODUZIONE</w:t>
      </w:r>
    </w:p>
    <w:p w:rsidR="001B4B5A" w:rsidRPr="00476D90" w:rsidRDefault="001B4B5A" w:rsidP="001B4B5A">
      <w:pPr>
        <w:rPr>
          <w:rFonts w:cs="Arial"/>
          <w:szCs w:val="24"/>
        </w:rPr>
      </w:pPr>
      <w:r w:rsidRPr="00476D90">
        <w:rPr>
          <w:rFonts w:cs="Arial"/>
          <w:szCs w:val="24"/>
        </w:rPr>
        <w:t>L'iniziativa parlamentare in esame è stata presentata il 20 giugno 2017 dal collega Raoul Ghisletta con l'appoggio di numerosi cofirmatari (Cedraschi, Celio, Fonio, Franscella, Guscio, Käppeli, Lurati Grassi, Peduzzi</w:t>
      </w:r>
      <w:r>
        <w:rPr>
          <w:rFonts w:cs="Arial"/>
          <w:szCs w:val="24"/>
        </w:rPr>
        <w:t>, Pellanda, Polli e</w:t>
      </w:r>
      <w:r w:rsidRPr="00476D90">
        <w:rPr>
          <w:rFonts w:cs="Arial"/>
          <w:szCs w:val="24"/>
        </w:rPr>
        <w:t xml:space="preserve"> Pugno Ghirlanda), ovvero da buona parte dei membri della Commissione speciale scolastica. Si trattava in sostanza di una reazione al mancato ritiro dell'iniziativa popolare sull'insegnamento della civica</w:t>
      </w:r>
      <w:r>
        <w:rPr>
          <w:rFonts w:cs="Arial"/>
          <w:szCs w:val="24"/>
        </w:rPr>
        <w:t xml:space="preserve"> ("Educhiamo i giovani alla cittadinanza: diritti e doveri")</w:t>
      </w:r>
      <w:r w:rsidRPr="00476D90">
        <w:rPr>
          <w:rFonts w:cs="Arial"/>
          <w:szCs w:val="24"/>
        </w:rPr>
        <w:t>, accolta dal popolo a larga maggioranza</w:t>
      </w:r>
      <w:r>
        <w:rPr>
          <w:rFonts w:cs="Arial"/>
          <w:szCs w:val="24"/>
        </w:rPr>
        <w:t xml:space="preserve"> domenica 24 settembre 2017</w:t>
      </w:r>
      <w:r w:rsidRPr="00476D90">
        <w:rPr>
          <w:rFonts w:cs="Arial"/>
          <w:szCs w:val="24"/>
        </w:rPr>
        <w:t>. Ai firmatari appariva infatti incomprensibile che i promotori di un'iniziativa popolare concretizzata da un "testo conforme" da essi accettato, e accolto dal Parlamento, si rifiutassero di ritirare la loro proposta, di fatto già adottata.</w:t>
      </w:r>
    </w:p>
    <w:p w:rsidR="001B4B5A" w:rsidRDefault="001B4B5A" w:rsidP="001B4B5A">
      <w:pPr>
        <w:rPr>
          <w:rFonts w:cs="Arial"/>
          <w:szCs w:val="24"/>
        </w:rPr>
      </w:pPr>
    </w:p>
    <w:p w:rsidR="001B4B5A" w:rsidRPr="00476D90" w:rsidRDefault="001B4B5A" w:rsidP="001B4B5A">
      <w:pPr>
        <w:rPr>
          <w:rFonts w:cs="Arial"/>
          <w:szCs w:val="24"/>
        </w:rPr>
      </w:pPr>
    </w:p>
    <w:p w:rsidR="001B4B5A" w:rsidRPr="00476D90" w:rsidRDefault="001B4B5A" w:rsidP="001B4B5A">
      <w:pPr>
        <w:pStyle w:val="Titolo1"/>
      </w:pPr>
      <w:r w:rsidRPr="00476D90">
        <w:t>LE MOTIVAZIONI DELL'INIZIATIVA PARLAMENTARE</w:t>
      </w:r>
    </w:p>
    <w:p w:rsidR="001B4B5A" w:rsidRPr="00476D90" w:rsidRDefault="001B4B5A" w:rsidP="001B4B5A">
      <w:pPr>
        <w:rPr>
          <w:rFonts w:cs="Arial"/>
          <w:szCs w:val="24"/>
        </w:rPr>
      </w:pPr>
      <w:r>
        <w:rPr>
          <w:rFonts w:cs="Arial"/>
          <w:szCs w:val="24"/>
        </w:rPr>
        <w:t>La decisione di non ritiro</w:t>
      </w:r>
      <w:r w:rsidRPr="00476D90">
        <w:rPr>
          <w:rFonts w:cs="Arial"/>
          <w:szCs w:val="24"/>
        </w:rPr>
        <w:t xml:space="preserve"> era stata interpretata dal promotore dell'iniziativa </w:t>
      </w:r>
      <w:r>
        <w:rPr>
          <w:rFonts w:cs="Arial"/>
          <w:szCs w:val="24"/>
        </w:rPr>
        <w:t>parlamentare qui in esame come «</w:t>
      </w:r>
      <w:r w:rsidRPr="00476D90">
        <w:rPr>
          <w:rFonts w:cs="Arial"/>
          <w:i/>
          <w:szCs w:val="24"/>
        </w:rPr>
        <w:t>la ricerca di un facile plebiscito</w:t>
      </w:r>
      <w:r w:rsidRPr="00972C3F">
        <w:rPr>
          <w:rFonts w:cs="Arial"/>
          <w:szCs w:val="24"/>
        </w:rPr>
        <w:t>».</w:t>
      </w:r>
      <w:r w:rsidRPr="00476D90">
        <w:rPr>
          <w:rFonts w:cs="Arial"/>
          <w:szCs w:val="24"/>
        </w:rPr>
        <w:t xml:space="preserve"> A suo dire, ciò sarebbe stato possibile solo </w:t>
      </w:r>
      <w:r>
        <w:rPr>
          <w:rFonts w:cs="Arial"/>
          <w:szCs w:val="24"/>
        </w:rPr>
        <w:t>a causa di «</w:t>
      </w:r>
      <w:r w:rsidRPr="00476D90">
        <w:rPr>
          <w:rFonts w:cs="Arial"/>
          <w:i/>
          <w:szCs w:val="24"/>
        </w:rPr>
        <w:t>una lacuna giuridica presente nell</w:t>
      </w:r>
      <w:r>
        <w:rPr>
          <w:rFonts w:cs="Arial"/>
          <w:i/>
          <w:szCs w:val="24"/>
        </w:rPr>
        <w:t>'</w:t>
      </w:r>
      <w:r w:rsidRPr="00476D90">
        <w:rPr>
          <w:rFonts w:cs="Arial"/>
          <w:i/>
          <w:szCs w:val="24"/>
        </w:rPr>
        <w:t>art. 39 della Costituzione cantonale</w:t>
      </w:r>
      <w:r>
        <w:rPr>
          <w:rFonts w:cs="Arial"/>
          <w:szCs w:val="24"/>
        </w:rPr>
        <w:t>»</w:t>
      </w:r>
      <w:r w:rsidRPr="00476D90">
        <w:rPr>
          <w:rFonts w:cs="Arial"/>
          <w:szCs w:val="24"/>
        </w:rPr>
        <w:t>, che l'atto parlamentare propone perciò di modificare come segue:</w:t>
      </w:r>
    </w:p>
    <w:p w:rsidR="00A21EE9" w:rsidRPr="00004C59" w:rsidRDefault="00A21EE9" w:rsidP="00A21EE9">
      <w:pPr>
        <w:tabs>
          <w:tab w:val="left" w:pos="360"/>
        </w:tabs>
        <w:rPr>
          <w:rFonts w:cs="Arial"/>
        </w:rPr>
      </w:pPr>
    </w:p>
    <w:tbl>
      <w:tblPr>
        <w:tblW w:w="988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0A0" w:firstRow="1" w:lastRow="0" w:firstColumn="1" w:lastColumn="0" w:noHBand="0" w:noVBand="0"/>
      </w:tblPr>
      <w:tblGrid>
        <w:gridCol w:w="4944"/>
        <w:gridCol w:w="4945"/>
      </w:tblGrid>
      <w:tr w:rsidR="00A21EE9" w:rsidRPr="00AB79CF" w:rsidTr="00771084">
        <w:trPr>
          <w:trHeight w:val="70"/>
        </w:trPr>
        <w:tc>
          <w:tcPr>
            <w:tcW w:w="4944" w:type="dxa"/>
            <w:tcBorders>
              <w:top w:val="single" w:sz="4" w:space="0" w:color="auto"/>
              <w:bottom w:val="dashed" w:sz="4" w:space="0" w:color="auto"/>
            </w:tcBorders>
            <w:shd w:val="pct10" w:color="auto" w:fill="auto"/>
          </w:tcPr>
          <w:p w:rsidR="00A21EE9" w:rsidRPr="00AB79CF" w:rsidRDefault="00A21EE9" w:rsidP="00771084">
            <w:pPr>
              <w:spacing w:before="60" w:after="60"/>
              <w:rPr>
                <w:rFonts w:cs="Arial"/>
                <w:b/>
                <w:sz w:val="22"/>
              </w:rPr>
            </w:pPr>
            <w:r w:rsidRPr="00AB79CF">
              <w:rPr>
                <w:rFonts w:cs="Arial"/>
                <w:b/>
                <w:sz w:val="22"/>
              </w:rPr>
              <w:t>Testo in vigore</w:t>
            </w:r>
          </w:p>
        </w:tc>
        <w:tc>
          <w:tcPr>
            <w:tcW w:w="4945" w:type="dxa"/>
            <w:tcBorders>
              <w:top w:val="single" w:sz="4" w:space="0" w:color="auto"/>
              <w:bottom w:val="dashed" w:sz="4" w:space="0" w:color="auto"/>
            </w:tcBorders>
            <w:shd w:val="pct10" w:color="auto" w:fill="auto"/>
          </w:tcPr>
          <w:p w:rsidR="00A21EE9" w:rsidRPr="00AB79CF" w:rsidRDefault="00A21EE9" w:rsidP="00771084">
            <w:pPr>
              <w:spacing w:before="60" w:after="60"/>
              <w:rPr>
                <w:rFonts w:cs="Arial"/>
                <w:b/>
                <w:sz w:val="22"/>
              </w:rPr>
            </w:pPr>
            <w:r w:rsidRPr="00AB79CF">
              <w:rPr>
                <w:rFonts w:cs="Arial"/>
                <w:b/>
                <w:sz w:val="22"/>
              </w:rPr>
              <w:t>Proposta di modifica</w:t>
            </w:r>
          </w:p>
        </w:tc>
      </w:tr>
      <w:tr w:rsidR="00A21EE9" w:rsidRPr="002E010D" w:rsidTr="00771084">
        <w:trPr>
          <w:trHeight w:val="70"/>
        </w:trPr>
        <w:tc>
          <w:tcPr>
            <w:tcW w:w="4944" w:type="dxa"/>
            <w:tcBorders>
              <w:top w:val="dashed" w:sz="4" w:space="0" w:color="auto"/>
            </w:tcBorders>
          </w:tcPr>
          <w:p w:rsidR="00A21EE9" w:rsidRPr="00692897" w:rsidRDefault="00A21EE9" w:rsidP="00771084">
            <w:pPr>
              <w:spacing w:before="80" w:afterLines="40" w:after="96"/>
              <w:rPr>
                <w:rFonts w:cs="Arial"/>
                <w:b/>
                <w:sz w:val="22"/>
              </w:rPr>
            </w:pPr>
            <w:r w:rsidRPr="00692897">
              <w:rPr>
                <w:rFonts w:cs="Arial"/>
                <w:b/>
                <w:sz w:val="22"/>
              </w:rPr>
              <w:t>Art. 39 "3. Forma della domanda"</w:t>
            </w:r>
          </w:p>
          <w:p w:rsidR="00A21EE9" w:rsidRDefault="00A21EE9" w:rsidP="00771084">
            <w:pPr>
              <w:spacing w:before="40"/>
              <w:rPr>
                <w:rFonts w:cs="Arial"/>
                <w:sz w:val="22"/>
              </w:rPr>
            </w:pPr>
            <w:r w:rsidRPr="00692897">
              <w:rPr>
                <w:rFonts w:cs="Arial"/>
                <w:sz w:val="22"/>
                <w:vertAlign w:val="superscript"/>
              </w:rPr>
              <w:t>1</w:t>
            </w:r>
            <w:r w:rsidRPr="00692897">
              <w:rPr>
                <w:rFonts w:cs="Arial"/>
                <w:sz w:val="22"/>
              </w:rPr>
              <w:t>La domanda d'iniziativa popolare può essere presentata in forma elaborata o generica.</w:t>
            </w:r>
          </w:p>
          <w:p w:rsidR="00A21EE9" w:rsidRPr="00692897" w:rsidRDefault="00A21EE9" w:rsidP="00771084">
            <w:pPr>
              <w:spacing w:before="40"/>
              <w:rPr>
                <w:rFonts w:cs="Arial"/>
                <w:sz w:val="22"/>
              </w:rPr>
            </w:pPr>
          </w:p>
          <w:p w:rsidR="00A21EE9" w:rsidRPr="00692897" w:rsidRDefault="00A21EE9" w:rsidP="00771084">
            <w:pPr>
              <w:rPr>
                <w:rFonts w:cs="Arial"/>
                <w:sz w:val="22"/>
              </w:rPr>
            </w:pPr>
            <w:r w:rsidRPr="00692897">
              <w:rPr>
                <w:rFonts w:cs="Arial"/>
                <w:sz w:val="22"/>
                <w:vertAlign w:val="superscript"/>
              </w:rPr>
              <w:t>2</w:t>
            </w:r>
            <w:r w:rsidRPr="00692897">
              <w:rPr>
                <w:rFonts w:cs="Arial"/>
                <w:sz w:val="22"/>
              </w:rPr>
              <w:t>Nel primo caso, se non è accolta dal Gran Consiglio, la domanda viene sottoposta al voto popolare. Nel secondo caso, il Gran Consiglio è tenuto a elaborare il progetto nel senso della domanda.</w:t>
            </w:r>
          </w:p>
          <w:p w:rsidR="00A21EE9" w:rsidRPr="00692897" w:rsidRDefault="00A21EE9" w:rsidP="00771084">
            <w:pPr>
              <w:rPr>
                <w:rFonts w:cs="Arial"/>
                <w:sz w:val="22"/>
              </w:rPr>
            </w:pPr>
          </w:p>
          <w:p w:rsidR="00A21EE9" w:rsidRDefault="00A21EE9" w:rsidP="00771084">
            <w:pPr>
              <w:rPr>
                <w:rFonts w:cs="Arial"/>
                <w:sz w:val="22"/>
              </w:rPr>
            </w:pPr>
          </w:p>
          <w:p w:rsidR="00A21EE9" w:rsidRPr="00692897" w:rsidRDefault="00A21EE9" w:rsidP="00771084">
            <w:pPr>
              <w:rPr>
                <w:rFonts w:cs="Arial"/>
                <w:sz w:val="22"/>
              </w:rPr>
            </w:pPr>
          </w:p>
          <w:p w:rsidR="00A21EE9" w:rsidRDefault="00A21EE9" w:rsidP="00771084">
            <w:pPr>
              <w:rPr>
                <w:rFonts w:cs="Arial"/>
                <w:sz w:val="22"/>
              </w:rPr>
            </w:pPr>
          </w:p>
          <w:p w:rsidR="00A21EE9" w:rsidRDefault="00A21EE9" w:rsidP="00771084">
            <w:pPr>
              <w:rPr>
                <w:rFonts w:cs="Arial"/>
                <w:sz w:val="22"/>
              </w:rPr>
            </w:pPr>
          </w:p>
          <w:p w:rsidR="00A21EE9" w:rsidRPr="00692897" w:rsidRDefault="00A21EE9" w:rsidP="00771084">
            <w:pPr>
              <w:rPr>
                <w:rFonts w:cs="Arial"/>
                <w:sz w:val="22"/>
              </w:rPr>
            </w:pPr>
          </w:p>
          <w:p w:rsidR="00A21EE9" w:rsidRPr="00692897" w:rsidRDefault="00A21EE9" w:rsidP="00771084">
            <w:pPr>
              <w:spacing w:after="40"/>
              <w:rPr>
                <w:rFonts w:cs="Arial"/>
                <w:sz w:val="22"/>
              </w:rPr>
            </w:pPr>
            <w:r w:rsidRPr="00692897">
              <w:rPr>
                <w:rFonts w:cs="Arial"/>
                <w:sz w:val="22"/>
                <w:vertAlign w:val="superscript"/>
              </w:rPr>
              <w:t>3</w:t>
            </w:r>
            <w:r w:rsidRPr="00692897">
              <w:rPr>
                <w:rFonts w:cs="Arial"/>
                <w:sz w:val="22"/>
              </w:rPr>
              <w:t xml:space="preserve">Il Gran Consiglio può sottoporre </w:t>
            </w:r>
            <w:proofErr w:type="spellStart"/>
            <w:r w:rsidRPr="00692897">
              <w:rPr>
                <w:rFonts w:cs="Arial"/>
                <w:sz w:val="22"/>
              </w:rPr>
              <w:t>contempora</w:t>
            </w:r>
            <w:r>
              <w:rPr>
                <w:rFonts w:cs="Arial"/>
                <w:sz w:val="22"/>
              </w:rPr>
              <w:t>-</w:t>
            </w:r>
            <w:r w:rsidRPr="00692897">
              <w:rPr>
                <w:rFonts w:cs="Arial"/>
                <w:sz w:val="22"/>
              </w:rPr>
              <w:t>neamente</w:t>
            </w:r>
            <w:proofErr w:type="spellEnd"/>
            <w:r w:rsidRPr="00692897">
              <w:rPr>
                <w:rFonts w:cs="Arial"/>
                <w:sz w:val="22"/>
              </w:rPr>
              <w:t xml:space="preserve"> un controprogetto sulla stessa materia. In ogni caso l'iniziativa può essere ritirata.</w:t>
            </w:r>
          </w:p>
        </w:tc>
        <w:tc>
          <w:tcPr>
            <w:tcW w:w="4945" w:type="dxa"/>
            <w:tcBorders>
              <w:top w:val="dashed" w:sz="4" w:space="0" w:color="auto"/>
            </w:tcBorders>
          </w:tcPr>
          <w:p w:rsidR="00A21EE9" w:rsidRPr="00692897" w:rsidRDefault="00A21EE9" w:rsidP="00771084">
            <w:pPr>
              <w:spacing w:before="80" w:afterLines="40" w:after="96"/>
              <w:rPr>
                <w:rFonts w:cs="Arial"/>
                <w:b/>
                <w:sz w:val="22"/>
              </w:rPr>
            </w:pPr>
            <w:r w:rsidRPr="00692897">
              <w:rPr>
                <w:rFonts w:cs="Arial"/>
                <w:b/>
                <w:sz w:val="22"/>
              </w:rPr>
              <w:lastRenderedPageBreak/>
              <w:t>Art. 39 "3. Forma della domanda"</w:t>
            </w:r>
          </w:p>
          <w:p w:rsidR="00A21EE9" w:rsidRDefault="00A21EE9" w:rsidP="00771084">
            <w:pPr>
              <w:spacing w:before="40"/>
              <w:rPr>
                <w:rFonts w:cs="Arial"/>
                <w:sz w:val="22"/>
              </w:rPr>
            </w:pPr>
            <w:r w:rsidRPr="00692897">
              <w:rPr>
                <w:rFonts w:cs="Arial"/>
                <w:sz w:val="22"/>
                <w:vertAlign w:val="superscript"/>
              </w:rPr>
              <w:t>1</w:t>
            </w:r>
            <w:r w:rsidRPr="00692897">
              <w:rPr>
                <w:rFonts w:cs="Arial"/>
                <w:sz w:val="22"/>
              </w:rPr>
              <w:t>La domanda d'iniziativa popolare può essere presentata in forma elaborata o generica.</w:t>
            </w:r>
          </w:p>
          <w:p w:rsidR="00A21EE9" w:rsidRPr="00692897" w:rsidRDefault="00A21EE9" w:rsidP="00771084">
            <w:pPr>
              <w:spacing w:before="40"/>
              <w:rPr>
                <w:rFonts w:cs="Arial"/>
                <w:sz w:val="22"/>
              </w:rPr>
            </w:pPr>
          </w:p>
          <w:p w:rsidR="00A21EE9" w:rsidRDefault="00A21EE9" w:rsidP="00771084">
            <w:pPr>
              <w:rPr>
                <w:rFonts w:cs="Arial"/>
                <w:b/>
                <w:sz w:val="22"/>
              </w:rPr>
            </w:pPr>
            <w:r w:rsidRPr="00692897">
              <w:rPr>
                <w:rFonts w:cs="Arial"/>
                <w:b/>
                <w:sz w:val="22"/>
                <w:vertAlign w:val="superscript"/>
              </w:rPr>
              <w:t>2</w:t>
            </w:r>
            <w:r w:rsidRPr="00692897">
              <w:rPr>
                <w:rFonts w:cs="Arial"/>
                <w:b/>
                <w:sz w:val="22"/>
              </w:rPr>
              <w:t xml:space="preserve">In caso d'iniziativa elaborata, se non accolta dal Gran Consiglio, la domanda viene sottoposta al voto popolare. </w:t>
            </w:r>
          </w:p>
          <w:p w:rsidR="00A21EE9" w:rsidRPr="00AB79CF" w:rsidRDefault="00A21EE9" w:rsidP="00771084">
            <w:pPr>
              <w:rPr>
                <w:rFonts w:cs="Arial"/>
                <w:sz w:val="22"/>
              </w:rPr>
            </w:pPr>
          </w:p>
          <w:p w:rsidR="00A21EE9" w:rsidRDefault="00A21EE9" w:rsidP="00771084">
            <w:pPr>
              <w:rPr>
                <w:rFonts w:cs="Arial"/>
                <w:b/>
                <w:sz w:val="22"/>
              </w:rPr>
            </w:pPr>
            <w:r w:rsidRPr="00692897">
              <w:rPr>
                <w:rFonts w:cs="Arial"/>
                <w:b/>
                <w:sz w:val="22"/>
                <w:vertAlign w:val="superscript"/>
              </w:rPr>
              <w:t>3</w:t>
            </w:r>
            <w:r w:rsidRPr="00692897">
              <w:rPr>
                <w:rFonts w:cs="Arial"/>
                <w:b/>
                <w:sz w:val="22"/>
              </w:rPr>
              <w:t>In caso d'iniziativa generica il Gran Consiglio è tenuto a elaborare il progetto di legge nel senso della domanda. Se il progetto è accolto dal Gran Consiglio, la votazione popolare non ha luogo; rimane riservato il diritto di referendum.</w:t>
            </w:r>
          </w:p>
          <w:p w:rsidR="00A21EE9" w:rsidRPr="00AB79CF" w:rsidRDefault="00A21EE9" w:rsidP="00771084">
            <w:pPr>
              <w:rPr>
                <w:rFonts w:cs="Arial"/>
                <w:sz w:val="22"/>
              </w:rPr>
            </w:pPr>
          </w:p>
          <w:p w:rsidR="00A21EE9" w:rsidRPr="00692897" w:rsidRDefault="00A21EE9" w:rsidP="00771084">
            <w:pPr>
              <w:spacing w:after="80"/>
              <w:rPr>
                <w:rFonts w:cs="Arial"/>
                <w:sz w:val="22"/>
              </w:rPr>
            </w:pPr>
            <w:r w:rsidRPr="00692897">
              <w:rPr>
                <w:rFonts w:cs="Arial"/>
                <w:b/>
                <w:sz w:val="22"/>
                <w:vertAlign w:val="superscript"/>
              </w:rPr>
              <w:t>4</w:t>
            </w:r>
            <w:r w:rsidRPr="00692897">
              <w:rPr>
                <w:rFonts w:cs="Arial"/>
                <w:b/>
                <w:sz w:val="22"/>
              </w:rPr>
              <w:t>In entrambi i casi il Gran Consiglio può sottoporre contemporaneamente un contro-progetto sulla stessa materia. In ogni caso l'iniziativa può essere ritirata.</w:t>
            </w:r>
          </w:p>
        </w:tc>
      </w:tr>
    </w:tbl>
    <w:p w:rsidR="00A21EE9" w:rsidRDefault="00A21EE9" w:rsidP="00A21EE9">
      <w:pPr>
        <w:tabs>
          <w:tab w:val="left" w:pos="360"/>
        </w:tabs>
        <w:rPr>
          <w:rFonts w:cs="Arial"/>
        </w:rPr>
      </w:pPr>
    </w:p>
    <w:p w:rsidR="001B4B5A" w:rsidRPr="002E010D" w:rsidRDefault="001B4B5A" w:rsidP="001B4B5A">
      <w:pPr>
        <w:rPr>
          <w:rFonts w:cs="Arial"/>
          <w:szCs w:val="24"/>
        </w:rPr>
      </w:pPr>
    </w:p>
    <w:p w:rsidR="001B4B5A" w:rsidRPr="002E010D" w:rsidRDefault="001B4B5A" w:rsidP="001B4B5A">
      <w:pPr>
        <w:rPr>
          <w:rFonts w:cs="Arial"/>
          <w:szCs w:val="24"/>
        </w:rPr>
      </w:pPr>
    </w:p>
    <w:p w:rsidR="001B4B5A" w:rsidRPr="00476D90" w:rsidRDefault="001B4B5A" w:rsidP="001B4B5A">
      <w:pPr>
        <w:pStyle w:val="Titolo1"/>
      </w:pPr>
      <w:r w:rsidRPr="00476D90">
        <w:t>CONSIDERAZIONI DELLA MINORANZA COMMISSIONALE</w:t>
      </w:r>
    </w:p>
    <w:p w:rsidR="001B4B5A" w:rsidRPr="002E010D" w:rsidRDefault="001B4B5A" w:rsidP="001B4B5A">
      <w:pPr>
        <w:rPr>
          <w:rFonts w:cs="Arial"/>
          <w:szCs w:val="24"/>
        </w:rPr>
      </w:pPr>
      <w:r w:rsidRPr="002E010D">
        <w:rPr>
          <w:rFonts w:cs="Arial"/>
          <w:szCs w:val="24"/>
        </w:rPr>
        <w:t xml:space="preserve">A prima vista, la modifica proposta può anche sembrare </w:t>
      </w:r>
      <w:r>
        <w:rPr>
          <w:rFonts w:cs="Arial"/>
          <w:szCs w:val="24"/>
        </w:rPr>
        <w:t xml:space="preserve">(come </w:t>
      </w:r>
      <w:r w:rsidRPr="002E010D">
        <w:rPr>
          <w:rFonts w:cs="Arial"/>
          <w:szCs w:val="24"/>
        </w:rPr>
        <w:t>era sembrata pur</w:t>
      </w:r>
      <w:r>
        <w:rPr>
          <w:rFonts w:cs="Arial"/>
          <w:szCs w:val="24"/>
        </w:rPr>
        <w:t>e</w:t>
      </w:r>
      <w:r w:rsidRPr="002E010D">
        <w:rPr>
          <w:rFonts w:cs="Arial"/>
          <w:szCs w:val="24"/>
        </w:rPr>
        <w:t xml:space="preserve"> al sottoscritto relatore, cofirmatario dell'iniziativa stessa) rispondente a un'esigenza di buon senso, e perciò condivisibile. Proprio l'esempio della votazione </w:t>
      </w:r>
      <w:r>
        <w:rPr>
          <w:rFonts w:cs="Arial"/>
          <w:szCs w:val="24"/>
        </w:rPr>
        <w:t>sull</w:t>
      </w:r>
      <w:r w:rsidRPr="00476D90">
        <w:rPr>
          <w:rFonts w:cs="Arial"/>
          <w:szCs w:val="24"/>
        </w:rPr>
        <w:t xml:space="preserve">'iniziativa popolare </w:t>
      </w:r>
      <w:r>
        <w:rPr>
          <w:rFonts w:cs="Arial"/>
          <w:szCs w:val="24"/>
        </w:rPr>
        <w:t xml:space="preserve">concernente </w:t>
      </w:r>
      <w:r w:rsidRPr="00476D90">
        <w:rPr>
          <w:rFonts w:cs="Arial"/>
          <w:szCs w:val="24"/>
        </w:rPr>
        <w:t>l'insegnamento della civica</w:t>
      </w:r>
      <w:r w:rsidRPr="002E010D">
        <w:rPr>
          <w:rFonts w:cs="Arial"/>
          <w:szCs w:val="24"/>
        </w:rPr>
        <w:t xml:space="preserve"> dimostra tuttavia che così non è. </w:t>
      </w:r>
    </w:p>
    <w:p w:rsidR="001B4B5A" w:rsidRPr="002E010D" w:rsidRDefault="001B4B5A" w:rsidP="001B4B5A">
      <w:pPr>
        <w:spacing w:before="120"/>
        <w:rPr>
          <w:rFonts w:eastAsiaTheme="minorEastAsia" w:cs="Arial"/>
          <w:szCs w:val="24"/>
          <w:lang w:val="it-IT" w:eastAsia="it-IT"/>
        </w:rPr>
      </w:pPr>
      <w:r w:rsidRPr="002E010D">
        <w:rPr>
          <w:rFonts w:cs="Arial"/>
          <w:szCs w:val="24"/>
        </w:rPr>
        <w:t>Il fatto che al m</w:t>
      </w:r>
      <w:r>
        <w:rPr>
          <w:rFonts w:cs="Arial"/>
          <w:szCs w:val="24"/>
        </w:rPr>
        <w:t>omento della votazione popolare</w:t>
      </w:r>
      <w:r w:rsidRPr="002E010D">
        <w:rPr>
          <w:rFonts w:cs="Arial"/>
          <w:szCs w:val="24"/>
        </w:rPr>
        <w:t xml:space="preserve"> numerosi deputati, che in Parlamento avevano votato il "testo conforme", si siano schierati contro l'iniziativa medesima, dimostra che il voto parlamentare ha sì, formalmente, lo stesso "peso" di quello popolare, ma che di fatto è ben altra cosa. Questo atteggiamento contraddittorio consente anzi di ipotizzare che qualche deputato, in sede parlamentare, può magari votare un "testo conforme" che non lo convince (o che lo convince poco) già con la recondita speranza che </w:t>
      </w:r>
      <w:r>
        <w:rPr>
          <w:rFonts w:cs="Arial"/>
          <w:szCs w:val="24"/>
        </w:rPr>
        <w:t>–</w:t>
      </w:r>
      <w:r w:rsidRPr="002E010D">
        <w:rPr>
          <w:rFonts w:cs="Arial"/>
          <w:szCs w:val="24"/>
        </w:rPr>
        <w:t xml:space="preserve"> una volta ottenuto il ritiro di un'iniziativa</w:t>
      </w:r>
      <w:r>
        <w:rPr>
          <w:rFonts w:cs="Arial"/>
          <w:szCs w:val="24"/>
        </w:rPr>
        <w:t xml:space="preserve"> popolare</w:t>
      </w:r>
      <w:r w:rsidRPr="002E010D">
        <w:rPr>
          <w:rFonts w:cs="Arial"/>
          <w:szCs w:val="24"/>
        </w:rPr>
        <w:t xml:space="preserve"> che gli è invisa </w:t>
      </w:r>
      <w:r>
        <w:rPr>
          <w:rFonts w:cs="Arial"/>
          <w:szCs w:val="24"/>
        </w:rPr>
        <w:t>–</w:t>
      </w:r>
      <w:r w:rsidRPr="002E010D">
        <w:rPr>
          <w:rFonts w:cs="Arial"/>
          <w:szCs w:val="24"/>
        </w:rPr>
        <w:t xml:space="preserve"> detto testo rimanga lettera morta. </w:t>
      </w:r>
      <w:r w:rsidRPr="002E010D">
        <w:rPr>
          <w:rFonts w:eastAsiaTheme="minorEastAsia" w:cs="Arial"/>
          <w:szCs w:val="24"/>
          <w:lang w:val="it-IT" w:eastAsia="it-IT"/>
        </w:rPr>
        <w:t>Ovviamente, se i promotori di un'iniziativa popolare non hanno questo timore, nulla impedisce loro di ritirarla comunque. Ad ogni buon conto, a nostro parere, la possibilità di una verifica popolare deve rimanere.</w:t>
      </w:r>
    </w:p>
    <w:p w:rsidR="001B4B5A" w:rsidRPr="002E010D" w:rsidRDefault="001B4B5A" w:rsidP="001B4B5A">
      <w:pPr>
        <w:spacing w:before="120"/>
        <w:rPr>
          <w:rFonts w:eastAsiaTheme="minorEastAsia" w:cs="Arial"/>
          <w:szCs w:val="24"/>
          <w:lang w:val="it-IT" w:eastAsia="it-IT"/>
        </w:rPr>
      </w:pPr>
      <w:r w:rsidRPr="002E010D">
        <w:rPr>
          <w:rFonts w:eastAsiaTheme="minorEastAsia" w:cs="Arial"/>
          <w:szCs w:val="24"/>
          <w:lang w:val="it-IT" w:eastAsia="it-IT"/>
        </w:rPr>
        <w:t>È inoltre evidente che una decisione popolare, per il semplice fatto che ogni cittadino è chiamato a pronunciarsi, magari dopo un acceso dibattito pubblico, acquisisce una notorietà decisamente superiore a qualunque decisione parlamentare, il che impedisce qu</w:t>
      </w:r>
      <w:r>
        <w:rPr>
          <w:rFonts w:eastAsiaTheme="minorEastAsia" w:cs="Arial"/>
          <w:szCs w:val="24"/>
          <w:lang w:val="it-IT" w:eastAsia="it-IT"/>
        </w:rPr>
        <w:t>indi a chiunque viva in questo P</w:t>
      </w:r>
      <w:r w:rsidRPr="002E010D">
        <w:rPr>
          <w:rFonts w:eastAsiaTheme="minorEastAsia" w:cs="Arial"/>
          <w:szCs w:val="24"/>
          <w:lang w:val="it-IT" w:eastAsia="it-IT"/>
        </w:rPr>
        <w:t>aese di affermare di non esserne a conoscenza...</w:t>
      </w:r>
    </w:p>
    <w:p w:rsidR="001B4B5A" w:rsidRPr="002E010D" w:rsidRDefault="001B4B5A" w:rsidP="001B4B5A">
      <w:pPr>
        <w:spacing w:before="120"/>
        <w:rPr>
          <w:rFonts w:cs="Arial"/>
          <w:szCs w:val="24"/>
        </w:rPr>
      </w:pPr>
      <w:r w:rsidRPr="002E010D">
        <w:rPr>
          <w:rFonts w:cs="Arial"/>
          <w:szCs w:val="24"/>
        </w:rPr>
        <w:t>Quanto all</w:t>
      </w:r>
      <w:r>
        <w:rPr>
          <w:rFonts w:cs="Arial"/>
          <w:szCs w:val="24"/>
        </w:rPr>
        <w:t>'argomento dei costi, sollevato</w:t>
      </w:r>
      <w:r w:rsidRPr="002E010D">
        <w:rPr>
          <w:rFonts w:cs="Arial"/>
          <w:szCs w:val="24"/>
        </w:rPr>
        <w:t xml:space="preserve"> forse un po' pretestuosamente nelle motivazioni dell'iniziativa parlamentare, crediamo che </w:t>
      </w:r>
      <w:r>
        <w:rPr>
          <w:rFonts w:cs="Arial"/>
          <w:szCs w:val="24"/>
        </w:rPr>
        <w:t>–</w:t>
      </w:r>
      <w:r w:rsidRPr="002E010D">
        <w:rPr>
          <w:rFonts w:cs="Arial"/>
          <w:szCs w:val="24"/>
        </w:rPr>
        <w:t xml:space="preserve"> trattandosi di diritti dei cittadini </w:t>
      </w:r>
      <w:r>
        <w:rPr>
          <w:rFonts w:cs="Arial"/>
          <w:szCs w:val="24"/>
        </w:rPr>
        <w:t>–</w:t>
      </w:r>
      <w:r w:rsidRPr="002E010D">
        <w:rPr>
          <w:rFonts w:cs="Arial"/>
          <w:szCs w:val="24"/>
        </w:rPr>
        <w:t xml:space="preserve"> esso non dovrebbe avere un peso determinante.</w:t>
      </w:r>
    </w:p>
    <w:p w:rsidR="001B4B5A" w:rsidRDefault="001B4B5A" w:rsidP="001B4B5A">
      <w:pPr>
        <w:rPr>
          <w:rFonts w:cs="Arial"/>
          <w:szCs w:val="24"/>
        </w:rPr>
      </w:pPr>
    </w:p>
    <w:p w:rsidR="001B4B5A" w:rsidRDefault="001B4B5A" w:rsidP="001B4B5A">
      <w:pPr>
        <w:rPr>
          <w:rFonts w:cs="Arial"/>
          <w:szCs w:val="24"/>
        </w:rPr>
      </w:pPr>
    </w:p>
    <w:p w:rsidR="001B4B5A" w:rsidRPr="002E010D" w:rsidRDefault="001B4B5A" w:rsidP="001B4B5A">
      <w:pPr>
        <w:rPr>
          <w:rFonts w:cs="Arial"/>
          <w:szCs w:val="24"/>
        </w:rPr>
      </w:pPr>
    </w:p>
    <w:p w:rsidR="001B4B5A" w:rsidRPr="002E010D" w:rsidRDefault="001B4B5A" w:rsidP="001B4B5A">
      <w:pPr>
        <w:pStyle w:val="Titolo1"/>
      </w:pPr>
      <w:r w:rsidRPr="002E010D">
        <w:t>CONCLUSIONE</w:t>
      </w:r>
    </w:p>
    <w:p w:rsidR="001B4B5A" w:rsidRPr="002E010D" w:rsidRDefault="001B4B5A" w:rsidP="001B4B5A">
      <w:pPr>
        <w:rPr>
          <w:rFonts w:cs="Arial"/>
          <w:szCs w:val="24"/>
        </w:rPr>
      </w:pPr>
      <w:r w:rsidRPr="002E010D">
        <w:rPr>
          <w:rFonts w:cs="Arial"/>
          <w:szCs w:val="24"/>
        </w:rPr>
        <w:t xml:space="preserve">Per i motivi </w:t>
      </w:r>
      <w:r>
        <w:rPr>
          <w:rFonts w:cs="Arial"/>
          <w:szCs w:val="24"/>
        </w:rPr>
        <w:t xml:space="preserve">detti, la </w:t>
      </w:r>
      <w:r w:rsidRPr="002E010D">
        <w:rPr>
          <w:rFonts w:cs="Arial"/>
          <w:szCs w:val="24"/>
        </w:rPr>
        <w:t>minoranza della scrivente Commission</w:t>
      </w:r>
      <w:r>
        <w:rPr>
          <w:rFonts w:cs="Arial"/>
          <w:szCs w:val="24"/>
        </w:rPr>
        <w:t xml:space="preserve">e invita il Gran Consiglio a </w:t>
      </w:r>
      <w:r w:rsidR="00A21EE9">
        <w:rPr>
          <w:rFonts w:cs="Arial"/>
          <w:szCs w:val="24"/>
        </w:rPr>
        <w:br/>
      </w:r>
      <w:r>
        <w:rPr>
          <w:rFonts w:cs="Arial"/>
          <w:szCs w:val="24"/>
          <w:u w:val="single"/>
        </w:rPr>
        <w:t>non</w:t>
      </w:r>
      <w:r w:rsidRPr="002E010D">
        <w:rPr>
          <w:rFonts w:cs="Arial"/>
          <w:szCs w:val="24"/>
        </w:rPr>
        <w:t xml:space="preserve"> approvare l'iniziativa</w:t>
      </w:r>
      <w:r>
        <w:rPr>
          <w:rFonts w:cs="Arial"/>
          <w:szCs w:val="24"/>
        </w:rPr>
        <w:t xml:space="preserve"> parlamentare</w:t>
      </w:r>
      <w:r w:rsidRPr="002E010D">
        <w:rPr>
          <w:rFonts w:cs="Arial"/>
          <w:szCs w:val="24"/>
        </w:rPr>
        <w:t xml:space="preserve"> elaborata in oggetto.</w:t>
      </w:r>
    </w:p>
    <w:p w:rsidR="001B4B5A" w:rsidRDefault="001B4B5A" w:rsidP="001B4B5A">
      <w:pPr>
        <w:rPr>
          <w:rFonts w:cs="Arial"/>
          <w:szCs w:val="24"/>
        </w:rPr>
      </w:pPr>
    </w:p>
    <w:p w:rsidR="001B4B5A" w:rsidRDefault="001B4B5A" w:rsidP="001B4B5A">
      <w:pPr>
        <w:rPr>
          <w:rFonts w:cs="Arial"/>
          <w:szCs w:val="24"/>
        </w:rPr>
      </w:pPr>
    </w:p>
    <w:p w:rsidR="001B4B5A" w:rsidRPr="00A21E93" w:rsidRDefault="001B4B5A" w:rsidP="001B4B5A">
      <w:pPr>
        <w:rPr>
          <w:rFonts w:cs="Arial"/>
          <w:szCs w:val="24"/>
        </w:rPr>
      </w:pPr>
    </w:p>
    <w:p w:rsidR="001B4B5A" w:rsidRPr="00A21E93" w:rsidRDefault="001B4B5A" w:rsidP="001B4B5A">
      <w:pPr>
        <w:rPr>
          <w:rFonts w:cs="Arial"/>
          <w:szCs w:val="24"/>
        </w:rPr>
      </w:pPr>
      <w:r>
        <w:rPr>
          <w:rFonts w:cs="Arial"/>
          <w:szCs w:val="24"/>
        </w:rPr>
        <w:t xml:space="preserve">Per la </w:t>
      </w:r>
      <w:r w:rsidRPr="00A21E93">
        <w:rPr>
          <w:rFonts w:cs="Arial"/>
          <w:szCs w:val="24"/>
        </w:rPr>
        <w:t>minoranza della Commissione</w:t>
      </w:r>
      <w:r>
        <w:rPr>
          <w:rFonts w:cs="Arial"/>
          <w:szCs w:val="24"/>
        </w:rPr>
        <w:t xml:space="preserve"> speciale</w:t>
      </w:r>
      <w:r w:rsidRPr="00A21E93">
        <w:rPr>
          <w:rFonts w:cs="Arial"/>
          <w:szCs w:val="24"/>
        </w:rPr>
        <w:t xml:space="preserve"> Costituzione e diritti politici:</w:t>
      </w:r>
    </w:p>
    <w:p w:rsidR="001B4B5A" w:rsidRDefault="001B4B5A" w:rsidP="001B4B5A">
      <w:pPr>
        <w:spacing w:before="120"/>
        <w:rPr>
          <w:rFonts w:cs="Arial"/>
          <w:szCs w:val="24"/>
        </w:rPr>
      </w:pPr>
      <w:r w:rsidRPr="00A21E93">
        <w:rPr>
          <w:rFonts w:cs="Arial"/>
          <w:szCs w:val="24"/>
        </w:rPr>
        <w:t>Franco Celio, relatore</w:t>
      </w:r>
    </w:p>
    <w:p w:rsidR="001B4B5A" w:rsidRPr="00A21E93" w:rsidRDefault="001B4B5A" w:rsidP="001B4B5A">
      <w:pPr>
        <w:rPr>
          <w:rFonts w:cs="Arial"/>
          <w:szCs w:val="24"/>
        </w:rPr>
      </w:pPr>
      <w:r>
        <w:rPr>
          <w:rFonts w:cs="Arial"/>
          <w:szCs w:val="24"/>
        </w:rPr>
        <w:t>Censi - Filippini - Merlo - Ortelli</w:t>
      </w:r>
    </w:p>
    <w:p w:rsidR="00F242E5" w:rsidRDefault="00F242E5" w:rsidP="001B4B5A"/>
    <w:sectPr w:rsidR="00F242E5" w:rsidSect="00A21EE9">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6C6" w:rsidRDefault="001376C6" w:rsidP="008E77C6">
      <w:r>
        <w:separator/>
      </w:r>
    </w:p>
  </w:endnote>
  <w:endnote w:type="continuationSeparator" w:id="0">
    <w:p w:rsidR="001376C6" w:rsidRDefault="001376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0C15FE" w:rsidRPr="000C15FE">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6C6" w:rsidRDefault="001376C6" w:rsidP="008E77C6">
      <w:r>
        <w:separator/>
      </w:r>
    </w:p>
  </w:footnote>
  <w:footnote w:type="continuationSeparator" w:id="0">
    <w:p w:rsidR="001376C6" w:rsidRDefault="001376C6"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35209FB"/>
    <w:multiLevelType w:val="hybridMultilevel"/>
    <w:tmpl w:val="12F2103E"/>
    <w:lvl w:ilvl="0" w:tplc="5838B090">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C15FE"/>
    <w:rsid w:val="001376C6"/>
    <w:rsid w:val="001B4B5A"/>
    <w:rsid w:val="002E5E40"/>
    <w:rsid w:val="0052425A"/>
    <w:rsid w:val="00586A8D"/>
    <w:rsid w:val="006D7A3B"/>
    <w:rsid w:val="007472AC"/>
    <w:rsid w:val="007B5462"/>
    <w:rsid w:val="008034BD"/>
    <w:rsid w:val="00876352"/>
    <w:rsid w:val="008B4137"/>
    <w:rsid w:val="008C767A"/>
    <w:rsid w:val="008E77C6"/>
    <w:rsid w:val="009770BB"/>
    <w:rsid w:val="009E008D"/>
    <w:rsid w:val="00A21EE9"/>
    <w:rsid w:val="00A5465F"/>
    <w:rsid w:val="00A77678"/>
    <w:rsid w:val="00AB79CF"/>
    <w:rsid w:val="00BC4C95"/>
    <w:rsid w:val="00BD5944"/>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NormaleWeb">
    <w:name w:val="Normal (Web)"/>
    <w:basedOn w:val="Normale"/>
    <w:uiPriority w:val="99"/>
    <w:rsid w:val="00AB79CF"/>
    <w:pPr>
      <w:spacing w:before="100" w:beforeAutospacing="1" w:after="100" w:afterAutospacing="1"/>
      <w:jc w:val="left"/>
    </w:pPr>
    <w:rPr>
      <w:rFonts w:ascii="Times New Roman" w:eastAsia="Times New Roman" w:hAnsi="Times New Roman" w:cs="Times New Roman"/>
      <w:szCs w:val="24"/>
      <w:lang w:val="it-IT" w:eastAsia="it-IT"/>
    </w:rPr>
  </w:style>
  <w:style w:type="paragraph" w:styleId="Testofumetto">
    <w:name w:val="Balloon Text"/>
    <w:basedOn w:val="Normale"/>
    <w:link w:val="TestofumettoCarattere"/>
    <w:uiPriority w:val="99"/>
    <w:semiHidden/>
    <w:unhideWhenUsed/>
    <w:rsid w:val="007472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NormaleWeb">
    <w:name w:val="Normal (Web)"/>
    <w:basedOn w:val="Normale"/>
    <w:uiPriority w:val="99"/>
    <w:rsid w:val="00AB79CF"/>
    <w:pPr>
      <w:spacing w:before="100" w:beforeAutospacing="1" w:after="100" w:afterAutospacing="1"/>
      <w:jc w:val="left"/>
    </w:pPr>
    <w:rPr>
      <w:rFonts w:ascii="Times New Roman" w:eastAsia="Times New Roman" w:hAnsi="Times New Roman" w:cs="Times New Roman"/>
      <w:szCs w:val="24"/>
      <w:lang w:val="it-IT" w:eastAsia="it-IT"/>
    </w:rPr>
  </w:style>
  <w:style w:type="paragraph" w:styleId="Testofumetto">
    <w:name w:val="Balloon Text"/>
    <w:basedOn w:val="Normale"/>
    <w:link w:val="TestofumettoCarattere"/>
    <w:uiPriority w:val="99"/>
    <w:semiHidden/>
    <w:unhideWhenUsed/>
    <w:rsid w:val="007472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8695-94C1-4AE9-A9DA-90DC8B77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4133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2018-02-05T13:29:00Z</cp:lastPrinted>
  <dcterms:created xsi:type="dcterms:W3CDTF">2018-02-05T13:27:00Z</dcterms:created>
  <dcterms:modified xsi:type="dcterms:W3CDTF">2018-02-07T09:25:00Z</dcterms:modified>
</cp:coreProperties>
</file>