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8926BE"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5047C1" w:rsidRPr="00031F4C" w:rsidRDefault="005047C1" w:rsidP="005047C1">
      <w:pPr>
        <w:tabs>
          <w:tab w:val="left" w:pos="2098"/>
          <w:tab w:val="left" w:pos="4933"/>
        </w:tabs>
        <w:rPr>
          <w:rFonts w:cs="Arial"/>
        </w:rPr>
      </w:pPr>
      <w:r w:rsidRPr="00051BFC">
        <w:rPr>
          <w:rFonts w:cs="Arial"/>
          <w:b/>
          <w:sz w:val="32"/>
          <w:szCs w:val="32"/>
        </w:rPr>
        <w:t>7487</w:t>
      </w:r>
      <w:r>
        <w:rPr>
          <w:rFonts w:cs="Arial"/>
          <w:b/>
          <w:sz w:val="32"/>
          <w:szCs w:val="32"/>
        </w:rPr>
        <w:t xml:space="preserve"> R</w:t>
      </w:r>
      <w:r w:rsidRPr="00031F4C">
        <w:rPr>
          <w:rFonts w:cs="Arial"/>
          <w:position w:val="4"/>
          <w:sz w:val="28"/>
        </w:rPr>
        <w:tab/>
      </w:r>
      <w:r>
        <w:rPr>
          <w:rFonts w:cs="Arial"/>
          <w:position w:val="4"/>
          <w:sz w:val="28"/>
        </w:rPr>
        <w:t>22</w:t>
      </w:r>
      <w:r w:rsidRPr="00031F4C">
        <w:rPr>
          <w:rFonts w:cs="Arial"/>
          <w:position w:val="4"/>
          <w:sz w:val="28"/>
        </w:rPr>
        <w:t xml:space="preserve"> </w:t>
      </w:r>
      <w:r>
        <w:rPr>
          <w:rFonts w:cs="Arial"/>
          <w:position w:val="4"/>
          <w:sz w:val="28"/>
        </w:rPr>
        <w:t>marzo</w:t>
      </w:r>
      <w:r w:rsidRPr="00031F4C">
        <w:rPr>
          <w:rFonts w:cs="Arial"/>
          <w:position w:val="4"/>
          <w:sz w:val="28"/>
        </w:rPr>
        <w:t xml:space="preserve"> 201</w:t>
      </w:r>
      <w:r>
        <w:rPr>
          <w:rFonts w:cs="Arial"/>
          <w:position w:val="4"/>
          <w:sz w:val="28"/>
        </w:rPr>
        <w:t>8</w:t>
      </w:r>
      <w:r w:rsidRPr="00031F4C">
        <w:rPr>
          <w:rFonts w:cs="Arial"/>
          <w:position w:val="4"/>
          <w:sz w:val="28"/>
        </w:rPr>
        <w:tab/>
      </w:r>
      <w:r>
        <w:rPr>
          <w:rFonts w:cs="Arial"/>
          <w:position w:val="4"/>
          <w:sz w:val="28"/>
        </w:rPr>
        <w:t>CONSIGLIO DI STATO</w:t>
      </w:r>
    </w:p>
    <w:p w:rsidR="005047C1" w:rsidRDefault="005047C1" w:rsidP="005047C1">
      <w:pPr>
        <w:widowControl w:val="0"/>
        <w:autoSpaceDE w:val="0"/>
        <w:autoSpaceDN w:val="0"/>
        <w:adjustRightInd w:val="0"/>
        <w:rPr>
          <w:rFonts w:cs="Arial"/>
          <w:lang w:val="it-IT"/>
        </w:rPr>
      </w:pPr>
    </w:p>
    <w:p w:rsidR="005047C1" w:rsidRDefault="005047C1" w:rsidP="005047C1">
      <w:pPr>
        <w:widowControl w:val="0"/>
        <w:autoSpaceDE w:val="0"/>
        <w:autoSpaceDN w:val="0"/>
        <w:adjustRightInd w:val="0"/>
        <w:rPr>
          <w:rFonts w:cs="Arial"/>
          <w:lang w:val="it-IT"/>
        </w:rPr>
      </w:pPr>
    </w:p>
    <w:p w:rsidR="005047C1" w:rsidRPr="00064778" w:rsidRDefault="005047C1" w:rsidP="005047C1">
      <w:pPr>
        <w:widowControl w:val="0"/>
        <w:autoSpaceDE w:val="0"/>
        <w:autoSpaceDN w:val="0"/>
        <w:adjustRightInd w:val="0"/>
        <w:rPr>
          <w:rFonts w:cs="Arial"/>
          <w:lang w:val="it-IT"/>
        </w:rPr>
      </w:pPr>
    </w:p>
    <w:p w:rsidR="005047C1" w:rsidRDefault="005047C1" w:rsidP="005047C1">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w:t>
      </w:r>
      <w:r>
        <w:rPr>
          <w:rFonts w:cs="Arial"/>
          <w:b/>
          <w:sz w:val="28"/>
          <w:szCs w:val="28"/>
          <w:lang w:val="it-IT"/>
        </w:rPr>
        <w:t>Costituzione e diritti politici</w:t>
      </w:r>
    </w:p>
    <w:p w:rsidR="005047C1" w:rsidRPr="001B6459" w:rsidRDefault="005047C1" w:rsidP="005047C1">
      <w:pPr>
        <w:widowControl w:val="0"/>
        <w:autoSpaceDE w:val="0"/>
        <w:autoSpaceDN w:val="0"/>
        <w:adjustRightInd w:val="0"/>
        <w:rPr>
          <w:rFonts w:cs="Arial"/>
          <w:b/>
          <w:lang w:val="it-IT"/>
        </w:rPr>
      </w:pPr>
      <w:r>
        <w:rPr>
          <w:rFonts w:cs="Arial"/>
          <w:b/>
          <w:sz w:val="28"/>
          <w:szCs w:val="28"/>
          <w:lang w:val="it-IT"/>
        </w:rPr>
        <w:t>sul messaggio 17 gennaio 2018 concernente l'i</w:t>
      </w:r>
      <w:r w:rsidRPr="001B6459">
        <w:rPr>
          <w:rFonts w:cs="Arial"/>
          <w:b/>
          <w:sz w:val="28"/>
          <w:szCs w:val="28"/>
          <w:lang w:val="it-IT"/>
        </w:rPr>
        <w:t>ntroduzione dell</w:t>
      </w:r>
      <w:r>
        <w:rPr>
          <w:rFonts w:cs="Arial"/>
          <w:b/>
          <w:sz w:val="28"/>
          <w:szCs w:val="28"/>
          <w:lang w:val="it-IT"/>
        </w:rPr>
        <w:t>'</w:t>
      </w:r>
      <w:r w:rsidRPr="001B6459">
        <w:rPr>
          <w:rFonts w:cs="Arial"/>
          <w:b/>
          <w:sz w:val="28"/>
          <w:szCs w:val="28"/>
          <w:lang w:val="it-IT"/>
        </w:rPr>
        <w:t>incompatibilità tra la carica di deputato al Gran</w:t>
      </w:r>
      <w:r>
        <w:rPr>
          <w:rFonts w:cs="Arial"/>
          <w:b/>
          <w:sz w:val="28"/>
          <w:szCs w:val="28"/>
          <w:lang w:val="it-IT"/>
        </w:rPr>
        <w:t xml:space="preserve"> </w:t>
      </w:r>
      <w:r w:rsidRPr="001B6459">
        <w:rPr>
          <w:rFonts w:cs="Arial"/>
          <w:b/>
          <w:sz w:val="28"/>
          <w:szCs w:val="28"/>
          <w:lang w:val="it-IT"/>
        </w:rPr>
        <w:t>Consiglio e di membro del Consiglio di amministrazione dell</w:t>
      </w:r>
      <w:r>
        <w:rPr>
          <w:rFonts w:cs="Arial"/>
          <w:b/>
          <w:sz w:val="28"/>
          <w:szCs w:val="28"/>
          <w:lang w:val="it-IT"/>
        </w:rPr>
        <w:t>'</w:t>
      </w:r>
      <w:r w:rsidRPr="001B6459">
        <w:rPr>
          <w:rFonts w:cs="Arial"/>
          <w:b/>
          <w:sz w:val="28"/>
          <w:szCs w:val="28"/>
          <w:lang w:val="it-IT"/>
        </w:rPr>
        <w:t>Ente</w:t>
      </w:r>
      <w:r>
        <w:rPr>
          <w:rFonts w:cs="Arial"/>
          <w:b/>
          <w:sz w:val="28"/>
          <w:szCs w:val="28"/>
          <w:lang w:val="it-IT"/>
        </w:rPr>
        <w:t xml:space="preserve"> </w:t>
      </w:r>
      <w:r w:rsidRPr="001B6459">
        <w:rPr>
          <w:rFonts w:cs="Arial"/>
          <w:b/>
          <w:sz w:val="28"/>
          <w:szCs w:val="28"/>
          <w:lang w:val="it-IT"/>
        </w:rPr>
        <w:t>ospedaliero cantonale, dell</w:t>
      </w:r>
      <w:r>
        <w:rPr>
          <w:rFonts w:cs="Arial"/>
          <w:b/>
          <w:sz w:val="28"/>
          <w:szCs w:val="28"/>
          <w:lang w:val="it-IT"/>
        </w:rPr>
        <w:t>'</w:t>
      </w:r>
      <w:r w:rsidRPr="001B6459">
        <w:rPr>
          <w:rFonts w:cs="Arial"/>
          <w:b/>
          <w:sz w:val="28"/>
          <w:szCs w:val="28"/>
          <w:lang w:val="it-IT"/>
        </w:rPr>
        <w:t>Azienda cantonale dei rifiuti e della Banca</w:t>
      </w:r>
      <w:r>
        <w:rPr>
          <w:rFonts w:cs="Arial"/>
          <w:b/>
          <w:sz w:val="28"/>
          <w:szCs w:val="28"/>
          <w:lang w:val="it-IT"/>
        </w:rPr>
        <w:t xml:space="preserve"> </w:t>
      </w:r>
      <w:r w:rsidRPr="001B6459">
        <w:rPr>
          <w:rFonts w:cs="Arial"/>
          <w:b/>
          <w:sz w:val="28"/>
          <w:szCs w:val="28"/>
          <w:lang w:val="it-IT"/>
        </w:rPr>
        <w:t>dello Stato del Cantone Ticino</w:t>
      </w:r>
    </w:p>
    <w:p w:rsidR="005047C1" w:rsidRDefault="005047C1" w:rsidP="005047C1">
      <w:pPr>
        <w:widowControl w:val="0"/>
        <w:autoSpaceDE w:val="0"/>
        <w:autoSpaceDN w:val="0"/>
        <w:adjustRightInd w:val="0"/>
        <w:rPr>
          <w:rFonts w:cs="Arial"/>
          <w:lang w:val="it-IT"/>
        </w:rPr>
      </w:pPr>
    </w:p>
    <w:p w:rsidR="005047C1" w:rsidRDefault="005047C1" w:rsidP="005047C1">
      <w:pPr>
        <w:widowControl w:val="0"/>
        <w:autoSpaceDE w:val="0"/>
        <w:autoSpaceDN w:val="0"/>
        <w:adjustRightInd w:val="0"/>
        <w:rPr>
          <w:rFonts w:cs="Arial"/>
          <w:lang w:val="it-IT"/>
        </w:rPr>
      </w:pPr>
    </w:p>
    <w:p w:rsidR="005047C1" w:rsidRDefault="005047C1" w:rsidP="005047C1">
      <w:pPr>
        <w:widowControl w:val="0"/>
        <w:autoSpaceDE w:val="0"/>
        <w:autoSpaceDN w:val="0"/>
        <w:adjustRightInd w:val="0"/>
        <w:rPr>
          <w:rFonts w:cs="Arial"/>
          <w:lang w:val="it-IT"/>
        </w:rPr>
      </w:pPr>
    </w:p>
    <w:p w:rsidR="005047C1" w:rsidRPr="00287C78" w:rsidRDefault="005047C1" w:rsidP="005047C1">
      <w:pPr>
        <w:pStyle w:val="Titolo1"/>
        <w:numPr>
          <w:ilvl w:val="0"/>
          <w:numId w:val="0"/>
        </w:numPr>
        <w:spacing w:after="0"/>
        <w:ind w:left="567" w:hanging="567"/>
        <w:rPr>
          <w:rFonts w:eastAsia="MS Mincho"/>
          <w:lang w:val="it-CH"/>
        </w:rPr>
      </w:pPr>
      <w:bookmarkStart w:id="1" w:name="_Toc469954782"/>
      <w:r>
        <w:rPr>
          <w:rFonts w:eastAsia="MS Mincho"/>
          <w:lang w:val="it-CH"/>
        </w:rPr>
        <w:t>I.</w:t>
      </w:r>
      <w:r>
        <w:rPr>
          <w:rFonts w:eastAsia="MS Mincho"/>
          <w:lang w:val="it-CH"/>
        </w:rPr>
        <w:tab/>
      </w:r>
      <w:bookmarkEnd w:id="1"/>
      <w:r>
        <w:rPr>
          <w:rFonts w:eastAsia="MS Mincho"/>
          <w:lang w:val="it-CH"/>
        </w:rPr>
        <w:t>Il MEssaggio DEl CONSIGLIO DI STATO</w:t>
      </w:r>
    </w:p>
    <w:p w:rsidR="005047C1" w:rsidRDefault="005047C1" w:rsidP="005047C1">
      <w:pPr>
        <w:autoSpaceDE w:val="0"/>
        <w:autoSpaceDN w:val="0"/>
        <w:adjustRightInd w:val="0"/>
        <w:spacing w:before="120"/>
        <w:rPr>
          <w:rFonts w:cs="Arial"/>
        </w:rPr>
      </w:pPr>
      <w:r>
        <w:rPr>
          <w:rFonts w:cs="Arial"/>
          <w:lang w:val="it-IT"/>
        </w:rPr>
        <w:t xml:space="preserve">Il Consiglio di Stato ha presentato il messaggio in oggetto a seguito della </w:t>
      </w:r>
      <w:r>
        <w:rPr>
          <w:rFonts w:cs="Arial"/>
        </w:rPr>
        <w:t xml:space="preserve">decisione del 16 ottobre 2017 del Gran Consiglio con la quale sono state accolte le conclusioni del rapporto di maggioranza n. 7239 R1A del 1° giugno 2017 della Commissione speciale Costituzione e diritti politici che accoglieva, ai sensi dei </w:t>
      </w:r>
      <w:proofErr w:type="spellStart"/>
      <w:r>
        <w:rPr>
          <w:rFonts w:cs="Arial"/>
        </w:rPr>
        <w:t>considerandi</w:t>
      </w:r>
      <w:proofErr w:type="spellEnd"/>
      <w:r>
        <w:rPr>
          <w:rFonts w:cs="Arial"/>
        </w:rPr>
        <w:t>, l'iniziativa parlamentare presentata il 22 settembre 2014 nella forma generica dalla deputata Kandemir Bordoli per il gruppo PS "</w:t>
      </w:r>
      <w:r w:rsidRPr="00AE35D9">
        <w:rPr>
          <w:rFonts w:cs="Arial"/>
          <w:iCs/>
        </w:rPr>
        <w:t xml:space="preserve">Incompatibilità tra la carica di </w:t>
      </w:r>
      <w:proofErr w:type="spellStart"/>
      <w:r w:rsidRPr="00AE35D9">
        <w:rPr>
          <w:rFonts w:cs="Arial"/>
          <w:iCs/>
        </w:rPr>
        <w:t>Granconsigliere</w:t>
      </w:r>
      <w:proofErr w:type="spellEnd"/>
      <w:r w:rsidRPr="00AE35D9">
        <w:rPr>
          <w:rFonts w:cs="Arial"/>
          <w:iCs/>
        </w:rPr>
        <w:t>/Consigliere d</w:t>
      </w:r>
      <w:r>
        <w:rPr>
          <w:rFonts w:cs="Arial"/>
          <w:iCs/>
        </w:rPr>
        <w:t>i Stato e quella di membro dei C</w:t>
      </w:r>
      <w:r w:rsidRPr="00AE35D9">
        <w:rPr>
          <w:rFonts w:cs="Arial"/>
          <w:iCs/>
        </w:rPr>
        <w:t xml:space="preserve">onsigli di amministrazione delle aziende pubbliche e </w:t>
      </w:r>
      <w:proofErr w:type="spellStart"/>
      <w:r w:rsidRPr="00AE35D9">
        <w:rPr>
          <w:rFonts w:cs="Arial"/>
          <w:iCs/>
        </w:rPr>
        <w:t>parapubbliche</w:t>
      </w:r>
      <w:proofErr w:type="spellEnd"/>
      <w:r>
        <w:rPr>
          <w:rFonts w:cs="Arial"/>
        </w:rPr>
        <w:t>".</w:t>
      </w:r>
      <w:r w:rsidRPr="00AE35D9">
        <w:rPr>
          <w:rFonts w:cs="Arial"/>
        </w:rPr>
        <w:t xml:space="preserve"> </w:t>
      </w:r>
    </w:p>
    <w:p w:rsidR="005047C1" w:rsidRDefault="005047C1" w:rsidP="005047C1">
      <w:pPr>
        <w:autoSpaceDE w:val="0"/>
        <w:autoSpaceDN w:val="0"/>
        <w:adjustRightInd w:val="0"/>
        <w:spacing w:before="120"/>
        <w:rPr>
          <w:rFonts w:cs="Arial"/>
        </w:rPr>
      </w:pPr>
      <w:r>
        <w:rPr>
          <w:rFonts w:cs="Arial"/>
        </w:rPr>
        <w:t>Il Gran Consiglio aveva in particolare deciso di introdurre l'incompatibilità tra la carica di membro del Gran Consiglio e quella di membro del Consiglio di amministrazione di alcune aziende cantonali di diritto pubblico (Ente ospedaliero cantonale, Azienda elettrica ticinese, Azienda cantonale dei rifiuti e Banca dello Stato del Cantone Ticino).</w:t>
      </w:r>
    </w:p>
    <w:p w:rsidR="005047C1" w:rsidRDefault="005047C1" w:rsidP="005047C1">
      <w:pPr>
        <w:autoSpaceDE w:val="0"/>
        <w:autoSpaceDN w:val="0"/>
        <w:adjustRightInd w:val="0"/>
        <w:spacing w:before="120"/>
        <w:rPr>
          <w:rFonts w:cs="Arial"/>
        </w:rPr>
      </w:pPr>
      <w:r>
        <w:rPr>
          <w:rFonts w:cs="Arial"/>
        </w:rPr>
        <w:t>Il Consiglio di Stato, rilevando che per l'Azienda elettrica ticinese tale incompatibilità è già prevista dall'art. 8 cpv. 2 della Legge sull'Azienda elettrica ticinese, propone quindi l'adeguamento delle corrispondenti leggi che riguardano l'Ente ospedaliero cantonale, l'Azienda cantonale dei rifiuti e la Banca dello Stato del Cantone Ticino.</w:t>
      </w:r>
    </w:p>
    <w:p w:rsidR="005047C1" w:rsidRPr="00287C78" w:rsidRDefault="005047C1" w:rsidP="005047C1">
      <w:pPr>
        <w:autoSpaceDE w:val="0"/>
        <w:autoSpaceDN w:val="0"/>
        <w:adjustRightInd w:val="0"/>
        <w:spacing w:before="120"/>
        <w:rPr>
          <w:rFonts w:cs="Arial"/>
          <w:lang w:val="it-IT"/>
        </w:rPr>
      </w:pPr>
      <w:r>
        <w:rPr>
          <w:rFonts w:cs="Arial"/>
          <w:lang w:val="it-IT"/>
        </w:rPr>
        <w:t xml:space="preserve">Il Consiglio di </w:t>
      </w:r>
      <w:r w:rsidRPr="00303E27">
        <w:rPr>
          <w:rFonts w:cs="Arial"/>
        </w:rPr>
        <w:t>Stato</w:t>
      </w:r>
      <w:r>
        <w:rPr>
          <w:rFonts w:cs="Arial"/>
          <w:lang w:val="it-IT"/>
        </w:rPr>
        <w:t xml:space="preserve"> segnala inoltre al Gran Consiglio di valutare se modificare l'art. </w:t>
      </w:r>
      <w:r w:rsidRPr="001B6459">
        <w:rPr>
          <w:rFonts w:cs="Arial"/>
          <w:lang w:val="it-IT"/>
        </w:rPr>
        <w:t>50 c</w:t>
      </w:r>
      <w:r>
        <w:rPr>
          <w:rFonts w:cs="Arial"/>
          <w:lang w:val="it-IT"/>
        </w:rPr>
        <w:t>pv. 4 della L</w:t>
      </w:r>
      <w:r w:rsidRPr="001B6459">
        <w:rPr>
          <w:rFonts w:cs="Arial"/>
          <w:lang w:val="it-IT"/>
        </w:rPr>
        <w:t>egge sul Gran Consiglio e sui rapporti</w:t>
      </w:r>
      <w:r>
        <w:rPr>
          <w:rFonts w:cs="Arial"/>
          <w:lang w:val="it-IT"/>
        </w:rPr>
        <w:t xml:space="preserve"> </w:t>
      </w:r>
      <w:r w:rsidRPr="001B6459">
        <w:rPr>
          <w:rFonts w:cs="Arial"/>
          <w:lang w:val="it-IT"/>
        </w:rPr>
        <w:t>con il Consiglio di Stato</w:t>
      </w:r>
      <w:r>
        <w:rPr>
          <w:rFonts w:cs="Arial"/>
          <w:lang w:val="it-IT"/>
        </w:rPr>
        <w:t xml:space="preserve"> (LGC)</w:t>
      </w:r>
      <w:r w:rsidRPr="001B6459">
        <w:rPr>
          <w:rFonts w:cs="Arial"/>
          <w:lang w:val="it-IT"/>
        </w:rPr>
        <w:t xml:space="preserve">, che precisa che </w:t>
      </w:r>
      <w:r>
        <w:rPr>
          <w:rFonts w:cs="Arial"/>
          <w:lang w:val="it-IT"/>
        </w:rPr>
        <w:t>«</w:t>
      </w:r>
      <w:r w:rsidRPr="001B6459">
        <w:rPr>
          <w:rFonts w:cs="Arial"/>
          <w:i/>
          <w:lang w:val="it-IT"/>
        </w:rPr>
        <w:t>l</w:t>
      </w:r>
      <w:r>
        <w:rPr>
          <w:rFonts w:cs="Arial"/>
          <w:i/>
          <w:lang w:val="it-IT"/>
        </w:rPr>
        <w:t>'</w:t>
      </w:r>
      <w:r w:rsidRPr="001B6459">
        <w:rPr>
          <w:rFonts w:cs="Arial"/>
          <w:i/>
          <w:lang w:val="it-IT"/>
        </w:rPr>
        <w:t>interesse di un ente di diritto pubblico non implica collisione di interessi per i membri dei suoi organ</w:t>
      </w:r>
      <w:r>
        <w:rPr>
          <w:rFonts w:cs="Arial"/>
          <w:i/>
          <w:lang w:val="it-IT"/>
        </w:rPr>
        <w:t>i, salvo per il voto di scarico</w:t>
      </w:r>
      <w:r>
        <w:rPr>
          <w:rFonts w:cs="Arial"/>
          <w:lang w:val="it-IT"/>
        </w:rPr>
        <w:t xml:space="preserve">» e che, a mente del Consiglio di Stato, diverrebbe </w:t>
      </w:r>
      <w:r w:rsidRPr="001B6459">
        <w:rPr>
          <w:rFonts w:cs="Arial"/>
          <w:lang w:val="it-IT"/>
        </w:rPr>
        <w:t>superfluo riguardo alle quattro aziende pubbliche menzionate sopra.</w:t>
      </w:r>
    </w:p>
    <w:p w:rsidR="005047C1" w:rsidRDefault="005047C1" w:rsidP="005047C1">
      <w:pPr>
        <w:widowControl w:val="0"/>
        <w:autoSpaceDE w:val="0"/>
        <w:autoSpaceDN w:val="0"/>
        <w:adjustRightInd w:val="0"/>
        <w:rPr>
          <w:rFonts w:cs="Arial"/>
          <w:lang w:val="it-IT"/>
        </w:rPr>
      </w:pPr>
    </w:p>
    <w:p w:rsidR="005047C1" w:rsidRDefault="005047C1" w:rsidP="005047C1">
      <w:pPr>
        <w:widowControl w:val="0"/>
        <w:autoSpaceDE w:val="0"/>
        <w:autoSpaceDN w:val="0"/>
        <w:adjustRightInd w:val="0"/>
        <w:rPr>
          <w:rFonts w:cs="Arial"/>
          <w:lang w:val="it-IT"/>
        </w:rPr>
      </w:pPr>
    </w:p>
    <w:p w:rsidR="005047C1" w:rsidRPr="00287C78" w:rsidRDefault="005047C1" w:rsidP="005047C1">
      <w:pPr>
        <w:widowControl w:val="0"/>
        <w:autoSpaceDE w:val="0"/>
        <w:autoSpaceDN w:val="0"/>
        <w:adjustRightInd w:val="0"/>
        <w:rPr>
          <w:rFonts w:cs="Arial"/>
          <w:lang w:val="it-IT"/>
        </w:rPr>
      </w:pPr>
    </w:p>
    <w:p w:rsidR="005047C1" w:rsidRPr="00287C78" w:rsidRDefault="005047C1" w:rsidP="005047C1">
      <w:pPr>
        <w:pStyle w:val="Titolo1"/>
        <w:numPr>
          <w:ilvl w:val="0"/>
          <w:numId w:val="0"/>
        </w:numPr>
        <w:spacing w:after="0"/>
        <w:ind w:left="567" w:hanging="567"/>
        <w:rPr>
          <w:rFonts w:eastAsia="MS Mincho"/>
          <w:lang w:val="it-CH"/>
        </w:rPr>
      </w:pPr>
      <w:bookmarkStart w:id="2" w:name="_Toc469954783"/>
      <w:r>
        <w:rPr>
          <w:rFonts w:eastAsia="MS Mincho"/>
          <w:lang w:val="it-CH"/>
        </w:rPr>
        <w:t>II.</w:t>
      </w:r>
      <w:r>
        <w:rPr>
          <w:rFonts w:eastAsia="MS Mincho"/>
          <w:lang w:val="it-CH"/>
        </w:rPr>
        <w:tab/>
      </w:r>
      <w:bookmarkEnd w:id="2"/>
      <w:r w:rsidRPr="0079541D">
        <w:rPr>
          <w:rFonts w:eastAsia="MS Mincho"/>
          <w:lang w:val="it-CH"/>
        </w:rPr>
        <w:t>C</w:t>
      </w:r>
      <w:r>
        <w:rPr>
          <w:rFonts w:eastAsia="MS Mincho"/>
          <w:lang w:val="it-CH"/>
        </w:rPr>
        <w:t>ONSIDERAZIONI DELLA COMMISSIONE</w:t>
      </w:r>
    </w:p>
    <w:p w:rsidR="005047C1" w:rsidRDefault="005047C1" w:rsidP="005047C1">
      <w:pPr>
        <w:autoSpaceDE w:val="0"/>
        <w:autoSpaceDN w:val="0"/>
        <w:adjustRightInd w:val="0"/>
        <w:spacing w:before="120"/>
        <w:rPr>
          <w:rFonts w:cs="Arial"/>
          <w:lang w:val="it-IT"/>
        </w:rPr>
      </w:pPr>
      <w:r>
        <w:rPr>
          <w:rFonts w:cs="Arial"/>
          <w:lang w:val="it-IT"/>
        </w:rPr>
        <w:t xml:space="preserve">La Commissione ritiene che le modifiche legislative proposte dal Consiglio di Stato siano adeguate e rispecchino la decisione parlamentare del 16 </w:t>
      </w:r>
      <w:r w:rsidRPr="00303E27">
        <w:rPr>
          <w:rFonts w:cs="Arial"/>
        </w:rPr>
        <w:t>ottobre</w:t>
      </w:r>
      <w:r>
        <w:rPr>
          <w:rFonts w:cs="Arial"/>
          <w:lang w:val="it-IT"/>
        </w:rPr>
        <w:t xml:space="preserve"> 2017.</w:t>
      </w:r>
    </w:p>
    <w:p w:rsidR="005047C1" w:rsidRDefault="005047C1" w:rsidP="005047C1">
      <w:pPr>
        <w:autoSpaceDE w:val="0"/>
        <w:autoSpaceDN w:val="0"/>
        <w:adjustRightInd w:val="0"/>
        <w:spacing w:before="120"/>
        <w:rPr>
          <w:rFonts w:cs="Arial"/>
        </w:rPr>
      </w:pPr>
      <w:r>
        <w:rPr>
          <w:rFonts w:cs="Arial"/>
          <w:lang w:val="it-IT"/>
        </w:rPr>
        <w:t xml:space="preserve">Per quanto riguarda l'art. 50 cpv. 4 LGC, la Commissione </w:t>
      </w:r>
      <w:r>
        <w:rPr>
          <w:rFonts w:cs="Arial"/>
        </w:rPr>
        <w:t xml:space="preserve">ritiene che la norma non necessiti di alcuna modifica, ritenuto da un lato che tale norma può applicarsi anche a enti di diritto pubblico che non sono toccati dalle modifiche legislative oggi in discussione (ad </w:t>
      </w:r>
      <w:r>
        <w:rPr>
          <w:rFonts w:cs="Arial"/>
        </w:rPr>
        <w:lastRenderedPageBreak/>
        <w:t>esempio enti di diritto pubblico comunali o consortili) e dall'altro lato che, in futuro, il Gran Consiglio potrebbe decidere la costituzione di enti di diritto pubblico senza introdurre la stessa incompatibilità prevista per l'Ente ospedaliero cantonale, l'Azienda elettrica ticinese, l'Azienda cantonale dei rifiuti e la Banca dello Stato del Cantone Ticino.</w:t>
      </w:r>
    </w:p>
    <w:p w:rsidR="005047C1" w:rsidRDefault="005047C1" w:rsidP="005047C1">
      <w:pPr>
        <w:autoSpaceDE w:val="0"/>
        <w:autoSpaceDN w:val="0"/>
        <w:adjustRightInd w:val="0"/>
        <w:spacing w:before="120"/>
        <w:rPr>
          <w:rFonts w:cs="Arial"/>
        </w:rPr>
      </w:pPr>
      <w:r>
        <w:rPr>
          <w:rFonts w:cs="Arial"/>
        </w:rPr>
        <w:t>La Commissione ritiene quindi necessario mantenere tale norma.</w:t>
      </w:r>
    </w:p>
    <w:p w:rsidR="005047C1" w:rsidRDefault="005047C1" w:rsidP="005047C1">
      <w:pPr>
        <w:rPr>
          <w:rFonts w:cs="Arial"/>
        </w:rPr>
      </w:pPr>
    </w:p>
    <w:p w:rsidR="005047C1" w:rsidRPr="007517C8" w:rsidRDefault="005047C1" w:rsidP="005047C1">
      <w:pPr>
        <w:rPr>
          <w:rFonts w:cs="Arial"/>
        </w:rPr>
      </w:pPr>
    </w:p>
    <w:p w:rsidR="005047C1" w:rsidRPr="005047C1" w:rsidRDefault="005047C1" w:rsidP="005047C1">
      <w:pPr>
        <w:jc w:val="center"/>
        <w:rPr>
          <w:rFonts w:cs="Arial"/>
          <w:sz w:val="28"/>
          <w:szCs w:val="28"/>
        </w:rPr>
      </w:pPr>
      <w:r w:rsidRPr="005047C1">
        <w:rPr>
          <w:rFonts w:cs="Arial"/>
          <w:sz w:val="28"/>
          <w:szCs w:val="28"/>
        </w:rPr>
        <w:fldChar w:fldCharType="begin"/>
      </w:r>
      <w:r w:rsidRPr="005047C1">
        <w:rPr>
          <w:rFonts w:cs="Arial"/>
          <w:sz w:val="28"/>
          <w:szCs w:val="28"/>
        </w:rPr>
        <w:instrText>SYMBOL 175 \f "Wingdings"</w:instrText>
      </w:r>
      <w:r w:rsidRPr="005047C1">
        <w:rPr>
          <w:rFonts w:cs="Arial"/>
          <w:sz w:val="28"/>
          <w:szCs w:val="28"/>
        </w:rPr>
        <w:fldChar w:fldCharType="end"/>
      </w:r>
      <w:r w:rsidRPr="005047C1">
        <w:rPr>
          <w:rFonts w:cs="Arial"/>
          <w:sz w:val="28"/>
          <w:szCs w:val="28"/>
        </w:rPr>
        <w:t xml:space="preserve"> </w:t>
      </w:r>
      <w:r w:rsidRPr="005047C1">
        <w:rPr>
          <w:rFonts w:cs="Arial"/>
          <w:sz w:val="28"/>
          <w:szCs w:val="28"/>
        </w:rPr>
        <w:fldChar w:fldCharType="begin"/>
      </w:r>
      <w:r w:rsidRPr="005047C1">
        <w:rPr>
          <w:rFonts w:cs="Arial"/>
          <w:sz w:val="28"/>
          <w:szCs w:val="28"/>
        </w:rPr>
        <w:instrText>SYMBOL 175 \f "Wingdings"</w:instrText>
      </w:r>
      <w:r w:rsidRPr="005047C1">
        <w:rPr>
          <w:rFonts w:cs="Arial"/>
          <w:sz w:val="28"/>
          <w:szCs w:val="28"/>
        </w:rPr>
        <w:fldChar w:fldCharType="end"/>
      </w:r>
      <w:r w:rsidRPr="005047C1">
        <w:rPr>
          <w:rFonts w:cs="Arial"/>
          <w:sz w:val="28"/>
          <w:szCs w:val="28"/>
        </w:rPr>
        <w:t xml:space="preserve"> </w:t>
      </w:r>
      <w:r w:rsidRPr="005047C1">
        <w:rPr>
          <w:rFonts w:cs="Arial"/>
          <w:sz w:val="28"/>
          <w:szCs w:val="28"/>
        </w:rPr>
        <w:fldChar w:fldCharType="begin"/>
      </w:r>
      <w:r w:rsidRPr="005047C1">
        <w:rPr>
          <w:rFonts w:cs="Arial"/>
          <w:sz w:val="28"/>
          <w:szCs w:val="28"/>
        </w:rPr>
        <w:instrText>SYMBOL 175 \f "Wingdings"</w:instrText>
      </w:r>
      <w:r w:rsidRPr="005047C1">
        <w:rPr>
          <w:rFonts w:cs="Arial"/>
          <w:sz w:val="28"/>
          <w:szCs w:val="28"/>
        </w:rPr>
        <w:fldChar w:fldCharType="end"/>
      </w:r>
      <w:r w:rsidRPr="005047C1">
        <w:rPr>
          <w:rFonts w:cs="Arial"/>
          <w:sz w:val="28"/>
          <w:szCs w:val="28"/>
        </w:rPr>
        <w:t xml:space="preserve"> </w:t>
      </w:r>
      <w:r w:rsidRPr="005047C1">
        <w:rPr>
          <w:rFonts w:cs="Arial"/>
          <w:sz w:val="28"/>
          <w:szCs w:val="28"/>
        </w:rPr>
        <w:fldChar w:fldCharType="begin"/>
      </w:r>
      <w:r w:rsidRPr="005047C1">
        <w:rPr>
          <w:rFonts w:cs="Arial"/>
          <w:sz w:val="28"/>
          <w:szCs w:val="28"/>
        </w:rPr>
        <w:instrText>SYMBOL 175 \f "Wingdings"</w:instrText>
      </w:r>
      <w:r w:rsidRPr="005047C1">
        <w:rPr>
          <w:rFonts w:cs="Arial"/>
          <w:sz w:val="28"/>
          <w:szCs w:val="28"/>
        </w:rPr>
        <w:fldChar w:fldCharType="end"/>
      </w:r>
      <w:r w:rsidRPr="005047C1">
        <w:rPr>
          <w:rFonts w:cs="Arial"/>
          <w:sz w:val="28"/>
          <w:szCs w:val="28"/>
        </w:rPr>
        <w:t xml:space="preserve"> </w:t>
      </w:r>
      <w:r w:rsidRPr="005047C1">
        <w:rPr>
          <w:rFonts w:cs="Arial"/>
          <w:sz w:val="28"/>
          <w:szCs w:val="28"/>
        </w:rPr>
        <w:fldChar w:fldCharType="begin"/>
      </w:r>
      <w:r w:rsidRPr="005047C1">
        <w:rPr>
          <w:rFonts w:cs="Arial"/>
          <w:sz w:val="28"/>
          <w:szCs w:val="28"/>
        </w:rPr>
        <w:instrText>SYMBOL 175 \f "Wingdings"</w:instrText>
      </w:r>
      <w:r w:rsidRPr="005047C1">
        <w:rPr>
          <w:rFonts w:cs="Arial"/>
          <w:sz w:val="28"/>
          <w:szCs w:val="28"/>
        </w:rPr>
        <w:fldChar w:fldCharType="end"/>
      </w:r>
    </w:p>
    <w:p w:rsidR="005047C1" w:rsidRPr="007517C8" w:rsidRDefault="005047C1" w:rsidP="005047C1">
      <w:pPr>
        <w:pStyle w:val="NormaleWeb"/>
        <w:spacing w:before="0" w:beforeAutospacing="0" w:after="0" w:afterAutospacing="0"/>
        <w:jc w:val="both"/>
        <w:rPr>
          <w:rFonts w:ascii="Arial" w:hAnsi="Arial" w:cs="Arial"/>
        </w:rPr>
      </w:pPr>
    </w:p>
    <w:p w:rsidR="005047C1" w:rsidRPr="007517C8" w:rsidRDefault="005047C1" w:rsidP="005047C1">
      <w:pPr>
        <w:pStyle w:val="NormaleWeb"/>
        <w:spacing w:before="0" w:beforeAutospacing="0" w:after="0" w:afterAutospacing="0"/>
        <w:jc w:val="both"/>
        <w:rPr>
          <w:rFonts w:ascii="Arial" w:hAnsi="Arial" w:cs="Arial"/>
        </w:rPr>
      </w:pPr>
    </w:p>
    <w:p w:rsidR="005047C1" w:rsidRPr="00287C78" w:rsidRDefault="005047C1" w:rsidP="005047C1">
      <w:pPr>
        <w:tabs>
          <w:tab w:val="left" w:pos="284"/>
          <w:tab w:val="left" w:pos="426"/>
          <w:tab w:val="left" w:pos="4962"/>
        </w:tabs>
        <w:rPr>
          <w:rFonts w:cs="Arial"/>
        </w:rPr>
      </w:pPr>
      <w:r w:rsidRPr="00287C78">
        <w:rPr>
          <w:rFonts w:cs="Arial"/>
        </w:rPr>
        <w:t>Per i motivi</w:t>
      </w:r>
      <w:r>
        <w:rPr>
          <w:rFonts w:cs="Arial"/>
        </w:rPr>
        <w:t xml:space="preserve"> sopraesposti</w:t>
      </w:r>
      <w:r w:rsidRPr="00287C78">
        <w:rPr>
          <w:rFonts w:cs="Arial"/>
        </w:rPr>
        <w:t xml:space="preserve">, </w:t>
      </w:r>
      <w:r>
        <w:rPr>
          <w:rFonts w:cs="Arial"/>
        </w:rPr>
        <w:t xml:space="preserve">la </w:t>
      </w:r>
      <w:r w:rsidRPr="0079541D">
        <w:rPr>
          <w:rFonts w:cs="Arial"/>
        </w:rPr>
        <w:t>Commissione</w:t>
      </w:r>
      <w:r>
        <w:rPr>
          <w:rFonts w:cs="Arial"/>
        </w:rPr>
        <w:t xml:space="preserve"> speciale Costituzione e diritti politici</w:t>
      </w:r>
      <w:r w:rsidRPr="00287C78">
        <w:rPr>
          <w:rFonts w:cs="Arial"/>
        </w:rPr>
        <w:t xml:space="preserve"> invita</w:t>
      </w:r>
      <w:r>
        <w:rPr>
          <w:rFonts w:cs="Arial"/>
        </w:rPr>
        <w:t xml:space="preserve"> il Gran Consiglio</w:t>
      </w:r>
      <w:r w:rsidRPr="00287C78">
        <w:rPr>
          <w:rFonts w:cs="Arial"/>
        </w:rPr>
        <w:t xml:space="preserve"> a</w:t>
      </w:r>
      <w:r>
        <w:rPr>
          <w:rFonts w:cs="Arial"/>
        </w:rPr>
        <w:t>d accogliere</w:t>
      </w:r>
      <w:r w:rsidRPr="00287C78">
        <w:rPr>
          <w:rFonts w:cs="Arial"/>
        </w:rPr>
        <w:t xml:space="preserve"> </w:t>
      </w:r>
      <w:r>
        <w:rPr>
          <w:rFonts w:cs="Arial"/>
        </w:rPr>
        <w:t>i disegni di legge annessi al messaggio governativo.</w:t>
      </w:r>
    </w:p>
    <w:p w:rsidR="005047C1" w:rsidRDefault="005047C1" w:rsidP="005047C1">
      <w:pPr>
        <w:tabs>
          <w:tab w:val="left" w:pos="284"/>
          <w:tab w:val="left" w:pos="426"/>
          <w:tab w:val="left" w:pos="4962"/>
        </w:tabs>
        <w:rPr>
          <w:rFonts w:cs="Arial"/>
        </w:rPr>
      </w:pPr>
    </w:p>
    <w:p w:rsidR="005047C1" w:rsidRDefault="005047C1" w:rsidP="005047C1">
      <w:pPr>
        <w:tabs>
          <w:tab w:val="left" w:pos="284"/>
          <w:tab w:val="left" w:pos="426"/>
          <w:tab w:val="left" w:pos="4962"/>
        </w:tabs>
        <w:rPr>
          <w:rFonts w:cs="Arial"/>
        </w:rPr>
      </w:pPr>
    </w:p>
    <w:p w:rsidR="005047C1" w:rsidRPr="00287C78" w:rsidRDefault="005047C1" w:rsidP="005047C1">
      <w:pPr>
        <w:tabs>
          <w:tab w:val="left" w:pos="284"/>
          <w:tab w:val="left" w:pos="426"/>
          <w:tab w:val="left" w:pos="4962"/>
        </w:tabs>
        <w:rPr>
          <w:rFonts w:cs="Arial"/>
        </w:rPr>
      </w:pPr>
    </w:p>
    <w:p w:rsidR="005047C1" w:rsidRPr="0079541D" w:rsidRDefault="005047C1" w:rsidP="005047C1">
      <w:pPr>
        <w:tabs>
          <w:tab w:val="left" w:pos="284"/>
          <w:tab w:val="left" w:pos="426"/>
          <w:tab w:val="left" w:pos="4962"/>
        </w:tabs>
        <w:rPr>
          <w:rFonts w:cs="Arial"/>
        </w:rPr>
      </w:pPr>
      <w:r w:rsidRPr="0079541D">
        <w:rPr>
          <w:rFonts w:cs="Arial"/>
        </w:rPr>
        <w:t>Per la Commissione</w:t>
      </w:r>
      <w:r>
        <w:rPr>
          <w:rFonts w:cs="Arial"/>
        </w:rPr>
        <w:t xml:space="preserve"> speciale</w:t>
      </w:r>
      <w:r w:rsidRPr="0079541D">
        <w:rPr>
          <w:rFonts w:cs="Arial"/>
        </w:rPr>
        <w:t xml:space="preserve"> Costituzione e diritti pol</w:t>
      </w:r>
      <w:r>
        <w:rPr>
          <w:rFonts w:cs="Arial"/>
        </w:rPr>
        <w:t>i</w:t>
      </w:r>
      <w:r w:rsidRPr="0079541D">
        <w:rPr>
          <w:rFonts w:cs="Arial"/>
        </w:rPr>
        <w:t>tici</w:t>
      </w:r>
      <w:r>
        <w:rPr>
          <w:rFonts w:cs="Arial"/>
        </w:rPr>
        <w:t>:</w:t>
      </w:r>
    </w:p>
    <w:p w:rsidR="005047C1" w:rsidRDefault="005047C1" w:rsidP="005047C1">
      <w:pPr>
        <w:tabs>
          <w:tab w:val="left" w:pos="284"/>
          <w:tab w:val="left" w:pos="426"/>
          <w:tab w:val="left" w:pos="4962"/>
        </w:tabs>
        <w:spacing w:before="120"/>
        <w:rPr>
          <w:rFonts w:cs="Arial"/>
        </w:rPr>
      </w:pPr>
      <w:r>
        <w:rPr>
          <w:rFonts w:cs="Arial"/>
        </w:rPr>
        <w:t>Maurizio Agustoni, relatore</w:t>
      </w:r>
    </w:p>
    <w:p w:rsidR="005047C1" w:rsidRDefault="005047C1" w:rsidP="005047C1">
      <w:pPr>
        <w:tabs>
          <w:tab w:val="left" w:pos="284"/>
          <w:tab w:val="left" w:pos="426"/>
          <w:tab w:val="left" w:pos="4962"/>
        </w:tabs>
        <w:rPr>
          <w:rFonts w:cs="Arial"/>
        </w:rPr>
      </w:pPr>
      <w:proofErr w:type="spellStart"/>
      <w:r>
        <w:rPr>
          <w:rFonts w:cs="Arial"/>
        </w:rPr>
        <w:t>Bacchetta-Cattori</w:t>
      </w:r>
      <w:proofErr w:type="spellEnd"/>
      <w:r>
        <w:rPr>
          <w:rFonts w:cs="Arial"/>
        </w:rPr>
        <w:t xml:space="preserve"> - Bignasca - Ducry -</w:t>
      </w:r>
    </w:p>
    <w:p w:rsidR="005047C1" w:rsidRDefault="005047C1" w:rsidP="005047C1">
      <w:pPr>
        <w:tabs>
          <w:tab w:val="left" w:pos="284"/>
          <w:tab w:val="left" w:pos="426"/>
          <w:tab w:val="left" w:pos="4962"/>
        </w:tabs>
        <w:rPr>
          <w:rFonts w:cs="Arial"/>
        </w:rPr>
      </w:pPr>
      <w:r>
        <w:rPr>
          <w:rFonts w:cs="Arial"/>
        </w:rPr>
        <w:t>Durisch - Filippini - Lepori - Merlo -</w:t>
      </w:r>
    </w:p>
    <w:p w:rsidR="005047C1" w:rsidRDefault="005047C1" w:rsidP="005047C1">
      <w:pPr>
        <w:tabs>
          <w:tab w:val="left" w:pos="284"/>
          <w:tab w:val="left" w:pos="426"/>
          <w:tab w:val="left" w:pos="4962"/>
        </w:tabs>
        <w:rPr>
          <w:rFonts w:cs="Arial"/>
        </w:rPr>
      </w:pPr>
      <w:r>
        <w:rPr>
          <w:rFonts w:cs="Arial"/>
        </w:rPr>
        <w:t>Ortelli - Pedrazzini - Viscardi</w:t>
      </w:r>
    </w:p>
    <w:p w:rsidR="006D7A3B" w:rsidRDefault="006D7A3B">
      <w:pPr>
        <w:rPr>
          <w:rFonts w:cs="Arial"/>
          <w:szCs w:val="24"/>
        </w:rPr>
      </w:pPr>
    </w:p>
    <w:sectPr w:rsidR="006D7A3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A6" w:rsidRDefault="004B37A6" w:rsidP="008E77C6">
      <w:r>
        <w:separator/>
      </w:r>
    </w:p>
  </w:endnote>
  <w:endnote w:type="continuationSeparator" w:id="0">
    <w:p w:rsidR="004B37A6" w:rsidRDefault="004B37A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926BE" w:rsidRPr="008926B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A6" w:rsidRDefault="004B37A6" w:rsidP="008E77C6">
      <w:r>
        <w:separator/>
      </w:r>
    </w:p>
  </w:footnote>
  <w:footnote w:type="continuationSeparator" w:id="0">
    <w:p w:rsidR="004B37A6" w:rsidRDefault="004B37A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0C8C"/>
    <w:rsid w:val="002E5E40"/>
    <w:rsid w:val="004B37A6"/>
    <w:rsid w:val="005047C1"/>
    <w:rsid w:val="0052425A"/>
    <w:rsid w:val="00586A8D"/>
    <w:rsid w:val="006D7A3B"/>
    <w:rsid w:val="007B5462"/>
    <w:rsid w:val="008034BD"/>
    <w:rsid w:val="00876352"/>
    <w:rsid w:val="008926BE"/>
    <w:rsid w:val="008B4137"/>
    <w:rsid w:val="008C767A"/>
    <w:rsid w:val="008E77C6"/>
    <w:rsid w:val="009770BB"/>
    <w:rsid w:val="009E008D"/>
    <w:rsid w:val="00A5465F"/>
    <w:rsid w:val="00A77678"/>
    <w:rsid w:val="00BC4C95"/>
    <w:rsid w:val="00BD5944"/>
    <w:rsid w:val="00CF6858"/>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link w:val="NormaleWebCarattere"/>
    <w:uiPriority w:val="99"/>
    <w:unhideWhenUsed/>
    <w:rsid w:val="005047C1"/>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NormaleWebCarattere">
    <w:name w:val="Normale (Web) Carattere"/>
    <w:link w:val="NormaleWeb"/>
    <w:uiPriority w:val="99"/>
    <w:locked/>
    <w:rsid w:val="005047C1"/>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link w:val="NormaleWebCarattere"/>
    <w:uiPriority w:val="99"/>
    <w:unhideWhenUsed/>
    <w:rsid w:val="005047C1"/>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NormaleWebCarattere">
    <w:name w:val="Normale (Web) Carattere"/>
    <w:link w:val="NormaleWeb"/>
    <w:uiPriority w:val="99"/>
    <w:locked/>
    <w:rsid w:val="005047C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7B95-60BD-4C85-B8EB-68E62C22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dcterms:created xsi:type="dcterms:W3CDTF">2018-03-26T08:54:00Z</dcterms:created>
  <dcterms:modified xsi:type="dcterms:W3CDTF">2018-03-28T08:23:00Z</dcterms:modified>
</cp:coreProperties>
</file>