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8A4802" w:rsidP="00076E70">
      <w:r>
        <w:rPr>
          <w:rFonts w:ascii="Gill Sans MT" w:hAnsi="Gill Sans MT"/>
          <w:b/>
          <w:sz w:val="56"/>
          <w:szCs w:val="56"/>
        </w:rPr>
        <w:t>Rapporto</w:t>
      </w:r>
      <w:bookmarkStart w:id="0" w:name="_GoBack"/>
      <w:bookmarkEnd w:id="0"/>
    </w:p>
    <w:p w:rsidR="008B4137" w:rsidRDefault="008B4137">
      <w:pPr>
        <w:rPr>
          <w:rFonts w:cs="Arial"/>
          <w:szCs w:val="24"/>
        </w:rPr>
      </w:pPr>
    </w:p>
    <w:p w:rsidR="00076E70" w:rsidRDefault="00076E70">
      <w:pPr>
        <w:rPr>
          <w:rFonts w:cs="Arial"/>
          <w:szCs w:val="24"/>
        </w:rPr>
      </w:pPr>
    </w:p>
    <w:p w:rsidR="00260C8C" w:rsidRDefault="00C44C4F" w:rsidP="00260C8C">
      <w:pPr>
        <w:tabs>
          <w:tab w:val="left" w:pos="2098"/>
          <w:tab w:val="left" w:pos="4933"/>
        </w:tabs>
        <w:rPr>
          <w:rFonts w:cs="Arial"/>
          <w:szCs w:val="24"/>
        </w:rPr>
      </w:pPr>
      <w:r>
        <w:rPr>
          <w:rFonts w:cs="Arial"/>
          <w:b/>
          <w:sz w:val="32"/>
          <w:szCs w:val="32"/>
        </w:rPr>
        <w:t>7458</w:t>
      </w:r>
      <w:r w:rsidR="00260C8C" w:rsidRPr="008B4137">
        <w:rPr>
          <w:rFonts w:cs="Arial"/>
          <w:b/>
          <w:sz w:val="32"/>
          <w:szCs w:val="32"/>
        </w:rPr>
        <w:t xml:space="preserve"> R</w:t>
      </w:r>
      <w:r w:rsidR="00260C8C" w:rsidRPr="008B4137">
        <w:rPr>
          <w:rFonts w:cs="Arial"/>
          <w:sz w:val="28"/>
          <w:szCs w:val="28"/>
        </w:rPr>
        <w:tab/>
      </w:r>
      <w:r>
        <w:rPr>
          <w:rFonts w:cs="Arial"/>
          <w:sz w:val="28"/>
          <w:szCs w:val="28"/>
        </w:rPr>
        <w:t>26 febbraio 2018</w:t>
      </w:r>
      <w:r w:rsidR="00260C8C" w:rsidRPr="008B4137">
        <w:rPr>
          <w:rFonts w:cs="Arial"/>
          <w:sz w:val="28"/>
          <w:szCs w:val="28"/>
        </w:rPr>
        <w:tab/>
      </w:r>
      <w:r>
        <w:rPr>
          <w:rFonts w:cs="Arial"/>
          <w:sz w:val="28"/>
          <w:szCs w:val="28"/>
        </w:rPr>
        <w:t>EDUCAZIONE, CULTURA E SPORT</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260C8C" w:rsidRPr="008B4137" w:rsidRDefault="00260C8C" w:rsidP="00260C8C">
      <w:pPr>
        <w:rPr>
          <w:rFonts w:cs="Arial"/>
          <w:b/>
          <w:sz w:val="28"/>
          <w:szCs w:val="28"/>
        </w:rPr>
      </w:pPr>
      <w:r w:rsidRPr="008B4137">
        <w:rPr>
          <w:rFonts w:cs="Arial"/>
          <w:b/>
          <w:sz w:val="28"/>
          <w:szCs w:val="28"/>
        </w:rPr>
        <w:t xml:space="preserve">della Commissione </w:t>
      </w:r>
      <w:r w:rsidR="00C44C4F">
        <w:rPr>
          <w:rFonts w:cs="Arial"/>
          <w:b/>
          <w:sz w:val="28"/>
          <w:szCs w:val="28"/>
        </w:rPr>
        <w:t>speciale scolastica</w:t>
      </w:r>
    </w:p>
    <w:p w:rsidR="00C44C4F" w:rsidRPr="00183779" w:rsidRDefault="00C44C4F" w:rsidP="00C44C4F">
      <w:pPr>
        <w:rPr>
          <w:rFonts w:cs="Arial"/>
          <w:b/>
          <w:sz w:val="26"/>
          <w:szCs w:val="26"/>
        </w:rPr>
      </w:pPr>
      <w:r>
        <w:rPr>
          <w:b/>
          <w:sz w:val="26"/>
          <w:szCs w:val="26"/>
        </w:rPr>
        <w:t>sulla mozione 21 giugno 2017 presentata da Claudio Franscella e c</w:t>
      </w:r>
      <w:r w:rsidRPr="00183779">
        <w:rPr>
          <w:b/>
          <w:sz w:val="26"/>
          <w:szCs w:val="26"/>
        </w:rPr>
        <w:t>o</w:t>
      </w:r>
      <w:r>
        <w:rPr>
          <w:b/>
          <w:sz w:val="26"/>
          <w:szCs w:val="26"/>
        </w:rPr>
        <w:t>firmatari</w:t>
      </w:r>
      <w:r w:rsidRPr="00183779">
        <w:rPr>
          <w:b/>
          <w:sz w:val="26"/>
          <w:szCs w:val="26"/>
        </w:rPr>
        <w:t xml:space="preserve"> </w:t>
      </w:r>
      <w:r w:rsidRPr="00183779">
        <w:rPr>
          <w:rFonts w:cs="Arial"/>
          <w:b/>
          <w:sz w:val="26"/>
          <w:szCs w:val="26"/>
        </w:rPr>
        <w:t>“</w:t>
      </w:r>
      <w:r w:rsidRPr="00C44C4F">
        <w:rPr>
          <w:rFonts w:cs="Arial"/>
          <w:b/>
          <w:sz w:val="26"/>
          <w:szCs w:val="26"/>
        </w:rPr>
        <w:t>Rinnovo della convenzione con l’Università di Losanna in merito all’Osservatorio della vita politica regionale e risparmi”</w:t>
      </w:r>
    </w:p>
    <w:p w:rsidR="00260C8C" w:rsidRPr="00C44C4F" w:rsidRDefault="00C44C4F" w:rsidP="00C44C4F">
      <w:pPr>
        <w:spacing w:before="100"/>
        <w:rPr>
          <w:rFonts w:cs="Arial"/>
          <w:b/>
          <w:sz w:val="26"/>
          <w:szCs w:val="26"/>
        </w:rPr>
      </w:pPr>
      <w:r w:rsidRPr="00C44C4F">
        <w:rPr>
          <w:rFonts w:cs="Arial"/>
          <w:b/>
          <w:sz w:val="26"/>
          <w:szCs w:val="26"/>
        </w:rPr>
        <w:t>(v.</w:t>
      </w:r>
      <w:r w:rsidR="00E505DB" w:rsidRPr="00C44C4F">
        <w:rPr>
          <w:rFonts w:cs="Arial"/>
          <w:b/>
          <w:sz w:val="26"/>
          <w:szCs w:val="26"/>
        </w:rPr>
        <w:t xml:space="preserve"> messaggio </w:t>
      </w:r>
      <w:r w:rsidRPr="00C44C4F">
        <w:rPr>
          <w:rFonts w:cs="Arial"/>
          <w:b/>
          <w:sz w:val="26"/>
          <w:szCs w:val="26"/>
        </w:rPr>
        <w:t>15 novembre 2017 n. 7458)</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C44C4F" w:rsidRPr="009F5C4D" w:rsidRDefault="00C44C4F" w:rsidP="00C44C4F">
      <w:pPr>
        <w:pStyle w:val="Titolo1"/>
      </w:pPr>
      <w:r w:rsidRPr="009F5C4D">
        <w:t>Introduzione</w:t>
      </w:r>
    </w:p>
    <w:p w:rsidR="00C44C4F" w:rsidRPr="00441C96" w:rsidRDefault="00C44C4F" w:rsidP="00C44C4F">
      <w:pPr>
        <w:widowControl w:val="0"/>
        <w:tabs>
          <w:tab w:val="left" w:pos="284"/>
        </w:tabs>
        <w:autoSpaceDE w:val="0"/>
        <w:autoSpaceDN w:val="0"/>
        <w:adjustRightInd w:val="0"/>
        <w:spacing w:after="200"/>
        <w:rPr>
          <w:rFonts w:cs="Arial"/>
          <w:szCs w:val="24"/>
        </w:rPr>
      </w:pPr>
      <w:r w:rsidRPr="00441C96">
        <w:rPr>
          <w:szCs w:val="24"/>
        </w:rPr>
        <w:t xml:space="preserve">Con la mozione in esame, inoltrata lo scorso </w:t>
      </w:r>
      <w:r w:rsidRPr="00441C96">
        <w:rPr>
          <w:rFonts w:cs="Arial"/>
          <w:szCs w:val="24"/>
        </w:rPr>
        <w:t xml:space="preserve">21 giugno 2017, il collega Claudio Franscella e diversi cofirmatari, constatando che fra le possibili misure di risparmio "aggiuntive" allora in discussione si ipotizzava pure la rescissione della convenzione fra il Cantone e l'università di Losanna relativa all’Osservatorio della vita politica regionale, e considerati </w:t>
      </w:r>
      <w:r>
        <w:rPr>
          <w:rFonts w:cs="Arial"/>
          <w:szCs w:val="24"/>
        </w:rPr>
        <w:t>altresì</w:t>
      </w:r>
      <w:r w:rsidRPr="00441C96">
        <w:rPr>
          <w:rFonts w:cs="Arial"/>
          <w:szCs w:val="24"/>
        </w:rPr>
        <w:t xml:space="preserve"> </w:t>
      </w:r>
      <w:r>
        <w:rPr>
          <w:rFonts w:cs="Arial"/>
          <w:szCs w:val="24"/>
        </w:rPr>
        <w:t xml:space="preserve">i </w:t>
      </w:r>
      <w:r w:rsidRPr="00441C96">
        <w:rPr>
          <w:rFonts w:cs="Arial"/>
          <w:szCs w:val="24"/>
        </w:rPr>
        <w:t xml:space="preserve">numerosi appelli </w:t>
      </w:r>
      <w:r>
        <w:rPr>
          <w:rFonts w:cs="Arial"/>
          <w:szCs w:val="24"/>
        </w:rPr>
        <w:t>che invitavano il Governo a soprassedere</w:t>
      </w:r>
      <w:r w:rsidRPr="00441C96">
        <w:rPr>
          <w:rFonts w:cs="Arial"/>
          <w:szCs w:val="24"/>
        </w:rPr>
        <w:t xml:space="preserve"> a questa ipotesi, ricordavano che detto Osservatorio è stato istituito nell’aprile 2011 trasferendo all’Università di Losanna l'attività di ricerca svolta fino a quel momento nell'ambito dell’Ufficio cantonale di statistica. L'atto </w:t>
      </w:r>
      <w:r w:rsidR="00667111" w:rsidRPr="00441C96">
        <w:rPr>
          <w:rFonts w:cs="Arial"/>
          <w:szCs w:val="24"/>
        </w:rPr>
        <w:t>parlamentare</w:t>
      </w:r>
      <w:r w:rsidRPr="00441C96">
        <w:rPr>
          <w:rFonts w:cs="Arial"/>
          <w:szCs w:val="24"/>
        </w:rPr>
        <w:t xml:space="preserve"> sosteneva </w:t>
      </w:r>
      <w:r>
        <w:rPr>
          <w:rFonts w:cs="Arial"/>
          <w:szCs w:val="24"/>
        </w:rPr>
        <w:t>inoltre</w:t>
      </w:r>
      <w:r w:rsidRPr="00441C96">
        <w:rPr>
          <w:rFonts w:cs="Arial"/>
          <w:szCs w:val="24"/>
        </w:rPr>
        <w:t xml:space="preserve"> la validità di questa scelta, anche per le opportunità di </w:t>
      </w:r>
      <w:r>
        <w:rPr>
          <w:rFonts w:cs="Arial"/>
          <w:szCs w:val="24"/>
        </w:rPr>
        <w:t>indagine</w:t>
      </w:r>
      <w:r w:rsidRPr="00441C96">
        <w:rPr>
          <w:rFonts w:cs="Arial"/>
          <w:szCs w:val="24"/>
        </w:rPr>
        <w:t xml:space="preserve"> </w:t>
      </w:r>
      <w:r>
        <w:rPr>
          <w:rFonts w:cs="Arial"/>
          <w:szCs w:val="24"/>
        </w:rPr>
        <w:t xml:space="preserve">e di lavoro offerte in tal modo a </w:t>
      </w:r>
      <w:r w:rsidRPr="00441C96">
        <w:rPr>
          <w:rFonts w:cs="Arial"/>
          <w:szCs w:val="24"/>
        </w:rPr>
        <w:t>giovani ricercatori ticinesi, grazie pure ai contributi assicurati dall’Università di Losanna e dal Fondo nazionale per la ricerca.</w:t>
      </w:r>
    </w:p>
    <w:p w:rsidR="00C44C4F" w:rsidRPr="00441C96" w:rsidRDefault="00C44C4F" w:rsidP="00C44C4F">
      <w:pPr>
        <w:widowControl w:val="0"/>
        <w:tabs>
          <w:tab w:val="left" w:pos="284"/>
        </w:tabs>
        <w:autoSpaceDE w:val="0"/>
        <w:autoSpaceDN w:val="0"/>
        <w:adjustRightInd w:val="0"/>
        <w:rPr>
          <w:rFonts w:cs="Arial"/>
          <w:szCs w:val="24"/>
        </w:rPr>
      </w:pPr>
      <w:r w:rsidRPr="00441C96">
        <w:rPr>
          <w:rFonts w:cs="Arial"/>
          <w:szCs w:val="24"/>
        </w:rPr>
        <w:t>Auspicando quindi un rinnovo del</w:t>
      </w:r>
      <w:r>
        <w:rPr>
          <w:rFonts w:cs="Arial"/>
          <w:szCs w:val="24"/>
        </w:rPr>
        <w:t>la convenzione, la mozione</w:t>
      </w:r>
      <w:r w:rsidRPr="00441C96">
        <w:rPr>
          <w:rFonts w:cs="Arial"/>
          <w:szCs w:val="24"/>
        </w:rPr>
        <w:t xml:space="preserve"> chiedeva al Consiglio di Stato, in tale prospettiva, di trovare una soluzio</w:t>
      </w:r>
      <w:r>
        <w:rPr>
          <w:rFonts w:cs="Arial"/>
          <w:szCs w:val="24"/>
        </w:rPr>
        <w:t xml:space="preserve">ne nell’interesse del Cantone, </w:t>
      </w:r>
      <w:r w:rsidRPr="00667111">
        <w:rPr>
          <w:rFonts w:cs="Arial"/>
          <w:i/>
          <w:szCs w:val="24"/>
        </w:rPr>
        <w:t>"</w:t>
      </w:r>
      <w:r w:rsidRPr="00F45305">
        <w:rPr>
          <w:rFonts w:cs="Arial"/>
          <w:i/>
          <w:szCs w:val="24"/>
        </w:rPr>
        <w:t xml:space="preserve">senza tagli indiscriminati ma adottando le necessarie </w:t>
      </w:r>
      <w:r w:rsidR="00667111" w:rsidRPr="00F45305">
        <w:rPr>
          <w:rFonts w:cs="Arial"/>
          <w:i/>
          <w:szCs w:val="24"/>
        </w:rPr>
        <w:t>razionalizzazioni</w:t>
      </w:r>
      <w:r w:rsidRPr="00667111">
        <w:rPr>
          <w:rFonts w:cs="Arial"/>
          <w:i/>
          <w:szCs w:val="24"/>
        </w:rPr>
        <w:t>"</w:t>
      </w:r>
      <w:r w:rsidRPr="00441C96">
        <w:rPr>
          <w:rFonts w:cs="Arial"/>
          <w:szCs w:val="24"/>
        </w:rPr>
        <w:t>. Più concretamente proponeva di valutare le possibilità di:</w:t>
      </w:r>
    </w:p>
    <w:p w:rsidR="00C44C4F" w:rsidRPr="00441C96" w:rsidRDefault="00C44C4F" w:rsidP="00667111">
      <w:pPr>
        <w:widowControl w:val="0"/>
        <w:tabs>
          <w:tab w:val="left" w:pos="284"/>
        </w:tabs>
        <w:autoSpaceDE w:val="0"/>
        <w:autoSpaceDN w:val="0"/>
        <w:adjustRightInd w:val="0"/>
        <w:spacing w:before="100"/>
        <w:ind w:left="284" w:hanging="284"/>
        <w:rPr>
          <w:rFonts w:cs="Arial"/>
          <w:szCs w:val="24"/>
        </w:rPr>
      </w:pPr>
      <w:r w:rsidRPr="00441C96">
        <w:rPr>
          <w:rFonts w:cs="Arial"/>
          <w:szCs w:val="24"/>
        </w:rPr>
        <w:t>-</w:t>
      </w:r>
      <w:r w:rsidRPr="00441C96">
        <w:rPr>
          <w:rFonts w:cs="Arial"/>
          <w:szCs w:val="24"/>
        </w:rPr>
        <w:tab/>
        <w:t>ridurre</w:t>
      </w:r>
      <w:r>
        <w:rPr>
          <w:rFonts w:cs="Arial"/>
          <w:szCs w:val="24"/>
        </w:rPr>
        <w:t>, nell’ordine del 10-20%,</w:t>
      </w:r>
      <w:r w:rsidRPr="00441C96">
        <w:rPr>
          <w:rFonts w:cs="Arial"/>
          <w:szCs w:val="24"/>
        </w:rPr>
        <w:t xml:space="preserve"> l’incidenza finanzi</w:t>
      </w:r>
      <w:r>
        <w:rPr>
          <w:rFonts w:cs="Arial"/>
          <w:szCs w:val="24"/>
        </w:rPr>
        <w:t>aria del sussidio accordato d</w:t>
      </w:r>
      <w:r w:rsidR="00887CD3">
        <w:rPr>
          <w:rFonts w:cs="Arial"/>
          <w:szCs w:val="24"/>
        </w:rPr>
        <w:t>a</w:t>
      </w:r>
      <w:r>
        <w:rPr>
          <w:rFonts w:cs="Arial"/>
          <w:szCs w:val="24"/>
        </w:rPr>
        <w:t>l Cantone</w:t>
      </w:r>
      <w:r w:rsidRPr="00441C96">
        <w:rPr>
          <w:rFonts w:cs="Arial"/>
          <w:szCs w:val="24"/>
        </w:rPr>
        <w:t>;</w:t>
      </w:r>
    </w:p>
    <w:p w:rsidR="00C44C4F" w:rsidRPr="00441C96" w:rsidRDefault="00C44C4F" w:rsidP="00667111">
      <w:pPr>
        <w:widowControl w:val="0"/>
        <w:tabs>
          <w:tab w:val="left" w:pos="284"/>
        </w:tabs>
        <w:autoSpaceDE w:val="0"/>
        <w:autoSpaceDN w:val="0"/>
        <w:adjustRightInd w:val="0"/>
        <w:spacing w:before="100"/>
        <w:ind w:left="284" w:hanging="284"/>
        <w:rPr>
          <w:rFonts w:cs="Arial"/>
          <w:szCs w:val="24"/>
        </w:rPr>
      </w:pPr>
      <w:r w:rsidRPr="00441C96">
        <w:rPr>
          <w:rFonts w:cs="Arial"/>
          <w:szCs w:val="24"/>
        </w:rPr>
        <w:t>-</w:t>
      </w:r>
      <w:r w:rsidRPr="00441C96">
        <w:rPr>
          <w:rFonts w:cs="Arial"/>
          <w:szCs w:val="24"/>
        </w:rPr>
        <w:tab/>
        <w:t>riservare l’uso del sussidio ticinese unicamente ad attività di ricerca concernenti la realtà politica del Cantone</w:t>
      </w:r>
      <w:r>
        <w:rPr>
          <w:rFonts w:cs="Arial"/>
          <w:szCs w:val="24"/>
        </w:rPr>
        <w:t xml:space="preserve"> Ticino</w:t>
      </w:r>
      <w:r w:rsidRPr="00441C96">
        <w:rPr>
          <w:rFonts w:cs="Arial"/>
          <w:szCs w:val="24"/>
        </w:rPr>
        <w:t xml:space="preserve"> (lasciando per contro all’Università o ad altri enti</w:t>
      </w:r>
      <w:r>
        <w:rPr>
          <w:rFonts w:cs="Arial"/>
          <w:szCs w:val="24"/>
        </w:rPr>
        <w:t xml:space="preserve"> interessati</w:t>
      </w:r>
      <w:r w:rsidRPr="00441C96">
        <w:rPr>
          <w:rFonts w:cs="Arial"/>
          <w:szCs w:val="24"/>
        </w:rPr>
        <w:t xml:space="preserve"> il finanziamento delle altre attività), ritenuto che non è compito del Cantone promuovere studi su altre regioni, per giunta da parte di un </w:t>
      </w:r>
      <w:r>
        <w:rPr>
          <w:rFonts w:cs="Arial"/>
          <w:szCs w:val="24"/>
        </w:rPr>
        <w:t>istituto</w:t>
      </w:r>
      <w:r w:rsidRPr="00441C96">
        <w:rPr>
          <w:rFonts w:cs="Arial"/>
          <w:szCs w:val="24"/>
        </w:rPr>
        <w:t xml:space="preserve"> situato fuori dai propri confini;</w:t>
      </w:r>
    </w:p>
    <w:p w:rsidR="00C44C4F" w:rsidRPr="00441C96" w:rsidRDefault="00C44C4F" w:rsidP="00667111">
      <w:pPr>
        <w:widowControl w:val="0"/>
        <w:tabs>
          <w:tab w:val="left" w:pos="284"/>
        </w:tabs>
        <w:autoSpaceDE w:val="0"/>
        <w:autoSpaceDN w:val="0"/>
        <w:adjustRightInd w:val="0"/>
        <w:spacing w:before="100"/>
        <w:ind w:left="284" w:hanging="284"/>
        <w:rPr>
          <w:rFonts w:cs="Arial"/>
          <w:szCs w:val="24"/>
        </w:rPr>
      </w:pPr>
      <w:r w:rsidRPr="00441C96">
        <w:rPr>
          <w:rFonts w:cs="Arial"/>
          <w:szCs w:val="24"/>
        </w:rPr>
        <w:t>-</w:t>
      </w:r>
      <w:r w:rsidRPr="00441C96">
        <w:rPr>
          <w:rFonts w:cs="Arial"/>
          <w:szCs w:val="24"/>
        </w:rPr>
        <w:tab/>
        <w:t>rafforzare il legame con l’Uffi</w:t>
      </w:r>
      <w:r>
        <w:rPr>
          <w:rFonts w:cs="Arial"/>
          <w:szCs w:val="24"/>
        </w:rPr>
        <w:t>cio cantonale di statistica, al</w:t>
      </w:r>
      <w:r w:rsidRPr="00441C96">
        <w:rPr>
          <w:rFonts w:cs="Arial"/>
          <w:szCs w:val="24"/>
        </w:rPr>
        <w:t>lo scopo di facilitare l’accesso ai dati ti</w:t>
      </w:r>
      <w:r>
        <w:rPr>
          <w:rFonts w:cs="Arial"/>
          <w:szCs w:val="24"/>
        </w:rPr>
        <w:t>cinesi per elezioni e votazioni;</w:t>
      </w:r>
    </w:p>
    <w:p w:rsidR="00C44C4F" w:rsidRPr="00183779" w:rsidRDefault="00C44C4F" w:rsidP="00667111">
      <w:pPr>
        <w:pStyle w:val="Paragrafoelenco"/>
        <w:widowControl w:val="0"/>
        <w:numPr>
          <w:ilvl w:val="0"/>
          <w:numId w:val="5"/>
        </w:numPr>
        <w:tabs>
          <w:tab w:val="left" w:pos="284"/>
        </w:tabs>
        <w:autoSpaceDE w:val="0"/>
        <w:autoSpaceDN w:val="0"/>
        <w:adjustRightInd w:val="0"/>
        <w:spacing w:before="100"/>
        <w:ind w:left="284" w:hanging="284"/>
        <w:rPr>
          <w:rFonts w:cs="Arial"/>
          <w:sz w:val="22"/>
        </w:rPr>
      </w:pPr>
      <w:r w:rsidRPr="00441C96">
        <w:rPr>
          <w:rFonts w:cs="Arial"/>
          <w:szCs w:val="24"/>
        </w:rPr>
        <w:t>considerare un t</w:t>
      </w:r>
      <w:r>
        <w:rPr>
          <w:rFonts w:cs="Arial"/>
          <w:szCs w:val="24"/>
        </w:rPr>
        <w:t>rasferimento della competenza a stipulare l</w:t>
      </w:r>
      <w:r w:rsidRPr="00441C96">
        <w:rPr>
          <w:rFonts w:cs="Arial"/>
          <w:szCs w:val="24"/>
        </w:rPr>
        <w:t>a convenzione dal Dipartimento educazione</w:t>
      </w:r>
      <w:r>
        <w:rPr>
          <w:rFonts w:cs="Arial"/>
          <w:szCs w:val="24"/>
        </w:rPr>
        <w:t>, cultura e sport (DECS) al Dipa</w:t>
      </w:r>
      <w:r w:rsidRPr="00441C96">
        <w:rPr>
          <w:rFonts w:cs="Arial"/>
          <w:szCs w:val="24"/>
        </w:rPr>
        <w:t xml:space="preserve">rtimento finanze ed economia (DFE), </w:t>
      </w:r>
      <w:r>
        <w:rPr>
          <w:rFonts w:cs="Arial"/>
          <w:szCs w:val="24"/>
        </w:rPr>
        <w:t>ritenu</w:t>
      </w:r>
      <w:r w:rsidRPr="00441C96">
        <w:rPr>
          <w:rFonts w:cs="Arial"/>
          <w:szCs w:val="24"/>
        </w:rPr>
        <w:t>to che quest'ultimo ha già esperienza di analoghi mandati</w:t>
      </w:r>
      <w:r>
        <w:rPr>
          <w:rFonts w:cs="Arial"/>
          <w:szCs w:val="24"/>
        </w:rPr>
        <w:t>,</w:t>
      </w:r>
      <w:r w:rsidRPr="00441C96">
        <w:rPr>
          <w:rFonts w:cs="Arial"/>
          <w:szCs w:val="24"/>
        </w:rPr>
        <w:t xml:space="preserve"> come nel caso dell’IRE</w:t>
      </w:r>
      <w:r w:rsidRPr="00183779">
        <w:rPr>
          <w:rFonts w:cs="Arial"/>
          <w:sz w:val="22"/>
        </w:rPr>
        <w:t>.</w:t>
      </w:r>
    </w:p>
    <w:p w:rsidR="00C44C4F" w:rsidRPr="00A52589" w:rsidRDefault="00C44C4F" w:rsidP="00B61DE3"/>
    <w:p w:rsidR="00C44C4F" w:rsidRPr="00B61DE3" w:rsidRDefault="00C44C4F" w:rsidP="00B61DE3">
      <w:pPr>
        <w:rPr>
          <w:sz w:val="26"/>
          <w:szCs w:val="26"/>
        </w:rPr>
      </w:pPr>
    </w:p>
    <w:p w:rsidR="00C44C4F" w:rsidRPr="007165B3" w:rsidRDefault="00C44C4F" w:rsidP="00667111">
      <w:pPr>
        <w:pStyle w:val="Titolo1"/>
      </w:pPr>
      <w:r>
        <w:lastRenderedPageBreak/>
        <w:t>Il parer</w:t>
      </w:r>
      <w:r w:rsidRPr="007165B3">
        <w:t>e del Consiglio di Stato,</w:t>
      </w:r>
    </w:p>
    <w:p w:rsidR="00C44C4F" w:rsidRDefault="00C44C4F" w:rsidP="00C44C4F">
      <w:pPr>
        <w:kinsoku w:val="0"/>
        <w:overflowPunct w:val="0"/>
        <w:rPr>
          <w:rFonts w:cs="Arial"/>
        </w:rPr>
      </w:pPr>
      <w:r>
        <w:rPr>
          <w:rFonts w:cs="Arial"/>
        </w:rPr>
        <w:t>Il Consiglio di Stato ha preso posizione sul</w:t>
      </w:r>
      <w:r w:rsidRPr="005118EB">
        <w:rPr>
          <w:rFonts w:cs="Arial"/>
        </w:rPr>
        <w:t xml:space="preserve">la mozione in esame </w:t>
      </w:r>
      <w:r w:rsidR="00887CD3">
        <w:rPr>
          <w:rFonts w:cs="Arial"/>
        </w:rPr>
        <w:t>nel suo m</w:t>
      </w:r>
      <w:r>
        <w:rPr>
          <w:rFonts w:cs="Arial"/>
        </w:rPr>
        <w:t xml:space="preserve">essaggio </w:t>
      </w:r>
      <w:r w:rsidR="00887CD3">
        <w:rPr>
          <w:rFonts w:cs="Arial"/>
        </w:rPr>
        <w:br/>
      </w:r>
      <w:r>
        <w:rPr>
          <w:rFonts w:cs="Arial"/>
        </w:rPr>
        <w:t xml:space="preserve">n. 7458 del 15 novembre </w:t>
      </w:r>
      <w:r w:rsidR="00887CD3">
        <w:rPr>
          <w:rFonts w:cs="Arial"/>
        </w:rPr>
        <w:t>2017</w:t>
      </w:r>
      <w:r>
        <w:rPr>
          <w:rFonts w:cs="Arial"/>
        </w:rPr>
        <w:t xml:space="preserve">. Dopo aver riassunto i termini dell'atto parlamentare, l'Esecutivo ricorda che la convenzione in oggetto ha durata quadriennale, </w:t>
      </w:r>
      <w:r w:rsidRPr="00A94ABF">
        <w:rPr>
          <w:rFonts w:cs="Arial"/>
        </w:rPr>
        <w:t xml:space="preserve">è entrata </w:t>
      </w:r>
      <w:r>
        <w:rPr>
          <w:rFonts w:cs="Arial"/>
        </w:rPr>
        <w:t>in vigore il 1° aprile 2011 ed</w:t>
      </w:r>
      <w:r w:rsidRPr="00A94ABF">
        <w:rPr>
          <w:rFonts w:cs="Arial"/>
        </w:rPr>
        <w:t xml:space="preserve"> è </w:t>
      </w:r>
      <w:r>
        <w:rPr>
          <w:rFonts w:cs="Arial"/>
        </w:rPr>
        <w:t xml:space="preserve">stata </w:t>
      </w:r>
      <w:r w:rsidRPr="00A94ABF">
        <w:rPr>
          <w:rFonts w:cs="Arial"/>
        </w:rPr>
        <w:t>rinnovata il 1° aprile 2</w:t>
      </w:r>
      <w:r>
        <w:rPr>
          <w:rFonts w:cs="Arial"/>
        </w:rPr>
        <w:t>015, con scadenza</w:t>
      </w:r>
      <w:r w:rsidRPr="00A94ABF">
        <w:rPr>
          <w:rFonts w:cs="Arial"/>
        </w:rPr>
        <w:t xml:space="preserve"> al 31 marzo 2019</w:t>
      </w:r>
      <w:r>
        <w:rPr>
          <w:rFonts w:cs="Arial"/>
        </w:rPr>
        <w:t>.</w:t>
      </w:r>
    </w:p>
    <w:p w:rsidR="00C44C4F" w:rsidRDefault="00C44C4F" w:rsidP="00C44C4F">
      <w:pPr>
        <w:kinsoku w:val="0"/>
        <w:overflowPunct w:val="0"/>
        <w:rPr>
          <w:rFonts w:cs="Arial"/>
        </w:rPr>
      </w:pPr>
    </w:p>
    <w:p w:rsidR="00C44C4F" w:rsidRPr="002C67B6" w:rsidRDefault="00C44C4F" w:rsidP="00C44C4F">
      <w:pPr>
        <w:kinsoku w:val="0"/>
        <w:overflowPunct w:val="0"/>
        <w:rPr>
          <w:rFonts w:cs="Arial"/>
        </w:rPr>
      </w:pPr>
      <w:r>
        <w:rPr>
          <w:rFonts w:cs="Arial"/>
        </w:rPr>
        <w:t>Nelle sue osservazioni, il Governo ricorda inoltre che l</w:t>
      </w:r>
      <w:r w:rsidRPr="00A94ABF">
        <w:rPr>
          <w:rFonts w:cs="Arial"/>
        </w:rPr>
        <w:t xml:space="preserve">’ipotesi di rescindere la convenzione entro il termine del marzo 2018 rispondeva alla necessità di presentare al Gran Consiglio possibili misure </w:t>
      </w:r>
      <w:r>
        <w:rPr>
          <w:rFonts w:cs="Arial"/>
        </w:rPr>
        <w:t>supplementari di risparmio</w:t>
      </w:r>
      <w:r w:rsidRPr="00A94ABF">
        <w:rPr>
          <w:rFonts w:cs="Arial"/>
        </w:rPr>
        <w:t xml:space="preserve"> per 20 milioni </w:t>
      </w:r>
      <w:r>
        <w:rPr>
          <w:rFonts w:cs="Arial"/>
        </w:rPr>
        <w:t>di franchi, come richiesto</w:t>
      </w:r>
      <w:r w:rsidRPr="00A94ABF">
        <w:rPr>
          <w:rFonts w:cs="Arial"/>
        </w:rPr>
        <w:t xml:space="preserve"> dallo stesso Parlamento</w:t>
      </w:r>
      <w:r>
        <w:rPr>
          <w:rFonts w:cs="Arial"/>
        </w:rPr>
        <w:t>, e che in quest'ottica era stata considerata anche la possibilità</w:t>
      </w:r>
      <w:r w:rsidRPr="00A94ABF">
        <w:rPr>
          <w:rFonts w:cs="Arial"/>
        </w:rPr>
        <w:t xml:space="preserve"> di rinunciare </w:t>
      </w:r>
      <w:r>
        <w:rPr>
          <w:rFonts w:cs="Arial"/>
        </w:rPr>
        <w:t xml:space="preserve">a compiti attualmente sostenuti (e ciò pur giudicando positivamente i </w:t>
      </w:r>
      <w:r w:rsidRPr="00A94ABF">
        <w:rPr>
          <w:rFonts w:cs="Arial"/>
        </w:rPr>
        <w:t>risultati raggiun</w:t>
      </w:r>
      <w:r>
        <w:rPr>
          <w:rFonts w:cs="Arial"/>
        </w:rPr>
        <w:t>ti</w:t>
      </w:r>
      <w:r w:rsidRPr="00A94ABF">
        <w:rPr>
          <w:rFonts w:cs="Arial"/>
        </w:rPr>
        <w:t xml:space="preserve"> in questi ann</w:t>
      </w:r>
      <w:r>
        <w:rPr>
          <w:rFonts w:cs="Arial"/>
        </w:rPr>
        <w:t>i dall'Osservatorio citato).</w:t>
      </w:r>
    </w:p>
    <w:p w:rsidR="00C44C4F" w:rsidRPr="00A52589" w:rsidRDefault="00C44C4F" w:rsidP="00C44C4F">
      <w:pPr>
        <w:kinsoku w:val="0"/>
        <w:overflowPunct w:val="0"/>
        <w:rPr>
          <w:rFonts w:cs="Arial"/>
          <w:sz w:val="20"/>
        </w:rPr>
      </w:pPr>
    </w:p>
    <w:p w:rsidR="00C44C4F" w:rsidRPr="00A52589" w:rsidRDefault="00C44C4F" w:rsidP="00C44C4F">
      <w:pPr>
        <w:kinsoku w:val="0"/>
        <w:overflowPunct w:val="0"/>
        <w:rPr>
          <w:rFonts w:cs="Arial"/>
          <w:sz w:val="20"/>
        </w:rPr>
      </w:pPr>
    </w:p>
    <w:p w:rsidR="00C44C4F" w:rsidRPr="002C67B6" w:rsidRDefault="00C44C4F" w:rsidP="00C44C4F">
      <w:pPr>
        <w:rPr>
          <w:rFonts w:cs="Arial"/>
          <w:i/>
        </w:rPr>
      </w:pPr>
      <w:r>
        <w:rPr>
          <w:rFonts w:cs="Arial"/>
        </w:rPr>
        <w:t xml:space="preserve">Riguardo all'idea di </w:t>
      </w:r>
      <w:r w:rsidRPr="00A94ABF">
        <w:rPr>
          <w:rFonts w:cs="Arial"/>
        </w:rPr>
        <w:t>abbandonare il finanziamento di questo istituto da parte del Cantone</w:t>
      </w:r>
      <w:r>
        <w:rPr>
          <w:rFonts w:cs="Arial"/>
        </w:rPr>
        <w:t>, il Governo afferma che "</w:t>
      </w:r>
      <w:r w:rsidRPr="002C67B6">
        <w:rPr>
          <w:rFonts w:cs="Arial"/>
          <w:i/>
        </w:rPr>
        <w:t xml:space="preserve">le diverse reazioni pubbliche contro l’ipotesi (...) hanno orientato il Consiglio di Stato verso una revisione della convenzione </w:t>
      </w:r>
      <w:r>
        <w:rPr>
          <w:rFonts w:cs="Arial"/>
          <w:i/>
        </w:rPr>
        <w:t>(...)</w:t>
      </w:r>
      <w:r w:rsidRPr="00A94ABF">
        <w:rPr>
          <w:rFonts w:cs="Arial"/>
        </w:rPr>
        <w:t xml:space="preserve">. </w:t>
      </w:r>
      <w:r w:rsidRPr="002C67B6">
        <w:rPr>
          <w:rFonts w:cs="Arial"/>
          <w:i/>
        </w:rPr>
        <w:t>In vista del prossimo quadriennio (2019-2023)</w:t>
      </w:r>
      <w:r>
        <w:rPr>
          <w:rFonts w:cs="Arial"/>
          <w:i/>
        </w:rPr>
        <w:t xml:space="preserve"> la convenzione verrà rivista</w:t>
      </w:r>
      <w:r w:rsidRPr="002C67B6">
        <w:rPr>
          <w:rFonts w:cs="Arial"/>
        </w:rPr>
        <w:t xml:space="preserve">". In base a calcoli che il Messaggio governativo illustra nei dettagli, il contributo cantonale, finora di </w:t>
      </w:r>
      <w:proofErr w:type="spellStart"/>
      <w:r w:rsidRPr="002C67B6">
        <w:rPr>
          <w:rFonts w:cs="Arial"/>
        </w:rPr>
        <w:t>fr</w:t>
      </w:r>
      <w:proofErr w:type="spellEnd"/>
      <w:r w:rsidR="008A1D1B">
        <w:rPr>
          <w:rFonts w:cs="Arial"/>
        </w:rPr>
        <w:t>.</w:t>
      </w:r>
      <w:r w:rsidRPr="002C67B6">
        <w:rPr>
          <w:rFonts w:cs="Arial"/>
        </w:rPr>
        <w:t xml:space="preserve"> 300'000.- annui,</w:t>
      </w:r>
      <w:r>
        <w:rPr>
          <w:rFonts w:cs="Arial"/>
        </w:rPr>
        <w:t xml:space="preserve"> ha potut</w:t>
      </w:r>
      <w:r w:rsidRPr="002C67B6">
        <w:rPr>
          <w:rFonts w:cs="Arial"/>
        </w:rPr>
        <w:t>o essere ridotto a 210'000, quindi con u</w:t>
      </w:r>
      <w:r>
        <w:rPr>
          <w:rFonts w:cs="Arial"/>
        </w:rPr>
        <w:t xml:space="preserve">na riduzione di </w:t>
      </w:r>
      <w:proofErr w:type="spellStart"/>
      <w:r>
        <w:rPr>
          <w:rFonts w:cs="Arial"/>
        </w:rPr>
        <w:t>fr</w:t>
      </w:r>
      <w:proofErr w:type="spellEnd"/>
      <w:r>
        <w:rPr>
          <w:rFonts w:cs="Arial"/>
        </w:rPr>
        <w:t>. 90'000</w:t>
      </w:r>
      <w:r w:rsidR="008A1D1B">
        <w:rPr>
          <w:rFonts w:cs="Arial"/>
        </w:rPr>
        <w:t>.-</w:t>
      </w:r>
      <w:r>
        <w:rPr>
          <w:rFonts w:cs="Arial"/>
        </w:rPr>
        <w:t xml:space="preserve">, pari al </w:t>
      </w:r>
      <w:r w:rsidRPr="002C67B6">
        <w:rPr>
          <w:rFonts w:cs="Arial"/>
        </w:rPr>
        <w:t>30% in meno</w:t>
      </w:r>
      <w:r w:rsidRPr="002C67B6">
        <w:rPr>
          <w:rFonts w:cs="Arial"/>
          <w:i/>
        </w:rPr>
        <w:t>.</w:t>
      </w:r>
      <w:r>
        <w:rPr>
          <w:rFonts w:cs="Arial"/>
          <w:i/>
        </w:rPr>
        <w:t xml:space="preserve"> </w:t>
      </w:r>
    </w:p>
    <w:p w:rsidR="00C44C4F" w:rsidRPr="00A94ABF" w:rsidRDefault="00C44C4F" w:rsidP="00C44C4F">
      <w:pPr>
        <w:widowControl w:val="0"/>
        <w:tabs>
          <w:tab w:val="left" w:pos="284"/>
        </w:tabs>
        <w:autoSpaceDE w:val="0"/>
        <w:autoSpaceDN w:val="0"/>
        <w:adjustRightInd w:val="0"/>
        <w:rPr>
          <w:rFonts w:cs="Arial"/>
        </w:rPr>
      </w:pPr>
    </w:p>
    <w:p w:rsidR="00C44C4F" w:rsidRPr="009F60A2" w:rsidRDefault="00C44C4F" w:rsidP="00667111">
      <w:r>
        <w:t>Quanto alle altre suggestioni della mozione, il Consiglio di Stato osserva:</w:t>
      </w:r>
    </w:p>
    <w:p w:rsidR="00C44C4F" w:rsidRPr="002936CE" w:rsidRDefault="00C44C4F" w:rsidP="00667111">
      <w:pPr>
        <w:pStyle w:val="Paragrafoelenco"/>
        <w:numPr>
          <w:ilvl w:val="0"/>
          <w:numId w:val="6"/>
        </w:numPr>
        <w:tabs>
          <w:tab w:val="left" w:pos="284"/>
        </w:tabs>
        <w:spacing w:before="80"/>
        <w:ind w:left="284" w:hanging="284"/>
        <w:rPr>
          <w:rFonts w:cs="Arial"/>
        </w:rPr>
      </w:pPr>
      <w:r w:rsidRPr="002936CE">
        <w:rPr>
          <w:rFonts w:cs="Arial"/>
        </w:rPr>
        <w:t xml:space="preserve">il contributo ticinese sarà riservato, </w:t>
      </w:r>
      <w:r>
        <w:rPr>
          <w:rFonts w:cs="Arial"/>
        </w:rPr>
        <w:t>"</w:t>
      </w:r>
      <w:r w:rsidRPr="00FB20D2">
        <w:rPr>
          <w:rFonts w:cs="Arial"/>
          <w:i/>
        </w:rPr>
        <w:t>nella misura del possibile</w:t>
      </w:r>
      <w:r>
        <w:rPr>
          <w:rFonts w:cs="Arial"/>
        </w:rPr>
        <w:t>"</w:t>
      </w:r>
      <w:r w:rsidRPr="002936CE">
        <w:rPr>
          <w:rFonts w:cs="Arial"/>
        </w:rPr>
        <w:t>, alle attività di ricerca inerenti la nostra realtà politica;</w:t>
      </w:r>
    </w:p>
    <w:p w:rsidR="00C44C4F" w:rsidRPr="002936CE" w:rsidRDefault="00C44C4F" w:rsidP="00667111">
      <w:pPr>
        <w:pStyle w:val="Paragrafoelenco"/>
        <w:numPr>
          <w:ilvl w:val="0"/>
          <w:numId w:val="6"/>
        </w:numPr>
        <w:tabs>
          <w:tab w:val="left" w:pos="284"/>
        </w:tabs>
        <w:spacing w:before="80"/>
        <w:ind w:left="284" w:hanging="284"/>
        <w:rPr>
          <w:rFonts w:cs="Arial"/>
        </w:rPr>
      </w:pPr>
      <w:r w:rsidRPr="002936CE">
        <w:rPr>
          <w:rFonts w:cs="Arial"/>
          <w:i/>
        </w:rPr>
        <w:t>"il rafforzamento del legame tra l’O</w:t>
      </w:r>
      <w:r>
        <w:rPr>
          <w:rFonts w:cs="Arial"/>
          <w:i/>
        </w:rPr>
        <w:t>ss</w:t>
      </w:r>
      <w:r w:rsidRPr="002936CE">
        <w:rPr>
          <w:rFonts w:cs="Arial"/>
          <w:i/>
        </w:rPr>
        <w:t>e</w:t>
      </w:r>
      <w:r>
        <w:rPr>
          <w:rFonts w:cs="Arial"/>
          <w:i/>
        </w:rPr>
        <w:t>rvatorio</w:t>
      </w:r>
      <w:r w:rsidRPr="002936CE">
        <w:rPr>
          <w:rFonts w:cs="Arial"/>
          <w:i/>
        </w:rPr>
        <w:t xml:space="preserve"> l’Ufficio cantonale di statistica può senz’altro entrare in linea di conto, considerato che l’OVPR viene storicamente da questo ufficio cantonale, anche se il primo si muove nell’ambito della ricerca accademica e il secondo si occupa invece di statistica pubblica (differenza che era uno dei principali motivi che hanno motivato il trasferimento dell’OVPR nell’ambito universitario). In ogni caso, l’accesso ai dati ticinesi per elezioni e votazioni popolari ticinesi, menzionato nella mozione come obiettivo di questo rafforzamento, non ha mai posto problemi di sorta</w:t>
      </w:r>
      <w:r w:rsidRPr="002936CE">
        <w:rPr>
          <w:rFonts w:cs="Arial"/>
        </w:rPr>
        <w:t>";</w:t>
      </w:r>
    </w:p>
    <w:p w:rsidR="00C44C4F" w:rsidRDefault="00C44C4F" w:rsidP="00667111"/>
    <w:p w:rsidR="00C44C4F" w:rsidRDefault="00C44C4F" w:rsidP="00667111">
      <w:r>
        <w:t>Meno positiva è invece la risposta del Consiglio di Stato all'ultima richiesta della mozione</w:t>
      </w:r>
      <w:r w:rsidR="00667111">
        <w:t xml:space="preserve"> </w:t>
      </w:r>
      <w:r>
        <w:t xml:space="preserve">(quella di trasferire del DECS al DFE </w:t>
      </w:r>
      <w:r w:rsidRPr="009F60A2">
        <w:t>la competenza della convenzione con l’UNIL</w:t>
      </w:r>
      <w:r>
        <w:t>).</w:t>
      </w:r>
    </w:p>
    <w:p w:rsidR="00C44C4F" w:rsidRDefault="00C44C4F" w:rsidP="00667111">
      <w:r>
        <w:t xml:space="preserve">Questa suggestione infatti, a parere dell'Esecutivo </w:t>
      </w:r>
      <w:r w:rsidRPr="009F60A2">
        <w:t xml:space="preserve">non si giustifica. </w:t>
      </w:r>
      <w:r>
        <w:t>A detta del Governo,</w:t>
      </w:r>
      <w:r w:rsidR="00667111">
        <w:t xml:space="preserve"> </w:t>
      </w:r>
      <w:r>
        <w:t>(citiamo)</w:t>
      </w:r>
      <w:r w:rsidRPr="009F60A2">
        <w:t xml:space="preserve"> </w:t>
      </w:r>
      <w:r>
        <w:t>"</w:t>
      </w:r>
      <w:r w:rsidRPr="00667111">
        <w:rPr>
          <w:i/>
        </w:rPr>
        <w:t>il DECS ha una competenza specifica piuttosto lunga nella gestione di contratti</w:t>
      </w:r>
      <w:r w:rsidR="00667111" w:rsidRPr="00667111">
        <w:rPr>
          <w:i/>
        </w:rPr>
        <w:t xml:space="preserve"> </w:t>
      </w:r>
      <w:r w:rsidRPr="00667111">
        <w:rPr>
          <w:i/>
        </w:rPr>
        <w:t>di prestazione e accordi universitari generali come quello qui in esame". Inoltre (sempre a</w:t>
      </w:r>
      <w:r w:rsidR="00667111" w:rsidRPr="00667111">
        <w:rPr>
          <w:i/>
        </w:rPr>
        <w:t xml:space="preserve"> </w:t>
      </w:r>
      <w:r w:rsidRPr="00667111">
        <w:rPr>
          <w:i/>
        </w:rPr>
        <w:t>parere del Governo) "uno sparpagliamento tra i vari Dipartimenti cantonali delle</w:t>
      </w:r>
      <w:r w:rsidR="00667111" w:rsidRPr="00667111">
        <w:rPr>
          <w:i/>
        </w:rPr>
        <w:t xml:space="preserve"> </w:t>
      </w:r>
      <w:r w:rsidRPr="00667111">
        <w:rPr>
          <w:i/>
        </w:rPr>
        <w:t>competenze inerenti ad accordi analoghi per materia non sarebbe razionale dal profilo</w:t>
      </w:r>
      <w:r w:rsidR="00667111" w:rsidRPr="00667111">
        <w:rPr>
          <w:i/>
        </w:rPr>
        <w:t xml:space="preserve"> </w:t>
      </w:r>
      <w:r w:rsidRPr="00667111">
        <w:rPr>
          <w:i/>
        </w:rPr>
        <w:t>dell’uso corretto delle competenze interne all’Amministrazione cantonale</w:t>
      </w:r>
      <w:r>
        <w:t>"</w:t>
      </w:r>
      <w:r w:rsidRPr="009F60A2">
        <w:t>.</w:t>
      </w:r>
    </w:p>
    <w:p w:rsidR="00667111" w:rsidRDefault="00667111" w:rsidP="00667111"/>
    <w:p w:rsidR="00667111" w:rsidRPr="009F60A2" w:rsidRDefault="00667111" w:rsidP="00667111"/>
    <w:p w:rsidR="00C44C4F" w:rsidRPr="00717BB4" w:rsidRDefault="00C44C4F" w:rsidP="00667111">
      <w:pPr>
        <w:pStyle w:val="Titolo1"/>
      </w:pPr>
      <w:r w:rsidRPr="00717BB4">
        <w:t>Considerazioni commissionali</w:t>
      </w:r>
    </w:p>
    <w:p w:rsidR="00C44C4F" w:rsidRPr="00717BB4" w:rsidRDefault="00C44C4F" w:rsidP="00C44C4F">
      <w:pPr>
        <w:widowControl w:val="0"/>
        <w:tabs>
          <w:tab w:val="left" w:pos="284"/>
        </w:tabs>
        <w:autoSpaceDE w:val="0"/>
        <w:autoSpaceDN w:val="0"/>
        <w:adjustRightInd w:val="0"/>
        <w:rPr>
          <w:rFonts w:cs="Arial"/>
          <w:b/>
          <w:szCs w:val="24"/>
        </w:rPr>
      </w:pPr>
      <w:r w:rsidRPr="00717BB4">
        <w:rPr>
          <w:rFonts w:cs="Arial"/>
          <w:szCs w:val="24"/>
        </w:rPr>
        <w:t xml:space="preserve">A parere della scrivente Commissione, il risultato ottenuto con questo atto parlamentare può essere </w:t>
      </w:r>
      <w:r w:rsidR="00667111" w:rsidRPr="00717BB4">
        <w:rPr>
          <w:rFonts w:cs="Arial"/>
          <w:szCs w:val="24"/>
        </w:rPr>
        <w:t>considerato</w:t>
      </w:r>
      <w:r w:rsidRPr="00717BB4">
        <w:rPr>
          <w:rFonts w:cs="Arial"/>
          <w:szCs w:val="24"/>
        </w:rPr>
        <w:t xml:space="preserve"> soddisfacente. Le tre principali suggestioni sono infatti state accolte e, </w:t>
      </w:r>
      <w:r w:rsidR="00667111" w:rsidRPr="00717BB4">
        <w:rPr>
          <w:rFonts w:cs="Arial"/>
          <w:szCs w:val="24"/>
        </w:rPr>
        <w:t>almeno</w:t>
      </w:r>
      <w:r w:rsidRPr="00717BB4">
        <w:rPr>
          <w:rFonts w:cs="Arial"/>
          <w:szCs w:val="24"/>
        </w:rPr>
        <w:t xml:space="preserve"> in parte, già attuate. Si tratta</w:t>
      </w:r>
      <w:r>
        <w:rPr>
          <w:rFonts w:cs="Arial"/>
          <w:szCs w:val="24"/>
        </w:rPr>
        <w:t xml:space="preserve"> (lo ricordiamo)</w:t>
      </w:r>
      <w:r w:rsidRPr="00717BB4">
        <w:rPr>
          <w:rFonts w:cs="Arial"/>
          <w:szCs w:val="24"/>
        </w:rPr>
        <w:t xml:space="preserve">: </w:t>
      </w:r>
    </w:p>
    <w:p w:rsidR="00C44C4F" w:rsidRPr="00717BB4" w:rsidRDefault="00C44C4F" w:rsidP="00667111">
      <w:pPr>
        <w:pStyle w:val="Paragrafoelenco"/>
        <w:widowControl w:val="0"/>
        <w:numPr>
          <w:ilvl w:val="0"/>
          <w:numId w:val="7"/>
        </w:numPr>
        <w:tabs>
          <w:tab w:val="left" w:pos="284"/>
        </w:tabs>
        <w:autoSpaceDE w:val="0"/>
        <w:autoSpaceDN w:val="0"/>
        <w:adjustRightInd w:val="0"/>
        <w:spacing w:before="80"/>
        <w:ind w:left="284" w:hanging="284"/>
        <w:rPr>
          <w:rFonts w:cs="Arial"/>
          <w:szCs w:val="24"/>
        </w:rPr>
      </w:pPr>
      <w:r w:rsidRPr="00717BB4">
        <w:rPr>
          <w:rFonts w:cs="Arial"/>
          <w:szCs w:val="24"/>
        </w:rPr>
        <w:t xml:space="preserve">della riduzione del contributo complessivo (per cui un sia pur piccolo risparmio ha </w:t>
      </w:r>
      <w:r w:rsidRPr="00717BB4">
        <w:rPr>
          <w:rFonts w:cs="Arial"/>
          <w:szCs w:val="24"/>
        </w:rPr>
        <w:lastRenderedPageBreak/>
        <w:t>potuto essere conseguito anche in quest'ambito)</w:t>
      </w:r>
      <w:r w:rsidR="008A1D1B">
        <w:rPr>
          <w:rFonts w:cs="Arial"/>
          <w:szCs w:val="24"/>
        </w:rPr>
        <w:t>;</w:t>
      </w:r>
    </w:p>
    <w:p w:rsidR="00C44C4F" w:rsidRPr="00717BB4" w:rsidRDefault="00C44C4F" w:rsidP="00667111">
      <w:pPr>
        <w:pStyle w:val="Paragrafoelenco"/>
        <w:widowControl w:val="0"/>
        <w:numPr>
          <w:ilvl w:val="0"/>
          <w:numId w:val="7"/>
        </w:numPr>
        <w:tabs>
          <w:tab w:val="left" w:pos="284"/>
        </w:tabs>
        <w:autoSpaceDE w:val="0"/>
        <w:autoSpaceDN w:val="0"/>
        <w:adjustRightInd w:val="0"/>
        <w:spacing w:before="80"/>
        <w:ind w:left="284" w:hanging="284"/>
        <w:rPr>
          <w:rFonts w:cs="Arial"/>
          <w:szCs w:val="24"/>
        </w:rPr>
      </w:pPr>
      <w:r>
        <w:rPr>
          <w:rFonts w:cs="Arial"/>
          <w:szCs w:val="24"/>
        </w:rPr>
        <w:t>dell'assicurazione da</w:t>
      </w:r>
      <w:r w:rsidRPr="00717BB4">
        <w:rPr>
          <w:rFonts w:cs="Arial"/>
          <w:szCs w:val="24"/>
        </w:rPr>
        <w:t xml:space="preserve">ta dal Governo che il </w:t>
      </w:r>
      <w:r w:rsidR="00667111" w:rsidRPr="00717BB4">
        <w:rPr>
          <w:rFonts w:cs="Arial"/>
          <w:szCs w:val="24"/>
        </w:rPr>
        <w:t>contrib</w:t>
      </w:r>
      <w:r w:rsidR="00667111">
        <w:rPr>
          <w:rFonts w:cs="Arial"/>
          <w:szCs w:val="24"/>
        </w:rPr>
        <w:t>uto</w:t>
      </w:r>
      <w:r>
        <w:rPr>
          <w:rFonts w:cs="Arial"/>
          <w:szCs w:val="24"/>
        </w:rPr>
        <w:t xml:space="preserve"> </w:t>
      </w:r>
      <w:r w:rsidR="00667111">
        <w:rPr>
          <w:rFonts w:cs="Arial"/>
          <w:szCs w:val="24"/>
        </w:rPr>
        <w:t>cantonale</w:t>
      </w:r>
      <w:r>
        <w:rPr>
          <w:rFonts w:cs="Arial"/>
          <w:szCs w:val="24"/>
        </w:rPr>
        <w:t xml:space="preserve"> sarà de</w:t>
      </w:r>
      <w:r w:rsidRPr="00717BB4">
        <w:rPr>
          <w:rFonts w:cs="Arial"/>
          <w:szCs w:val="24"/>
        </w:rPr>
        <w:t xml:space="preserve">stinato solo a finanziare ricerche </w:t>
      </w:r>
      <w:r>
        <w:rPr>
          <w:rFonts w:cs="Arial"/>
          <w:szCs w:val="24"/>
        </w:rPr>
        <w:t>aventi</w:t>
      </w:r>
      <w:r w:rsidRPr="00717BB4">
        <w:rPr>
          <w:rFonts w:cs="Arial"/>
          <w:szCs w:val="24"/>
        </w:rPr>
        <w:t xml:space="preserve"> per oggetto il nostro Cantone</w:t>
      </w:r>
      <w:r w:rsidR="008A1D1B">
        <w:rPr>
          <w:rFonts w:cs="Arial"/>
          <w:szCs w:val="24"/>
        </w:rPr>
        <w:t>;</w:t>
      </w:r>
    </w:p>
    <w:p w:rsidR="00C44C4F" w:rsidRPr="00717BB4" w:rsidRDefault="00667111" w:rsidP="00667111">
      <w:pPr>
        <w:pStyle w:val="Paragrafoelenco"/>
        <w:widowControl w:val="0"/>
        <w:numPr>
          <w:ilvl w:val="0"/>
          <w:numId w:val="7"/>
        </w:numPr>
        <w:tabs>
          <w:tab w:val="left" w:pos="284"/>
        </w:tabs>
        <w:autoSpaceDE w:val="0"/>
        <w:autoSpaceDN w:val="0"/>
        <w:adjustRightInd w:val="0"/>
        <w:spacing w:before="80"/>
        <w:ind w:left="284" w:hanging="284"/>
        <w:rPr>
          <w:rFonts w:cs="Arial"/>
          <w:szCs w:val="24"/>
        </w:rPr>
      </w:pPr>
      <w:r>
        <w:rPr>
          <w:rFonts w:cs="Arial"/>
          <w:szCs w:val="24"/>
        </w:rPr>
        <w:t>infine del raff</w:t>
      </w:r>
      <w:r w:rsidR="00C44C4F" w:rsidRPr="00717BB4">
        <w:rPr>
          <w:rFonts w:cs="Arial"/>
          <w:szCs w:val="24"/>
        </w:rPr>
        <w:t>orzamento dei legami tra l'Osservatorio stesso e l'Ufficio cantonale di statistica</w:t>
      </w:r>
      <w:r w:rsidR="008A1D1B">
        <w:rPr>
          <w:rFonts w:cs="Arial"/>
          <w:szCs w:val="24"/>
        </w:rPr>
        <w:t>.</w:t>
      </w:r>
    </w:p>
    <w:p w:rsidR="00C44C4F" w:rsidRPr="00801186" w:rsidRDefault="00C44C4F" w:rsidP="00C44C4F">
      <w:pPr>
        <w:widowControl w:val="0"/>
        <w:tabs>
          <w:tab w:val="left" w:pos="284"/>
        </w:tabs>
        <w:autoSpaceDE w:val="0"/>
        <w:autoSpaceDN w:val="0"/>
        <w:adjustRightInd w:val="0"/>
        <w:rPr>
          <w:rFonts w:cs="Arial"/>
          <w:szCs w:val="24"/>
        </w:rPr>
      </w:pPr>
    </w:p>
    <w:p w:rsidR="00C44C4F" w:rsidRDefault="00C44C4F" w:rsidP="00C44C4F">
      <w:pPr>
        <w:widowControl w:val="0"/>
        <w:tabs>
          <w:tab w:val="left" w:pos="284"/>
        </w:tabs>
        <w:autoSpaceDE w:val="0"/>
        <w:autoSpaceDN w:val="0"/>
        <w:adjustRightInd w:val="0"/>
        <w:rPr>
          <w:rFonts w:cs="Arial"/>
          <w:szCs w:val="24"/>
        </w:rPr>
      </w:pPr>
      <w:r>
        <w:rPr>
          <w:rFonts w:cs="Arial"/>
          <w:szCs w:val="24"/>
        </w:rPr>
        <w:t>Per quanto concerne l'ultimo punto d</w:t>
      </w:r>
      <w:r w:rsidR="008A1D1B">
        <w:rPr>
          <w:rFonts w:cs="Arial"/>
          <w:szCs w:val="24"/>
        </w:rPr>
        <w:t>e</w:t>
      </w:r>
      <w:r>
        <w:rPr>
          <w:rFonts w:cs="Arial"/>
          <w:szCs w:val="24"/>
        </w:rPr>
        <w:t>ll</w:t>
      </w:r>
      <w:r w:rsidR="008A1D1B">
        <w:rPr>
          <w:rFonts w:cs="Arial"/>
          <w:szCs w:val="24"/>
        </w:rPr>
        <w:t>a</w:t>
      </w:r>
      <w:r>
        <w:rPr>
          <w:rFonts w:cs="Arial"/>
          <w:szCs w:val="24"/>
        </w:rPr>
        <w:t xml:space="preserve"> mozione</w:t>
      </w:r>
      <w:r w:rsidR="008A1D1B">
        <w:rPr>
          <w:rFonts w:cs="Arial"/>
          <w:szCs w:val="24"/>
        </w:rPr>
        <w:t xml:space="preserve"> (il trasferimento da</w:t>
      </w:r>
      <w:r>
        <w:rPr>
          <w:rFonts w:cs="Arial"/>
          <w:szCs w:val="24"/>
        </w:rPr>
        <w:t>l DECS al DFE del compito di trattare la convenzione in parola), il "</w:t>
      </w:r>
      <w:proofErr w:type="spellStart"/>
      <w:r>
        <w:rPr>
          <w:rFonts w:cs="Arial"/>
          <w:szCs w:val="24"/>
        </w:rPr>
        <w:t>niet</w:t>
      </w:r>
      <w:proofErr w:type="spellEnd"/>
      <w:r>
        <w:rPr>
          <w:rFonts w:cs="Arial"/>
          <w:szCs w:val="24"/>
        </w:rPr>
        <w:t xml:space="preserve">" del Consiglio di Stato può anche apparire discutibile. Trattandosi tuttavia di un compito palesemente di spettanza dell'Esecutivo e che ricade sotto la sua </w:t>
      </w:r>
      <w:r w:rsidR="008A1D1B">
        <w:rPr>
          <w:rFonts w:cs="Arial"/>
          <w:szCs w:val="24"/>
        </w:rPr>
        <w:t>responsabilità</w:t>
      </w:r>
      <w:r>
        <w:rPr>
          <w:rFonts w:cs="Arial"/>
          <w:szCs w:val="24"/>
        </w:rPr>
        <w:t>, crediamo che non tocchi al Legislativo dare indicazioni su quale Dipartimento debba occuparsene in primis.</w:t>
      </w:r>
    </w:p>
    <w:p w:rsidR="00C44C4F" w:rsidRDefault="00C44C4F" w:rsidP="00C44C4F">
      <w:pPr>
        <w:widowControl w:val="0"/>
        <w:tabs>
          <w:tab w:val="left" w:pos="284"/>
        </w:tabs>
        <w:autoSpaceDE w:val="0"/>
        <w:autoSpaceDN w:val="0"/>
        <w:adjustRightInd w:val="0"/>
        <w:rPr>
          <w:rFonts w:cs="Arial"/>
          <w:szCs w:val="24"/>
        </w:rPr>
      </w:pPr>
    </w:p>
    <w:p w:rsidR="00C44C4F" w:rsidRDefault="00C44C4F" w:rsidP="00C44C4F">
      <w:pPr>
        <w:widowControl w:val="0"/>
        <w:tabs>
          <w:tab w:val="left" w:pos="284"/>
        </w:tabs>
        <w:autoSpaceDE w:val="0"/>
        <w:autoSpaceDN w:val="0"/>
        <w:adjustRightInd w:val="0"/>
        <w:rPr>
          <w:rFonts w:cs="Arial"/>
          <w:szCs w:val="24"/>
        </w:rPr>
      </w:pPr>
    </w:p>
    <w:p w:rsidR="00C44C4F" w:rsidRPr="00717BB4" w:rsidRDefault="00C44C4F" w:rsidP="00667111">
      <w:pPr>
        <w:pStyle w:val="Titolo1"/>
      </w:pPr>
      <w:r w:rsidRPr="00717BB4">
        <w:t>Conclusioni</w:t>
      </w:r>
    </w:p>
    <w:p w:rsidR="00C44C4F" w:rsidRDefault="00C44C4F" w:rsidP="00C44C4F">
      <w:pPr>
        <w:widowControl w:val="0"/>
        <w:tabs>
          <w:tab w:val="left" w:pos="284"/>
        </w:tabs>
        <w:autoSpaceDE w:val="0"/>
        <w:autoSpaceDN w:val="0"/>
        <w:adjustRightInd w:val="0"/>
        <w:rPr>
          <w:rFonts w:cs="Arial"/>
          <w:szCs w:val="24"/>
        </w:rPr>
      </w:pPr>
      <w:r>
        <w:rPr>
          <w:rFonts w:cs="Arial"/>
          <w:szCs w:val="24"/>
        </w:rPr>
        <w:t>Per i motivi detti, la Commissione speciale scolastica invita il Gran Consiglio ad approvare il messaggio governativo n</w:t>
      </w:r>
      <w:r w:rsidR="008A1D1B">
        <w:rPr>
          <w:rFonts w:cs="Arial"/>
          <w:szCs w:val="24"/>
        </w:rPr>
        <w:t>.</w:t>
      </w:r>
      <w:r>
        <w:rPr>
          <w:rFonts w:cs="Arial"/>
          <w:szCs w:val="24"/>
        </w:rPr>
        <w:t xml:space="preserve"> 7458</w:t>
      </w:r>
      <w:r w:rsidR="008A1D1B">
        <w:rPr>
          <w:rFonts w:cs="Arial"/>
          <w:szCs w:val="24"/>
        </w:rPr>
        <w:t xml:space="preserve"> e di voler quindi ritenere la mozione accolta ai sensi dei </w:t>
      </w:r>
      <w:proofErr w:type="spellStart"/>
      <w:r w:rsidR="008A1D1B">
        <w:rPr>
          <w:rFonts w:cs="Arial"/>
          <w:szCs w:val="24"/>
        </w:rPr>
        <w:t>considerandi</w:t>
      </w:r>
      <w:proofErr w:type="spellEnd"/>
      <w:r>
        <w:rPr>
          <w:rFonts w:cs="Arial"/>
          <w:szCs w:val="24"/>
        </w:rPr>
        <w:t>.</w:t>
      </w:r>
    </w:p>
    <w:p w:rsidR="00076E70" w:rsidRPr="00076E70"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sidR="00C44C4F">
        <w:rPr>
          <w:rFonts w:cs="Arial"/>
          <w:szCs w:val="24"/>
        </w:rPr>
        <w:t>speciale scolastica</w:t>
      </w:r>
      <w:r w:rsidRPr="00076E70">
        <w:rPr>
          <w:rFonts w:cs="Arial"/>
          <w:szCs w:val="24"/>
        </w:rPr>
        <w:t>:</w:t>
      </w:r>
    </w:p>
    <w:p w:rsidR="00076E70" w:rsidRPr="00076E70" w:rsidRDefault="00667111" w:rsidP="00076E70">
      <w:pPr>
        <w:rPr>
          <w:rFonts w:cs="Arial"/>
          <w:szCs w:val="24"/>
        </w:rPr>
      </w:pPr>
      <w:r>
        <w:rPr>
          <w:rFonts w:cs="Arial"/>
          <w:szCs w:val="24"/>
        </w:rPr>
        <w:t>Franco Celio e Giorgio Fonio</w:t>
      </w:r>
      <w:r w:rsidR="00076E70" w:rsidRPr="00076E70">
        <w:rPr>
          <w:rFonts w:cs="Arial"/>
          <w:szCs w:val="24"/>
        </w:rPr>
        <w:t>, relator</w:t>
      </w:r>
      <w:r>
        <w:rPr>
          <w:rFonts w:cs="Arial"/>
          <w:szCs w:val="24"/>
        </w:rPr>
        <w:t>i</w:t>
      </w:r>
    </w:p>
    <w:p w:rsidR="00667111" w:rsidRDefault="00667111" w:rsidP="00667111">
      <w:pPr>
        <w:widowControl w:val="0"/>
        <w:tabs>
          <w:tab w:val="left" w:pos="284"/>
        </w:tabs>
        <w:autoSpaceDE w:val="0"/>
        <w:autoSpaceDN w:val="0"/>
        <w:adjustRightInd w:val="0"/>
        <w:rPr>
          <w:rFonts w:cs="Arial"/>
          <w:szCs w:val="24"/>
        </w:rPr>
      </w:pPr>
      <w:r w:rsidRPr="00667111">
        <w:rPr>
          <w:rFonts w:cs="Arial"/>
          <w:szCs w:val="24"/>
        </w:rPr>
        <w:t xml:space="preserve">Franscella - Ghisletta - Käppeli - Lurati Grassi - </w:t>
      </w:r>
    </w:p>
    <w:p w:rsidR="00667111" w:rsidRPr="00667111" w:rsidRDefault="00667111" w:rsidP="00667111">
      <w:pPr>
        <w:widowControl w:val="0"/>
        <w:tabs>
          <w:tab w:val="left" w:pos="284"/>
        </w:tabs>
        <w:autoSpaceDE w:val="0"/>
        <w:autoSpaceDN w:val="0"/>
        <w:adjustRightInd w:val="0"/>
        <w:rPr>
          <w:rFonts w:cs="Arial"/>
          <w:i/>
          <w:szCs w:val="24"/>
        </w:rPr>
      </w:pPr>
      <w:r w:rsidRPr="00667111">
        <w:rPr>
          <w:rFonts w:cs="Arial"/>
          <w:szCs w:val="24"/>
        </w:rPr>
        <w:t xml:space="preserve">Merlo - Pellanda - Polli - Pugno Ghirlanda </w:t>
      </w:r>
    </w:p>
    <w:p w:rsidR="00076E70" w:rsidRPr="00076E70" w:rsidRDefault="00076E70" w:rsidP="00076E70">
      <w:pPr>
        <w:rPr>
          <w:rFonts w:cs="Arial"/>
          <w:szCs w:val="24"/>
        </w:rPr>
      </w:pPr>
    </w:p>
    <w:p w:rsidR="00076E70" w:rsidRPr="00076E70" w:rsidRDefault="00076E70">
      <w:pPr>
        <w:rPr>
          <w:rFonts w:cs="Arial"/>
          <w:szCs w:val="24"/>
        </w:rPr>
      </w:pPr>
    </w:p>
    <w:sectPr w:rsidR="00076E70" w:rsidRPr="00076E70"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BF" w:rsidRDefault="00FA18BF" w:rsidP="008E77C6">
      <w:r>
        <w:separator/>
      </w:r>
    </w:p>
  </w:endnote>
  <w:endnote w:type="continuationSeparator" w:id="0">
    <w:p w:rsidR="00FA18BF" w:rsidRDefault="00FA18BF"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8A4802" w:rsidRPr="008A4802">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BF" w:rsidRDefault="00FA18BF" w:rsidP="008E77C6">
      <w:r>
        <w:separator/>
      </w:r>
    </w:p>
  </w:footnote>
  <w:footnote w:type="continuationSeparator" w:id="0">
    <w:p w:rsidR="00FA18BF" w:rsidRDefault="00FA18BF"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324F42AA"/>
    <w:multiLevelType w:val="hybridMultilevel"/>
    <w:tmpl w:val="8F4A74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23F2F86"/>
    <w:multiLevelType w:val="hybridMultilevel"/>
    <w:tmpl w:val="BD32D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34B535C"/>
    <w:multiLevelType w:val="hybridMultilevel"/>
    <w:tmpl w:val="9BFC79EA"/>
    <w:lvl w:ilvl="0" w:tplc="07A6EEE0">
      <w:start w:val="21"/>
      <w:numFmt w:val="bullet"/>
      <w:lvlText w:val="-"/>
      <w:lvlJc w:val="left"/>
      <w:pPr>
        <w:ind w:left="720" w:hanging="360"/>
      </w:pPr>
      <w:rPr>
        <w:rFonts w:ascii="Arial" w:eastAsia="MS Mincho"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4"/>
  </w:num>
  <w:num w:numId="2">
    <w:abstractNumId w:val="4"/>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60C8C"/>
    <w:rsid w:val="002E5E40"/>
    <w:rsid w:val="0052425A"/>
    <w:rsid w:val="00586A8D"/>
    <w:rsid w:val="00667111"/>
    <w:rsid w:val="006D7A3B"/>
    <w:rsid w:val="007B5462"/>
    <w:rsid w:val="008034BD"/>
    <w:rsid w:val="00876352"/>
    <w:rsid w:val="00887CD3"/>
    <w:rsid w:val="008A1D1B"/>
    <w:rsid w:val="008A4802"/>
    <w:rsid w:val="008B4137"/>
    <w:rsid w:val="008C767A"/>
    <w:rsid w:val="008E77C6"/>
    <w:rsid w:val="009770BB"/>
    <w:rsid w:val="009E008D"/>
    <w:rsid w:val="00A5465F"/>
    <w:rsid w:val="00A77678"/>
    <w:rsid w:val="00B61DE3"/>
    <w:rsid w:val="00BC4C95"/>
    <w:rsid w:val="00BD5944"/>
    <w:rsid w:val="00C44C4F"/>
    <w:rsid w:val="00CF6858"/>
    <w:rsid w:val="00D377B5"/>
    <w:rsid w:val="00D93B31"/>
    <w:rsid w:val="00E505DB"/>
    <w:rsid w:val="00FA18BF"/>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87C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C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87C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2E96C-17B9-405C-B4AD-4A8C57B8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1028</Words>
  <Characters>5863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6</cp:revision>
  <cp:lastPrinted>2018-04-18T07:44:00Z</cp:lastPrinted>
  <dcterms:created xsi:type="dcterms:W3CDTF">2018-04-18T07:29:00Z</dcterms:created>
  <dcterms:modified xsi:type="dcterms:W3CDTF">2018-04-25T09:12:00Z</dcterms:modified>
</cp:coreProperties>
</file>