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D9580D" w:rsidP="00F242E5">
      <w:pPr>
        <w:tabs>
          <w:tab w:val="left" w:pos="2495"/>
        </w:tabs>
        <w:spacing w:before="80" w:after="40"/>
        <w:rPr>
          <w:rFonts w:ascii="Gill Sans MT" w:hAnsi="Gill Sans MT"/>
          <w:b/>
          <w:sz w:val="56"/>
          <w:szCs w:val="56"/>
        </w:rPr>
      </w:pPr>
      <w:bookmarkStart w:id="0" w:name="_GoBack"/>
      <w:bookmarkEnd w:id="0"/>
      <w:r>
        <w:rPr>
          <w:rFonts w:ascii="Gill Sans MT" w:hAnsi="Gill Sans MT"/>
          <w:b/>
          <w:sz w:val="56"/>
          <w:szCs w:val="56"/>
        </w:rPr>
        <w:t>Rapporto di</w:t>
      </w:r>
      <w:r w:rsidR="00F242E5" w:rsidRPr="005C669B">
        <w:rPr>
          <w:rFonts w:ascii="Gill Sans MT" w:hAnsi="Gill Sans MT"/>
          <w:b/>
          <w:sz w:val="56"/>
          <w:szCs w:val="56"/>
        </w:rPr>
        <w:t xml:space="preserve"> m</w:t>
      </w:r>
      <w:r w:rsidR="00F2368A">
        <w:rPr>
          <w:rFonts w:ascii="Gill Sans MT" w:hAnsi="Gill Sans MT"/>
          <w:b/>
          <w:sz w:val="56"/>
          <w:szCs w:val="56"/>
        </w:rPr>
        <w:t>inoranza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FB0517" w:rsidP="00F242E5">
      <w:pPr>
        <w:tabs>
          <w:tab w:val="left" w:pos="2098"/>
          <w:tab w:val="left" w:pos="4962"/>
        </w:tabs>
        <w:rPr>
          <w:position w:val="4"/>
        </w:rPr>
      </w:pPr>
      <w:r>
        <w:rPr>
          <w:b/>
          <w:position w:val="4"/>
          <w:sz w:val="32"/>
          <w:szCs w:val="32"/>
        </w:rPr>
        <w:t>7398</w:t>
      </w:r>
      <w:r w:rsidR="00F242E5" w:rsidRPr="002D7BF1">
        <w:rPr>
          <w:b/>
          <w:position w:val="4"/>
          <w:sz w:val="32"/>
          <w:szCs w:val="32"/>
        </w:rPr>
        <w:t xml:space="preserve"> R</w:t>
      </w:r>
      <w:r w:rsidR="00736942">
        <w:rPr>
          <w:b/>
          <w:position w:val="4"/>
          <w:sz w:val="32"/>
          <w:szCs w:val="32"/>
        </w:rPr>
        <w:t>2</w:t>
      </w:r>
      <w:r w:rsidR="00F242E5">
        <w:rPr>
          <w:position w:val="4"/>
          <w:sz w:val="28"/>
        </w:rPr>
        <w:tab/>
      </w:r>
      <w:r>
        <w:rPr>
          <w:position w:val="4"/>
          <w:sz w:val="28"/>
        </w:rPr>
        <w:t xml:space="preserve">2 </w:t>
      </w:r>
      <w:r w:rsidR="00A04C4A">
        <w:rPr>
          <w:position w:val="4"/>
          <w:sz w:val="28"/>
        </w:rPr>
        <w:t>maggio</w:t>
      </w:r>
      <w:r>
        <w:rPr>
          <w:position w:val="4"/>
          <w:sz w:val="28"/>
        </w:rPr>
        <w:t xml:space="preserve"> 2018</w:t>
      </w:r>
      <w:r w:rsidR="00F242E5">
        <w:rPr>
          <w:position w:val="4"/>
          <w:sz w:val="28"/>
        </w:rPr>
        <w:tab/>
      </w:r>
      <w:r>
        <w:rPr>
          <w:sz w:val="28"/>
        </w:rPr>
        <w:t>ISTITUZIONI</w:t>
      </w:r>
    </w:p>
    <w:p w:rsidR="00F242E5" w:rsidRPr="001073C4" w:rsidRDefault="00F242E5" w:rsidP="00F242E5">
      <w:pPr>
        <w:rPr>
          <w:sz w:val="20"/>
          <w:szCs w:val="20"/>
        </w:rPr>
      </w:pPr>
    </w:p>
    <w:p w:rsidR="00F242E5" w:rsidRPr="001073C4" w:rsidRDefault="00F242E5" w:rsidP="00F242E5">
      <w:pPr>
        <w:rPr>
          <w:sz w:val="20"/>
          <w:szCs w:val="20"/>
        </w:rPr>
      </w:pPr>
    </w:p>
    <w:p w:rsidR="00F242E5" w:rsidRPr="001073C4" w:rsidRDefault="00F242E5" w:rsidP="00F242E5">
      <w:pPr>
        <w:rPr>
          <w:sz w:val="20"/>
          <w:szCs w:val="20"/>
        </w:rPr>
      </w:pPr>
    </w:p>
    <w:p w:rsidR="00CB127C" w:rsidRPr="007A285B" w:rsidRDefault="00CB127C" w:rsidP="00CB127C">
      <w:pPr>
        <w:rPr>
          <w:rFonts w:cs="Arial"/>
          <w:b/>
          <w:sz w:val="28"/>
        </w:rPr>
      </w:pPr>
      <w:r w:rsidRPr="007A285B">
        <w:rPr>
          <w:rFonts w:cs="Arial"/>
          <w:b/>
          <w:sz w:val="28"/>
        </w:rPr>
        <w:t xml:space="preserve">della Commissione </w:t>
      </w:r>
      <w:r w:rsidR="005D6CA8">
        <w:rPr>
          <w:rFonts w:cs="Arial"/>
          <w:b/>
          <w:sz w:val="28"/>
          <w:szCs w:val="28"/>
        </w:rPr>
        <w:t>della gestione e delle finanze</w:t>
      </w:r>
    </w:p>
    <w:p w:rsidR="005D6CA8" w:rsidRDefault="00CB127C" w:rsidP="00CB127C">
      <w:pPr>
        <w:rPr>
          <w:rFonts w:cs="Arial"/>
          <w:b/>
          <w:sz w:val="28"/>
        </w:rPr>
      </w:pPr>
      <w:r>
        <w:rPr>
          <w:rFonts w:cs="Arial"/>
          <w:b/>
          <w:sz w:val="28"/>
        </w:rPr>
        <w:t>sul</w:t>
      </w:r>
      <w:r w:rsidR="005D6CA8">
        <w:rPr>
          <w:rFonts w:cs="Arial"/>
          <w:b/>
          <w:sz w:val="28"/>
        </w:rPr>
        <w:t xml:space="preserve">la </w:t>
      </w:r>
      <w:r w:rsidR="005D6CA8">
        <w:rPr>
          <w:rFonts w:cs="Arial"/>
          <w:b/>
          <w:sz w:val="28"/>
          <w:szCs w:val="28"/>
        </w:rPr>
        <w:t>mozione 13 marzo 2017 presentata da Massimiliano Ay “Sicurezza privata in ambiti sensibili? No grazie!”</w:t>
      </w:r>
    </w:p>
    <w:p w:rsidR="00CB127C" w:rsidRPr="005D6CA8" w:rsidRDefault="005D6CA8" w:rsidP="005D6CA8">
      <w:pPr>
        <w:spacing w:before="100"/>
        <w:rPr>
          <w:rFonts w:cs="Arial"/>
          <w:b/>
          <w:sz w:val="26"/>
          <w:szCs w:val="26"/>
        </w:rPr>
      </w:pPr>
      <w:r w:rsidRPr="005D6CA8">
        <w:rPr>
          <w:rFonts w:cs="Arial"/>
          <w:b/>
          <w:sz w:val="26"/>
          <w:szCs w:val="26"/>
        </w:rPr>
        <w:t>(v.</w:t>
      </w:r>
      <w:r w:rsidR="00CB127C" w:rsidRPr="005D6CA8">
        <w:rPr>
          <w:rFonts w:cs="Arial"/>
          <w:b/>
          <w:sz w:val="26"/>
          <w:szCs w:val="26"/>
        </w:rPr>
        <w:t xml:space="preserve"> messaggio </w:t>
      </w:r>
      <w:r w:rsidRPr="005D6CA8">
        <w:rPr>
          <w:rFonts w:cs="Arial"/>
          <w:b/>
          <w:sz w:val="26"/>
          <w:szCs w:val="26"/>
        </w:rPr>
        <w:t>23 agosto 2017 n. 7398)</w:t>
      </w:r>
    </w:p>
    <w:p w:rsidR="00CB127C" w:rsidRPr="006D5261" w:rsidRDefault="00CB127C" w:rsidP="00CB127C">
      <w:pPr>
        <w:tabs>
          <w:tab w:val="left" w:pos="284"/>
          <w:tab w:val="left" w:pos="426"/>
          <w:tab w:val="left" w:pos="4962"/>
        </w:tabs>
        <w:ind w:right="-1"/>
        <w:rPr>
          <w:rFonts w:cs="Arial"/>
          <w:szCs w:val="24"/>
        </w:rPr>
      </w:pPr>
    </w:p>
    <w:p w:rsidR="00CB127C" w:rsidRPr="006D5261" w:rsidRDefault="00CB127C" w:rsidP="00CB127C">
      <w:pPr>
        <w:tabs>
          <w:tab w:val="left" w:pos="284"/>
          <w:tab w:val="left" w:pos="426"/>
          <w:tab w:val="left" w:pos="4962"/>
        </w:tabs>
        <w:ind w:right="-1"/>
        <w:rPr>
          <w:rFonts w:cs="Arial"/>
          <w:szCs w:val="24"/>
        </w:rPr>
      </w:pPr>
    </w:p>
    <w:p w:rsidR="00CB127C" w:rsidRPr="006D5261" w:rsidRDefault="00CB127C" w:rsidP="00CB127C">
      <w:pPr>
        <w:tabs>
          <w:tab w:val="left" w:pos="284"/>
          <w:tab w:val="left" w:pos="426"/>
          <w:tab w:val="left" w:pos="4962"/>
        </w:tabs>
        <w:ind w:right="-1"/>
        <w:rPr>
          <w:rFonts w:cs="Arial"/>
          <w:szCs w:val="24"/>
        </w:rPr>
      </w:pPr>
      <w:bookmarkStart w:id="1" w:name="_Hlk512695932"/>
    </w:p>
    <w:p w:rsidR="006D5261" w:rsidRPr="0000134D" w:rsidRDefault="00FB0517" w:rsidP="006D5261">
      <w:pPr>
        <w:pStyle w:val="Titolo1"/>
        <w:numPr>
          <w:ilvl w:val="0"/>
          <w:numId w:val="20"/>
        </w:numPr>
        <w:ind w:left="567" w:hanging="567"/>
      </w:pPr>
      <w:r w:rsidRPr="006D5261">
        <w:t>mozione</w:t>
      </w:r>
      <w:r w:rsidR="006D5261" w:rsidRPr="006D5261">
        <w:t xml:space="preserve"> </w:t>
      </w:r>
      <w:bookmarkEnd w:id="1"/>
      <w:r w:rsidR="006D5261" w:rsidRPr="006D5261">
        <w:t>“</w:t>
      </w:r>
      <w:r w:rsidR="006D5261" w:rsidRPr="0000134D">
        <w:rPr>
          <w:rFonts w:eastAsia="Times New Roman" w:cs="Arial"/>
        </w:rPr>
        <w:t>Sicurezza privata in ambiti sensibili? No grazie!”</w:t>
      </w:r>
    </w:p>
    <w:p w:rsidR="006D5261" w:rsidRPr="0000134D" w:rsidRDefault="006D5261" w:rsidP="006D5261">
      <w:pPr>
        <w:rPr>
          <w:rFonts w:cs="Arial"/>
          <w:szCs w:val="24"/>
        </w:rPr>
      </w:pPr>
      <w:r w:rsidRPr="0000134D">
        <w:rPr>
          <w:rFonts w:cs="Arial"/>
          <w:szCs w:val="24"/>
        </w:rPr>
        <w:t>La mozione chiede al Consiglio di Stato:</w:t>
      </w:r>
    </w:p>
    <w:p w:rsidR="006D5261" w:rsidRPr="006D5261" w:rsidRDefault="006D5261" w:rsidP="00A04C4A">
      <w:pPr>
        <w:pStyle w:val="Paragrafoelenco"/>
        <w:widowControl w:val="0"/>
        <w:numPr>
          <w:ilvl w:val="0"/>
          <w:numId w:val="21"/>
        </w:numPr>
        <w:autoSpaceDE w:val="0"/>
        <w:autoSpaceDN w:val="0"/>
        <w:adjustRightInd w:val="0"/>
        <w:spacing w:before="100"/>
        <w:ind w:left="284" w:hanging="284"/>
        <w:rPr>
          <w:rFonts w:cs="Arial"/>
          <w:szCs w:val="24"/>
        </w:rPr>
      </w:pPr>
      <w:r w:rsidRPr="006D5261">
        <w:rPr>
          <w:rFonts w:cs="Arial"/>
          <w:szCs w:val="24"/>
        </w:rPr>
        <w:t xml:space="preserve">da un lato </w:t>
      </w:r>
      <w:r w:rsidR="0000134D">
        <w:rPr>
          <w:rFonts w:cs="Arial"/>
          <w:szCs w:val="24"/>
        </w:rPr>
        <w:t>di</w:t>
      </w:r>
      <w:r w:rsidRPr="006D5261">
        <w:rPr>
          <w:rFonts w:cs="Arial"/>
          <w:szCs w:val="24"/>
        </w:rPr>
        <w:t xml:space="preserve"> valutare il divieto per l’ente pubblico di esternalizzare mandati ad agenzie di sicurezza private perlomeno in ambiti sensibili quali: centri per richiedenti l’asilo, laboratori di ricerca con presenza di sostanze tossiche, istituti scolastici e altre strutture ritenute particolari in quanto legate a contesti potenzialmente fragili;</w:t>
      </w:r>
    </w:p>
    <w:p w:rsidR="006D5261" w:rsidRPr="006D5261" w:rsidRDefault="006D5261" w:rsidP="00A04C4A">
      <w:pPr>
        <w:pStyle w:val="Paragrafoelenco"/>
        <w:widowControl w:val="0"/>
        <w:numPr>
          <w:ilvl w:val="0"/>
          <w:numId w:val="21"/>
        </w:numPr>
        <w:autoSpaceDE w:val="0"/>
        <w:autoSpaceDN w:val="0"/>
        <w:adjustRightInd w:val="0"/>
        <w:spacing w:before="100"/>
        <w:ind w:left="284" w:hanging="284"/>
        <w:rPr>
          <w:rFonts w:cs="Arial"/>
          <w:szCs w:val="24"/>
        </w:rPr>
      </w:pPr>
      <w:r w:rsidRPr="006D5261">
        <w:rPr>
          <w:rFonts w:cs="Arial"/>
          <w:szCs w:val="24"/>
        </w:rPr>
        <w:t xml:space="preserve">in secondo luogo, preso atto del Rapporto del Consiglio federale sulle aziende di sicurezza private del 2 dicembre 2005 in risposta al postulato </w:t>
      </w:r>
      <w:proofErr w:type="spellStart"/>
      <w:r w:rsidRPr="006D5261">
        <w:rPr>
          <w:rFonts w:cs="Arial"/>
          <w:szCs w:val="24"/>
        </w:rPr>
        <w:t>Stählin</w:t>
      </w:r>
      <w:proofErr w:type="spellEnd"/>
      <w:r w:rsidRPr="006D5261">
        <w:rPr>
          <w:rFonts w:cs="Arial"/>
          <w:szCs w:val="24"/>
        </w:rPr>
        <w:t>, in cui si legge come “</w:t>
      </w:r>
      <w:proofErr w:type="spellStart"/>
      <w:r w:rsidRPr="006D5261">
        <w:rPr>
          <w:rFonts w:cs="Arial"/>
          <w:szCs w:val="24"/>
        </w:rPr>
        <w:t>plusieurs</w:t>
      </w:r>
      <w:proofErr w:type="spellEnd"/>
      <w:r w:rsidRPr="006D5261">
        <w:rPr>
          <w:rFonts w:cs="Arial"/>
          <w:szCs w:val="24"/>
        </w:rPr>
        <w:t xml:space="preserve"> </w:t>
      </w:r>
      <w:proofErr w:type="spellStart"/>
      <w:r w:rsidRPr="006D5261">
        <w:rPr>
          <w:rFonts w:cs="Arial"/>
          <w:szCs w:val="24"/>
        </w:rPr>
        <w:t>législations</w:t>
      </w:r>
      <w:proofErr w:type="spellEnd"/>
      <w:r w:rsidRPr="006D5261">
        <w:rPr>
          <w:rFonts w:cs="Arial"/>
          <w:szCs w:val="24"/>
        </w:rPr>
        <w:t xml:space="preserve"> </w:t>
      </w:r>
      <w:proofErr w:type="spellStart"/>
      <w:r w:rsidRPr="006D5261">
        <w:rPr>
          <w:rFonts w:cs="Arial"/>
          <w:szCs w:val="24"/>
        </w:rPr>
        <w:t>cantonales</w:t>
      </w:r>
      <w:proofErr w:type="spellEnd"/>
      <w:r w:rsidRPr="006D5261">
        <w:rPr>
          <w:rFonts w:cs="Arial"/>
          <w:szCs w:val="24"/>
        </w:rPr>
        <w:t xml:space="preserve"> </w:t>
      </w:r>
      <w:proofErr w:type="spellStart"/>
      <w:r w:rsidRPr="006D5261">
        <w:rPr>
          <w:rFonts w:cs="Arial"/>
          <w:szCs w:val="24"/>
        </w:rPr>
        <w:t>prévoient</w:t>
      </w:r>
      <w:proofErr w:type="spellEnd"/>
      <w:r w:rsidRPr="006D5261">
        <w:rPr>
          <w:rFonts w:cs="Arial"/>
          <w:szCs w:val="24"/>
        </w:rPr>
        <w:t xml:space="preserve"> </w:t>
      </w:r>
      <w:proofErr w:type="spellStart"/>
      <w:r w:rsidRPr="006D5261">
        <w:rPr>
          <w:rFonts w:cs="Arial"/>
          <w:szCs w:val="24"/>
        </w:rPr>
        <w:t>expressément</w:t>
      </w:r>
      <w:proofErr w:type="spellEnd"/>
      <w:r w:rsidRPr="006D5261">
        <w:rPr>
          <w:rFonts w:cs="Arial"/>
          <w:szCs w:val="24"/>
        </w:rPr>
        <w:t xml:space="preserve"> </w:t>
      </w:r>
      <w:proofErr w:type="spellStart"/>
      <w:r w:rsidRPr="006D5261">
        <w:rPr>
          <w:rFonts w:cs="Arial"/>
          <w:szCs w:val="24"/>
        </w:rPr>
        <w:t>que</w:t>
      </w:r>
      <w:proofErr w:type="spellEnd"/>
      <w:r w:rsidRPr="006D5261">
        <w:rPr>
          <w:rFonts w:cs="Arial"/>
          <w:szCs w:val="24"/>
        </w:rPr>
        <w:t xml:space="preserve"> </w:t>
      </w:r>
      <w:proofErr w:type="spellStart"/>
      <w:r w:rsidRPr="006D5261">
        <w:rPr>
          <w:rFonts w:cs="Arial"/>
          <w:szCs w:val="24"/>
        </w:rPr>
        <w:t>les</w:t>
      </w:r>
      <w:proofErr w:type="spellEnd"/>
      <w:r w:rsidRPr="006D5261">
        <w:rPr>
          <w:rFonts w:cs="Arial"/>
          <w:szCs w:val="24"/>
        </w:rPr>
        <w:t xml:space="preserve"> </w:t>
      </w:r>
      <w:proofErr w:type="spellStart"/>
      <w:r w:rsidRPr="006D5261">
        <w:rPr>
          <w:rFonts w:cs="Arial"/>
          <w:szCs w:val="24"/>
        </w:rPr>
        <w:t>personnes</w:t>
      </w:r>
      <w:proofErr w:type="spellEnd"/>
      <w:r w:rsidRPr="006D5261">
        <w:rPr>
          <w:rFonts w:cs="Arial"/>
          <w:szCs w:val="24"/>
        </w:rPr>
        <w:t xml:space="preserve"> </w:t>
      </w:r>
      <w:proofErr w:type="spellStart"/>
      <w:r w:rsidRPr="006D5261">
        <w:rPr>
          <w:rFonts w:cs="Arial"/>
          <w:szCs w:val="24"/>
        </w:rPr>
        <w:t>physiques</w:t>
      </w:r>
      <w:proofErr w:type="spellEnd"/>
      <w:r w:rsidRPr="006D5261">
        <w:rPr>
          <w:rFonts w:cs="Arial"/>
          <w:szCs w:val="24"/>
        </w:rPr>
        <w:t xml:space="preserve"> </w:t>
      </w:r>
      <w:proofErr w:type="spellStart"/>
      <w:r w:rsidRPr="006D5261">
        <w:rPr>
          <w:rFonts w:cs="Arial"/>
          <w:szCs w:val="24"/>
        </w:rPr>
        <w:t>ou</w:t>
      </w:r>
      <w:proofErr w:type="spellEnd"/>
      <w:r w:rsidRPr="006D5261">
        <w:rPr>
          <w:rFonts w:cs="Arial"/>
          <w:szCs w:val="24"/>
        </w:rPr>
        <w:t xml:space="preserve"> </w:t>
      </w:r>
      <w:proofErr w:type="spellStart"/>
      <w:r w:rsidRPr="006D5261">
        <w:rPr>
          <w:rFonts w:cs="Arial"/>
          <w:szCs w:val="24"/>
        </w:rPr>
        <w:t>morales</w:t>
      </w:r>
      <w:proofErr w:type="spellEnd"/>
      <w:r w:rsidRPr="006D5261">
        <w:rPr>
          <w:rFonts w:cs="Arial"/>
          <w:szCs w:val="24"/>
        </w:rPr>
        <w:t xml:space="preserve"> </w:t>
      </w:r>
      <w:proofErr w:type="spellStart"/>
      <w:r w:rsidRPr="006D5261">
        <w:rPr>
          <w:rFonts w:cs="Arial"/>
          <w:szCs w:val="24"/>
        </w:rPr>
        <w:t>actives</w:t>
      </w:r>
      <w:proofErr w:type="spellEnd"/>
      <w:r w:rsidRPr="006D5261">
        <w:rPr>
          <w:rFonts w:cs="Arial"/>
          <w:szCs w:val="24"/>
        </w:rPr>
        <w:t xml:space="preserve"> </w:t>
      </w:r>
      <w:proofErr w:type="spellStart"/>
      <w:r w:rsidRPr="006D5261">
        <w:rPr>
          <w:rFonts w:cs="Arial"/>
          <w:szCs w:val="24"/>
        </w:rPr>
        <w:t>dans</w:t>
      </w:r>
      <w:proofErr w:type="spellEnd"/>
      <w:r w:rsidRPr="006D5261">
        <w:rPr>
          <w:rFonts w:cs="Arial"/>
          <w:szCs w:val="24"/>
        </w:rPr>
        <w:t xml:space="preserve"> le </w:t>
      </w:r>
      <w:proofErr w:type="spellStart"/>
      <w:r w:rsidRPr="006D5261">
        <w:rPr>
          <w:rFonts w:cs="Arial"/>
          <w:szCs w:val="24"/>
        </w:rPr>
        <w:t>domaine</w:t>
      </w:r>
      <w:proofErr w:type="spellEnd"/>
      <w:r w:rsidRPr="006D5261">
        <w:rPr>
          <w:rFonts w:cs="Arial"/>
          <w:szCs w:val="24"/>
        </w:rPr>
        <w:t xml:space="preserve"> de la </w:t>
      </w:r>
      <w:proofErr w:type="spellStart"/>
      <w:r w:rsidRPr="006D5261">
        <w:rPr>
          <w:rFonts w:cs="Arial"/>
          <w:szCs w:val="24"/>
        </w:rPr>
        <w:t>sécurité</w:t>
      </w:r>
      <w:proofErr w:type="spellEnd"/>
      <w:r w:rsidRPr="006D5261">
        <w:rPr>
          <w:rFonts w:cs="Arial"/>
          <w:szCs w:val="24"/>
        </w:rPr>
        <w:t xml:space="preserve"> ne </w:t>
      </w:r>
      <w:proofErr w:type="spellStart"/>
      <w:r w:rsidRPr="006D5261">
        <w:rPr>
          <w:rFonts w:cs="Arial"/>
          <w:szCs w:val="24"/>
        </w:rPr>
        <w:t>disposent</w:t>
      </w:r>
      <w:proofErr w:type="spellEnd"/>
      <w:r w:rsidRPr="006D5261">
        <w:rPr>
          <w:rFonts w:cs="Arial"/>
          <w:szCs w:val="24"/>
        </w:rPr>
        <w:t xml:space="preserve"> </w:t>
      </w:r>
      <w:proofErr w:type="spellStart"/>
      <w:r w:rsidRPr="006D5261">
        <w:rPr>
          <w:rFonts w:cs="Arial"/>
          <w:szCs w:val="24"/>
        </w:rPr>
        <w:t>pas</w:t>
      </w:r>
      <w:proofErr w:type="spellEnd"/>
      <w:r w:rsidRPr="006D5261">
        <w:rPr>
          <w:rFonts w:cs="Arial"/>
          <w:szCs w:val="24"/>
        </w:rPr>
        <w:t xml:space="preserve"> de </w:t>
      </w:r>
      <w:proofErr w:type="spellStart"/>
      <w:r w:rsidRPr="006D5261">
        <w:rPr>
          <w:rFonts w:cs="Arial"/>
          <w:szCs w:val="24"/>
        </w:rPr>
        <w:t>compétences</w:t>
      </w:r>
      <w:proofErr w:type="spellEnd"/>
      <w:r w:rsidRPr="006D5261">
        <w:rPr>
          <w:rFonts w:cs="Arial"/>
          <w:szCs w:val="24"/>
        </w:rPr>
        <w:t xml:space="preserve"> </w:t>
      </w:r>
      <w:proofErr w:type="spellStart"/>
      <w:r w:rsidRPr="006D5261">
        <w:rPr>
          <w:rFonts w:cs="Arial"/>
          <w:szCs w:val="24"/>
        </w:rPr>
        <w:t>relevant</w:t>
      </w:r>
      <w:proofErr w:type="spellEnd"/>
      <w:r w:rsidRPr="006D5261">
        <w:rPr>
          <w:rFonts w:cs="Arial"/>
          <w:szCs w:val="24"/>
        </w:rPr>
        <w:t xml:space="preserve"> de la </w:t>
      </w:r>
      <w:proofErr w:type="spellStart"/>
      <w:r w:rsidRPr="006D5261">
        <w:rPr>
          <w:rFonts w:cs="Arial"/>
          <w:szCs w:val="24"/>
        </w:rPr>
        <w:t>puissance</w:t>
      </w:r>
      <w:proofErr w:type="spellEnd"/>
      <w:r w:rsidRPr="006D5261">
        <w:rPr>
          <w:rFonts w:cs="Arial"/>
          <w:szCs w:val="24"/>
        </w:rPr>
        <w:t xml:space="preserve"> </w:t>
      </w:r>
      <w:proofErr w:type="spellStart"/>
      <w:r w:rsidRPr="006D5261">
        <w:rPr>
          <w:rFonts w:cs="Arial"/>
          <w:szCs w:val="24"/>
        </w:rPr>
        <w:t>publique</w:t>
      </w:r>
      <w:proofErr w:type="spellEnd"/>
      <w:r w:rsidRPr="006D5261">
        <w:rPr>
          <w:rFonts w:cs="Arial"/>
          <w:szCs w:val="24"/>
        </w:rPr>
        <w:t xml:space="preserve"> (…)” ma che fra di esse non risulta la legislazione ticinese, di valutare che nella legge cantonale figuri espressamente che quanto viene compiuto nell’esercizio delle prerogative del potere statale (“</w:t>
      </w:r>
      <w:proofErr w:type="spellStart"/>
      <w:r w:rsidRPr="006D5261">
        <w:rPr>
          <w:rFonts w:cs="Arial"/>
          <w:szCs w:val="24"/>
        </w:rPr>
        <w:t>puissance</w:t>
      </w:r>
      <w:proofErr w:type="spellEnd"/>
      <w:r w:rsidRPr="006D5261">
        <w:rPr>
          <w:rFonts w:cs="Arial"/>
          <w:szCs w:val="24"/>
        </w:rPr>
        <w:t xml:space="preserve"> </w:t>
      </w:r>
      <w:proofErr w:type="spellStart"/>
      <w:r w:rsidRPr="006D5261">
        <w:rPr>
          <w:rFonts w:cs="Arial"/>
          <w:szCs w:val="24"/>
        </w:rPr>
        <w:t>publique</w:t>
      </w:r>
      <w:proofErr w:type="spellEnd"/>
      <w:r w:rsidRPr="006D5261">
        <w:rPr>
          <w:rFonts w:cs="Arial"/>
          <w:szCs w:val="24"/>
        </w:rPr>
        <w:t>”) non possa essere in nessun caso delegato ad agenzie private di sicurezza.</w:t>
      </w:r>
    </w:p>
    <w:p w:rsidR="006D5261" w:rsidRPr="006D5261" w:rsidRDefault="006D5261" w:rsidP="006D5261">
      <w:pPr>
        <w:pStyle w:val="Paragrafoelenco"/>
        <w:rPr>
          <w:rFonts w:cs="Arial"/>
          <w:szCs w:val="24"/>
        </w:rPr>
      </w:pPr>
    </w:p>
    <w:p w:rsidR="006D5261" w:rsidRPr="006D5261" w:rsidRDefault="006D5261" w:rsidP="006D5261">
      <w:pPr>
        <w:widowControl w:val="0"/>
        <w:autoSpaceDE w:val="0"/>
        <w:autoSpaceDN w:val="0"/>
        <w:adjustRightInd w:val="0"/>
        <w:rPr>
          <w:rFonts w:cs="Arial"/>
          <w:szCs w:val="24"/>
        </w:rPr>
      </w:pPr>
    </w:p>
    <w:p w:rsidR="00FB0517" w:rsidRPr="006D5261" w:rsidRDefault="006D5261" w:rsidP="00FB0517">
      <w:pPr>
        <w:pStyle w:val="Titolo1"/>
        <w:numPr>
          <w:ilvl w:val="0"/>
          <w:numId w:val="20"/>
        </w:numPr>
        <w:ind w:left="567" w:hanging="567"/>
      </w:pPr>
      <w:r w:rsidRPr="006D5261">
        <w:t>valutazione politica della mozione</w:t>
      </w:r>
    </w:p>
    <w:p w:rsidR="006D5261" w:rsidRPr="006D5261" w:rsidRDefault="006D5261" w:rsidP="006D5261">
      <w:pPr>
        <w:tabs>
          <w:tab w:val="left" w:pos="284"/>
          <w:tab w:val="left" w:pos="426"/>
          <w:tab w:val="left" w:pos="4962"/>
        </w:tabs>
        <w:rPr>
          <w:rFonts w:cs="Arial"/>
          <w:szCs w:val="24"/>
        </w:rPr>
      </w:pPr>
      <w:bookmarkStart w:id="2" w:name="_Hlk497424874"/>
      <w:r w:rsidRPr="006D5261">
        <w:rPr>
          <w:rFonts w:cs="Arial"/>
          <w:szCs w:val="24"/>
        </w:rPr>
        <w:t xml:space="preserve">Il dibattito su Argo 1 ha messo in evidenza le pesanti irregolarità di un’agenzia di sicurezza operante presso una struttura statale e l’assenza di controllo da parte dello Stato. Al di là di questo fatto, riteniamo che occorra internalizzare i servizi di sicurezza </w:t>
      </w:r>
      <w:r>
        <w:rPr>
          <w:rFonts w:cs="Arial"/>
          <w:szCs w:val="24"/>
        </w:rPr>
        <w:t xml:space="preserve">attivi </w:t>
      </w:r>
      <w:r w:rsidRPr="006D5261">
        <w:rPr>
          <w:rFonts w:cs="Arial"/>
          <w:szCs w:val="24"/>
        </w:rPr>
        <w:t>presso lo Stato.</w:t>
      </w:r>
    </w:p>
    <w:p w:rsidR="006D5261" w:rsidRPr="00A04C4A" w:rsidRDefault="006D5261" w:rsidP="006D5261">
      <w:pPr>
        <w:tabs>
          <w:tab w:val="left" w:pos="284"/>
          <w:tab w:val="left" w:pos="426"/>
          <w:tab w:val="left" w:pos="4962"/>
        </w:tabs>
        <w:rPr>
          <w:rFonts w:cs="Arial"/>
          <w:sz w:val="20"/>
          <w:szCs w:val="20"/>
          <w:u w:val="single"/>
        </w:rPr>
      </w:pPr>
    </w:p>
    <w:p w:rsidR="006D5261" w:rsidRPr="00F54015" w:rsidRDefault="006D5261" w:rsidP="006D5261">
      <w:pPr>
        <w:tabs>
          <w:tab w:val="left" w:pos="284"/>
          <w:tab w:val="left" w:pos="426"/>
          <w:tab w:val="left" w:pos="4962"/>
        </w:tabs>
        <w:rPr>
          <w:rFonts w:cs="Arial"/>
          <w:szCs w:val="24"/>
        </w:rPr>
      </w:pPr>
      <w:r>
        <w:rPr>
          <w:rFonts w:cs="Arial"/>
          <w:szCs w:val="24"/>
          <w:u w:val="single"/>
        </w:rPr>
        <w:t xml:space="preserve">Concordiamo con il </w:t>
      </w:r>
      <w:proofErr w:type="spellStart"/>
      <w:r>
        <w:rPr>
          <w:rFonts w:cs="Arial"/>
          <w:szCs w:val="24"/>
          <w:u w:val="single"/>
        </w:rPr>
        <w:t>mozionante</w:t>
      </w:r>
      <w:proofErr w:type="spellEnd"/>
      <w:r>
        <w:rPr>
          <w:rFonts w:cs="Arial"/>
          <w:szCs w:val="24"/>
          <w:u w:val="single"/>
        </w:rPr>
        <w:t xml:space="preserve"> sul fatto che </w:t>
      </w:r>
      <w:r w:rsidRPr="00F54015">
        <w:rPr>
          <w:rFonts w:cs="Arial"/>
          <w:szCs w:val="24"/>
          <w:u w:val="single"/>
        </w:rPr>
        <w:t>lo Stato</w:t>
      </w:r>
      <w:r>
        <w:rPr>
          <w:rFonts w:cs="Arial"/>
          <w:szCs w:val="24"/>
          <w:u w:val="single"/>
        </w:rPr>
        <w:t xml:space="preserve"> debba evitare di esternalizzare compiti ad agenzie di sicurezza private, soprattutto in ambiti sensibili. Sottolineiamo come n</w:t>
      </w:r>
      <w:r w:rsidRPr="00F54015">
        <w:rPr>
          <w:rFonts w:cs="Arial"/>
          <w:szCs w:val="24"/>
          <w:u w:val="single"/>
        </w:rPr>
        <w:t>ell’ambito</w:t>
      </w:r>
      <w:r>
        <w:rPr>
          <w:rFonts w:cs="Arial"/>
          <w:szCs w:val="24"/>
          <w:u w:val="single"/>
        </w:rPr>
        <w:t xml:space="preserve"> </w:t>
      </w:r>
      <w:r w:rsidRPr="00F54015">
        <w:rPr>
          <w:rFonts w:cs="Arial"/>
          <w:szCs w:val="24"/>
          <w:u w:val="single"/>
        </w:rPr>
        <w:t>della sicurezza l’attribuzione di compiti di sorveglianza ad ausiliari di polizia cantonale consentirebbe di integrare queste persone nel concetto di sicurezza pubblic</w:t>
      </w:r>
      <w:r w:rsidR="00A6624F">
        <w:rPr>
          <w:rFonts w:cs="Arial"/>
          <w:szCs w:val="24"/>
          <w:u w:val="single"/>
        </w:rPr>
        <w:t>a</w:t>
      </w:r>
      <w:r w:rsidRPr="00F54015">
        <w:rPr>
          <w:rFonts w:cs="Arial"/>
          <w:szCs w:val="24"/>
          <w:u w:val="single"/>
        </w:rPr>
        <w:t>, che parte dalla prossimità.</w:t>
      </w:r>
      <w:r w:rsidRPr="00F54015">
        <w:rPr>
          <w:rFonts w:cs="Arial"/>
          <w:szCs w:val="24"/>
        </w:rPr>
        <w:t xml:space="preserve"> Lo indica la risposta del Consiglio di Stato all’interrogazione parlamentare </w:t>
      </w:r>
      <w:r w:rsidR="00436CF6">
        <w:rPr>
          <w:rFonts w:cs="Arial"/>
          <w:szCs w:val="24"/>
        </w:rPr>
        <w:t xml:space="preserve">n. </w:t>
      </w:r>
      <w:r w:rsidRPr="00F54015">
        <w:rPr>
          <w:rFonts w:cs="Arial"/>
          <w:szCs w:val="24"/>
        </w:rPr>
        <w:t xml:space="preserve">185.17, intitolata </w:t>
      </w:r>
      <w:r w:rsidRPr="00F54015">
        <w:rPr>
          <w:rFonts w:cs="Arial"/>
          <w:i/>
          <w:szCs w:val="24"/>
        </w:rPr>
        <w:t>“Continua l’ondata di privatizzazioni nel settore della sicurezza?”</w:t>
      </w:r>
      <w:r w:rsidRPr="00F54015">
        <w:rPr>
          <w:rFonts w:cs="Arial"/>
          <w:szCs w:val="24"/>
        </w:rPr>
        <w:t xml:space="preserve">, che sollevava preoccupazioni in ambito comunale per la delega delle multe disciplinari ad agenzie di sicurezza private. In questa risposta il Governo ricorda giustamente che oggi ormai tutti i Comuni ticinesi dispongono di una polizia comunale, la quale può assumere direttamente degli ausiliari e degli assistenti di polizia alle proprie dipendenze (quindi come funzionari pubblici). Secondo l’esecutivo ticinese è meglio che gli ausiliari e gli assistenti di polizia comunale vengano ben integrati nella polizia di prossimità: la loro presenza rende infatti visibile sul terreno la polizia comunale, </w:t>
      </w:r>
      <w:r w:rsidRPr="00F54015">
        <w:rPr>
          <w:rFonts w:cs="Arial"/>
          <w:szCs w:val="24"/>
        </w:rPr>
        <w:lastRenderedPageBreak/>
        <w:t>migliorando il sentimento soggettivo di sicurezza della popolazione, e contribuisce alla conoscenza del territorio e del tessuto sociale. Questo ragionamento corretto del Governo andrebbe evidentemente fatto anche per la delega dei compiti di sicurezza da parte del Cantone!</w:t>
      </w:r>
    </w:p>
    <w:p w:rsidR="006D5261" w:rsidRPr="00A04C4A" w:rsidRDefault="006D5261" w:rsidP="00FB0517">
      <w:pPr>
        <w:rPr>
          <w:sz w:val="20"/>
          <w:szCs w:val="20"/>
        </w:rPr>
      </w:pPr>
    </w:p>
    <w:p w:rsidR="006D5261" w:rsidRPr="00F54015" w:rsidRDefault="006D5261" w:rsidP="006D5261">
      <w:pPr>
        <w:tabs>
          <w:tab w:val="left" w:pos="284"/>
          <w:tab w:val="left" w:pos="426"/>
          <w:tab w:val="left" w:pos="4962"/>
        </w:tabs>
        <w:rPr>
          <w:rFonts w:cs="Arial"/>
          <w:szCs w:val="24"/>
        </w:rPr>
      </w:pPr>
      <w:r>
        <w:rPr>
          <w:rFonts w:cs="Arial"/>
          <w:szCs w:val="24"/>
          <w:u w:val="single"/>
        </w:rPr>
        <w:t>Inoltre sottolineiamo il fatto che c</w:t>
      </w:r>
      <w:r w:rsidRPr="00F54015">
        <w:rPr>
          <w:rFonts w:cs="Arial"/>
          <w:szCs w:val="24"/>
          <w:u w:val="single"/>
        </w:rPr>
        <w:t>ondizioni di lavoro stabili e dignitose come previste dalla legge stipendi cantonale permetterebbero di assumere centinaia di persone residenti poco qualificate, assicurando loro impieghi dignitosi</w:t>
      </w:r>
      <w:r w:rsidRPr="00F54015">
        <w:rPr>
          <w:rFonts w:cs="Arial"/>
          <w:szCs w:val="24"/>
        </w:rPr>
        <w:t xml:space="preserve"> (e non già con salari che generano costi esorbitanti). Tutti i partiti dicono di voler rafforzare le condizioni di lavoro dei residenti: come è possibile allora che esecutivo e legislativo cantonali accettino che lo Stato esternalizzi e precarizzi centinaia di posti nel settore della sicurezza? Che logica vi è se lo Stato agisce in tal modo? Come si può pretendere che il privato non lo faccia?</w:t>
      </w:r>
    </w:p>
    <w:p w:rsidR="006D5261" w:rsidRPr="00A04C4A" w:rsidRDefault="006D5261" w:rsidP="006D5261">
      <w:pPr>
        <w:tabs>
          <w:tab w:val="left" w:pos="284"/>
          <w:tab w:val="left" w:pos="426"/>
          <w:tab w:val="left" w:pos="4962"/>
        </w:tabs>
        <w:rPr>
          <w:rFonts w:cs="Arial"/>
          <w:sz w:val="20"/>
          <w:szCs w:val="20"/>
        </w:rPr>
      </w:pPr>
    </w:p>
    <w:p w:rsidR="006D5261" w:rsidRPr="00F54015" w:rsidRDefault="006D5261" w:rsidP="006D5261">
      <w:pPr>
        <w:tabs>
          <w:tab w:val="left" w:pos="284"/>
          <w:tab w:val="left" w:pos="426"/>
          <w:tab w:val="left" w:pos="4962"/>
        </w:tabs>
        <w:rPr>
          <w:rFonts w:eastAsia="Times New Roman" w:cs="Arial"/>
          <w:szCs w:val="24"/>
          <w:lang w:eastAsia="it-CH"/>
        </w:rPr>
      </w:pPr>
      <w:r w:rsidRPr="00F54015">
        <w:rPr>
          <w:rFonts w:cs="Arial"/>
          <w:szCs w:val="24"/>
          <w:u w:val="single"/>
        </w:rPr>
        <w:t xml:space="preserve">Il giornalista Mauro Spignesi ha pubblicato alcune testimonianze in un articolo intitolato </w:t>
      </w:r>
      <w:r w:rsidRPr="00F54015">
        <w:rPr>
          <w:rFonts w:cs="Arial"/>
          <w:i/>
          <w:szCs w:val="24"/>
          <w:u w:val="single"/>
        </w:rPr>
        <w:t>“Le agenzie di sicurezza vivono nell’insicurezza”,</w:t>
      </w:r>
      <w:r w:rsidRPr="00F54015">
        <w:rPr>
          <w:rFonts w:cs="Arial"/>
          <w:szCs w:val="24"/>
          <w:u w:val="single"/>
        </w:rPr>
        <w:t xml:space="preserve"> apparso il 11 marzo 2018 su </w:t>
      </w:r>
      <w:r w:rsidRPr="00F54015">
        <w:rPr>
          <w:rFonts w:cs="Arial"/>
          <w:i/>
          <w:szCs w:val="24"/>
          <w:u w:val="single"/>
        </w:rPr>
        <w:t>Il Caffè</w:t>
      </w:r>
      <w:r w:rsidRPr="00F54015">
        <w:rPr>
          <w:rFonts w:cs="Arial"/>
          <w:szCs w:val="24"/>
          <w:u w:val="single"/>
        </w:rPr>
        <w:t xml:space="preserve">, che si riferisce alle 130 società iscritte all’albo in </w:t>
      </w:r>
      <w:proofErr w:type="spellStart"/>
      <w:r w:rsidRPr="00F54015">
        <w:rPr>
          <w:rFonts w:cs="Arial"/>
          <w:szCs w:val="24"/>
          <w:u w:val="single"/>
        </w:rPr>
        <w:t>Ticiono</w:t>
      </w:r>
      <w:proofErr w:type="spellEnd"/>
      <w:r w:rsidRPr="00F54015">
        <w:rPr>
          <w:rFonts w:cs="Arial"/>
          <w:szCs w:val="24"/>
          <w:u w:val="single"/>
        </w:rPr>
        <w:t>, le quali impiegano circa mille dipendenti, “</w:t>
      </w:r>
      <w:r w:rsidRPr="00F54015">
        <w:rPr>
          <w:rFonts w:eastAsia="Times New Roman" w:cs="Arial"/>
          <w:szCs w:val="24"/>
          <w:u w:val="single"/>
          <w:lang w:eastAsia="it-CH"/>
        </w:rPr>
        <w:t>composto in maggioranza da personale precario”.</w:t>
      </w:r>
      <w:r w:rsidRPr="00F54015">
        <w:rPr>
          <w:rFonts w:eastAsia="Times New Roman" w:cs="Arial"/>
          <w:szCs w:val="24"/>
          <w:lang w:eastAsia="it-CH"/>
        </w:rPr>
        <w:t xml:space="preserve"> "A tempo, o peggio, a chiamata. Tanto che pochi riescono a raggiungere le ore lavorative mensili per incassare un salario medio", spiegano al sindacato </w:t>
      </w:r>
      <w:proofErr w:type="spellStart"/>
      <w:r w:rsidRPr="00F54015">
        <w:rPr>
          <w:rFonts w:eastAsia="Times New Roman" w:cs="Arial"/>
          <w:szCs w:val="24"/>
          <w:lang w:eastAsia="it-CH"/>
        </w:rPr>
        <w:t>Ocst</w:t>
      </w:r>
      <w:proofErr w:type="spellEnd"/>
      <w:r w:rsidRPr="00F54015">
        <w:rPr>
          <w:rFonts w:eastAsia="Times New Roman" w:cs="Arial"/>
          <w:szCs w:val="24"/>
          <w:lang w:eastAsia="it-CH"/>
        </w:rPr>
        <w:t xml:space="preserve">.” – riferisce Spignesi. “Con il nuovo contratto collettivo sono tre le categorie di assunzioni. La A, cioè quella di chi garantisce un lavoro annuale che va oltre le 1.800 ore (52mila franchi lordi di salario minimo; si arriva a 60 mila con 13 anni di servizio). La B che va da 901 a 1.800 ore (34 mila franchi di salario, sino a 37 mila dopo 6 anni di lavoro). La C, sotto le 900 ore l’anno, che invece riguarda tutte le forme di contratti precari, compreso quello a chiamata e pagato ad ore (da 22.20 franchi per il primo anno, sino a 23.20 da quarto anno). "Le lacune del contratto collettivo - spiega </w:t>
      </w:r>
      <w:proofErr w:type="spellStart"/>
      <w:r w:rsidRPr="00F54015">
        <w:rPr>
          <w:rFonts w:eastAsia="Times New Roman" w:cs="Arial"/>
          <w:szCs w:val="24"/>
          <w:lang w:eastAsia="it-CH"/>
        </w:rPr>
        <w:t>Giangiorgio</w:t>
      </w:r>
      <w:proofErr w:type="spellEnd"/>
      <w:r w:rsidRPr="00F54015">
        <w:rPr>
          <w:rFonts w:eastAsia="Times New Roman" w:cs="Arial"/>
          <w:szCs w:val="24"/>
          <w:lang w:eastAsia="it-CH"/>
        </w:rPr>
        <w:t xml:space="preserve"> </w:t>
      </w:r>
      <w:proofErr w:type="spellStart"/>
      <w:r w:rsidRPr="00F54015">
        <w:rPr>
          <w:rFonts w:eastAsia="Times New Roman" w:cs="Arial"/>
          <w:szCs w:val="24"/>
          <w:lang w:eastAsia="it-CH"/>
        </w:rPr>
        <w:t>Gargantini</w:t>
      </w:r>
      <w:proofErr w:type="spellEnd"/>
      <w:r w:rsidRPr="00F54015">
        <w:rPr>
          <w:rFonts w:eastAsia="Times New Roman" w:cs="Arial"/>
          <w:szCs w:val="24"/>
          <w:lang w:eastAsia="it-CH"/>
        </w:rPr>
        <w:t xml:space="preserve"> del sindacato </w:t>
      </w:r>
      <w:proofErr w:type="spellStart"/>
      <w:r w:rsidRPr="00F54015">
        <w:rPr>
          <w:rFonts w:eastAsia="Times New Roman" w:cs="Arial"/>
          <w:szCs w:val="24"/>
          <w:lang w:eastAsia="it-CH"/>
        </w:rPr>
        <w:t>Unia</w:t>
      </w:r>
      <w:proofErr w:type="spellEnd"/>
      <w:r w:rsidRPr="00F54015">
        <w:rPr>
          <w:rFonts w:eastAsia="Times New Roman" w:cs="Arial"/>
          <w:szCs w:val="24"/>
          <w:lang w:eastAsia="it-CH"/>
        </w:rPr>
        <w:t xml:space="preserve"> - noi le abbiano denunciate da tempo. I datori di lavoro invece di far superare il tetto di ore a chi è incasellato nella fascia C e dunque pagarlo con una maggiore tariffa oraria, magari prende un altro collaboratore. Questo crea precarietà. Una precarietà che dovrebbe avere ben presente chi assegna un mandato alle agenzie di sicurezza, soprattutto se si tratta dello Stato o di una azienda sussidiata dallo Stato che dunque ha un dovere etico.”</w:t>
      </w:r>
    </w:p>
    <w:p w:rsidR="006D5261" w:rsidRPr="00F54015" w:rsidRDefault="006D5261" w:rsidP="006D5261">
      <w:pPr>
        <w:tabs>
          <w:tab w:val="left" w:pos="284"/>
          <w:tab w:val="left" w:pos="426"/>
          <w:tab w:val="left" w:pos="4962"/>
        </w:tabs>
        <w:rPr>
          <w:rFonts w:cs="Arial"/>
          <w:szCs w:val="24"/>
        </w:rPr>
      </w:pPr>
      <w:r w:rsidRPr="00F54015">
        <w:rPr>
          <w:rFonts w:eastAsia="Times New Roman" w:cs="Arial"/>
          <w:szCs w:val="24"/>
          <w:lang w:eastAsia="it-CH"/>
        </w:rPr>
        <w:t>Non deve stupire quindi il fatto che vi siano impiegati nella sicurezza privata residenti che per colmare la lacuna di reddito devono ricorrere all’assistenza sociale, come riferisce il giornalista citato. È questo che vuole anche il Parlamento?</w:t>
      </w:r>
    </w:p>
    <w:p w:rsidR="006D5261" w:rsidRPr="00A04C4A" w:rsidRDefault="006D5261" w:rsidP="00FB0517">
      <w:pPr>
        <w:rPr>
          <w:sz w:val="20"/>
          <w:szCs w:val="20"/>
        </w:rPr>
      </w:pPr>
    </w:p>
    <w:p w:rsidR="00FB0517" w:rsidRDefault="0000134D" w:rsidP="006D5261">
      <w:bookmarkStart w:id="3" w:name="_Hlk497425042"/>
      <w:bookmarkEnd w:id="2"/>
      <w:r>
        <w:rPr>
          <w:u w:val="single"/>
        </w:rPr>
        <w:t>Infine, c</w:t>
      </w:r>
      <w:r w:rsidR="006D5261" w:rsidRPr="0000134D">
        <w:rPr>
          <w:u w:val="single"/>
        </w:rPr>
        <w:t>ontrariamente a quanto afferma il rapporto di maggioranza</w:t>
      </w:r>
      <w:r>
        <w:rPr>
          <w:u w:val="single"/>
        </w:rPr>
        <w:t>,</w:t>
      </w:r>
      <w:r w:rsidR="006D5261" w:rsidRPr="0000134D">
        <w:rPr>
          <w:u w:val="single"/>
        </w:rPr>
        <w:t xml:space="preserve"> </w:t>
      </w:r>
      <w:r>
        <w:rPr>
          <w:u w:val="single"/>
        </w:rPr>
        <w:t xml:space="preserve">sarà inutile </w:t>
      </w:r>
      <w:r w:rsidR="006D5261" w:rsidRPr="0000134D">
        <w:rPr>
          <w:u w:val="single"/>
        </w:rPr>
        <w:t xml:space="preserve">aspettare una revisione della </w:t>
      </w:r>
      <w:r w:rsidRPr="0000134D">
        <w:rPr>
          <w:u w:val="single"/>
        </w:rPr>
        <w:t>Legge cantonale sulle attività private di investigazione e di sorveglianza (Lapis)</w:t>
      </w:r>
      <w:r w:rsidR="006D5261" w:rsidRPr="0000134D">
        <w:rPr>
          <w:u w:val="single"/>
        </w:rPr>
        <w:t>,</w:t>
      </w:r>
      <w:r>
        <w:rPr>
          <w:u w:val="single"/>
        </w:rPr>
        <w:t xml:space="preserve"> in quanto essa non inciderà su</w:t>
      </w:r>
      <w:r w:rsidR="006D5261" w:rsidRPr="0000134D">
        <w:rPr>
          <w:u w:val="single"/>
        </w:rPr>
        <w:t>i gravi problemi evidenziati sopra.</w:t>
      </w:r>
      <w:r w:rsidR="006D5261">
        <w:t xml:space="preserve"> </w:t>
      </w:r>
      <w:proofErr w:type="spellStart"/>
      <w:r w:rsidR="006D5261">
        <w:t>Abbondanzialmente</w:t>
      </w:r>
      <w:proofErr w:type="spellEnd"/>
      <w:r w:rsidR="006D5261">
        <w:t xml:space="preserve"> sottolineiamo come lo spauracchio di un aumento dei costi </w:t>
      </w:r>
      <w:r>
        <w:t xml:space="preserve">a carico dello Stato </w:t>
      </w:r>
      <w:r w:rsidR="006D5261">
        <w:t>dettato da un’internalizzazione non è stato per nulla dimostrato.</w:t>
      </w:r>
      <w:bookmarkEnd w:id="3"/>
    </w:p>
    <w:p w:rsidR="0000134D" w:rsidRPr="00A04C4A" w:rsidRDefault="0000134D" w:rsidP="006D5261">
      <w:pPr>
        <w:rPr>
          <w:sz w:val="36"/>
          <w:szCs w:val="36"/>
        </w:rPr>
      </w:pPr>
    </w:p>
    <w:p w:rsidR="00A04C4A" w:rsidRPr="00A04C4A" w:rsidRDefault="00A04C4A" w:rsidP="00A04C4A">
      <w:pPr>
        <w:tabs>
          <w:tab w:val="left" w:pos="284"/>
          <w:tab w:val="left" w:pos="426"/>
          <w:tab w:val="left" w:pos="4962"/>
        </w:tabs>
        <w:jc w:val="center"/>
        <w:rPr>
          <w:rFonts w:cs="Arial"/>
          <w:sz w:val="28"/>
          <w:szCs w:val="28"/>
        </w:rPr>
      </w:pPr>
      <w:r w:rsidRPr="00A04C4A">
        <w:rPr>
          <w:rFonts w:cs="Arial"/>
          <w:sz w:val="28"/>
          <w:szCs w:val="28"/>
        </w:rPr>
        <w:sym w:font="Wingdings" w:char="F0AF"/>
      </w:r>
      <w:r w:rsidRPr="00A04C4A">
        <w:rPr>
          <w:rFonts w:cs="Arial"/>
          <w:sz w:val="28"/>
          <w:szCs w:val="28"/>
        </w:rPr>
        <w:t xml:space="preserve"> </w:t>
      </w:r>
      <w:r w:rsidRPr="00A04C4A">
        <w:rPr>
          <w:rFonts w:cs="Arial"/>
          <w:sz w:val="28"/>
          <w:szCs w:val="28"/>
        </w:rPr>
        <w:sym w:font="Wingdings" w:char="F0AF"/>
      </w:r>
      <w:r w:rsidRPr="00A04C4A">
        <w:rPr>
          <w:rFonts w:cs="Arial"/>
          <w:sz w:val="28"/>
          <w:szCs w:val="28"/>
        </w:rPr>
        <w:t xml:space="preserve"> </w:t>
      </w:r>
      <w:r w:rsidRPr="00A04C4A">
        <w:rPr>
          <w:rFonts w:cs="Arial"/>
          <w:sz w:val="28"/>
          <w:szCs w:val="28"/>
        </w:rPr>
        <w:sym w:font="Wingdings" w:char="F0AF"/>
      </w:r>
      <w:r w:rsidRPr="00A04C4A">
        <w:rPr>
          <w:rFonts w:cs="Arial"/>
          <w:sz w:val="28"/>
          <w:szCs w:val="28"/>
        </w:rPr>
        <w:t xml:space="preserve"> </w:t>
      </w:r>
      <w:r w:rsidRPr="00A04C4A">
        <w:rPr>
          <w:rFonts w:cs="Arial"/>
          <w:sz w:val="28"/>
          <w:szCs w:val="28"/>
        </w:rPr>
        <w:sym w:font="Wingdings" w:char="F0AF"/>
      </w:r>
      <w:r w:rsidRPr="00A04C4A">
        <w:rPr>
          <w:rFonts w:cs="Arial"/>
          <w:sz w:val="28"/>
          <w:szCs w:val="28"/>
        </w:rPr>
        <w:t xml:space="preserve"> </w:t>
      </w:r>
      <w:r w:rsidRPr="00A04C4A">
        <w:rPr>
          <w:rFonts w:cs="Arial"/>
          <w:sz w:val="28"/>
          <w:szCs w:val="28"/>
        </w:rPr>
        <w:sym w:font="Wingdings" w:char="F0AF"/>
      </w:r>
    </w:p>
    <w:p w:rsidR="00A04C4A" w:rsidRPr="00A04C4A" w:rsidRDefault="00A04C4A" w:rsidP="0000134D">
      <w:pPr>
        <w:tabs>
          <w:tab w:val="left" w:pos="284"/>
          <w:tab w:val="left" w:pos="426"/>
          <w:tab w:val="left" w:pos="4962"/>
        </w:tabs>
        <w:rPr>
          <w:rFonts w:cs="Arial"/>
          <w:sz w:val="36"/>
          <w:szCs w:val="36"/>
        </w:rPr>
      </w:pPr>
    </w:p>
    <w:p w:rsidR="0000134D" w:rsidRPr="00F54015" w:rsidRDefault="0000134D" w:rsidP="0000134D">
      <w:pPr>
        <w:tabs>
          <w:tab w:val="left" w:pos="284"/>
          <w:tab w:val="left" w:pos="426"/>
          <w:tab w:val="left" w:pos="4962"/>
        </w:tabs>
        <w:rPr>
          <w:rFonts w:cs="Arial"/>
          <w:szCs w:val="24"/>
        </w:rPr>
      </w:pPr>
      <w:r w:rsidRPr="00F54015">
        <w:rPr>
          <w:rFonts w:cs="Arial"/>
          <w:szCs w:val="24"/>
        </w:rPr>
        <w:t>Per le considerazioni politiche sopraesposte</w:t>
      </w:r>
      <w:r w:rsidR="00A04C4A">
        <w:rPr>
          <w:rFonts w:cs="Arial"/>
          <w:szCs w:val="24"/>
        </w:rPr>
        <w:t>,</w:t>
      </w:r>
      <w:r w:rsidRPr="00F54015">
        <w:rPr>
          <w:rFonts w:cs="Arial"/>
          <w:szCs w:val="24"/>
        </w:rPr>
        <w:t xml:space="preserve"> con il presente rapporto di minoranza invitiamo quindi il Gran Consiglio a respingere il rapporto di maggioranza e ad accettare la mozione.</w:t>
      </w:r>
    </w:p>
    <w:p w:rsidR="0000134D" w:rsidRPr="00A04C4A" w:rsidRDefault="0000134D" w:rsidP="0000134D">
      <w:pPr>
        <w:tabs>
          <w:tab w:val="left" w:pos="284"/>
          <w:tab w:val="left" w:pos="426"/>
          <w:tab w:val="left" w:pos="4962"/>
        </w:tabs>
        <w:rPr>
          <w:rFonts w:cs="Arial"/>
          <w:szCs w:val="24"/>
        </w:rPr>
      </w:pPr>
    </w:p>
    <w:p w:rsidR="000B2940" w:rsidRPr="00A04C4A" w:rsidRDefault="000B2940" w:rsidP="00CB127C">
      <w:pPr>
        <w:rPr>
          <w:rFonts w:cs="Arial"/>
          <w:szCs w:val="24"/>
        </w:rPr>
      </w:pPr>
    </w:p>
    <w:p w:rsidR="0000134D" w:rsidRPr="00A04C4A" w:rsidRDefault="0000134D" w:rsidP="00CB127C">
      <w:pPr>
        <w:rPr>
          <w:rFonts w:cs="Arial"/>
          <w:szCs w:val="24"/>
        </w:rPr>
      </w:pPr>
    </w:p>
    <w:p w:rsidR="00CB127C" w:rsidRPr="008219F2" w:rsidRDefault="00CB127C" w:rsidP="00CB127C">
      <w:pPr>
        <w:spacing w:after="120"/>
        <w:rPr>
          <w:rFonts w:cs="Arial"/>
        </w:rPr>
      </w:pPr>
      <w:r w:rsidRPr="008219F2">
        <w:rPr>
          <w:rFonts w:cs="Arial"/>
        </w:rPr>
        <w:t>Per la m</w:t>
      </w:r>
      <w:r w:rsidR="007372A8">
        <w:rPr>
          <w:rFonts w:cs="Arial"/>
        </w:rPr>
        <w:t>inoranza</w:t>
      </w:r>
      <w:r>
        <w:rPr>
          <w:rFonts w:cs="Arial"/>
        </w:rPr>
        <w:t xml:space="preserve"> </w:t>
      </w:r>
      <w:r w:rsidRPr="008219F2">
        <w:rPr>
          <w:rFonts w:cs="Arial"/>
        </w:rPr>
        <w:t xml:space="preserve">della Commissione </w:t>
      </w:r>
      <w:r w:rsidR="005D6CA8">
        <w:rPr>
          <w:rFonts w:cs="Arial"/>
        </w:rPr>
        <w:t>gestione e finanze</w:t>
      </w:r>
      <w:r w:rsidRPr="008219F2">
        <w:rPr>
          <w:rFonts w:cs="Arial"/>
        </w:rPr>
        <w:t>:</w:t>
      </w:r>
    </w:p>
    <w:p w:rsidR="006D5261" w:rsidRDefault="006D5261" w:rsidP="006D5261">
      <w:pPr>
        <w:rPr>
          <w:rFonts w:cs="Arial"/>
        </w:rPr>
      </w:pPr>
      <w:r>
        <w:rPr>
          <w:szCs w:val="24"/>
        </w:rPr>
        <w:t>Ivo Durisch</w:t>
      </w:r>
      <w:r w:rsidR="00CB127C">
        <w:rPr>
          <w:rFonts w:cs="Arial"/>
        </w:rPr>
        <w:t>, relat</w:t>
      </w:r>
      <w:r w:rsidR="005F4380">
        <w:rPr>
          <w:rFonts w:cs="Arial"/>
        </w:rPr>
        <w:t>o</w:t>
      </w:r>
      <w:r w:rsidR="00CB127C" w:rsidRPr="008219F2">
        <w:rPr>
          <w:rFonts w:cs="Arial"/>
        </w:rPr>
        <w:t>re</w:t>
      </w:r>
    </w:p>
    <w:p w:rsidR="007372A8" w:rsidRDefault="0031190D" w:rsidP="006D5261">
      <w:pPr>
        <w:rPr>
          <w:rFonts w:cs="Arial"/>
        </w:rPr>
      </w:pPr>
      <w:r>
        <w:rPr>
          <w:rFonts w:cs="Arial"/>
        </w:rPr>
        <w:t xml:space="preserve">Garobbio - </w:t>
      </w:r>
      <w:r w:rsidR="007372A8">
        <w:rPr>
          <w:rFonts w:cs="Arial"/>
        </w:rPr>
        <w:t>Kandemir</w:t>
      </w:r>
      <w:r>
        <w:rPr>
          <w:rFonts w:cs="Arial"/>
        </w:rPr>
        <w:t xml:space="preserve"> Bordoli</w:t>
      </w:r>
    </w:p>
    <w:sectPr w:rsidR="007372A8" w:rsidSect="003C0F3B">
      <w:footerReference w:type="default" r:id="rId9"/>
      <w:pgSz w:w="11906" w:h="16838" w:code="9"/>
      <w:pgMar w:top="1134" w:right="1134" w:bottom="964"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0D" w:rsidRDefault="00661F0D" w:rsidP="008E77C6">
      <w:r>
        <w:separator/>
      </w:r>
    </w:p>
  </w:endnote>
  <w:endnote w:type="continuationSeparator" w:id="0">
    <w:p w:rsidR="00661F0D" w:rsidRDefault="00661F0D"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D9580D" w:rsidRPr="00D9580D">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0D" w:rsidRDefault="00661F0D" w:rsidP="008E77C6">
      <w:r>
        <w:separator/>
      </w:r>
    </w:p>
  </w:footnote>
  <w:footnote w:type="continuationSeparator" w:id="0">
    <w:p w:rsidR="00661F0D" w:rsidRDefault="00661F0D"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6">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9">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0">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2">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4">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5">
    <w:nsid w:val="544E790B"/>
    <w:multiLevelType w:val="hybridMultilevel"/>
    <w:tmpl w:val="1A56D41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nsid w:val="5BA3510F"/>
    <w:multiLevelType w:val="hybridMultilevel"/>
    <w:tmpl w:val="6636C050"/>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8">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8"/>
  </w:num>
  <w:num w:numId="2">
    <w:abstractNumId w:val="18"/>
  </w:num>
  <w:num w:numId="3">
    <w:abstractNumId w:val="19"/>
  </w:num>
  <w:num w:numId="4">
    <w:abstractNumId w:val="2"/>
  </w:num>
  <w:num w:numId="5">
    <w:abstractNumId w:val="7"/>
  </w:num>
  <w:num w:numId="6">
    <w:abstractNumId w:val="6"/>
  </w:num>
  <w:num w:numId="7">
    <w:abstractNumId w:val="3"/>
  </w:num>
  <w:num w:numId="8">
    <w:abstractNumId w:val="12"/>
  </w:num>
  <w:num w:numId="9">
    <w:abstractNumId w:val="5"/>
  </w:num>
  <w:num w:numId="10">
    <w:abstractNumId w:val="9"/>
  </w:num>
  <w:num w:numId="11">
    <w:abstractNumId w:val="10"/>
  </w:num>
  <w:num w:numId="12">
    <w:abstractNumId w:val="13"/>
  </w:num>
  <w:num w:numId="13">
    <w:abstractNumId w:val="4"/>
  </w:num>
  <w:num w:numId="14">
    <w:abstractNumId w:val="11"/>
  </w:num>
  <w:num w:numId="15">
    <w:abstractNumId w:val="17"/>
  </w:num>
  <w:num w:numId="16">
    <w:abstractNumId w:val="0"/>
  </w:num>
  <w:num w:numId="17">
    <w:abstractNumId w:val="14"/>
  </w:num>
  <w:num w:numId="18">
    <w:abstractNumId w:val="1"/>
  </w:num>
  <w:num w:numId="19">
    <w:abstractNumId w:val="8"/>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0134D"/>
    <w:rsid w:val="00075B13"/>
    <w:rsid w:val="00076E70"/>
    <w:rsid w:val="000B2940"/>
    <w:rsid w:val="001073C4"/>
    <w:rsid w:val="00123BB9"/>
    <w:rsid w:val="00245652"/>
    <w:rsid w:val="002E5E40"/>
    <w:rsid w:val="0031190D"/>
    <w:rsid w:val="003B7935"/>
    <w:rsid w:val="003C0F3B"/>
    <w:rsid w:val="00436CF6"/>
    <w:rsid w:val="0052425A"/>
    <w:rsid w:val="0057039F"/>
    <w:rsid w:val="00586A8D"/>
    <w:rsid w:val="005D6CA8"/>
    <w:rsid w:val="005F4380"/>
    <w:rsid w:val="00661F0D"/>
    <w:rsid w:val="006D5261"/>
    <w:rsid w:val="006D7A3B"/>
    <w:rsid w:val="00736942"/>
    <w:rsid w:val="007372A8"/>
    <w:rsid w:val="00740765"/>
    <w:rsid w:val="007B5462"/>
    <w:rsid w:val="00800FE4"/>
    <w:rsid w:val="008034BD"/>
    <w:rsid w:val="008221FE"/>
    <w:rsid w:val="00876352"/>
    <w:rsid w:val="008B4137"/>
    <w:rsid w:val="008C767A"/>
    <w:rsid w:val="008D1D57"/>
    <w:rsid w:val="008E77C6"/>
    <w:rsid w:val="009770BB"/>
    <w:rsid w:val="009E008D"/>
    <w:rsid w:val="00A04C4A"/>
    <w:rsid w:val="00A5465F"/>
    <w:rsid w:val="00A6624F"/>
    <w:rsid w:val="00A77678"/>
    <w:rsid w:val="00BC4C95"/>
    <w:rsid w:val="00BD5944"/>
    <w:rsid w:val="00C113DF"/>
    <w:rsid w:val="00CB127C"/>
    <w:rsid w:val="00CF6858"/>
    <w:rsid w:val="00D377B5"/>
    <w:rsid w:val="00D93B31"/>
    <w:rsid w:val="00D9580D"/>
    <w:rsid w:val="00E4597C"/>
    <w:rsid w:val="00E85826"/>
    <w:rsid w:val="00F01077"/>
    <w:rsid w:val="00F2368A"/>
    <w:rsid w:val="00F242E5"/>
    <w:rsid w:val="00FB051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1073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1073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38C09-DF3D-4C33-B860-840CB2D2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946</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2018-05-02T12:54:00Z</cp:lastPrinted>
  <dcterms:created xsi:type="dcterms:W3CDTF">2018-05-02T12:43:00Z</dcterms:created>
  <dcterms:modified xsi:type="dcterms:W3CDTF">2018-05-02T14:10:00Z</dcterms:modified>
</cp:coreProperties>
</file>