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F4EEA" w:rsidP="00076E70">
      <w:r w:rsidRPr="00747D8E">
        <w:rPr>
          <w:rFonts w:ascii="Gill Sans MT" w:hAnsi="Gill Sans MT"/>
          <w:b/>
          <w:sz w:val="52"/>
          <w:szCs w:val="52"/>
        </w:rPr>
        <w:t>Rapporto</w:t>
      </w:r>
      <w:bookmarkStart w:id="0" w:name="_GoBack"/>
      <w:bookmarkEnd w:id="0"/>
    </w:p>
    <w:p w:rsidR="008B4137" w:rsidRDefault="008B4137">
      <w:pPr>
        <w:rPr>
          <w:rFonts w:cs="Arial"/>
          <w:szCs w:val="24"/>
        </w:rPr>
      </w:pPr>
    </w:p>
    <w:p w:rsidR="00ED546A" w:rsidRDefault="00ED546A">
      <w:pPr>
        <w:rPr>
          <w:rFonts w:cs="Arial"/>
          <w:szCs w:val="24"/>
        </w:rPr>
      </w:pPr>
    </w:p>
    <w:p w:rsidR="00076E70" w:rsidRDefault="00076E70">
      <w:pPr>
        <w:rPr>
          <w:rFonts w:cs="Arial"/>
          <w:szCs w:val="24"/>
        </w:rPr>
      </w:pPr>
    </w:p>
    <w:p w:rsidR="00260C8C" w:rsidRDefault="0001578B" w:rsidP="00260C8C">
      <w:pPr>
        <w:tabs>
          <w:tab w:val="left" w:pos="2098"/>
          <w:tab w:val="left" w:pos="4933"/>
        </w:tabs>
        <w:rPr>
          <w:rFonts w:cs="Arial"/>
          <w:szCs w:val="24"/>
        </w:rPr>
      </w:pPr>
      <w:r>
        <w:rPr>
          <w:rFonts w:cs="Arial"/>
          <w:b/>
          <w:sz w:val="32"/>
          <w:szCs w:val="32"/>
        </w:rPr>
        <w:t>7533</w:t>
      </w:r>
      <w:r w:rsidR="00260C8C" w:rsidRPr="008B4137">
        <w:rPr>
          <w:rFonts w:cs="Arial"/>
          <w:b/>
          <w:sz w:val="32"/>
          <w:szCs w:val="32"/>
        </w:rPr>
        <w:t xml:space="preserve"> R</w:t>
      </w:r>
      <w:r w:rsidR="00260C8C" w:rsidRPr="008B4137">
        <w:rPr>
          <w:rFonts w:cs="Arial"/>
          <w:sz w:val="28"/>
          <w:szCs w:val="28"/>
        </w:rPr>
        <w:tab/>
      </w:r>
      <w:r>
        <w:rPr>
          <w:rFonts w:cs="Arial"/>
          <w:sz w:val="28"/>
          <w:szCs w:val="28"/>
        </w:rPr>
        <w:t>22 maggio 2018</w:t>
      </w:r>
      <w:r w:rsidR="00260C8C" w:rsidRPr="008B4137">
        <w:rPr>
          <w:rFonts w:cs="Arial"/>
          <w:sz w:val="28"/>
          <w:szCs w:val="28"/>
        </w:rPr>
        <w:tab/>
      </w:r>
      <w:r>
        <w:rPr>
          <w:rFonts w:cs="Arial"/>
          <w:sz w:val="28"/>
          <w:szCs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01578B" w:rsidRPr="0001578B">
        <w:rPr>
          <w:rFonts w:cs="Arial"/>
          <w:b/>
          <w:sz w:val="28"/>
          <w:szCs w:val="28"/>
        </w:rPr>
        <w:t xml:space="preserve">2 maggio 2018 concernente la concessione alla Fondazione Patrizia, Casa anziani, </w:t>
      </w:r>
      <w:proofErr w:type="spellStart"/>
      <w:r w:rsidR="0001578B" w:rsidRPr="0001578B">
        <w:rPr>
          <w:rFonts w:cs="Arial"/>
          <w:b/>
          <w:sz w:val="28"/>
          <w:szCs w:val="28"/>
        </w:rPr>
        <w:t>Losone</w:t>
      </w:r>
      <w:proofErr w:type="spellEnd"/>
      <w:r w:rsidR="0001578B" w:rsidRPr="0001578B">
        <w:rPr>
          <w:rFonts w:cs="Arial"/>
          <w:b/>
          <w:sz w:val="28"/>
          <w:szCs w:val="28"/>
        </w:rPr>
        <w:t xml:space="preserve">, di un contributo unico a fondo perso di </w:t>
      </w:r>
      <w:proofErr w:type="spellStart"/>
      <w:r w:rsidR="0001578B" w:rsidRPr="0001578B">
        <w:rPr>
          <w:rFonts w:cs="Arial"/>
          <w:b/>
          <w:sz w:val="28"/>
          <w:szCs w:val="28"/>
        </w:rPr>
        <w:t>fr</w:t>
      </w:r>
      <w:proofErr w:type="spellEnd"/>
      <w:r w:rsidR="0001578B" w:rsidRPr="0001578B">
        <w:rPr>
          <w:rFonts w:cs="Arial"/>
          <w:b/>
          <w:sz w:val="28"/>
          <w:szCs w:val="28"/>
        </w:rPr>
        <w:t xml:space="preserve">. 7'255'000.00 per la realizzazione di un Centro polivalente per anziani </w:t>
      </w:r>
      <w:r w:rsidR="002D27C7">
        <w:rPr>
          <w:rFonts w:cs="Arial"/>
          <w:b/>
          <w:sz w:val="28"/>
          <w:szCs w:val="28"/>
        </w:rPr>
        <w:t xml:space="preserve">a </w:t>
      </w:r>
      <w:proofErr w:type="spellStart"/>
      <w:r w:rsidR="0001578B" w:rsidRPr="0001578B">
        <w:rPr>
          <w:rFonts w:cs="Arial"/>
          <w:b/>
          <w:sz w:val="28"/>
          <w:szCs w:val="28"/>
        </w:rPr>
        <w:t>Losone</w:t>
      </w:r>
      <w:proofErr w:type="spellEnd"/>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01578B" w:rsidRPr="00BE7E78" w:rsidRDefault="0001578B" w:rsidP="00AE1B5F">
      <w:pPr>
        <w:pStyle w:val="Titolo1"/>
      </w:pPr>
      <w:r w:rsidRPr="00BE7E78">
        <w:t>INTRODUZIONE</w:t>
      </w:r>
    </w:p>
    <w:p w:rsidR="0001578B" w:rsidRDefault="0001578B" w:rsidP="0001578B">
      <w:pPr>
        <w:rPr>
          <w:rFonts w:cs="Arial"/>
          <w:iCs/>
          <w:color w:val="202A27"/>
        </w:rPr>
      </w:pPr>
      <w:r>
        <w:rPr>
          <w:rFonts w:cs="Arial"/>
        </w:rPr>
        <w:t xml:space="preserve">Costituita nel 1974 dal Comune, dal Patriziato e dalla Parrocchia di </w:t>
      </w:r>
      <w:proofErr w:type="spellStart"/>
      <w:r>
        <w:rPr>
          <w:rFonts w:cs="Arial"/>
        </w:rPr>
        <w:t>Losone</w:t>
      </w:r>
      <w:proofErr w:type="spellEnd"/>
      <w:r>
        <w:rPr>
          <w:rFonts w:cs="Arial"/>
        </w:rPr>
        <w:t xml:space="preserve"> con lo scopo promuovere “</w:t>
      </w:r>
      <w:r w:rsidRPr="0012342F">
        <w:rPr>
          <w:rFonts w:cs="Arial"/>
          <w:iCs/>
          <w:color w:val="202A27"/>
        </w:rPr>
        <w:t xml:space="preserve">attività sociali a favore delle persone anziane per i comuni di </w:t>
      </w:r>
      <w:proofErr w:type="spellStart"/>
      <w:r w:rsidRPr="0012342F">
        <w:rPr>
          <w:rFonts w:cs="Arial"/>
          <w:iCs/>
          <w:color w:val="202A27"/>
        </w:rPr>
        <w:t>Losone</w:t>
      </w:r>
      <w:proofErr w:type="spellEnd"/>
      <w:r w:rsidRPr="0012342F">
        <w:rPr>
          <w:rFonts w:cs="Arial"/>
          <w:iCs/>
          <w:color w:val="202A27"/>
        </w:rPr>
        <w:t xml:space="preserve"> e viciniori</w:t>
      </w:r>
      <w:r>
        <w:rPr>
          <w:rFonts w:cs="Arial"/>
          <w:iCs/>
          <w:color w:val="202A27"/>
        </w:rPr>
        <w:t xml:space="preserve">” la Fondazione Patrizia, Casa anziani, </w:t>
      </w:r>
      <w:proofErr w:type="spellStart"/>
      <w:r>
        <w:rPr>
          <w:rFonts w:cs="Arial"/>
          <w:iCs/>
          <w:color w:val="202A27"/>
        </w:rPr>
        <w:t>Losone</w:t>
      </w:r>
      <w:proofErr w:type="spellEnd"/>
      <w:r>
        <w:rPr>
          <w:rFonts w:cs="Arial"/>
          <w:iCs/>
          <w:color w:val="202A27"/>
        </w:rPr>
        <w:t>, ha inaugurato una casa d’appartamenti protetti con 39 posti letto nel 1982.</w:t>
      </w:r>
    </w:p>
    <w:p w:rsidR="0001578B" w:rsidRDefault="0001578B" w:rsidP="0001578B">
      <w:pPr>
        <w:rPr>
          <w:rFonts w:cs="Arial"/>
          <w:iCs/>
          <w:color w:val="202A27"/>
        </w:rPr>
      </w:pPr>
      <w:r>
        <w:rPr>
          <w:rFonts w:cs="Arial"/>
          <w:iCs/>
          <w:color w:val="202A27"/>
        </w:rPr>
        <w:t>L’intenzione dei promotori era quella di realizzare negli anni a seguire una nuova struttura per anziani, questa volta medicalizzata. È del 1989 il consenso a procedere in tal senso da parte dell’allora Dipartimento delle opere sociali.</w:t>
      </w:r>
    </w:p>
    <w:p w:rsidR="0001578B" w:rsidRDefault="0001578B" w:rsidP="0001578B">
      <w:pPr>
        <w:rPr>
          <w:rFonts w:cs="Arial"/>
          <w:iCs/>
          <w:color w:val="202A27"/>
        </w:rPr>
      </w:pPr>
      <w:r>
        <w:rPr>
          <w:rFonts w:cs="Arial"/>
          <w:iCs/>
          <w:color w:val="202A27"/>
        </w:rPr>
        <w:t xml:space="preserve">Con questo scopo il Comune di </w:t>
      </w:r>
      <w:proofErr w:type="spellStart"/>
      <w:r>
        <w:rPr>
          <w:rFonts w:cs="Arial"/>
          <w:iCs/>
          <w:color w:val="202A27"/>
        </w:rPr>
        <w:t>Losone</w:t>
      </w:r>
      <w:proofErr w:type="spellEnd"/>
      <w:r>
        <w:rPr>
          <w:rFonts w:cs="Arial"/>
          <w:iCs/>
          <w:color w:val="202A27"/>
        </w:rPr>
        <w:t xml:space="preserve"> acquistò, all’inizio degli anni 2000 due fondi di fronte alla casa d’appartamenti protetti.</w:t>
      </w:r>
    </w:p>
    <w:p w:rsidR="0001578B" w:rsidRDefault="0001578B" w:rsidP="0001578B">
      <w:pPr>
        <w:rPr>
          <w:rFonts w:cs="Arial"/>
          <w:iCs/>
          <w:color w:val="202A27"/>
        </w:rPr>
      </w:pPr>
    </w:p>
    <w:p w:rsidR="0001578B" w:rsidRDefault="0001578B" w:rsidP="0001578B">
      <w:pPr>
        <w:rPr>
          <w:rFonts w:cs="Arial"/>
          <w:iCs/>
          <w:color w:val="202A27"/>
        </w:rPr>
      </w:pPr>
      <w:r>
        <w:rPr>
          <w:rFonts w:cs="Arial"/>
          <w:iCs/>
          <w:color w:val="202A27"/>
        </w:rPr>
        <w:t xml:space="preserve">Di seguito, nel 2005, il Comune ha fatto allestire da uno specialista del ramo uno studio di fattibilità per la realizzazione di una struttura per anziani medicalizzata a </w:t>
      </w:r>
      <w:proofErr w:type="spellStart"/>
      <w:r>
        <w:rPr>
          <w:rFonts w:cs="Arial"/>
          <w:iCs/>
          <w:color w:val="202A27"/>
        </w:rPr>
        <w:t>Losone</w:t>
      </w:r>
      <w:proofErr w:type="spellEnd"/>
      <w:r>
        <w:rPr>
          <w:rFonts w:cs="Arial"/>
          <w:iCs/>
          <w:color w:val="202A27"/>
        </w:rPr>
        <w:t>. L’iniziativa veniva approvata dal DSS nel gennaio 2006.</w:t>
      </w:r>
    </w:p>
    <w:p w:rsidR="0001578B" w:rsidRDefault="0001578B" w:rsidP="0001578B">
      <w:pPr>
        <w:rPr>
          <w:rFonts w:cs="Arial"/>
          <w:iCs/>
          <w:color w:val="202A27"/>
        </w:rPr>
      </w:pPr>
    </w:p>
    <w:p w:rsidR="0001578B" w:rsidRDefault="0001578B" w:rsidP="0001578B">
      <w:pPr>
        <w:rPr>
          <w:rFonts w:cs="Arial"/>
          <w:iCs/>
          <w:color w:val="202A27"/>
        </w:rPr>
      </w:pPr>
      <w:r>
        <w:rPr>
          <w:rFonts w:cs="Arial"/>
          <w:iCs/>
          <w:color w:val="202A27"/>
        </w:rPr>
        <w:t xml:space="preserve">Lo studio concludeva che la realizzazione di una nuova casa per anziani era possibile ed auspicabile. Le premesse legislative e </w:t>
      </w:r>
      <w:proofErr w:type="spellStart"/>
      <w:r>
        <w:rPr>
          <w:rFonts w:cs="Arial"/>
          <w:iCs/>
          <w:color w:val="202A27"/>
        </w:rPr>
        <w:t>pianificatorie</w:t>
      </w:r>
      <w:proofErr w:type="spellEnd"/>
      <w:r>
        <w:rPr>
          <w:rFonts w:cs="Arial"/>
          <w:iCs/>
          <w:color w:val="202A27"/>
        </w:rPr>
        <w:t xml:space="preserve"> erano date così come assodato era il bisogno di un simile servizio per le persone anziane del Comune; bisogno destinato a mantenersi nei decenni a seguire. La dimensione ideale era quella di una struttura da 60 posti letto, con un programma che prevedesse tre unità abitative di 17/18 posti letto ciascuna e un’unità abitativa autonoma per 6-9 ospiti affetti da demenze.</w:t>
      </w:r>
    </w:p>
    <w:p w:rsidR="0001578B" w:rsidRDefault="0001578B" w:rsidP="0001578B">
      <w:pPr>
        <w:rPr>
          <w:rFonts w:cs="Arial"/>
          <w:iCs/>
          <w:color w:val="202A27"/>
        </w:rPr>
      </w:pPr>
      <w:r>
        <w:rPr>
          <w:rFonts w:cs="Arial"/>
          <w:iCs/>
          <w:color w:val="202A27"/>
        </w:rPr>
        <w:t>L’esistente casa d’appartamenti protetti verrebbe inglobata in un unico centro con la nuova casa.</w:t>
      </w:r>
    </w:p>
    <w:p w:rsidR="0001578B" w:rsidRDefault="0001578B" w:rsidP="0001578B">
      <w:pPr>
        <w:rPr>
          <w:rFonts w:cs="Arial"/>
          <w:iCs/>
          <w:color w:val="202A27"/>
        </w:rPr>
      </w:pPr>
      <w:r>
        <w:rPr>
          <w:rFonts w:cs="Arial"/>
          <w:iCs/>
          <w:color w:val="202A27"/>
        </w:rPr>
        <w:t xml:space="preserve">Sottoposto nel 2006 all’allora direttrice del DSS, lo studio e le sue conclusioni raccoglievano un riscontro positivo in quanto </w:t>
      </w:r>
      <w:r w:rsidRPr="0012342F">
        <w:rPr>
          <w:rFonts w:cs="Arial"/>
          <w:color w:val="363F3D"/>
        </w:rPr>
        <w:t xml:space="preserve">"la </w:t>
      </w:r>
      <w:r w:rsidRPr="0012342F">
        <w:rPr>
          <w:rFonts w:cs="Arial"/>
          <w:iCs/>
          <w:color w:val="202A27"/>
        </w:rPr>
        <w:t>proposta è stata costruita tenendo conto degli scenari elaborati dal Dipartimento circa l'evoluzione demografica della popolazione anziana oltre gli 80 anni di età nel prossimo decennio, rispettivamente dei bisogni specifici che stanno emergendo in ambito geriatrico, tuttora scoperti</w:t>
      </w:r>
      <w:r>
        <w:rPr>
          <w:rFonts w:cs="Arial"/>
          <w:iCs/>
          <w:color w:val="202A27"/>
        </w:rPr>
        <w:t>”</w:t>
      </w:r>
      <w:r w:rsidRPr="0012342F">
        <w:rPr>
          <w:rFonts w:cs="Arial"/>
          <w:iCs/>
          <w:color w:val="202A27"/>
        </w:rPr>
        <w:t>.</w:t>
      </w:r>
    </w:p>
    <w:p w:rsidR="0001578B" w:rsidRDefault="0001578B" w:rsidP="0001578B">
      <w:pPr>
        <w:rPr>
          <w:rFonts w:cs="Arial"/>
          <w:iCs/>
          <w:color w:val="202A27"/>
        </w:rPr>
      </w:pPr>
    </w:p>
    <w:p w:rsidR="0001578B" w:rsidRDefault="0001578B" w:rsidP="0001578B">
      <w:pPr>
        <w:rPr>
          <w:rFonts w:cs="Arial"/>
          <w:iCs/>
          <w:color w:val="202A27"/>
        </w:rPr>
      </w:pPr>
      <w:r>
        <w:rPr>
          <w:rFonts w:cs="Arial"/>
          <w:iCs/>
          <w:color w:val="202A27"/>
        </w:rPr>
        <w:t xml:space="preserve">Negli anni a seguire il Comune affrontò il tema </w:t>
      </w:r>
      <w:proofErr w:type="spellStart"/>
      <w:r>
        <w:rPr>
          <w:rFonts w:cs="Arial"/>
          <w:iCs/>
          <w:color w:val="202A27"/>
        </w:rPr>
        <w:t>pianificatorio</w:t>
      </w:r>
      <w:proofErr w:type="spellEnd"/>
      <w:r>
        <w:rPr>
          <w:rFonts w:cs="Arial"/>
          <w:iCs/>
          <w:color w:val="202A27"/>
        </w:rPr>
        <w:t xml:space="preserve"> e concesse alla Fondazione Patrizia un diritto di superficie sui terreni di sua proprietà gratuito per la durata di 99 anni ed un credito di </w:t>
      </w:r>
      <w:proofErr w:type="spellStart"/>
      <w:r>
        <w:rPr>
          <w:rFonts w:cs="Arial"/>
          <w:iCs/>
          <w:color w:val="202A27"/>
        </w:rPr>
        <w:t>fr</w:t>
      </w:r>
      <w:proofErr w:type="spellEnd"/>
      <w:r>
        <w:rPr>
          <w:rFonts w:cs="Arial"/>
          <w:iCs/>
          <w:color w:val="202A27"/>
        </w:rPr>
        <w:t>. 3.5 mio per l’avvio delle procedure e dei lavori di realizzazione della nuova casa.</w:t>
      </w:r>
    </w:p>
    <w:p w:rsidR="0001578B" w:rsidRDefault="0001578B" w:rsidP="0001578B">
      <w:pPr>
        <w:rPr>
          <w:rFonts w:cs="Arial"/>
          <w:iCs/>
          <w:color w:val="202A27"/>
        </w:rPr>
      </w:pPr>
      <w:r>
        <w:rPr>
          <w:rFonts w:cs="Arial"/>
          <w:iCs/>
          <w:color w:val="202A27"/>
        </w:rPr>
        <w:t xml:space="preserve">Un ricorso in fase </w:t>
      </w:r>
      <w:proofErr w:type="spellStart"/>
      <w:r>
        <w:rPr>
          <w:rFonts w:cs="Arial"/>
          <w:iCs/>
          <w:color w:val="202A27"/>
        </w:rPr>
        <w:t>pianificatoria</w:t>
      </w:r>
      <w:proofErr w:type="spellEnd"/>
      <w:r>
        <w:rPr>
          <w:rFonts w:cs="Arial"/>
          <w:iCs/>
          <w:color w:val="202A27"/>
        </w:rPr>
        <w:t xml:space="preserve"> provocò un ritardo di </w:t>
      </w:r>
      <w:proofErr w:type="spellStart"/>
      <w:r>
        <w:rPr>
          <w:rFonts w:cs="Arial"/>
          <w:iCs/>
          <w:color w:val="202A27"/>
        </w:rPr>
        <w:t>ca</w:t>
      </w:r>
      <w:proofErr w:type="spellEnd"/>
      <w:r>
        <w:rPr>
          <w:rFonts w:cs="Arial"/>
          <w:iCs/>
          <w:color w:val="202A27"/>
        </w:rPr>
        <w:t>. 2 anni.</w:t>
      </w:r>
    </w:p>
    <w:p w:rsidR="0001578B" w:rsidRDefault="0001578B" w:rsidP="0001578B">
      <w:pPr>
        <w:rPr>
          <w:rFonts w:cs="Arial"/>
          <w:iCs/>
          <w:color w:val="202A27"/>
        </w:rPr>
      </w:pPr>
      <w:r>
        <w:rPr>
          <w:rFonts w:cs="Arial"/>
          <w:iCs/>
          <w:color w:val="202A27"/>
        </w:rPr>
        <w:lastRenderedPageBreak/>
        <w:t xml:space="preserve">Finalmente, nel 2014, la Fondazione indice un concorso in due fasi per la progettazione di un “Centro polivalente per anziani a </w:t>
      </w:r>
      <w:proofErr w:type="spellStart"/>
      <w:r>
        <w:rPr>
          <w:rFonts w:cs="Arial"/>
          <w:iCs/>
          <w:color w:val="202A27"/>
        </w:rPr>
        <w:t>Losone</w:t>
      </w:r>
      <w:proofErr w:type="spellEnd"/>
      <w:r>
        <w:rPr>
          <w:rFonts w:cs="Arial"/>
          <w:iCs/>
          <w:color w:val="202A27"/>
        </w:rPr>
        <w:t>” basato sul menzionato studio di fattibilità.</w:t>
      </w:r>
    </w:p>
    <w:p w:rsidR="0001578B" w:rsidRDefault="0001578B" w:rsidP="0001578B">
      <w:pPr>
        <w:rPr>
          <w:rFonts w:cs="Arial"/>
          <w:iCs/>
          <w:color w:val="202A27"/>
        </w:rPr>
      </w:pPr>
    </w:p>
    <w:p w:rsidR="0001578B" w:rsidRDefault="0001578B" w:rsidP="0001578B">
      <w:pPr>
        <w:rPr>
          <w:rFonts w:cs="Arial"/>
          <w:iCs/>
          <w:color w:val="202A27"/>
        </w:rPr>
      </w:pPr>
      <w:r>
        <w:rPr>
          <w:rFonts w:cs="Arial"/>
          <w:iCs/>
          <w:color w:val="202A27"/>
        </w:rPr>
        <w:t>Il concorso, in due fasi, è stato vinto dal progetto “</w:t>
      </w:r>
      <w:proofErr w:type="spellStart"/>
      <w:r>
        <w:rPr>
          <w:rFonts w:cs="Arial"/>
          <w:iCs/>
          <w:color w:val="202A27"/>
        </w:rPr>
        <w:t>Rebatt</w:t>
      </w:r>
      <w:proofErr w:type="spellEnd"/>
      <w:r>
        <w:rPr>
          <w:rFonts w:cs="Arial"/>
          <w:iCs/>
          <w:color w:val="202A27"/>
        </w:rPr>
        <w:t>” dello studio d’architettura Michele Arnaboldi di Locarno.</w:t>
      </w:r>
    </w:p>
    <w:p w:rsidR="0001578B" w:rsidRDefault="0001578B" w:rsidP="0001578B">
      <w:pPr>
        <w:rPr>
          <w:rFonts w:cs="Arial"/>
          <w:iCs/>
          <w:color w:val="202A27"/>
        </w:rPr>
      </w:pPr>
    </w:p>
    <w:p w:rsidR="0001578B" w:rsidRDefault="0001578B" w:rsidP="0001578B">
      <w:pPr>
        <w:rPr>
          <w:rFonts w:cs="Arial"/>
          <w:iCs/>
          <w:color w:val="202A27"/>
        </w:rPr>
      </w:pPr>
      <w:r>
        <w:rPr>
          <w:rFonts w:cs="Arial"/>
          <w:iCs/>
          <w:color w:val="202A27"/>
        </w:rPr>
        <w:t>La domanda di costruzione inoltrata il 22 luglio 2016 è anch’essa stata oggetto di ricorso da parte di uno dei ricorrenti sul cambiamento di pianificazione.</w:t>
      </w:r>
    </w:p>
    <w:p w:rsidR="0001578B" w:rsidRDefault="0001578B" w:rsidP="0001578B">
      <w:pPr>
        <w:rPr>
          <w:rFonts w:cs="Arial"/>
          <w:iCs/>
          <w:color w:val="202A27"/>
        </w:rPr>
      </w:pPr>
    </w:p>
    <w:p w:rsidR="0001578B" w:rsidRPr="00BE7E78" w:rsidRDefault="0001578B" w:rsidP="0001578B">
      <w:pPr>
        <w:rPr>
          <w:rFonts w:cs="Arial"/>
        </w:rPr>
      </w:pPr>
      <w:r>
        <w:rPr>
          <w:rFonts w:cs="Arial"/>
        </w:rPr>
        <w:t>Il ricorso è stato respinto con decisione governativa dell’11 luglio 2017 e la licenza edilizia è cresciuta in giudicato.</w:t>
      </w:r>
    </w:p>
    <w:p w:rsidR="0001578B" w:rsidRPr="00BE7E78" w:rsidRDefault="0001578B" w:rsidP="0001578B">
      <w:pPr>
        <w:rPr>
          <w:rFonts w:cs="Arial"/>
        </w:rPr>
      </w:pPr>
    </w:p>
    <w:p w:rsidR="0001578B" w:rsidRPr="00BE7E78" w:rsidRDefault="0001578B" w:rsidP="0001578B">
      <w:pPr>
        <w:rPr>
          <w:rFonts w:cs="Arial"/>
        </w:rPr>
      </w:pPr>
      <w:r>
        <w:rPr>
          <w:rFonts w:cs="Arial"/>
        </w:rPr>
        <w:t xml:space="preserve">Con il messaggio n. 7533 il Consiglio di Stato propone ora la concessione di un contributo unico a fondo perso di </w:t>
      </w:r>
      <w:proofErr w:type="spellStart"/>
      <w:r>
        <w:rPr>
          <w:rFonts w:cs="Arial"/>
        </w:rPr>
        <w:t>fr</w:t>
      </w:r>
      <w:proofErr w:type="spellEnd"/>
      <w:r>
        <w:rPr>
          <w:rFonts w:cs="Arial"/>
        </w:rPr>
        <w:t>. 7'255'000.-- per la realizzazione della nuova casa per anziani.</w:t>
      </w:r>
    </w:p>
    <w:p w:rsidR="0001578B" w:rsidRPr="00BE7E78" w:rsidRDefault="0001578B" w:rsidP="0001578B">
      <w:pPr>
        <w:rPr>
          <w:rFonts w:cs="Arial"/>
        </w:rPr>
      </w:pPr>
    </w:p>
    <w:p w:rsidR="0001578B" w:rsidRPr="00BE7E78" w:rsidRDefault="0001578B" w:rsidP="0001578B">
      <w:pPr>
        <w:rPr>
          <w:rFonts w:cs="Arial"/>
          <w:i/>
        </w:rPr>
      </w:pPr>
      <w:r w:rsidRPr="00BE7E78">
        <w:rPr>
          <w:rFonts w:cs="Arial"/>
        </w:rPr>
        <w:t xml:space="preserve">Il contributo cantonale è proposto ai sensi dell’art. 7 della </w:t>
      </w:r>
      <w:r w:rsidRPr="00BE7E78">
        <w:rPr>
          <w:rFonts w:cs="Arial"/>
          <w:i/>
        </w:rPr>
        <w:t>Legge concernente il promovimento</w:t>
      </w:r>
      <w:r>
        <w:rPr>
          <w:rFonts w:cs="Arial"/>
          <w:i/>
        </w:rPr>
        <w:t>, i</w:t>
      </w:r>
      <w:r w:rsidRPr="00BE7E78">
        <w:rPr>
          <w:rFonts w:cs="Arial"/>
          <w:i/>
        </w:rPr>
        <w:t>l coordinamento e il finanziamento delle attività sociali a favore delle persone anziani (</w:t>
      </w:r>
      <w:proofErr w:type="spellStart"/>
      <w:r w:rsidRPr="00BE7E78">
        <w:rPr>
          <w:rFonts w:cs="Arial"/>
          <w:i/>
        </w:rPr>
        <w:t>LAnz</w:t>
      </w:r>
      <w:proofErr w:type="spellEnd"/>
      <w:r w:rsidRPr="00BE7E78">
        <w:rPr>
          <w:rFonts w:cs="Arial"/>
          <w:i/>
        </w:rPr>
        <w:t>), del 30 novembre 2010.</w:t>
      </w:r>
    </w:p>
    <w:p w:rsidR="0001578B" w:rsidRPr="00BE7E78" w:rsidRDefault="0001578B" w:rsidP="0001578B">
      <w:pPr>
        <w:rPr>
          <w:rFonts w:cs="Arial"/>
          <w:i/>
        </w:rPr>
      </w:pPr>
    </w:p>
    <w:p w:rsidR="0001578B" w:rsidRDefault="0001578B" w:rsidP="0001578B">
      <w:pPr>
        <w:rPr>
          <w:rFonts w:cs="Arial"/>
        </w:rPr>
      </w:pPr>
      <w:r w:rsidRPr="00BE7E78">
        <w:rPr>
          <w:rFonts w:cs="Arial"/>
        </w:rPr>
        <w:t>L’iniziativa è conforme alla vigente pianificazione settoriale: Pianificazione 2010-2020 della capacità d’accoglienza degli istituti per anziani nel Cantone Ticino, dicembre 2011, adottata dal Consiglio di Stato con il Messaggio 6621 del 21 marzo 2012 e approvata dal Gran Consiglio il 23 settembre 2013 ed è in sintonia con le pianificazioni settoriali degli istituti per anziani 2010-2020 e con gli intendimenti cantonali indicati nelle Linee direttive 2015-2019.</w:t>
      </w:r>
    </w:p>
    <w:p w:rsidR="0001578B" w:rsidRDefault="0001578B" w:rsidP="0001578B">
      <w:pPr>
        <w:rPr>
          <w:rFonts w:cs="Arial"/>
        </w:rPr>
      </w:pPr>
    </w:p>
    <w:p w:rsidR="00ED546A" w:rsidRDefault="00ED546A" w:rsidP="0001578B">
      <w:pPr>
        <w:rPr>
          <w:rFonts w:cs="Arial"/>
        </w:rPr>
      </w:pPr>
    </w:p>
    <w:p w:rsidR="0001578B" w:rsidRDefault="0001578B" w:rsidP="0001578B">
      <w:pPr>
        <w:rPr>
          <w:rFonts w:cs="Arial"/>
        </w:rPr>
      </w:pPr>
    </w:p>
    <w:p w:rsidR="0001578B" w:rsidRDefault="0001578B" w:rsidP="00AE1B5F">
      <w:pPr>
        <w:pStyle w:val="Titolo1"/>
      </w:pPr>
      <w:r w:rsidRPr="00D66A9A">
        <w:t>IL PROGETTO</w:t>
      </w:r>
    </w:p>
    <w:p w:rsidR="0001578B" w:rsidRPr="0012342F" w:rsidRDefault="0001578B" w:rsidP="0001578B">
      <w:pPr>
        <w:rPr>
          <w:rFonts w:cs="Arial"/>
          <w:color w:val="202C2A"/>
        </w:rPr>
      </w:pPr>
      <w:r>
        <w:rPr>
          <w:rFonts w:cs="Arial"/>
        </w:rPr>
        <w:t xml:space="preserve">La nuova costruzione sorgerà in via Cesura a </w:t>
      </w:r>
      <w:proofErr w:type="spellStart"/>
      <w:r>
        <w:rPr>
          <w:rFonts w:cs="Arial"/>
        </w:rPr>
        <w:t>Losone</w:t>
      </w:r>
      <w:proofErr w:type="spellEnd"/>
      <w:r>
        <w:rPr>
          <w:rFonts w:cs="Arial"/>
        </w:rPr>
        <w:t>, difronte all’esistente casa per anziani e costituirà un unico centro di servizi con l’esistente casa d’appartamenti protetti. O</w:t>
      </w:r>
      <w:r>
        <w:rPr>
          <w:rFonts w:cs="Arial"/>
          <w:color w:val="202C2A"/>
        </w:rPr>
        <w:t>spiterà 60 posti letto, con i seguenti</w:t>
      </w:r>
      <w:r w:rsidRPr="0012342F">
        <w:rPr>
          <w:rFonts w:cs="Arial"/>
          <w:color w:val="202C2A"/>
        </w:rPr>
        <w:t xml:space="preserve"> contenuti:</w:t>
      </w:r>
    </w:p>
    <w:p w:rsidR="0001578B" w:rsidRPr="0012342F" w:rsidRDefault="0001578B" w:rsidP="002D27C7">
      <w:pPr>
        <w:autoSpaceDE w:val="0"/>
        <w:autoSpaceDN w:val="0"/>
        <w:adjustRightInd w:val="0"/>
        <w:spacing w:before="60" w:line="276" w:lineRule="auto"/>
        <w:ind w:left="284" w:hanging="284"/>
        <w:rPr>
          <w:rFonts w:cs="Arial"/>
          <w:color w:val="202C2A"/>
        </w:rPr>
      </w:pPr>
      <w:r>
        <w:rPr>
          <w:rFonts w:cs="Arial"/>
          <w:color w:val="202C2A"/>
        </w:rPr>
        <w:t>-</w:t>
      </w:r>
      <w:r>
        <w:rPr>
          <w:rFonts w:cs="Arial"/>
          <w:color w:val="202C2A"/>
        </w:rPr>
        <w:tab/>
        <w:t>U</w:t>
      </w:r>
      <w:r w:rsidRPr="0012342F">
        <w:rPr>
          <w:rFonts w:cs="Arial"/>
          <w:color w:val="202C2A"/>
        </w:rPr>
        <w:t>nità abitativa di cura (due reparti da 24 camere</w:t>
      </w:r>
      <w:r>
        <w:rPr>
          <w:rFonts w:cs="Arial"/>
          <w:color w:val="202C2A"/>
        </w:rPr>
        <w:t>, con 3 camere destinate a soggiorni temporanei</w:t>
      </w:r>
      <w:r w:rsidRPr="0012342F">
        <w:rPr>
          <w:rFonts w:cs="Arial"/>
          <w:color w:val="202C2A"/>
        </w:rPr>
        <w:t xml:space="preserve"> e 1 reparto Alzheimer da 12 camere)</w:t>
      </w:r>
    </w:p>
    <w:p w:rsidR="0001578B" w:rsidRPr="0012342F" w:rsidRDefault="0001578B" w:rsidP="002D27C7">
      <w:pPr>
        <w:autoSpaceDE w:val="0"/>
        <w:autoSpaceDN w:val="0"/>
        <w:adjustRightInd w:val="0"/>
        <w:spacing w:before="60" w:line="276" w:lineRule="auto"/>
        <w:ind w:left="284" w:hanging="284"/>
        <w:rPr>
          <w:rFonts w:cs="Arial"/>
          <w:color w:val="202C2A"/>
        </w:rPr>
      </w:pPr>
      <w:r>
        <w:rPr>
          <w:rFonts w:cs="Arial"/>
          <w:color w:val="202C2A"/>
        </w:rPr>
        <w:t>-</w:t>
      </w:r>
      <w:r>
        <w:rPr>
          <w:rFonts w:cs="Arial"/>
          <w:color w:val="202C2A"/>
        </w:rPr>
        <w:tab/>
        <w:t>V</w:t>
      </w:r>
      <w:r w:rsidRPr="0012342F">
        <w:rPr>
          <w:rFonts w:cs="Arial"/>
          <w:color w:val="202C2A"/>
        </w:rPr>
        <w:t>ani comunitari principali</w:t>
      </w:r>
    </w:p>
    <w:p w:rsidR="0001578B" w:rsidRPr="0012342F" w:rsidRDefault="0001578B" w:rsidP="002D27C7">
      <w:pPr>
        <w:autoSpaceDE w:val="0"/>
        <w:autoSpaceDN w:val="0"/>
        <w:adjustRightInd w:val="0"/>
        <w:spacing w:before="60" w:line="276" w:lineRule="auto"/>
        <w:ind w:left="284" w:hanging="284"/>
        <w:rPr>
          <w:rFonts w:cs="Arial"/>
          <w:color w:val="202C2A"/>
        </w:rPr>
      </w:pPr>
      <w:r>
        <w:rPr>
          <w:rFonts w:cs="Arial"/>
          <w:color w:val="202C2A"/>
        </w:rPr>
        <w:t>-</w:t>
      </w:r>
      <w:r>
        <w:rPr>
          <w:rFonts w:cs="Arial"/>
          <w:color w:val="202C2A"/>
        </w:rPr>
        <w:tab/>
        <w:t>L</w:t>
      </w:r>
      <w:r w:rsidRPr="0012342F">
        <w:rPr>
          <w:rFonts w:cs="Arial"/>
          <w:color w:val="202C2A"/>
        </w:rPr>
        <w:t>ocali medico-tecnici e per le terapie</w:t>
      </w:r>
    </w:p>
    <w:p w:rsidR="0001578B" w:rsidRPr="0012342F" w:rsidRDefault="0001578B" w:rsidP="002D27C7">
      <w:pPr>
        <w:autoSpaceDE w:val="0"/>
        <w:autoSpaceDN w:val="0"/>
        <w:adjustRightInd w:val="0"/>
        <w:spacing w:before="60" w:line="276" w:lineRule="auto"/>
        <w:ind w:left="284" w:hanging="284"/>
        <w:rPr>
          <w:rFonts w:cs="Arial"/>
          <w:color w:val="202C2A"/>
        </w:rPr>
      </w:pPr>
      <w:r w:rsidRPr="0012342F">
        <w:rPr>
          <w:rFonts w:cs="Arial"/>
          <w:color w:val="202C2A"/>
        </w:rPr>
        <w:t>-</w:t>
      </w:r>
      <w:r>
        <w:rPr>
          <w:rFonts w:cs="Arial"/>
          <w:color w:val="202C2A"/>
        </w:rPr>
        <w:tab/>
        <w:t>S</w:t>
      </w:r>
      <w:r w:rsidRPr="0012342F">
        <w:rPr>
          <w:rFonts w:cs="Arial"/>
          <w:color w:val="202C2A"/>
        </w:rPr>
        <w:t>ervizi generali della casa</w:t>
      </w:r>
    </w:p>
    <w:p w:rsidR="0001578B" w:rsidRPr="0012342F" w:rsidRDefault="0001578B" w:rsidP="002D27C7">
      <w:pPr>
        <w:autoSpaceDE w:val="0"/>
        <w:autoSpaceDN w:val="0"/>
        <w:adjustRightInd w:val="0"/>
        <w:spacing w:before="60"/>
        <w:ind w:left="284" w:hanging="284"/>
        <w:rPr>
          <w:rFonts w:cs="Arial"/>
          <w:color w:val="202C2A"/>
        </w:rPr>
      </w:pPr>
      <w:r>
        <w:rPr>
          <w:rFonts w:cs="Arial"/>
          <w:color w:val="202C2A"/>
        </w:rPr>
        <w:t>-</w:t>
      </w:r>
      <w:r>
        <w:rPr>
          <w:rFonts w:cs="Arial"/>
          <w:color w:val="202C2A"/>
        </w:rPr>
        <w:tab/>
        <w:t>S</w:t>
      </w:r>
      <w:r w:rsidRPr="0012342F">
        <w:rPr>
          <w:rFonts w:cs="Arial"/>
          <w:color w:val="202C2A"/>
        </w:rPr>
        <w:t>istemazione esterna</w:t>
      </w:r>
    </w:p>
    <w:p w:rsidR="0001578B" w:rsidRDefault="0001578B" w:rsidP="0001578B">
      <w:pPr>
        <w:rPr>
          <w:rFonts w:cs="Arial"/>
        </w:rPr>
      </w:pPr>
    </w:p>
    <w:p w:rsidR="0001578B" w:rsidRDefault="0001578B" w:rsidP="0001578B">
      <w:pPr>
        <w:rPr>
          <w:rFonts w:cs="Arial"/>
        </w:rPr>
      </w:pPr>
      <w:r>
        <w:rPr>
          <w:rFonts w:cs="Arial"/>
        </w:rPr>
        <w:t>Come si evince da messaggio governativo, al quale si rinvia per maggiori dettagli, la struttura sorgerà in zona centrale, con accesso a tutti i principali servizi comunali (Casa comunale, Posta, Chiesa, negozi, fermate del bus).</w:t>
      </w:r>
    </w:p>
    <w:p w:rsidR="0001578B" w:rsidRDefault="0001578B" w:rsidP="0001578B">
      <w:pPr>
        <w:rPr>
          <w:rFonts w:cs="Arial"/>
        </w:rPr>
      </w:pPr>
      <w:r>
        <w:rPr>
          <w:rFonts w:cs="Arial"/>
        </w:rPr>
        <w:t>L’aspetto viario verrà adeguato alle esigenze dettate dal nuovo comparto ed il Comune ha già assegnato un mandato allo studio dell’ing. Francesco Allievi di Ascona.</w:t>
      </w:r>
    </w:p>
    <w:p w:rsidR="0001578B" w:rsidRDefault="0001578B" w:rsidP="0001578B">
      <w:pPr>
        <w:rPr>
          <w:rFonts w:cs="Arial"/>
        </w:rPr>
      </w:pPr>
    </w:p>
    <w:p w:rsidR="0001578B" w:rsidRPr="00121E49" w:rsidRDefault="0001578B" w:rsidP="0001578B">
      <w:pPr>
        <w:rPr>
          <w:rFonts w:cs="Arial"/>
        </w:rPr>
      </w:pPr>
      <w:r>
        <w:rPr>
          <w:rFonts w:cs="Arial"/>
        </w:rPr>
        <w:t>Lo stabile si svilupperà su tre piani; a</w:t>
      </w:r>
      <w:r w:rsidRPr="00121E49">
        <w:rPr>
          <w:rFonts w:cs="Arial"/>
        </w:rPr>
        <w:t>l piano terreno si trovano tutti gli spazi di ricezione e d'incontro riservati agli ospiti e ai visitatori. Il soggiorno e la sala da pranzo si aprono direttamente su un vasto giardino a est. La cucina si trova sul lato ovest, direttamente collegata con la sala pranzo e con l'ingresso di servizio.</w:t>
      </w:r>
    </w:p>
    <w:p w:rsidR="0001578B" w:rsidRPr="00121E49" w:rsidRDefault="0001578B" w:rsidP="00E9141C">
      <w:pPr>
        <w:spacing w:before="120"/>
        <w:rPr>
          <w:rFonts w:cs="Arial"/>
        </w:rPr>
      </w:pPr>
      <w:r w:rsidRPr="00121E49">
        <w:rPr>
          <w:rFonts w:cs="Arial"/>
        </w:rPr>
        <w:lastRenderedPageBreak/>
        <w:t>Al piano superiore si trova principalmente il reparto Alzheimer, 12 camere singole, con diretto accesso al proprio giardino rivolto verso ovest con un'ottima presenza di sole. Tale giardino, che segue il dislivello naturale del terreno, si trova a una quota rialzata rispetto a quella della strada</w:t>
      </w:r>
      <w:r w:rsidRPr="00902A4F">
        <w:rPr>
          <w:rFonts w:cs="Arial"/>
          <w:color w:val="FF0000"/>
        </w:rPr>
        <w:t xml:space="preserve">. </w:t>
      </w:r>
    </w:p>
    <w:p w:rsidR="0001578B" w:rsidRPr="000A323E" w:rsidRDefault="0001578B" w:rsidP="00E9141C">
      <w:r w:rsidRPr="000A323E">
        <w:t xml:space="preserve">Al 2° e 3° piano, sono distribuite le due unità abitative con le 48 camere singole (di cui 3 per soggiorni temporanei) e tutti i soggiorni richiesti. </w:t>
      </w:r>
    </w:p>
    <w:p w:rsidR="0001578B" w:rsidRPr="000A323E" w:rsidRDefault="0001578B" w:rsidP="00E9141C">
      <w:r w:rsidRPr="000A323E">
        <w:t>Il progetto evidenzia un’ampia zona verde che si configura in un unico parco strutturato e che si relaziona, da profilo spaziale, con l’area verde di Casa Patrizia.</w:t>
      </w:r>
    </w:p>
    <w:p w:rsidR="0001578B" w:rsidRPr="000A323E" w:rsidRDefault="0001578B" w:rsidP="0001578B">
      <w:pPr>
        <w:rPr>
          <w:rFonts w:cs="Arial"/>
          <w:color w:val="000000" w:themeColor="text1"/>
        </w:rPr>
      </w:pPr>
    </w:p>
    <w:p w:rsidR="0001578B" w:rsidRPr="000A323E" w:rsidRDefault="0001578B" w:rsidP="0001578B">
      <w:pPr>
        <w:rPr>
          <w:rFonts w:cs="Arial"/>
          <w:color w:val="000000" w:themeColor="text1"/>
        </w:rPr>
      </w:pPr>
      <w:r w:rsidRPr="000A323E">
        <w:rPr>
          <w:rFonts w:cs="Arial"/>
          <w:color w:val="000000" w:themeColor="text1"/>
        </w:rPr>
        <w:t xml:space="preserve">L’unità ”protetta” consente alle persone con disturbi cognitivi e di memoria di muoversi liberamente all’interno di un ambiente concepito appositamente, onde evitare misure di contenimento fisico o farmacologico. </w:t>
      </w:r>
    </w:p>
    <w:p w:rsidR="0001578B" w:rsidRPr="000A323E" w:rsidRDefault="0001578B" w:rsidP="0001578B">
      <w:pPr>
        <w:rPr>
          <w:rFonts w:cs="Arial"/>
          <w:color w:val="000000" w:themeColor="text1"/>
        </w:rPr>
      </w:pPr>
    </w:p>
    <w:p w:rsidR="0001578B" w:rsidRPr="000A323E" w:rsidRDefault="0001578B" w:rsidP="0001578B">
      <w:pPr>
        <w:rPr>
          <w:rFonts w:cs="Arial"/>
          <w:color w:val="000000" w:themeColor="text1"/>
        </w:rPr>
      </w:pPr>
      <w:r w:rsidRPr="000A323E">
        <w:rPr>
          <w:rFonts w:cs="Arial"/>
          <w:color w:val="000000" w:themeColor="text1"/>
        </w:rPr>
        <w:t xml:space="preserve">L’offerta di soggiorni temporanei risponde a esigenze puntuali di anziani che vivono a domicilio, che per ragioni diverse  richiedono un collocamento a termine, ma al massimo di tre mesi. </w:t>
      </w:r>
    </w:p>
    <w:p w:rsidR="0001578B" w:rsidRPr="000A323E" w:rsidRDefault="0001578B" w:rsidP="0001578B">
      <w:pPr>
        <w:rPr>
          <w:rFonts w:cs="Arial"/>
          <w:color w:val="000000" w:themeColor="text1"/>
        </w:rPr>
      </w:pPr>
    </w:p>
    <w:p w:rsidR="0001578B" w:rsidRPr="000A323E" w:rsidRDefault="0001578B" w:rsidP="0001578B">
      <w:pPr>
        <w:rPr>
          <w:rFonts w:cs="Arial"/>
          <w:color w:val="000000" w:themeColor="text1"/>
        </w:rPr>
      </w:pPr>
      <w:r w:rsidRPr="000A323E">
        <w:rPr>
          <w:rFonts w:cs="Arial"/>
          <w:color w:val="000000" w:themeColor="text1"/>
        </w:rPr>
        <w:t xml:space="preserve">I collocamenti a tempo indeterminato sono richiesti da persone anziane che una volta esaurite le possibilità di presa in carico a domicilio abbisognano di cure e assistenza continua e prolungata nel tempo. Nel caso di </w:t>
      </w:r>
      <w:proofErr w:type="spellStart"/>
      <w:r w:rsidRPr="000A323E">
        <w:rPr>
          <w:rFonts w:cs="Arial"/>
          <w:color w:val="000000" w:themeColor="text1"/>
        </w:rPr>
        <w:t>Losone</w:t>
      </w:r>
      <w:proofErr w:type="spellEnd"/>
      <w:r w:rsidRPr="000A323E">
        <w:rPr>
          <w:rFonts w:cs="Arial"/>
          <w:color w:val="000000" w:themeColor="text1"/>
        </w:rPr>
        <w:t xml:space="preserve"> parte di esse potrebbe aver precedentemente soggiornato nella casa con appartamenti protetti, Fondazione Patrizia.</w:t>
      </w:r>
    </w:p>
    <w:p w:rsidR="0001578B" w:rsidRPr="000A323E" w:rsidRDefault="0001578B" w:rsidP="0001578B">
      <w:pPr>
        <w:rPr>
          <w:rFonts w:cs="Arial"/>
          <w:color w:val="000000" w:themeColor="text1"/>
        </w:rPr>
      </w:pPr>
    </w:p>
    <w:p w:rsidR="0001578B" w:rsidRDefault="0001578B" w:rsidP="0001578B">
      <w:pPr>
        <w:rPr>
          <w:rFonts w:cs="Arial"/>
          <w:color w:val="000000" w:themeColor="text1"/>
        </w:rPr>
      </w:pPr>
      <w:r w:rsidRPr="000A323E">
        <w:rPr>
          <w:rFonts w:cs="Arial"/>
          <w:color w:val="000000" w:themeColor="text1"/>
        </w:rPr>
        <w:t xml:space="preserve">Di fatto, la nuova struttura completa la  rete di servizi esistenti sul territorio garantendo una continuità dell’assistenza e delle cure. </w:t>
      </w:r>
    </w:p>
    <w:p w:rsidR="0001578B" w:rsidRDefault="0001578B" w:rsidP="0001578B">
      <w:pPr>
        <w:rPr>
          <w:rFonts w:cs="Arial"/>
          <w:color w:val="000000" w:themeColor="text1"/>
        </w:rPr>
      </w:pPr>
    </w:p>
    <w:p w:rsidR="0001578B" w:rsidRDefault="0001578B" w:rsidP="0001578B">
      <w:pPr>
        <w:rPr>
          <w:rFonts w:cs="Arial"/>
          <w:color w:val="000000" w:themeColor="text1"/>
        </w:rPr>
      </w:pPr>
      <w:r>
        <w:rPr>
          <w:rFonts w:cs="Arial"/>
          <w:color w:val="000000" w:themeColor="text1"/>
        </w:rPr>
        <w:t xml:space="preserve">Particolare attenzione è stata data alla fisica della costruzione, con un progetto nel pieno rispetto degli standard </w:t>
      </w:r>
      <w:proofErr w:type="spellStart"/>
      <w:r>
        <w:rPr>
          <w:rFonts w:cs="Arial"/>
          <w:color w:val="000000" w:themeColor="text1"/>
        </w:rPr>
        <w:t>Minergie</w:t>
      </w:r>
      <w:proofErr w:type="spellEnd"/>
      <w:r>
        <w:rPr>
          <w:rFonts w:cs="Arial"/>
          <w:color w:val="000000" w:themeColor="text1"/>
        </w:rPr>
        <w:t>.</w:t>
      </w:r>
    </w:p>
    <w:p w:rsidR="0001578B" w:rsidRDefault="0001578B" w:rsidP="0001578B">
      <w:pPr>
        <w:rPr>
          <w:rFonts w:cs="Arial"/>
          <w:color w:val="000000" w:themeColor="text1"/>
        </w:rPr>
      </w:pPr>
      <w:r>
        <w:rPr>
          <w:rFonts w:cs="Arial"/>
          <w:color w:val="000000" w:themeColor="text1"/>
        </w:rPr>
        <w:t>Raffreddamento e riscaldamento verranno garantiti con l’allacciamento alla rete di t</w:t>
      </w:r>
      <w:r w:rsidR="00E9141C">
        <w:rPr>
          <w:rFonts w:cs="Arial"/>
          <w:color w:val="000000" w:themeColor="text1"/>
        </w:rPr>
        <w:t xml:space="preserve">eleriscaldamento ERL di </w:t>
      </w:r>
      <w:proofErr w:type="spellStart"/>
      <w:r w:rsidR="00E9141C">
        <w:rPr>
          <w:rFonts w:cs="Arial"/>
          <w:color w:val="000000" w:themeColor="text1"/>
        </w:rPr>
        <w:t>Losone</w:t>
      </w:r>
      <w:proofErr w:type="spellEnd"/>
      <w:r w:rsidR="00E9141C">
        <w:rPr>
          <w:rFonts w:cs="Arial"/>
          <w:color w:val="000000" w:themeColor="text1"/>
        </w:rPr>
        <w:t>.</w:t>
      </w:r>
    </w:p>
    <w:p w:rsidR="0001578B" w:rsidRDefault="0001578B" w:rsidP="0001578B">
      <w:pPr>
        <w:rPr>
          <w:rFonts w:cs="Arial"/>
          <w:color w:val="000000" w:themeColor="text1"/>
        </w:rPr>
      </w:pPr>
    </w:p>
    <w:p w:rsidR="0001578B" w:rsidRDefault="0001578B" w:rsidP="0001578B">
      <w:pPr>
        <w:rPr>
          <w:rFonts w:cs="Arial"/>
          <w:color w:val="000000" w:themeColor="text1"/>
        </w:rPr>
      </w:pPr>
      <w:r>
        <w:rPr>
          <w:rFonts w:cs="Arial"/>
          <w:color w:val="000000" w:themeColor="text1"/>
        </w:rPr>
        <w:t xml:space="preserve">La nuova Casa per </w:t>
      </w:r>
      <w:r w:rsidR="00E9141C">
        <w:rPr>
          <w:rFonts w:cs="Arial"/>
          <w:color w:val="000000" w:themeColor="text1"/>
        </w:rPr>
        <w:t>a</w:t>
      </w:r>
      <w:r>
        <w:rPr>
          <w:rFonts w:cs="Arial"/>
          <w:color w:val="000000" w:themeColor="text1"/>
        </w:rPr>
        <w:t>nziani si integrerà al meglio in un comparto che subirà nei prossimi anni uno sviluppo. In questa zona centrale del Comune non avremo più unicamente la zona di transito e collegamento tra le tre frazioni e tra la zona dell’amministrazione comunale e la zona scuole, ma avremo un centro caratterizzato dalla vita sociale degli ospiti , con ambienti adeguati adatti alle varie tipologie degli stessi. L’importante presenza di area verde diverrà in effetti  un parco anche di carattere pubblico e luogo di riferimento e di incontro tra la popolazione e gli anziani ospiti del centro.</w:t>
      </w:r>
    </w:p>
    <w:p w:rsidR="0001578B" w:rsidRPr="000A323E" w:rsidRDefault="0001578B" w:rsidP="0001578B">
      <w:pPr>
        <w:rPr>
          <w:rFonts w:cs="Arial"/>
          <w:color w:val="000000" w:themeColor="text1"/>
        </w:rPr>
      </w:pPr>
    </w:p>
    <w:p w:rsidR="0001578B" w:rsidRPr="000A323E" w:rsidRDefault="0001578B" w:rsidP="0001578B">
      <w:pPr>
        <w:rPr>
          <w:rFonts w:cs="Arial"/>
          <w:color w:val="000000" w:themeColor="text1"/>
        </w:rPr>
      </w:pPr>
    </w:p>
    <w:p w:rsidR="002D27C7" w:rsidRDefault="002D27C7">
      <w:pPr>
        <w:rPr>
          <w:b/>
          <w:caps/>
          <w:szCs w:val="24"/>
          <w:lang w:val="it-IT" w:eastAsia="it-IT"/>
        </w:rPr>
      </w:pPr>
      <w:r>
        <w:br w:type="page"/>
      </w:r>
    </w:p>
    <w:p w:rsidR="0001578B" w:rsidRDefault="0001578B" w:rsidP="00AE1B5F">
      <w:pPr>
        <w:pStyle w:val="Titolo1"/>
      </w:pPr>
      <w:r>
        <w:lastRenderedPageBreak/>
        <w:t>IL COSTO</w:t>
      </w:r>
    </w:p>
    <w:p w:rsidR="0001578B" w:rsidRDefault="0001578B" w:rsidP="0001578B">
      <w:pPr>
        <w:rPr>
          <w:rFonts w:cs="Arial"/>
        </w:rPr>
      </w:pPr>
      <w:r>
        <w:rPr>
          <w:rFonts w:cs="Arial"/>
        </w:rPr>
        <w:t xml:space="preserve">Il preventivo definitivo di spesa (+/- 10%) allestito dallo studio d’architettura Michele Arnaboldi architetti, capofila del Consorzio </w:t>
      </w:r>
      <w:proofErr w:type="spellStart"/>
      <w:r>
        <w:rPr>
          <w:rFonts w:cs="Arial"/>
        </w:rPr>
        <w:t>Rebatt</w:t>
      </w:r>
      <w:proofErr w:type="spellEnd"/>
      <w:r>
        <w:rPr>
          <w:rFonts w:cs="Arial"/>
        </w:rPr>
        <w:t xml:space="preserve">, ammonta a </w:t>
      </w:r>
      <w:proofErr w:type="spellStart"/>
      <w:r>
        <w:rPr>
          <w:rFonts w:cs="Arial"/>
        </w:rPr>
        <w:t>fr</w:t>
      </w:r>
      <w:proofErr w:type="spellEnd"/>
      <w:r>
        <w:rPr>
          <w:rFonts w:cs="Arial"/>
        </w:rPr>
        <w:t>. 21'614'300.</w:t>
      </w:r>
      <w:r w:rsidR="00E9141C">
        <w:rPr>
          <w:rFonts w:cs="Arial"/>
        </w:rPr>
        <w:t xml:space="preserve">-- </w:t>
      </w:r>
      <w:r>
        <w:rPr>
          <w:rFonts w:cs="Arial"/>
        </w:rPr>
        <w:t>(IVA compresa) ed è così suddiviso:</w:t>
      </w:r>
    </w:p>
    <w:p w:rsidR="0001578B" w:rsidRPr="006C4C81" w:rsidRDefault="0001578B" w:rsidP="0001578B">
      <w:pPr>
        <w:tabs>
          <w:tab w:val="left" w:pos="6521"/>
        </w:tabs>
        <w:rPr>
          <w:rFonts w:cs="Arial"/>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559"/>
        <w:gridCol w:w="1559"/>
        <w:gridCol w:w="993"/>
      </w:tblGrid>
      <w:tr w:rsidR="0001578B" w:rsidRPr="002D27C7" w:rsidTr="004A10C0">
        <w:tc>
          <w:tcPr>
            <w:tcW w:w="851" w:type="dxa"/>
            <w:shd w:val="clear" w:color="auto" w:fill="auto"/>
          </w:tcPr>
          <w:p w:rsidR="0001578B" w:rsidRPr="002D27C7" w:rsidRDefault="0001578B" w:rsidP="004A10C0">
            <w:pPr>
              <w:rPr>
                <w:rFonts w:cs="Arial"/>
                <w:b/>
                <w:sz w:val="22"/>
              </w:rPr>
            </w:pPr>
            <w:r w:rsidRPr="002D27C7">
              <w:rPr>
                <w:rFonts w:cs="Arial"/>
                <w:b/>
                <w:sz w:val="22"/>
              </w:rPr>
              <w:t>CCC</w:t>
            </w:r>
          </w:p>
        </w:tc>
        <w:tc>
          <w:tcPr>
            <w:tcW w:w="5103" w:type="dxa"/>
            <w:shd w:val="clear" w:color="auto" w:fill="auto"/>
          </w:tcPr>
          <w:p w:rsidR="0001578B" w:rsidRPr="002D27C7" w:rsidRDefault="0001578B" w:rsidP="004A10C0">
            <w:pPr>
              <w:rPr>
                <w:rFonts w:cs="Arial"/>
                <w:b/>
                <w:sz w:val="22"/>
              </w:rPr>
            </w:pPr>
            <w:r w:rsidRPr="002D27C7">
              <w:rPr>
                <w:rFonts w:cs="Arial"/>
                <w:b/>
                <w:sz w:val="22"/>
              </w:rPr>
              <w:t>Designazione</w:t>
            </w:r>
          </w:p>
        </w:tc>
        <w:tc>
          <w:tcPr>
            <w:tcW w:w="1559" w:type="dxa"/>
            <w:shd w:val="clear" w:color="auto" w:fill="auto"/>
          </w:tcPr>
          <w:p w:rsidR="0001578B" w:rsidRPr="002D27C7" w:rsidRDefault="0001578B" w:rsidP="004A10C0">
            <w:pPr>
              <w:rPr>
                <w:rFonts w:cs="Arial"/>
                <w:b/>
                <w:sz w:val="22"/>
              </w:rPr>
            </w:pPr>
            <w:proofErr w:type="spellStart"/>
            <w:r w:rsidRPr="002D27C7">
              <w:rPr>
                <w:rFonts w:cs="Arial"/>
                <w:b/>
                <w:color w:val="2A3531"/>
                <w:sz w:val="22"/>
              </w:rPr>
              <w:t>Prev</w:t>
            </w:r>
            <w:r w:rsidRPr="002D27C7">
              <w:rPr>
                <w:rFonts w:cs="Arial"/>
                <w:b/>
                <w:color w:val="474E4B"/>
                <w:sz w:val="22"/>
              </w:rPr>
              <w:t>.</w:t>
            </w:r>
            <w:r w:rsidRPr="002D27C7">
              <w:rPr>
                <w:rFonts w:cs="Arial"/>
                <w:b/>
                <w:color w:val="2A3531"/>
                <w:sz w:val="22"/>
              </w:rPr>
              <w:t>Orig</w:t>
            </w:r>
            <w:proofErr w:type="spellEnd"/>
          </w:p>
        </w:tc>
        <w:tc>
          <w:tcPr>
            <w:tcW w:w="1559" w:type="dxa"/>
            <w:shd w:val="clear" w:color="auto" w:fill="auto"/>
          </w:tcPr>
          <w:p w:rsidR="0001578B" w:rsidRPr="002D27C7" w:rsidRDefault="0001578B" w:rsidP="004A10C0">
            <w:pPr>
              <w:rPr>
                <w:rFonts w:cs="Arial"/>
                <w:b/>
                <w:sz w:val="22"/>
              </w:rPr>
            </w:pPr>
            <w:proofErr w:type="spellStart"/>
            <w:r w:rsidRPr="002D27C7">
              <w:rPr>
                <w:rFonts w:cs="Arial"/>
                <w:b/>
                <w:color w:val="2A3531"/>
                <w:sz w:val="22"/>
              </w:rPr>
              <w:t>Pr</w:t>
            </w:r>
            <w:r w:rsidRPr="002D27C7">
              <w:rPr>
                <w:rFonts w:cs="Arial"/>
                <w:b/>
                <w:color w:val="474E4B"/>
                <w:sz w:val="22"/>
              </w:rPr>
              <w:t>e</w:t>
            </w:r>
            <w:r w:rsidRPr="002D27C7">
              <w:rPr>
                <w:rFonts w:cs="Arial"/>
                <w:b/>
                <w:color w:val="2A3531"/>
                <w:sz w:val="22"/>
              </w:rPr>
              <w:t>v</w:t>
            </w:r>
            <w:r w:rsidRPr="002D27C7">
              <w:rPr>
                <w:rFonts w:cs="Arial"/>
                <w:b/>
                <w:color w:val="474E4B"/>
                <w:sz w:val="22"/>
              </w:rPr>
              <w:t>.</w:t>
            </w:r>
            <w:r w:rsidRPr="002D27C7">
              <w:rPr>
                <w:rFonts w:cs="Arial"/>
                <w:b/>
                <w:color w:val="2A3531"/>
                <w:sz w:val="22"/>
              </w:rPr>
              <w:t>Orig</w:t>
            </w:r>
            <w:proofErr w:type="spellEnd"/>
            <w:r w:rsidRPr="002D27C7">
              <w:rPr>
                <w:rFonts w:cs="Arial"/>
                <w:b/>
                <w:color w:val="2A3531"/>
                <w:sz w:val="22"/>
              </w:rPr>
              <w:t xml:space="preserve"> </w:t>
            </w:r>
            <w:r w:rsidRPr="002D27C7">
              <w:rPr>
                <w:rFonts w:cs="Arial"/>
                <w:b/>
                <w:color w:val="474E4B"/>
                <w:sz w:val="22"/>
              </w:rPr>
              <w:t>I</w:t>
            </w:r>
            <w:r w:rsidRPr="002D27C7">
              <w:rPr>
                <w:rFonts w:cs="Arial"/>
                <w:b/>
                <w:color w:val="2A3531"/>
                <w:sz w:val="22"/>
              </w:rPr>
              <w:t xml:space="preserve">VA </w:t>
            </w:r>
            <w:proofErr w:type="spellStart"/>
            <w:r w:rsidRPr="002D27C7">
              <w:rPr>
                <w:rFonts w:cs="Arial"/>
                <w:b/>
                <w:color w:val="2A3531"/>
                <w:sz w:val="22"/>
              </w:rPr>
              <w:t>incl</w:t>
            </w:r>
            <w:proofErr w:type="spellEnd"/>
            <w:r w:rsidRPr="002D27C7">
              <w:rPr>
                <w:rFonts w:cs="Arial"/>
                <w:b/>
                <w:color w:val="2A3531"/>
                <w:sz w:val="22"/>
              </w:rPr>
              <w:t>.</w:t>
            </w:r>
          </w:p>
        </w:tc>
        <w:tc>
          <w:tcPr>
            <w:tcW w:w="993" w:type="dxa"/>
            <w:shd w:val="clear" w:color="auto" w:fill="auto"/>
          </w:tcPr>
          <w:p w:rsidR="0001578B" w:rsidRPr="002D27C7" w:rsidRDefault="0001578B" w:rsidP="004A10C0">
            <w:pPr>
              <w:jc w:val="center"/>
              <w:rPr>
                <w:rFonts w:cs="Arial"/>
                <w:b/>
                <w:sz w:val="22"/>
              </w:rPr>
            </w:pPr>
            <w:r w:rsidRPr="002D27C7">
              <w:rPr>
                <w:rFonts w:cs="Arial"/>
                <w:b/>
                <w:color w:val="2A3531"/>
                <w:sz w:val="22"/>
              </w:rPr>
              <w:t>% /CCC</w:t>
            </w: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1</w:t>
            </w:r>
          </w:p>
        </w:tc>
        <w:tc>
          <w:tcPr>
            <w:tcW w:w="5103" w:type="dxa"/>
            <w:shd w:val="clear" w:color="auto" w:fill="auto"/>
          </w:tcPr>
          <w:p w:rsidR="0001578B" w:rsidRPr="002D27C7" w:rsidRDefault="0001578B" w:rsidP="004A10C0">
            <w:pPr>
              <w:rPr>
                <w:rFonts w:cs="Arial"/>
                <w:b/>
                <w:sz w:val="22"/>
              </w:rPr>
            </w:pPr>
            <w:r w:rsidRPr="002D27C7">
              <w:rPr>
                <w:rFonts w:cs="Arial"/>
                <w:b/>
                <w:sz w:val="22"/>
              </w:rPr>
              <w:t>Lavori preparatori</w:t>
            </w:r>
          </w:p>
        </w:tc>
        <w:tc>
          <w:tcPr>
            <w:tcW w:w="1559" w:type="dxa"/>
            <w:shd w:val="clear" w:color="auto" w:fill="auto"/>
          </w:tcPr>
          <w:p w:rsidR="0001578B" w:rsidRPr="002D27C7" w:rsidRDefault="0001578B" w:rsidP="004A10C0">
            <w:pPr>
              <w:jc w:val="right"/>
              <w:rPr>
                <w:rFonts w:cs="Arial"/>
                <w:b/>
                <w:sz w:val="22"/>
              </w:rPr>
            </w:pPr>
            <w:r w:rsidRPr="002D27C7">
              <w:rPr>
                <w:rFonts w:cs="Arial"/>
                <w:b/>
                <w:sz w:val="22"/>
              </w:rPr>
              <w:t>206’200</w:t>
            </w:r>
          </w:p>
        </w:tc>
        <w:tc>
          <w:tcPr>
            <w:tcW w:w="1559" w:type="dxa"/>
            <w:shd w:val="clear" w:color="auto" w:fill="auto"/>
          </w:tcPr>
          <w:p w:rsidR="0001578B" w:rsidRPr="002D27C7" w:rsidRDefault="0001578B" w:rsidP="004A10C0">
            <w:pPr>
              <w:jc w:val="right"/>
              <w:rPr>
                <w:rFonts w:cs="Arial"/>
                <w:b/>
                <w:sz w:val="22"/>
              </w:rPr>
            </w:pPr>
            <w:r w:rsidRPr="002D27C7">
              <w:rPr>
                <w:rFonts w:cs="Arial"/>
                <w:b/>
                <w:sz w:val="22"/>
              </w:rPr>
              <w:t>222’100</w:t>
            </w:r>
          </w:p>
        </w:tc>
        <w:tc>
          <w:tcPr>
            <w:tcW w:w="993" w:type="dxa"/>
            <w:shd w:val="clear" w:color="auto" w:fill="auto"/>
          </w:tcPr>
          <w:p w:rsidR="0001578B" w:rsidRPr="002D27C7" w:rsidRDefault="0001578B" w:rsidP="004A10C0">
            <w:pPr>
              <w:jc w:val="right"/>
              <w:rPr>
                <w:rFonts w:cs="Arial"/>
                <w:b/>
                <w:sz w:val="22"/>
              </w:rPr>
            </w:pPr>
            <w:r w:rsidRPr="002D27C7">
              <w:rPr>
                <w:rFonts w:cs="Arial"/>
                <w:b/>
                <w:sz w:val="22"/>
              </w:rPr>
              <w:t>100.0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10</w:t>
            </w:r>
          </w:p>
        </w:tc>
        <w:tc>
          <w:tcPr>
            <w:tcW w:w="5103" w:type="dxa"/>
            <w:shd w:val="clear" w:color="auto" w:fill="auto"/>
          </w:tcPr>
          <w:p w:rsidR="0001578B" w:rsidRPr="002D27C7" w:rsidRDefault="0001578B" w:rsidP="004A10C0">
            <w:pPr>
              <w:rPr>
                <w:rFonts w:cs="Arial"/>
                <w:sz w:val="22"/>
              </w:rPr>
            </w:pPr>
            <w:r w:rsidRPr="002D27C7">
              <w:rPr>
                <w:rFonts w:cs="Arial"/>
                <w:sz w:val="22"/>
              </w:rPr>
              <w:t>Rilievi, prospezioni geognostiche</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38’000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40’900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18.4</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11</w:t>
            </w:r>
          </w:p>
        </w:tc>
        <w:tc>
          <w:tcPr>
            <w:tcW w:w="5103" w:type="dxa"/>
            <w:shd w:val="clear" w:color="auto" w:fill="auto"/>
          </w:tcPr>
          <w:p w:rsidR="0001578B" w:rsidRPr="002D27C7" w:rsidRDefault="0001578B" w:rsidP="004A10C0">
            <w:pPr>
              <w:rPr>
                <w:rFonts w:cs="Arial"/>
                <w:sz w:val="22"/>
              </w:rPr>
            </w:pPr>
            <w:r w:rsidRPr="002D27C7">
              <w:rPr>
                <w:rFonts w:cs="Arial"/>
                <w:sz w:val="22"/>
              </w:rPr>
              <w:t>Sgombero, preparazione del terreno</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3’500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3’800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1.7</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17</w:t>
            </w:r>
          </w:p>
        </w:tc>
        <w:tc>
          <w:tcPr>
            <w:tcW w:w="5103" w:type="dxa"/>
            <w:shd w:val="clear" w:color="auto" w:fill="auto"/>
          </w:tcPr>
          <w:p w:rsidR="0001578B" w:rsidRPr="002D27C7" w:rsidRDefault="0001578B" w:rsidP="004A10C0">
            <w:pPr>
              <w:rPr>
                <w:rFonts w:cs="Arial"/>
                <w:sz w:val="22"/>
              </w:rPr>
            </w:pPr>
            <w:r w:rsidRPr="002D27C7">
              <w:rPr>
                <w:rFonts w:cs="Arial"/>
                <w:sz w:val="22"/>
              </w:rPr>
              <w:t>Fondazioni spec., assicurazioni, scavo generale e impermeabilizzazione acque sotterrane</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164’700</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177’400</w:t>
            </w:r>
          </w:p>
        </w:tc>
        <w:tc>
          <w:tcPr>
            <w:tcW w:w="993"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79.9</w:t>
            </w:r>
          </w:p>
        </w:tc>
      </w:tr>
      <w:tr w:rsidR="0001578B" w:rsidRPr="00ED546A" w:rsidTr="004A10C0">
        <w:trPr>
          <w:trHeight w:val="179"/>
        </w:trPr>
        <w:tc>
          <w:tcPr>
            <w:tcW w:w="10065" w:type="dxa"/>
            <w:gridSpan w:val="5"/>
            <w:shd w:val="clear" w:color="auto" w:fill="auto"/>
          </w:tcPr>
          <w:p w:rsidR="0001578B" w:rsidRPr="00ED546A" w:rsidRDefault="0001578B" w:rsidP="004A10C0">
            <w:pPr>
              <w:jc w:val="right"/>
              <w:rPr>
                <w:rFonts w:cs="Arial"/>
                <w:color w:val="2A3531"/>
                <w:sz w:val="18"/>
                <w:szCs w:val="18"/>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2</w:t>
            </w:r>
          </w:p>
        </w:tc>
        <w:tc>
          <w:tcPr>
            <w:tcW w:w="5103" w:type="dxa"/>
            <w:shd w:val="clear" w:color="auto" w:fill="auto"/>
          </w:tcPr>
          <w:p w:rsidR="0001578B" w:rsidRPr="002D27C7" w:rsidRDefault="0001578B" w:rsidP="004A10C0">
            <w:pPr>
              <w:rPr>
                <w:rFonts w:cs="Arial"/>
                <w:b/>
                <w:sz w:val="22"/>
              </w:rPr>
            </w:pPr>
            <w:r w:rsidRPr="002D27C7">
              <w:rPr>
                <w:rFonts w:cs="Arial"/>
                <w:b/>
                <w:sz w:val="22"/>
              </w:rPr>
              <w:t>Edificio</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13'462’100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14'498’700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20</w:t>
            </w:r>
          </w:p>
        </w:tc>
        <w:tc>
          <w:tcPr>
            <w:tcW w:w="5103" w:type="dxa"/>
            <w:shd w:val="clear" w:color="auto" w:fill="auto"/>
          </w:tcPr>
          <w:p w:rsidR="0001578B" w:rsidRPr="002D27C7" w:rsidRDefault="0001578B" w:rsidP="004A10C0">
            <w:pPr>
              <w:rPr>
                <w:rFonts w:cs="Arial"/>
                <w:sz w:val="22"/>
              </w:rPr>
            </w:pPr>
            <w:r w:rsidRPr="002D27C7">
              <w:rPr>
                <w:rFonts w:cs="Arial"/>
                <w:sz w:val="22"/>
              </w:rPr>
              <w:t>Fossa</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346’800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373’500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2.6</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21</w:t>
            </w:r>
          </w:p>
        </w:tc>
        <w:tc>
          <w:tcPr>
            <w:tcW w:w="5103" w:type="dxa"/>
            <w:shd w:val="clear" w:color="auto" w:fill="auto"/>
          </w:tcPr>
          <w:p w:rsidR="0001578B" w:rsidRPr="002D27C7" w:rsidRDefault="0001578B" w:rsidP="004A10C0">
            <w:pPr>
              <w:rPr>
                <w:rFonts w:cs="Arial"/>
                <w:sz w:val="22"/>
              </w:rPr>
            </w:pPr>
            <w:r w:rsidRPr="002D27C7">
              <w:rPr>
                <w:rFonts w:cs="Arial"/>
                <w:sz w:val="22"/>
              </w:rPr>
              <w:t>Costruzione grezza 1</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3'005’300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3'236’700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22.3</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22</w:t>
            </w:r>
          </w:p>
        </w:tc>
        <w:tc>
          <w:tcPr>
            <w:tcW w:w="5103" w:type="dxa"/>
            <w:shd w:val="clear" w:color="auto" w:fill="auto"/>
          </w:tcPr>
          <w:p w:rsidR="0001578B" w:rsidRPr="002D27C7" w:rsidRDefault="0001578B" w:rsidP="004A10C0">
            <w:pPr>
              <w:rPr>
                <w:rFonts w:cs="Arial"/>
                <w:sz w:val="22"/>
              </w:rPr>
            </w:pPr>
            <w:r w:rsidRPr="002D27C7">
              <w:rPr>
                <w:rFonts w:cs="Arial"/>
                <w:sz w:val="22"/>
              </w:rPr>
              <w:t>Costruzione grezza 2</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2'344’600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2'525’100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17.4</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23</w:t>
            </w:r>
          </w:p>
        </w:tc>
        <w:tc>
          <w:tcPr>
            <w:tcW w:w="5103" w:type="dxa"/>
            <w:shd w:val="clear" w:color="auto" w:fill="auto"/>
          </w:tcPr>
          <w:p w:rsidR="0001578B" w:rsidRPr="002D27C7" w:rsidRDefault="0001578B" w:rsidP="004A10C0">
            <w:pPr>
              <w:rPr>
                <w:rFonts w:cs="Arial"/>
                <w:sz w:val="22"/>
              </w:rPr>
            </w:pPr>
            <w:r w:rsidRPr="002D27C7">
              <w:rPr>
                <w:rFonts w:cs="Arial"/>
                <w:sz w:val="22"/>
              </w:rPr>
              <w:t>Impianti elettrici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1'724’500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1'857’300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12.8</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24</w:t>
            </w:r>
          </w:p>
        </w:tc>
        <w:tc>
          <w:tcPr>
            <w:tcW w:w="5103" w:type="dxa"/>
            <w:shd w:val="clear" w:color="auto" w:fill="auto"/>
          </w:tcPr>
          <w:p w:rsidR="0001578B" w:rsidRPr="002D27C7" w:rsidRDefault="0001578B" w:rsidP="004A10C0">
            <w:pPr>
              <w:rPr>
                <w:rFonts w:cs="Arial"/>
                <w:sz w:val="22"/>
              </w:rPr>
            </w:pPr>
            <w:r w:rsidRPr="002D27C7">
              <w:rPr>
                <w:rFonts w:cs="Arial"/>
                <w:sz w:val="22"/>
              </w:rPr>
              <w:t xml:space="preserve">Impianti riscaldamento, ventilazione, </w:t>
            </w:r>
            <w:proofErr w:type="spellStart"/>
            <w:r w:rsidRPr="002D27C7">
              <w:rPr>
                <w:rFonts w:cs="Arial"/>
                <w:sz w:val="22"/>
              </w:rPr>
              <w:t>condiz</w:t>
            </w:r>
            <w:proofErr w:type="spellEnd"/>
            <w:r w:rsidRPr="002D27C7">
              <w:rPr>
                <w:rFonts w:cs="Arial"/>
                <w:sz w:val="22"/>
              </w:rPr>
              <w:t>. aria, refrigerazione</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1'296’900</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1'396’800</w:t>
            </w:r>
          </w:p>
        </w:tc>
        <w:tc>
          <w:tcPr>
            <w:tcW w:w="993"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9.6</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25</w:t>
            </w:r>
          </w:p>
        </w:tc>
        <w:tc>
          <w:tcPr>
            <w:tcW w:w="5103" w:type="dxa"/>
            <w:shd w:val="clear" w:color="auto" w:fill="auto"/>
          </w:tcPr>
          <w:p w:rsidR="0001578B" w:rsidRPr="002D27C7" w:rsidRDefault="0001578B" w:rsidP="004A10C0">
            <w:pPr>
              <w:rPr>
                <w:rFonts w:cs="Arial"/>
                <w:sz w:val="22"/>
              </w:rPr>
            </w:pPr>
            <w:r w:rsidRPr="002D27C7">
              <w:rPr>
                <w:rFonts w:cs="Arial"/>
                <w:sz w:val="22"/>
              </w:rPr>
              <w:t>Impianti sanitari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1'099’100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1'183’700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8.2</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26</w:t>
            </w:r>
          </w:p>
        </w:tc>
        <w:tc>
          <w:tcPr>
            <w:tcW w:w="5103" w:type="dxa"/>
            <w:shd w:val="clear" w:color="auto" w:fill="auto"/>
          </w:tcPr>
          <w:p w:rsidR="0001578B" w:rsidRPr="002D27C7" w:rsidRDefault="0001578B" w:rsidP="004A10C0">
            <w:pPr>
              <w:rPr>
                <w:rFonts w:cs="Arial"/>
                <w:sz w:val="22"/>
              </w:rPr>
            </w:pPr>
            <w:r w:rsidRPr="002D27C7">
              <w:rPr>
                <w:rFonts w:cs="Arial"/>
                <w:sz w:val="22"/>
              </w:rPr>
              <w:t>Impianti di trasporto</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172’200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185’500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1.3</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27</w:t>
            </w:r>
          </w:p>
        </w:tc>
        <w:tc>
          <w:tcPr>
            <w:tcW w:w="5103" w:type="dxa"/>
            <w:shd w:val="clear" w:color="auto" w:fill="auto"/>
          </w:tcPr>
          <w:p w:rsidR="0001578B" w:rsidRPr="002D27C7" w:rsidRDefault="0001578B" w:rsidP="004A10C0">
            <w:pPr>
              <w:rPr>
                <w:rFonts w:cs="Arial"/>
                <w:sz w:val="22"/>
              </w:rPr>
            </w:pPr>
            <w:r w:rsidRPr="002D27C7">
              <w:rPr>
                <w:rFonts w:cs="Arial"/>
                <w:sz w:val="22"/>
              </w:rPr>
              <w:t>Finiture 1</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2'683’200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2'889’800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19.9</w:t>
            </w:r>
          </w:p>
        </w:tc>
      </w:tr>
      <w:tr w:rsidR="0001578B" w:rsidRPr="002D27C7" w:rsidTr="004A10C0">
        <w:trPr>
          <w:trHeight w:val="420"/>
        </w:trPr>
        <w:tc>
          <w:tcPr>
            <w:tcW w:w="851" w:type="dxa"/>
            <w:shd w:val="clear" w:color="auto" w:fill="auto"/>
          </w:tcPr>
          <w:p w:rsidR="0001578B" w:rsidRPr="002D27C7" w:rsidRDefault="0001578B" w:rsidP="004A10C0">
            <w:pPr>
              <w:jc w:val="right"/>
              <w:rPr>
                <w:rFonts w:cs="Arial"/>
                <w:sz w:val="22"/>
              </w:rPr>
            </w:pPr>
            <w:r w:rsidRPr="002D27C7">
              <w:rPr>
                <w:rFonts w:cs="Arial"/>
                <w:sz w:val="22"/>
              </w:rPr>
              <w:t>28</w:t>
            </w:r>
          </w:p>
        </w:tc>
        <w:tc>
          <w:tcPr>
            <w:tcW w:w="5103" w:type="dxa"/>
            <w:shd w:val="clear" w:color="auto" w:fill="auto"/>
          </w:tcPr>
          <w:p w:rsidR="0001578B" w:rsidRPr="002D27C7" w:rsidRDefault="0001578B" w:rsidP="004A10C0">
            <w:pPr>
              <w:rPr>
                <w:rFonts w:cs="Arial"/>
                <w:sz w:val="22"/>
              </w:rPr>
            </w:pPr>
            <w:r w:rsidRPr="002D27C7">
              <w:rPr>
                <w:rFonts w:cs="Arial"/>
                <w:sz w:val="22"/>
              </w:rPr>
              <w:t>Finiture 2</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789’500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850’300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5.9</w:t>
            </w:r>
          </w:p>
        </w:tc>
      </w:tr>
      <w:tr w:rsidR="0001578B" w:rsidRPr="00ED546A" w:rsidTr="004A10C0">
        <w:trPr>
          <w:trHeight w:val="159"/>
        </w:trPr>
        <w:tc>
          <w:tcPr>
            <w:tcW w:w="10065" w:type="dxa"/>
            <w:gridSpan w:val="5"/>
            <w:shd w:val="clear" w:color="auto" w:fill="auto"/>
          </w:tcPr>
          <w:p w:rsidR="0001578B" w:rsidRPr="00ED546A" w:rsidRDefault="0001578B" w:rsidP="004A10C0">
            <w:pPr>
              <w:jc w:val="right"/>
              <w:rPr>
                <w:rFonts w:cs="Arial"/>
                <w:color w:val="2A3531"/>
                <w:sz w:val="16"/>
                <w:szCs w:val="16"/>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3</w:t>
            </w:r>
          </w:p>
        </w:tc>
        <w:tc>
          <w:tcPr>
            <w:tcW w:w="5103" w:type="dxa"/>
            <w:shd w:val="clear" w:color="auto" w:fill="auto"/>
          </w:tcPr>
          <w:p w:rsidR="0001578B" w:rsidRPr="002D27C7" w:rsidRDefault="0001578B" w:rsidP="004A10C0">
            <w:pPr>
              <w:rPr>
                <w:rFonts w:cs="Arial"/>
                <w:b/>
                <w:sz w:val="22"/>
              </w:rPr>
            </w:pPr>
            <w:r w:rsidRPr="002D27C7">
              <w:rPr>
                <w:rFonts w:cs="Arial"/>
                <w:b/>
                <w:sz w:val="22"/>
              </w:rPr>
              <w:t>Attrezzature di esercizio</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694’200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747’700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34</w:t>
            </w:r>
          </w:p>
        </w:tc>
        <w:tc>
          <w:tcPr>
            <w:tcW w:w="5103" w:type="dxa"/>
            <w:shd w:val="clear" w:color="auto" w:fill="auto"/>
          </w:tcPr>
          <w:p w:rsidR="0001578B" w:rsidRPr="002D27C7" w:rsidRDefault="0001578B" w:rsidP="004A10C0">
            <w:pPr>
              <w:rPr>
                <w:rFonts w:cs="Arial"/>
                <w:sz w:val="22"/>
              </w:rPr>
            </w:pPr>
            <w:r w:rsidRPr="002D27C7">
              <w:rPr>
                <w:rFonts w:cs="Arial"/>
                <w:sz w:val="22"/>
              </w:rPr>
              <w:t xml:space="preserve">Impianti riscaldamento, ventilazione, </w:t>
            </w:r>
            <w:proofErr w:type="spellStart"/>
            <w:r w:rsidRPr="002D27C7">
              <w:rPr>
                <w:rFonts w:cs="Arial"/>
                <w:sz w:val="22"/>
              </w:rPr>
              <w:t>condiz</w:t>
            </w:r>
            <w:proofErr w:type="spellEnd"/>
            <w:r w:rsidRPr="002D27C7">
              <w:rPr>
                <w:rFonts w:cs="Arial"/>
                <w:sz w:val="22"/>
              </w:rPr>
              <w:t>. aria, refrigerazione</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275’700</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297’000</w:t>
            </w:r>
          </w:p>
        </w:tc>
        <w:tc>
          <w:tcPr>
            <w:tcW w:w="993"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39.7</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35</w:t>
            </w:r>
          </w:p>
        </w:tc>
        <w:tc>
          <w:tcPr>
            <w:tcW w:w="5103" w:type="dxa"/>
            <w:shd w:val="clear" w:color="auto" w:fill="auto"/>
          </w:tcPr>
          <w:p w:rsidR="0001578B" w:rsidRPr="002D27C7" w:rsidRDefault="0001578B" w:rsidP="004A10C0">
            <w:pPr>
              <w:rPr>
                <w:rFonts w:cs="Arial"/>
                <w:sz w:val="22"/>
              </w:rPr>
            </w:pPr>
            <w:r w:rsidRPr="002D27C7">
              <w:rPr>
                <w:rFonts w:cs="Arial"/>
                <w:sz w:val="22"/>
              </w:rPr>
              <w:t>Impianti sanitari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418’500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450’700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60.3</w:t>
            </w:r>
          </w:p>
        </w:tc>
      </w:tr>
      <w:tr w:rsidR="0001578B" w:rsidRPr="002D27C7" w:rsidTr="004A10C0">
        <w:tc>
          <w:tcPr>
            <w:tcW w:w="10065" w:type="dxa"/>
            <w:gridSpan w:val="5"/>
            <w:shd w:val="clear" w:color="auto" w:fill="auto"/>
          </w:tcPr>
          <w:p w:rsidR="0001578B" w:rsidRPr="002D27C7" w:rsidRDefault="0001578B" w:rsidP="004A10C0">
            <w:pPr>
              <w:jc w:val="right"/>
              <w:rPr>
                <w:rFonts w:cs="Arial"/>
                <w:color w:val="2A3531"/>
                <w:sz w:val="22"/>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4</w:t>
            </w:r>
          </w:p>
        </w:tc>
        <w:tc>
          <w:tcPr>
            <w:tcW w:w="5103" w:type="dxa"/>
            <w:shd w:val="clear" w:color="auto" w:fill="auto"/>
          </w:tcPr>
          <w:p w:rsidR="0001578B" w:rsidRPr="002D27C7" w:rsidRDefault="0001578B" w:rsidP="004A10C0">
            <w:pPr>
              <w:rPr>
                <w:rFonts w:cs="Arial"/>
                <w:b/>
                <w:sz w:val="22"/>
              </w:rPr>
            </w:pPr>
            <w:r w:rsidRPr="002D27C7">
              <w:rPr>
                <w:rFonts w:cs="Arial"/>
                <w:b/>
                <w:sz w:val="22"/>
              </w:rPr>
              <w:t>Lavori esterni</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1'084’800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1'168’300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41</w:t>
            </w:r>
          </w:p>
        </w:tc>
        <w:tc>
          <w:tcPr>
            <w:tcW w:w="5103" w:type="dxa"/>
            <w:shd w:val="clear" w:color="auto" w:fill="auto"/>
          </w:tcPr>
          <w:p w:rsidR="0001578B" w:rsidRPr="002D27C7" w:rsidRDefault="0001578B" w:rsidP="004A10C0">
            <w:pPr>
              <w:rPr>
                <w:rFonts w:cs="Arial"/>
                <w:sz w:val="22"/>
              </w:rPr>
            </w:pPr>
            <w:r w:rsidRPr="002D27C7">
              <w:rPr>
                <w:rFonts w:cs="Arial"/>
                <w:sz w:val="22"/>
              </w:rPr>
              <w:t>Costruzione grezza e finiture</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360’600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388’400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33.2</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42</w:t>
            </w:r>
          </w:p>
        </w:tc>
        <w:tc>
          <w:tcPr>
            <w:tcW w:w="5103" w:type="dxa"/>
            <w:shd w:val="clear" w:color="auto" w:fill="auto"/>
          </w:tcPr>
          <w:p w:rsidR="0001578B" w:rsidRPr="002D27C7" w:rsidRDefault="0001578B" w:rsidP="004A10C0">
            <w:pPr>
              <w:rPr>
                <w:rFonts w:cs="Arial"/>
                <w:sz w:val="22"/>
              </w:rPr>
            </w:pPr>
            <w:r w:rsidRPr="002D27C7">
              <w:rPr>
                <w:rFonts w:cs="Arial"/>
                <w:sz w:val="22"/>
              </w:rPr>
              <w:t>Giardini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318’400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342’900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29.4</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44</w:t>
            </w:r>
          </w:p>
        </w:tc>
        <w:tc>
          <w:tcPr>
            <w:tcW w:w="5103" w:type="dxa"/>
            <w:shd w:val="clear" w:color="auto" w:fill="auto"/>
          </w:tcPr>
          <w:p w:rsidR="0001578B" w:rsidRPr="002D27C7" w:rsidRDefault="0001578B" w:rsidP="004A10C0">
            <w:pPr>
              <w:rPr>
                <w:rFonts w:cs="Arial"/>
                <w:sz w:val="22"/>
              </w:rPr>
            </w:pPr>
            <w:r w:rsidRPr="002D27C7">
              <w:rPr>
                <w:rFonts w:cs="Arial"/>
                <w:sz w:val="22"/>
              </w:rPr>
              <w:t>Impianti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60’900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65’600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5.6</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46</w:t>
            </w:r>
          </w:p>
        </w:tc>
        <w:tc>
          <w:tcPr>
            <w:tcW w:w="5103" w:type="dxa"/>
            <w:shd w:val="clear" w:color="auto" w:fill="auto"/>
          </w:tcPr>
          <w:p w:rsidR="0001578B" w:rsidRPr="002D27C7" w:rsidRDefault="0001578B" w:rsidP="004A10C0">
            <w:pPr>
              <w:rPr>
                <w:rFonts w:cs="Arial"/>
                <w:sz w:val="22"/>
              </w:rPr>
            </w:pPr>
            <w:r w:rsidRPr="002D27C7">
              <w:rPr>
                <w:rFonts w:cs="Arial"/>
                <w:sz w:val="22"/>
              </w:rPr>
              <w:t>Piccoli tracciati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344’900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371’400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31.8</w:t>
            </w:r>
          </w:p>
        </w:tc>
      </w:tr>
      <w:tr w:rsidR="0001578B" w:rsidRPr="00ED546A" w:rsidTr="004A10C0">
        <w:tc>
          <w:tcPr>
            <w:tcW w:w="10065" w:type="dxa"/>
            <w:gridSpan w:val="5"/>
            <w:shd w:val="clear" w:color="auto" w:fill="auto"/>
          </w:tcPr>
          <w:p w:rsidR="0001578B" w:rsidRPr="00ED546A" w:rsidRDefault="0001578B" w:rsidP="004A10C0">
            <w:pPr>
              <w:jc w:val="right"/>
              <w:rPr>
                <w:rFonts w:cs="Arial"/>
                <w:color w:val="2A3531"/>
                <w:sz w:val="16"/>
                <w:szCs w:val="16"/>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5</w:t>
            </w:r>
          </w:p>
        </w:tc>
        <w:tc>
          <w:tcPr>
            <w:tcW w:w="5103" w:type="dxa"/>
            <w:shd w:val="clear" w:color="auto" w:fill="auto"/>
          </w:tcPr>
          <w:p w:rsidR="0001578B" w:rsidRPr="002D27C7" w:rsidRDefault="0001578B" w:rsidP="004A10C0">
            <w:pPr>
              <w:rPr>
                <w:rFonts w:cs="Arial"/>
                <w:b/>
                <w:sz w:val="22"/>
              </w:rPr>
            </w:pPr>
            <w:r w:rsidRPr="002D27C7">
              <w:rPr>
                <w:rFonts w:cs="Arial"/>
                <w:b/>
                <w:sz w:val="22"/>
              </w:rPr>
              <w:t>Costi secondari e conti transitori</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3'982’400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4'289’000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51</w:t>
            </w:r>
          </w:p>
        </w:tc>
        <w:tc>
          <w:tcPr>
            <w:tcW w:w="5103" w:type="dxa"/>
            <w:shd w:val="clear" w:color="auto" w:fill="auto"/>
          </w:tcPr>
          <w:p w:rsidR="0001578B" w:rsidRPr="002D27C7" w:rsidRDefault="0001578B" w:rsidP="004A10C0">
            <w:pPr>
              <w:rPr>
                <w:rFonts w:cs="Arial"/>
                <w:sz w:val="22"/>
              </w:rPr>
            </w:pPr>
            <w:r w:rsidRPr="002D27C7">
              <w:rPr>
                <w:rFonts w:cs="Arial"/>
                <w:sz w:val="22"/>
              </w:rPr>
              <w:t>Autorizzazioni, tasse</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195’500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210’600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4.9</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52</w:t>
            </w:r>
          </w:p>
        </w:tc>
        <w:tc>
          <w:tcPr>
            <w:tcW w:w="5103" w:type="dxa"/>
            <w:shd w:val="clear" w:color="auto" w:fill="auto"/>
          </w:tcPr>
          <w:p w:rsidR="0001578B" w:rsidRPr="002D27C7" w:rsidRDefault="0001578B" w:rsidP="004A10C0">
            <w:pPr>
              <w:rPr>
                <w:rFonts w:cs="Arial"/>
                <w:sz w:val="22"/>
              </w:rPr>
            </w:pPr>
            <w:r w:rsidRPr="002D27C7">
              <w:rPr>
                <w:rFonts w:cs="Arial"/>
                <w:sz w:val="22"/>
              </w:rPr>
              <w:t>Campioni, modelli, riproduzioni, documentazione</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67’000</w:t>
            </w:r>
          </w:p>
        </w:tc>
        <w:tc>
          <w:tcPr>
            <w:tcW w:w="1559"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72’200</w:t>
            </w:r>
          </w:p>
        </w:tc>
        <w:tc>
          <w:tcPr>
            <w:tcW w:w="993" w:type="dxa"/>
            <w:shd w:val="clear" w:color="auto" w:fill="auto"/>
          </w:tcPr>
          <w:p w:rsidR="0001578B" w:rsidRPr="002D27C7" w:rsidRDefault="0001578B" w:rsidP="004A10C0">
            <w:pPr>
              <w:jc w:val="right"/>
              <w:rPr>
                <w:rFonts w:cs="Arial"/>
                <w:color w:val="2A3531"/>
                <w:sz w:val="22"/>
              </w:rPr>
            </w:pPr>
          </w:p>
          <w:p w:rsidR="0001578B" w:rsidRPr="002D27C7" w:rsidRDefault="0001578B" w:rsidP="004A10C0">
            <w:pPr>
              <w:jc w:val="right"/>
              <w:rPr>
                <w:rFonts w:cs="Arial"/>
                <w:color w:val="2A3531"/>
                <w:sz w:val="22"/>
              </w:rPr>
            </w:pPr>
            <w:r w:rsidRPr="002D27C7">
              <w:rPr>
                <w:rFonts w:cs="Arial"/>
                <w:color w:val="2A3531"/>
                <w:sz w:val="22"/>
              </w:rPr>
              <w:t>1.7</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53</w:t>
            </w:r>
          </w:p>
        </w:tc>
        <w:tc>
          <w:tcPr>
            <w:tcW w:w="5103" w:type="dxa"/>
            <w:shd w:val="clear" w:color="auto" w:fill="auto"/>
          </w:tcPr>
          <w:p w:rsidR="0001578B" w:rsidRPr="002D27C7" w:rsidRDefault="0001578B" w:rsidP="004A10C0">
            <w:pPr>
              <w:rPr>
                <w:rFonts w:cs="Arial"/>
                <w:sz w:val="22"/>
              </w:rPr>
            </w:pPr>
            <w:r w:rsidRPr="002D27C7">
              <w:rPr>
                <w:rFonts w:cs="Arial"/>
                <w:sz w:val="22"/>
              </w:rPr>
              <w:t>Assicurazioni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20’000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21’500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0.5</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55</w:t>
            </w:r>
          </w:p>
        </w:tc>
        <w:tc>
          <w:tcPr>
            <w:tcW w:w="5103" w:type="dxa"/>
            <w:shd w:val="clear" w:color="auto" w:fill="auto"/>
          </w:tcPr>
          <w:p w:rsidR="0001578B" w:rsidRPr="002D27C7" w:rsidRDefault="0001578B" w:rsidP="004A10C0">
            <w:pPr>
              <w:rPr>
                <w:rFonts w:cs="Arial"/>
                <w:sz w:val="22"/>
              </w:rPr>
            </w:pPr>
            <w:r w:rsidRPr="002D27C7">
              <w:rPr>
                <w:rFonts w:cs="Arial"/>
                <w:sz w:val="22"/>
              </w:rPr>
              <w:t>Prestazioni del committente</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200’000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215’400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5.0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56</w:t>
            </w:r>
          </w:p>
        </w:tc>
        <w:tc>
          <w:tcPr>
            <w:tcW w:w="5103" w:type="dxa"/>
            <w:shd w:val="clear" w:color="auto" w:fill="auto"/>
          </w:tcPr>
          <w:p w:rsidR="0001578B" w:rsidRPr="002D27C7" w:rsidRDefault="0001578B" w:rsidP="004A10C0">
            <w:pPr>
              <w:rPr>
                <w:rFonts w:cs="Arial"/>
                <w:sz w:val="22"/>
              </w:rPr>
            </w:pPr>
            <w:r w:rsidRPr="002D27C7">
              <w:rPr>
                <w:rFonts w:cs="Arial"/>
                <w:sz w:val="22"/>
              </w:rPr>
              <w:t>Altri costi secondari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13’000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14’000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0.3</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57</w:t>
            </w:r>
          </w:p>
        </w:tc>
        <w:tc>
          <w:tcPr>
            <w:tcW w:w="5103" w:type="dxa"/>
            <w:shd w:val="clear" w:color="auto" w:fill="auto"/>
          </w:tcPr>
          <w:p w:rsidR="0001578B" w:rsidRPr="002D27C7" w:rsidRDefault="0001578B" w:rsidP="004A10C0">
            <w:pPr>
              <w:rPr>
                <w:rFonts w:cs="Arial"/>
                <w:sz w:val="22"/>
              </w:rPr>
            </w:pPr>
            <w:r w:rsidRPr="002D27C7">
              <w:rPr>
                <w:rFonts w:cs="Arial"/>
                <w:sz w:val="22"/>
              </w:rPr>
              <w:t>Imposta sul valore aggiunto (IVA)</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(1'605'520)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(1'605'520)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40.3</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58</w:t>
            </w:r>
          </w:p>
        </w:tc>
        <w:tc>
          <w:tcPr>
            <w:tcW w:w="5103" w:type="dxa"/>
            <w:shd w:val="clear" w:color="auto" w:fill="auto"/>
          </w:tcPr>
          <w:p w:rsidR="0001578B" w:rsidRPr="002D27C7" w:rsidRDefault="0001578B" w:rsidP="004A10C0">
            <w:pPr>
              <w:rPr>
                <w:rFonts w:cs="Arial"/>
                <w:sz w:val="22"/>
              </w:rPr>
            </w:pPr>
            <w:r w:rsidRPr="002D27C7">
              <w:rPr>
                <w:rFonts w:cs="Arial"/>
                <w:sz w:val="22"/>
              </w:rPr>
              <w:t>Opere a regia / diversi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315’000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339’200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7.9</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59</w:t>
            </w:r>
          </w:p>
        </w:tc>
        <w:tc>
          <w:tcPr>
            <w:tcW w:w="5103" w:type="dxa"/>
            <w:shd w:val="clear" w:color="auto" w:fill="auto"/>
          </w:tcPr>
          <w:p w:rsidR="0001578B" w:rsidRPr="002D27C7" w:rsidRDefault="0001578B" w:rsidP="004A10C0">
            <w:pPr>
              <w:rPr>
                <w:rFonts w:cs="Arial"/>
                <w:sz w:val="22"/>
              </w:rPr>
            </w:pPr>
            <w:r w:rsidRPr="002D27C7">
              <w:rPr>
                <w:rFonts w:cs="Arial"/>
                <w:sz w:val="22"/>
              </w:rPr>
              <w:t>Conti transitori per onorari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3'171’900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3'416’100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79.6</w:t>
            </w:r>
          </w:p>
        </w:tc>
      </w:tr>
      <w:tr w:rsidR="0001578B" w:rsidRPr="00ED546A" w:rsidTr="004A10C0">
        <w:tc>
          <w:tcPr>
            <w:tcW w:w="10065" w:type="dxa"/>
            <w:gridSpan w:val="5"/>
            <w:shd w:val="clear" w:color="auto" w:fill="auto"/>
          </w:tcPr>
          <w:p w:rsidR="0001578B" w:rsidRPr="00ED546A" w:rsidRDefault="0001578B" w:rsidP="004A10C0">
            <w:pPr>
              <w:jc w:val="center"/>
              <w:rPr>
                <w:rFonts w:cs="Arial"/>
                <w:color w:val="2A3531"/>
                <w:sz w:val="16"/>
                <w:szCs w:val="16"/>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r w:rsidRPr="002D27C7">
              <w:rPr>
                <w:rFonts w:cs="Arial"/>
                <w:b/>
                <w:sz w:val="22"/>
              </w:rPr>
              <w:t>9</w:t>
            </w:r>
          </w:p>
        </w:tc>
        <w:tc>
          <w:tcPr>
            <w:tcW w:w="5103" w:type="dxa"/>
            <w:shd w:val="clear" w:color="auto" w:fill="auto"/>
          </w:tcPr>
          <w:p w:rsidR="0001578B" w:rsidRPr="002D27C7" w:rsidRDefault="0001578B" w:rsidP="004A10C0">
            <w:pPr>
              <w:rPr>
                <w:rFonts w:cs="Arial"/>
                <w:b/>
                <w:sz w:val="22"/>
              </w:rPr>
            </w:pPr>
            <w:r w:rsidRPr="002D27C7">
              <w:rPr>
                <w:rFonts w:cs="Arial"/>
                <w:b/>
                <w:sz w:val="22"/>
              </w:rPr>
              <w:t>Arredo</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639’300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688’500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100.00</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90</w:t>
            </w:r>
          </w:p>
        </w:tc>
        <w:tc>
          <w:tcPr>
            <w:tcW w:w="5103" w:type="dxa"/>
            <w:shd w:val="clear" w:color="auto" w:fill="auto"/>
          </w:tcPr>
          <w:p w:rsidR="0001578B" w:rsidRPr="002D27C7" w:rsidRDefault="0001578B" w:rsidP="004A10C0">
            <w:pPr>
              <w:rPr>
                <w:rFonts w:cs="Arial"/>
                <w:sz w:val="22"/>
              </w:rPr>
            </w:pPr>
            <w:r w:rsidRPr="002D27C7">
              <w:rPr>
                <w:rFonts w:cs="Arial"/>
                <w:sz w:val="22"/>
              </w:rPr>
              <w:t>Mobili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457’100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492’300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71.5</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92</w:t>
            </w:r>
          </w:p>
        </w:tc>
        <w:tc>
          <w:tcPr>
            <w:tcW w:w="5103" w:type="dxa"/>
            <w:shd w:val="clear" w:color="auto" w:fill="auto"/>
          </w:tcPr>
          <w:p w:rsidR="0001578B" w:rsidRPr="002D27C7" w:rsidRDefault="0001578B" w:rsidP="004A10C0">
            <w:pPr>
              <w:rPr>
                <w:rFonts w:cs="Arial"/>
                <w:sz w:val="22"/>
              </w:rPr>
            </w:pPr>
            <w:r w:rsidRPr="002D27C7">
              <w:rPr>
                <w:rFonts w:cs="Arial"/>
                <w:sz w:val="22"/>
              </w:rPr>
              <w:t>Tessili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126’300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136’000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19.8</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93</w:t>
            </w:r>
          </w:p>
        </w:tc>
        <w:tc>
          <w:tcPr>
            <w:tcW w:w="5103" w:type="dxa"/>
            <w:shd w:val="clear" w:color="auto" w:fill="auto"/>
          </w:tcPr>
          <w:p w:rsidR="0001578B" w:rsidRPr="002D27C7" w:rsidRDefault="0001578B" w:rsidP="004A10C0">
            <w:pPr>
              <w:rPr>
                <w:rFonts w:cs="Arial"/>
                <w:sz w:val="22"/>
              </w:rPr>
            </w:pPr>
            <w:r w:rsidRPr="002D27C7">
              <w:rPr>
                <w:rFonts w:cs="Arial"/>
                <w:sz w:val="22"/>
              </w:rPr>
              <w:t>Attrezzi, apparecchi</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35’900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38’700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5.6</w:t>
            </w:r>
          </w:p>
        </w:tc>
      </w:tr>
      <w:tr w:rsidR="0001578B" w:rsidRPr="002D27C7" w:rsidTr="004A10C0">
        <w:tc>
          <w:tcPr>
            <w:tcW w:w="851" w:type="dxa"/>
            <w:shd w:val="clear" w:color="auto" w:fill="auto"/>
          </w:tcPr>
          <w:p w:rsidR="0001578B" w:rsidRPr="002D27C7" w:rsidRDefault="0001578B" w:rsidP="004A10C0">
            <w:pPr>
              <w:jc w:val="right"/>
              <w:rPr>
                <w:rFonts w:cs="Arial"/>
                <w:sz w:val="22"/>
              </w:rPr>
            </w:pPr>
            <w:r w:rsidRPr="002D27C7">
              <w:rPr>
                <w:rFonts w:cs="Arial"/>
                <w:sz w:val="22"/>
              </w:rPr>
              <w:t>94</w:t>
            </w:r>
          </w:p>
        </w:tc>
        <w:tc>
          <w:tcPr>
            <w:tcW w:w="5103" w:type="dxa"/>
            <w:shd w:val="clear" w:color="auto" w:fill="auto"/>
          </w:tcPr>
          <w:p w:rsidR="0001578B" w:rsidRPr="002D27C7" w:rsidRDefault="0001578B" w:rsidP="004A10C0">
            <w:pPr>
              <w:rPr>
                <w:rFonts w:cs="Arial"/>
                <w:sz w:val="22"/>
              </w:rPr>
            </w:pPr>
            <w:r w:rsidRPr="002D27C7">
              <w:rPr>
                <w:rFonts w:cs="Arial"/>
                <w:sz w:val="22"/>
              </w:rPr>
              <w:t>Piccolo inventario</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20’000</w:t>
            </w:r>
          </w:p>
        </w:tc>
        <w:tc>
          <w:tcPr>
            <w:tcW w:w="1559"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21’500</w:t>
            </w:r>
          </w:p>
        </w:tc>
        <w:tc>
          <w:tcPr>
            <w:tcW w:w="993" w:type="dxa"/>
            <w:shd w:val="clear" w:color="auto" w:fill="auto"/>
          </w:tcPr>
          <w:p w:rsidR="0001578B" w:rsidRPr="002D27C7" w:rsidRDefault="0001578B" w:rsidP="004A10C0">
            <w:pPr>
              <w:jc w:val="right"/>
              <w:rPr>
                <w:rFonts w:cs="Arial"/>
                <w:color w:val="2A3531"/>
                <w:sz w:val="22"/>
              </w:rPr>
            </w:pPr>
            <w:r w:rsidRPr="002D27C7">
              <w:rPr>
                <w:rFonts w:cs="Arial"/>
                <w:color w:val="2A3531"/>
                <w:sz w:val="22"/>
              </w:rPr>
              <w:t>3.1</w:t>
            </w:r>
          </w:p>
        </w:tc>
      </w:tr>
      <w:tr w:rsidR="0001578B" w:rsidRPr="00ED546A" w:rsidTr="004A10C0">
        <w:tc>
          <w:tcPr>
            <w:tcW w:w="10065" w:type="dxa"/>
            <w:gridSpan w:val="5"/>
            <w:shd w:val="clear" w:color="auto" w:fill="auto"/>
          </w:tcPr>
          <w:p w:rsidR="0001578B" w:rsidRPr="00ED546A" w:rsidRDefault="0001578B" w:rsidP="004A10C0">
            <w:pPr>
              <w:jc w:val="right"/>
              <w:rPr>
                <w:rFonts w:cs="Arial"/>
                <w:color w:val="2A3531"/>
                <w:sz w:val="16"/>
                <w:szCs w:val="16"/>
              </w:rPr>
            </w:pPr>
          </w:p>
        </w:tc>
      </w:tr>
      <w:tr w:rsidR="0001578B" w:rsidRPr="002D27C7" w:rsidTr="004A10C0">
        <w:tc>
          <w:tcPr>
            <w:tcW w:w="851" w:type="dxa"/>
            <w:shd w:val="clear" w:color="auto" w:fill="auto"/>
          </w:tcPr>
          <w:p w:rsidR="0001578B" w:rsidRPr="002D27C7" w:rsidRDefault="0001578B" w:rsidP="004A10C0">
            <w:pPr>
              <w:jc w:val="right"/>
              <w:rPr>
                <w:rFonts w:cs="Arial"/>
                <w:b/>
                <w:sz w:val="22"/>
              </w:rPr>
            </w:pPr>
          </w:p>
        </w:tc>
        <w:tc>
          <w:tcPr>
            <w:tcW w:w="5103" w:type="dxa"/>
            <w:shd w:val="clear" w:color="auto" w:fill="auto"/>
          </w:tcPr>
          <w:p w:rsidR="0001578B" w:rsidRPr="002D27C7" w:rsidRDefault="0001578B" w:rsidP="004A10C0">
            <w:pPr>
              <w:rPr>
                <w:rFonts w:cs="Arial"/>
                <w:b/>
                <w:sz w:val="22"/>
              </w:rPr>
            </w:pPr>
            <w:r w:rsidRPr="002D27C7">
              <w:rPr>
                <w:rFonts w:cs="Arial"/>
                <w:b/>
                <w:sz w:val="22"/>
              </w:rPr>
              <w:t>Totale</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20'069’000</w:t>
            </w:r>
          </w:p>
        </w:tc>
        <w:tc>
          <w:tcPr>
            <w:tcW w:w="1559"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21'614’300</w:t>
            </w:r>
          </w:p>
        </w:tc>
        <w:tc>
          <w:tcPr>
            <w:tcW w:w="993" w:type="dxa"/>
            <w:shd w:val="clear" w:color="auto" w:fill="auto"/>
          </w:tcPr>
          <w:p w:rsidR="0001578B" w:rsidRPr="002D27C7" w:rsidRDefault="0001578B" w:rsidP="004A10C0">
            <w:pPr>
              <w:jc w:val="right"/>
              <w:rPr>
                <w:rFonts w:cs="Arial"/>
                <w:b/>
                <w:color w:val="2A3531"/>
                <w:sz w:val="22"/>
              </w:rPr>
            </w:pPr>
            <w:r w:rsidRPr="002D27C7">
              <w:rPr>
                <w:rFonts w:cs="Arial"/>
                <w:b/>
                <w:color w:val="2A3531"/>
                <w:sz w:val="22"/>
              </w:rPr>
              <w:t>100.0</w:t>
            </w:r>
          </w:p>
        </w:tc>
      </w:tr>
    </w:tbl>
    <w:p w:rsidR="0001578B" w:rsidRPr="00ED546A" w:rsidRDefault="0001578B" w:rsidP="0001578B">
      <w:pPr>
        <w:rPr>
          <w:rFonts w:cs="Arial"/>
          <w:sz w:val="22"/>
        </w:rPr>
      </w:pPr>
    </w:p>
    <w:p w:rsidR="0001578B" w:rsidRDefault="0001578B" w:rsidP="0001578B">
      <w:pPr>
        <w:rPr>
          <w:rFonts w:cs="Arial"/>
        </w:rPr>
      </w:pPr>
      <w:r>
        <w:rPr>
          <w:rFonts w:cs="Arial"/>
        </w:rPr>
        <w:lastRenderedPageBreak/>
        <w:t xml:space="preserve">Da questo, in </w:t>
      </w:r>
      <w:r w:rsidR="00E9141C">
        <w:rPr>
          <w:rFonts w:cs="Arial"/>
        </w:rPr>
        <w:t>base ai disposti dell’art. 11 c</w:t>
      </w:r>
      <w:r>
        <w:rPr>
          <w:rFonts w:cs="Arial"/>
        </w:rPr>
        <w:t xml:space="preserve">pv. 2 della Legge sui sussidi cantonali del </w:t>
      </w:r>
      <w:r w:rsidR="00E9141C">
        <w:rPr>
          <w:rFonts w:cs="Arial"/>
        </w:rPr>
        <w:br/>
      </w:r>
      <w:r>
        <w:rPr>
          <w:rFonts w:cs="Arial"/>
        </w:rPr>
        <w:t xml:space="preserve">22 giugno 1994 vanno dedotti i tributi pubblici CCC51 </w:t>
      </w:r>
      <w:r w:rsidRPr="00FD30B2">
        <w:rPr>
          <w:rFonts w:cs="Arial"/>
        </w:rPr>
        <w:t>per complessivi 211'100</w:t>
      </w:r>
      <w:r>
        <w:rPr>
          <w:rFonts w:cs="Arial"/>
        </w:rPr>
        <w:t>.</w:t>
      </w:r>
    </w:p>
    <w:p w:rsidR="0001578B" w:rsidRPr="00ED546A" w:rsidRDefault="0001578B" w:rsidP="0001578B">
      <w:pPr>
        <w:rPr>
          <w:rFonts w:cs="Arial"/>
          <w:sz w:val="20"/>
          <w:szCs w:val="20"/>
        </w:rPr>
      </w:pPr>
    </w:p>
    <w:p w:rsidR="0001578B" w:rsidRDefault="0001578B" w:rsidP="0001578B">
      <w:pPr>
        <w:rPr>
          <w:rFonts w:cs="Arial"/>
        </w:rPr>
      </w:pPr>
      <w:r w:rsidRPr="000A0237">
        <w:rPr>
          <w:rFonts w:cs="Arial"/>
          <w:b/>
        </w:rPr>
        <w:t xml:space="preserve">Il preventivo di spesa di riferimento viene quindi calcolato in </w:t>
      </w:r>
      <w:proofErr w:type="spellStart"/>
      <w:r w:rsidRPr="000A0237">
        <w:rPr>
          <w:rFonts w:cs="Arial"/>
          <w:b/>
        </w:rPr>
        <w:t>fr</w:t>
      </w:r>
      <w:proofErr w:type="spellEnd"/>
      <w:r w:rsidRPr="000A0237">
        <w:rPr>
          <w:rFonts w:cs="Arial"/>
          <w:b/>
        </w:rPr>
        <w:t>. 21'4</w:t>
      </w:r>
      <w:r>
        <w:rPr>
          <w:rFonts w:cs="Arial"/>
          <w:b/>
        </w:rPr>
        <w:t>03</w:t>
      </w:r>
      <w:r w:rsidRPr="000A0237">
        <w:rPr>
          <w:rFonts w:cs="Arial"/>
          <w:b/>
        </w:rPr>
        <w:t>'200.--.</w:t>
      </w:r>
    </w:p>
    <w:p w:rsidR="0001578B" w:rsidRPr="00ED546A" w:rsidRDefault="0001578B" w:rsidP="0001578B">
      <w:pPr>
        <w:rPr>
          <w:rFonts w:cs="Arial"/>
          <w:sz w:val="20"/>
          <w:szCs w:val="20"/>
        </w:rPr>
      </w:pPr>
    </w:p>
    <w:p w:rsidR="0001578B" w:rsidRDefault="0001578B" w:rsidP="0001578B">
      <w:pPr>
        <w:rPr>
          <w:rFonts w:cs="Arial"/>
        </w:rPr>
      </w:pPr>
      <w:r w:rsidRPr="00584F28">
        <w:rPr>
          <w:rFonts w:cs="Arial"/>
        </w:rPr>
        <w:t xml:space="preserve">Con scritto datato 13 novembre 2017, </w:t>
      </w:r>
      <w:r>
        <w:rPr>
          <w:rFonts w:cs="Arial"/>
        </w:rPr>
        <w:t xml:space="preserve">ai sensi </w:t>
      </w:r>
      <w:r w:rsidRPr="00584F28">
        <w:rPr>
          <w:rFonts w:cs="Arial"/>
        </w:rPr>
        <w:t xml:space="preserve">degli artt. 60 e 60a del Regolamento di applicazione della legge sulle commesse pubbliche e del concordato </w:t>
      </w:r>
      <w:proofErr w:type="spellStart"/>
      <w:r w:rsidRPr="00584F28">
        <w:rPr>
          <w:rFonts w:cs="Arial"/>
        </w:rPr>
        <w:t>intercantonale</w:t>
      </w:r>
      <w:proofErr w:type="spellEnd"/>
      <w:r w:rsidRPr="00584F28">
        <w:rPr>
          <w:rFonts w:cs="Arial"/>
        </w:rPr>
        <w:t xml:space="preserve"> sugli appalti pubblici (</w:t>
      </w:r>
      <w:proofErr w:type="spellStart"/>
      <w:r w:rsidRPr="00584F28">
        <w:rPr>
          <w:rFonts w:cs="Arial"/>
        </w:rPr>
        <w:t>RLCPubb</w:t>
      </w:r>
      <w:proofErr w:type="spellEnd"/>
      <w:r w:rsidRPr="00584F28">
        <w:rPr>
          <w:rFonts w:cs="Arial"/>
        </w:rPr>
        <w:t xml:space="preserve">/CIAP) del 12 settembre 2015, l’Ufficio degli anziani e delle cure a domicilio, in qualità di istanza esecutiva competente per il sussidio, ha approvato la nomina dello Studio </w:t>
      </w:r>
      <w:r>
        <w:rPr>
          <w:rFonts w:cs="Arial"/>
        </w:rPr>
        <w:t>d’architettura Doninelli Livio &amp; Renato SA, Giubiasco quale consulente indipendente.</w:t>
      </w:r>
    </w:p>
    <w:p w:rsidR="0001578B" w:rsidRPr="00584F28" w:rsidRDefault="0001578B" w:rsidP="0001578B">
      <w:pPr>
        <w:rPr>
          <w:rFonts w:cs="Arial"/>
        </w:rPr>
      </w:pPr>
      <w:r w:rsidRPr="00584F28">
        <w:rPr>
          <w:rFonts w:cs="Arial"/>
        </w:rPr>
        <w:t xml:space="preserve">Il costo previsto per questa prestazione ammonta a </w:t>
      </w:r>
      <w:proofErr w:type="spellStart"/>
      <w:r w:rsidRPr="00584F28">
        <w:rPr>
          <w:rFonts w:cs="Arial"/>
        </w:rPr>
        <w:t>Fr</w:t>
      </w:r>
      <w:proofErr w:type="spellEnd"/>
      <w:r w:rsidRPr="00584F28">
        <w:rPr>
          <w:rFonts w:cs="Arial"/>
        </w:rPr>
        <w:t>. 55'000.00 (IVA compresa) ed è computato nel costo riconosciuto di preventivo</w:t>
      </w:r>
      <w:r>
        <w:rPr>
          <w:rFonts w:cs="Arial"/>
        </w:rPr>
        <w:t xml:space="preserve"> (vedi capitolo Contributo cantonale e finanziamento)</w:t>
      </w:r>
      <w:r w:rsidRPr="00584F28">
        <w:rPr>
          <w:rFonts w:cs="Arial"/>
        </w:rPr>
        <w:t>.</w:t>
      </w:r>
    </w:p>
    <w:p w:rsidR="0001578B" w:rsidRDefault="0001578B" w:rsidP="0001578B">
      <w:pPr>
        <w:rPr>
          <w:rFonts w:cs="Arial"/>
        </w:rPr>
      </w:pPr>
    </w:p>
    <w:p w:rsidR="002D27C7" w:rsidRDefault="002D27C7" w:rsidP="0001578B">
      <w:pPr>
        <w:rPr>
          <w:rFonts w:cs="Arial"/>
        </w:rPr>
      </w:pPr>
    </w:p>
    <w:p w:rsidR="002D27C7" w:rsidRPr="002D27C7" w:rsidRDefault="002D27C7" w:rsidP="0001578B">
      <w:pPr>
        <w:rPr>
          <w:rFonts w:cs="Arial"/>
        </w:rPr>
      </w:pPr>
    </w:p>
    <w:p w:rsidR="0001578B" w:rsidRPr="000D3DB8" w:rsidRDefault="0001578B" w:rsidP="00AE1B5F">
      <w:pPr>
        <w:pStyle w:val="Titolo1"/>
      </w:pPr>
      <w:r>
        <w:t>C</w:t>
      </w:r>
      <w:r w:rsidRPr="000D3DB8">
        <w:t>ONTRIBUTO CANTONALE E FINANZIAMENTO</w:t>
      </w:r>
    </w:p>
    <w:p w:rsidR="0001578B" w:rsidRDefault="0001578B" w:rsidP="0001578B">
      <w:pPr>
        <w:rPr>
          <w:rFonts w:cs="Arial"/>
        </w:rPr>
      </w:pPr>
      <w:r>
        <w:rPr>
          <w:rFonts w:cs="Arial"/>
        </w:rPr>
        <w:t>Il contributo cantonale concesso ai sensi dell’art</w:t>
      </w:r>
      <w:r w:rsidRPr="0012342F">
        <w:rPr>
          <w:rFonts w:cs="Arial"/>
        </w:rPr>
        <w:t>. 7 della Legge concernente il promovimento, il coordinamento e il finanziamento delle attività a favore delle persone anziani (</w:t>
      </w:r>
      <w:proofErr w:type="spellStart"/>
      <w:r w:rsidRPr="0012342F">
        <w:rPr>
          <w:rFonts w:cs="Arial"/>
        </w:rPr>
        <w:t>LAnz</w:t>
      </w:r>
      <w:proofErr w:type="spellEnd"/>
      <w:r w:rsidRPr="0012342F">
        <w:rPr>
          <w:rFonts w:cs="Arial"/>
        </w:rPr>
        <w:t xml:space="preserve">) del 30 novembre 2010, </w:t>
      </w:r>
      <w:r>
        <w:rPr>
          <w:rFonts w:cs="Arial"/>
        </w:rPr>
        <w:t xml:space="preserve">è proposto in </w:t>
      </w:r>
      <w:proofErr w:type="spellStart"/>
      <w:r w:rsidRPr="0012342F">
        <w:rPr>
          <w:rFonts w:cs="Arial"/>
        </w:rPr>
        <w:t>Fr</w:t>
      </w:r>
      <w:proofErr w:type="spellEnd"/>
      <w:r w:rsidRPr="0012342F">
        <w:rPr>
          <w:rFonts w:cs="Arial"/>
        </w:rPr>
        <w:t>. 7'2</w:t>
      </w:r>
      <w:r>
        <w:rPr>
          <w:rFonts w:cs="Arial"/>
        </w:rPr>
        <w:t>55</w:t>
      </w:r>
      <w:r w:rsidRPr="0012342F">
        <w:rPr>
          <w:rFonts w:cs="Arial"/>
        </w:rPr>
        <w:t>'000.00</w:t>
      </w:r>
      <w:r>
        <w:rPr>
          <w:rFonts w:cs="Arial"/>
        </w:rPr>
        <w:t xml:space="preserve"> (</w:t>
      </w:r>
      <w:proofErr w:type="spellStart"/>
      <w:r>
        <w:rPr>
          <w:rFonts w:cs="Arial"/>
        </w:rPr>
        <w:t>ca</w:t>
      </w:r>
      <w:proofErr w:type="spellEnd"/>
      <w:r>
        <w:rPr>
          <w:rFonts w:cs="Arial"/>
        </w:rPr>
        <w:t>. 34% della spesa); lo stesso è da intendersi come</w:t>
      </w:r>
      <w:r w:rsidRPr="0012342F">
        <w:rPr>
          <w:rFonts w:cs="Arial"/>
        </w:rPr>
        <w:t xml:space="preserve"> contributo complessivo unico a fondo perso, non indicizzabile all'aumento dei costi di costruzione</w:t>
      </w:r>
      <w:r>
        <w:rPr>
          <w:rFonts w:cs="Arial"/>
        </w:rPr>
        <w:t>. Il</w:t>
      </w:r>
      <w:r w:rsidRPr="0012342F">
        <w:rPr>
          <w:rFonts w:cs="Arial"/>
        </w:rPr>
        <w:t xml:space="preserve"> contributo considera la presa a carico del costo per le prestazioni di servizio di consulente indipendente, secondo gli artt. 60 e 60a del Regolamento di applicazione della legge sulle commesse pubbliche e del concordato </w:t>
      </w:r>
      <w:proofErr w:type="spellStart"/>
      <w:r w:rsidRPr="0012342F">
        <w:rPr>
          <w:rFonts w:cs="Arial"/>
        </w:rPr>
        <w:t>intercantonale</w:t>
      </w:r>
      <w:proofErr w:type="spellEnd"/>
      <w:r w:rsidRPr="0012342F">
        <w:rPr>
          <w:rFonts w:cs="Arial"/>
        </w:rPr>
        <w:t xml:space="preserve"> sugli appalti pubblici (</w:t>
      </w:r>
      <w:proofErr w:type="spellStart"/>
      <w:r w:rsidRPr="0012342F">
        <w:rPr>
          <w:rFonts w:cs="Arial"/>
        </w:rPr>
        <w:t>RLCPubb</w:t>
      </w:r>
      <w:proofErr w:type="spellEnd"/>
      <w:r w:rsidRPr="0012342F">
        <w:rPr>
          <w:rFonts w:cs="Arial"/>
        </w:rPr>
        <w:t>/CIAP) del 12 settembre 2016.</w:t>
      </w:r>
    </w:p>
    <w:p w:rsidR="0001578B" w:rsidRDefault="0001578B" w:rsidP="0001578B">
      <w:pPr>
        <w:rPr>
          <w:rFonts w:cs="Arial"/>
        </w:rPr>
      </w:pPr>
    </w:p>
    <w:p w:rsidR="0001578B" w:rsidRDefault="0001578B" w:rsidP="0001578B">
      <w:pPr>
        <w:rPr>
          <w:rFonts w:cs="Arial"/>
        </w:rPr>
      </w:pPr>
      <w:r>
        <w:rPr>
          <w:rFonts w:cs="Arial"/>
        </w:rPr>
        <w:t>Tenuto conto di quanto precede, il finanziamento del Centro per anziani polivalente è così assicurato:</w:t>
      </w:r>
    </w:p>
    <w:p w:rsidR="0001578B" w:rsidRDefault="0001578B" w:rsidP="0001578B">
      <w:pPr>
        <w:rPr>
          <w:rFonts w:cs="Arial"/>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01578B" w:rsidRPr="002D27C7" w:rsidTr="00E9141C">
        <w:tc>
          <w:tcPr>
            <w:tcW w:w="7621" w:type="dxa"/>
          </w:tcPr>
          <w:p w:rsidR="0001578B" w:rsidRPr="002D27C7" w:rsidRDefault="0001578B" w:rsidP="004A10C0">
            <w:pPr>
              <w:pStyle w:val="Corpodeltesto32"/>
              <w:tabs>
                <w:tab w:val="left" w:pos="284"/>
              </w:tabs>
              <w:jc w:val="both"/>
              <w:rPr>
                <w:rFonts w:cs="Arial"/>
                <w:b/>
                <w:i w:val="0"/>
                <w:sz w:val="22"/>
                <w:szCs w:val="22"/>
              </w:rPr>
            </w:pPr>
            <w:r w:rsidRPr="002D27C7">
              <w:rPr>
                <w:rFonts w:cs="Arial"/>
                <w:b/>
                <w:i w:val="0"/>
                <w:sz w:val="22"/>
                <w:szCs w:val="22"/>
              </w:rPr>
              <w:t>Costo complessivo per le opere</w:t>
            </w:r>
          </w:p>
        </w:tc>
        <w:tc>
          <w:tcPr>
            <w:tcW w:w="2268" w:type="dxa"/>
          </w:tcPr>
          <w:p w:rsidR="0001578B" w:rsidRPr="002D27C7" w:rsidRDefault="002D27C7" w:rsidP="002D27C7">
            <w:pPr>
              <w:pStyle w:val="Corpodeltesto32"/>
              <w:tabs>
                <w:tab w:val="right" w:pos="2025"/>
                <w:tab w:val="left" w:pos="6804"/>
              </w:tabs>
              <w:rPr>
                <w:rFonts w:cs="Arial"/>
                <w:b/>
                <w:i w:val="0"/>
                <w:sz w:val="22"/>
                <w:szCs w:val="22"/>
              </w:rPr>
            </w:pPr>
            <w:r>
              <w:rPr>
                <w:rFonts w:cs="Arial"/>
                <w:b/>
                <w:i w:val="0"/>
                <w:sz w:val="22"/>
                <w:szCs w:val="22"/>
              </w:rPr>
              <w:t>Fr.</w:t>
            </w:r>
            <w:r>
              <w:rPr>
                <w:rFonts w:cs="Arial"/>
                <w:b/>
                <w:i w:val="0"/>
                <w:sz w:val="22"/>
                <w:szCs w:val="22"/>
              </w:rPr>
              <w:tab/>
            </w:r>
            <w:r w:rsidR="0001578B" w:rsidRPr="002D27C7">
              <w:rPr>
                <w:rFonts w:cs="Arial"/>
                <w:b/>
                <w:i w:val="0"/>
                <w:sz w:val="22"/>
                <w:szCs w:val="22"/>
              </w:rPr>
              <w:t>21'403’200.00</w:t>
            </w:r>
          </w:p>
        </w:tc>
      </w:tr>
      <w:tr w:rsidR="0001578B" w:rsidRPr="002D27C7" w:rsidTr="00E9141C">
        <w:tc>
          <w:tcPr>
            <w:tcW w:w="7621" w:type="dxa"/>
          </w:tcPr>
          <w:p w:rsidR="0001578B" w:rsidRPr="002D27C7" w:rsidRDefault="0001578B" w:rsidP="002D27C7">
            <w:pPr>
              <w:pStyle w:val="Corpodeltesto32"/>
              <w:tabs>
                <w:tab w:val="left" w:pos="284"/>
                <w:tab w:val="left" w:pos="6804"/>
              </w:tabs>
              <w:spacing w:before="120"/>
              <w:rPr>
                <w:rFonts w:cs="Arial"/>
                <w:b/>
                <w:i w:val="0"/>
                <w:sz w:val="22"/>
                <w:szCs w:val="22"/>
              </w:rPr>
            </w:pPr>
            <w:r w:rsidRPr="002D27C7">
              <w:rPr>
                <w:rFonts w:cs="Arial"/>
                <w:b/>
                <w:i w:val="0"/>
                <w:sz w:val="22"/>
                <w:szCs w:val="22"/>
              </w:rPr>
              <w:t>Costo previsto per le prestazioni di consulente indipendente</w:t>
            </w:r>
          </w:p>
        </w:tc>
        <w:tc>
          <w:tcPr>
            <w:tcW w:w="2268" w:type="dxa"/>
          </w:tcPr>
          <w:p w:rsidR="0001578B" w:rsidRPr="002D27C7" w:rsidRDefault="002D27C7" w:rsidP="002D27C7">
            <w:pPr>
              <w:pStyle w:val="Corpodeltesto32"/>
              <w:tabs>
                <w:tab w:val="right" w:pos="2025"/>
                <w:tab w:val="left" w:pos="3969"/>
                <w:tab w:val="decimal" w:pos="5670"/>
              </w:tabs>
              <w:spacing w:before="120"/>
              <w:jc w:val="both"/>
              <w:rPr>
                <w:rFonts w:cs="Arial"/>
                <w:b/>
                <w:i w:val="0"/>
                <w:sz w:val="22"/>
                <w:szCs w:val="22"/>
              </w:rPr>
            </w:pPr>
            <w:r>
              <w:rPr>
                <w:rFonts w:cs="Arial"/>
                <w:b/>
                <w:i w:val="0"/>
                <w:sz w:val="22"/>
                <w:szCs w:val="22"/>
              </w:rPr>
              <w:t>Fr.</w:t>
            </w:r>
            <w:r>
              <w:rPr>
                <w:rFonts w:cs="Arial"/>
                <w:b/>
                <w:i w:val="0"/>
                <w:sz w:val="22"/>
                <w:szCs w:val="22"/>
              </w:rPr>
              <w:tab/>
            </w:r>
            <w:r w:rsidR="0001578B" w:rsidRPr="002D27C7">
              <w:rPr>
                <w:rFonts w:cs="Arial"/>
                <w:b/>
                <w:i w:val="0"/>
                <w:sz w:val="22"/>
                <w:szCs w:val="22"/>
              </w:rPr>
              <w:t>55'000.00</w:t>
            </w:r>
          </w:p>
        </w:tc>
      </w:tr>
      <w:tr w:rsidR="0001578B" w:rsidRPr="002D27C7" w:rsidTr="00E9141C">
        <w:tc>
          <w:tcPr>
            <w:tcW w:w="7621" w:type="dxa"/>
          </w:tcPr>
          <w:p w:rsidR="0001578B" w:rsidRPr="002D27C7" w:rsidRDefault="0001578B" w:rsidP="002D27C7">
            <w:pPr>
              <w:pStyle w:val="Corpodeltesto32"/>
              <w:tabs>
                <w:tab w:val="left" w:pos="284"/>
                <w:tab w:val="left" w:pos="3969"/>
                <w:tab w:val="decimal" w:pos="5670"/>
              </w:tabs>
              <w:spacing w:before="120"/>
              <w:jc w:val="both"/>
              <w:rPr>
                <w:rFonts w:cs="Arial"/>
                <w:b/>
                <w:i w:val="0"/>
                <w:sz w:val="22"/>
                <w:szCs w:val="22"/>
              </w:rPr>
            </w:pPr>
            <w:r w:rsidRPr="002D27C7">
              <w:rPr>
                <w:rFonts w:cs="Arial"/>
                <w:b/>
                <w:i w:val="0"/>
                <w:sz w:val="22"/>
                <w:szCs w:val="22"/>
              </w:rPr>
              <w:t>Costo complessivo finale</w:t>
            </w:r>
          </w:p>
        </w:tc>
        <w:tc>
          <w:tcPr>
            <w:tcW w:w="2268" w:type="dxa"/>
            <w:tcBorders>
              <w:top w:val="single" w:sz="4" w:space="0" w:color="auto"/>
            </w:tcBorders>
          </w:tcPr>
          <w:p w:rsidR="0001578B" w:rsidRPr="002D27C7" w:rsidRDefault="002D27C7" w:rsidP="002D27C7">
            <w:pPr>
              <w:pStyle w:val="Corpodeltesto32"/>
              <w:tabs>
                <w:tab w:val="right" w:pos="2025"/>
                <w:tab w:val="left" w:pos="3969"/>
                <w:tab w:val="decimal" w:pos="5670"/>
              </w:tabs>
              <w:spacing w:before="120"/>
              <w:jc w:val="both"/>
              <w:rPr>
                <w:rFonts w:cs="Arial"/>
                <w:b/>
                <w:i w:val="0"/>
                <w:sz w:val="22"/>
                <w:szCs w:val="22"/>
              </w:rPr>
            </w:pPr>
            <w:r>
              <w:rPr>
                <w:rFonts w:cs="Arial"/>
                <w:b/>
                <w:i w:val="0"/>
                <w:sz w:val="22"/>
                <w:szCs w:val="22"/>
              </w:rPr>
              <w:t>Fr.</w:t>
            </w:r>
            <w:r>
              <w:rPr>
                <w:rFonts w:cs="Arial"/>
                <w:b/>
                <w:i w:val="0"/>
                <w:sz w:val="22"/>
                <w:szCs w:val="22"/>
              </w:rPr>
              <w:tab/>
            </w:r>
            <w:r w:rsidR="0001578B" w:rsidRPr="002D27C7">
              <w:rPr>
                <w:rFonts w:cs="Arial"/>
                <w:b/>
                <w:i w:val="0"/>
                <w:sz w:val="22"/>
                <w:szCs w:val="22"/>
              </w:rPr>
              <w:t>21'458’200.00</w:t>
            </w:r>
          </w:p>
        </w:tc>
      </w:tr>
      <w:tr w:rsidR="0001578B" w:rsidRPr="002D27C7" w:rsidTr="00E9141C">
        <w:tc>
          <w:tcPr>
            <w:tcW w:w="7621" w:type="dxa"/>
          </w:tcPr>
          <w:p w:rsidR="0001578B" w:rsidRPr="002D27C7" w:rsidRDefault="0001578B" w:rsidP="002D27C7">
            <w:pPr>
              <w:pStyle w:val="Corpodeltesto32"/>
              <w:tabs>
                <w:tab w:val="left" w:pos="284"/>
                <w:tab w:val="left" w:pos="3969"/>
                <w:tab w:val="decimal" w:pos="5670"/>
              </w:tabs>
              <w:jc w:val="both"/>
              <w:rPr>
                <w:rFonts w:cs="Arial"/>
                <w:b/>
                <w:i w:val="0"/>
                <w:sz w:val="22"/>
                <w:szCs w:val="22"/>
              </w:rPr>
            </w:pPr>
          </w:p>
        </w:tc>
        <w:tc>
          <w:tcPr>
            <w:tcW w:w="2268" w:type="dxa"/>
          </w:tcPr>
          <w:p w:rsidR="0001578B" w:rsidRPr="002D27C7" w:rsidRDefault="0001578B" w:rsidP="002D27C7">
            <w:pPr>
              <w:pStyle w:val="Corpodeltesto32"/>
              <w:tabs>
                <w:tab w:val="right" w:pos="2025"/>
                <w:tab w:val="left" w:pos="3969"/>
                <w:tab w:val="decimal" w:pos="5670"/>
              </w:tabs>
              <w:jc w:val="both"/>
              <w:rPr>
                <w:rFonts w:cs="Arial"/>
                <w:i w:val="0"/>
                <w:sz w:val="22"/>
                <w:szCs w:val="22"/>
              </w:rPr>
            </w:pPr>
          </w:p>
        </w:tc>
      </w:tr>
      <w:tr w:rsidR="0001578B" w:rsidRPr="002D27C7" w:rsidTr="00E9141C">
        <w:tc>
          <w:tcPr>
            <w:tcW w:w="7621" w:type="dxa"/>
          </w:tcPr>
          <w:p w:rsidR="0001578B" w:rsidRPr="002D27C7" w:rsidRDefault="0001578B" w:rsidP="002D27C7">
            <w:pPr>
              <w:pStyle w:val="Corpodeltesto32"/>
              <w:tabs>
                <w:tab w:val="left" w:pos="284"/>
              </w:tabs>
              <w:spacing w:before="120"/>
              <w:jc w:val="both"/>
              <w:rPr>
                <w:rFonts w:cs="Arial"/>
                <w:i w:val="0"/>
                <w:sz w:val="22"/>
                <w:szCs w:val="22"/>
              </w:rPr>
            </w:pPr>
            <w:r w:rsidRPr="002D27C7">
              <w:rPr>
                <w:rFonts w:cs="Arial"/>
                <w:i w:val="0"/>
                <w:sz w:val="22"/>
                <w:szCs w:val="22"/>
              </w:rPr>
              <w:t>Contributo cantonale unico riconosciuto</w:t>
            </w:r>
          </w:p>
        </w:tc>
        <w:tc>
          <w:tcPr>
            <w:tcW w:w="2268" w:type="dxa"/>
          </w:tcPr>
          <w:p w:rsidR="0001578B" w:rsidRPr="002D27C7" w:rsidRDefault="002D27C7" w:rsidP="002D27C7">
            <w:pPr>
              <w:pStyle w:val="Corpodeltesto32"/>
              <w:tabs>
                <w:tab w:val="right" w:pos="2025"/>
                <w:tab w:val="left" w:pos="3969"/>
                <w:tab w:val="decimal" w:pos="5670"/>
              </w:tabs>
              <w:spacing w:before="120"/>
              <w:jc w:val="both"/>
              <w:rPr>
                <w:rFonts w:cs="Arial"/>
                <w:i w:val="0"/>
                <w:sz w:val="22"/>
                <w:szCs w:val="22"/>
              </w:rPr>
            </w:pPr>
            <w:proofErr w:type="spellStart"/>
            <w:r>
              <w:rPr>
                <w:rFonts w:cs="Arial"/>
                <w:i w:val="0"/>
                <w:sz w:val="22"/>
                <w:szCs w:val="22"/>
              </w:rPr>
              <w:t>Fr</w:t>
            </w:r>
            <w:proofErr w:type="spellEnd"/>
            <w:r>
              <w:rPr>
                <w:rFonts w:cs="Arial"/>
                <w:i w:val="0"/>
                <w:sz w:val="22"/>
                <w:szCs w:val="22"/>
              </w:rPr>
              <w:t>.</w:t>
            </w:r>
            <w:r>
              <w:rPr>
                <w:rFonts w:cs="Arial"/>
                <w:i w:val="0"/>
                <w:sz w:val="22"/>
                <w:szCs w:val="22"/>
              </w:rPr>
              <w:tab/>
            </w:r>
            <w:r w:rsidR="0001578B" w:rsidRPr="002D27C7">
              <w:rPr>
                <w:rFonts w:cs="Arial"/>
                <w:i w:val="0"/>
                <w:sz w:val="22"/>
                <w:szCs w:val="22"/>
              </w:rPr>
              <w:t>7'255'000.00</w:t>
            </w:r>
          </w:p>
        </w:tc>
      </w:tr>
      <w:tr w:rsidR="0001578B" w:rsidRPr="002D27C7" w:rsidTr="00E9141C">
        <w:tc>
          <w:tcPr>
            <w:tcW w:w="7621" w:type="dxa"/>
          </w:tcPr>
          <w:p w:rsidR="0001578B" w:rsidRPr="002D27C7" w:rsidRDefault="0001578B" w:rsidP="002D27C7">
            <w:pPr>
              <w:pStyle w:val="Corpodeltesto32"/>
              <w:tabs>
                <w:tab w:val="left" w:pos="284"/>
                <w:tab w:val="left" w:pos="3969"/>
                <w:tab w:val="decimal" w:pos="5670"/>
              </w:tabs>
              <w:spacing w:before="120"/>
              <w:jc w:val="both"/>
              <w:rPr>
                <w:rFonts w:cs="Arial"/>
                <w:i w:val="0"/>
                <w:sz w:val="22"/>
                <w:szCs w:val="22"/>
              </w:rPr>
            </w:pPr>
            <w:r w:rsidRPr="002D27C7">
              <w:rPr>
                <w:rFonts w:cs="Arial"/>
                <w:i w:val="0"/>
                <w:sz w:val="22"/>
                <w:szCs w:val="22"/>
              </w:rPr>
              <w:t>Mutuo ipotecario aggiuntivo</w:t>
            </w:r>
          </w:p>
        </w:tc>
        <w:tc>
          <w:tcPr>
            <w:tcW w:w="2268" w:type="dxa"/>
          </w:tcPr>
          <w:p w:rsidR="0001578B" w:rsidRPr="002D27C7" w:rsidRDefault="002D27C7" w:rsidP="002D27C7">
            <w:pPr>
              <w:pStyle w:val="Corpodeltesto32"/>
              <w:tabs>
                <w:tab w:val="right" w:pos="2025"/>
                <w:tab w:val="left" w:pos="3969"/>
                <w:tab w:val="decimal" w:pos="5670"/>
              </w:tabs>
              <w:spacing w:before="120"/>
              <w:jc w:val="both"/>
              <w:rPr>
                <w:rFonts w:cs="Arial"/>
                <w:i w:val="0"/>
                <w:sz w:val="22"/>
                <w:szCs w:val="22"/>
              </w:rPr>
            </w:pPr>
            <w:r>
              <w:rPr>
                <w:rFonts w:cs="Arial"/>
                <w:i w:val="0"/>
                <w:sz w:val="22"/>
                <w:szCs w:val="22"/>
              </w:rPr>
              <w:t>Fr.</w:t>
            </w:r>
            <w:r>
              <w:rPr>
                <w:rFonts w:cs="Arial"/>
                <w:i w:val="0"/>
                <w:sz w:val="22"/>
                <w:szCs w:val="22"/>
              </w:rPr>
              <w:tab/>
            </w:r>
            <w:r w:rsidR="0001578B" w:rsidRPr="002D27C7">
              <w:rPr>
                <w:rFonts w:cs="Arial"/>
                <w:i w:val="0"/>
                <w:sz w:val="22"/>
                <w:szCs w:val="22"/>
              </w:rPr>
              <w:t>10'703'200.00</w:t>
            </w:r>
          </w:p>
        </w:tc>
      </w:tr>
      <w:tr w:rsidR="0001578B" w:rsidRPr="002D27C7" w:rsidTr="00E9141C">
        <w:tc>
          <w:tcPr>
            <w:tcW w:w="7621" w:type="dxa"/>
          </w:tcPr>
          <w:p w:rsidR="0001578B" w:rsidRPr="002D27C7" w:rsidRDefault="0001578B" w:rsidP="002D27C7">
            <w:pPr>
              <w:pStyle w:val="Corpodeltesto32"/>
              <w:tabs>
                <w:tab w:val="left" w:pos="284"/>
                <w:tab w:val="left" w:pos="3969"/>
                <w:tab w:val="decimal" w:pos="5670"/>
              </w:tabs>
              <w:spacing w:before="120"/>
              <w:jc w:val="both"/>
              <w:rPr>
                <w:rFonts w:cs="Arial"/>
                <w:i w:val="0"/>
                <w:sz w:val="22"/>
                <w:szCs w:val="22"/>
              </w:rPr>
            </w:pPr>
            <w:r w:rsidRPr="002D27C7">
              <w:rPr>
                <w:rFonts w:cs="Arial"/>
                <w:i w:val="0"/>
                <w:sz w:val="22"/>
                <w:szCs w:val="22"/>
              </w:rPr>
              <w:t xml:space="preserve">Contributo da parte del comune di </w:t>
            </w:r>
            <w:proofErr w:type="spellStart"/>
            <w:r w:rsidRPr="002D27C7">
              <w:rPr>
                <w:rFonts w:cs="Arial"/>
                <w:i w:val="0"/>
                <w:sz w:val="22"/>
                <w:szCs w:val="22"/>
              </w:rPr>
              <w:t>Losone</w:t>
            </w:r>
            <w:proofErr w:type="spellEnd"/>
          </w:p>
        </w:tc>
        <w:tc>
          <w:tcPr>
            <w:tcW w:w="2268" w:type="dxa"/>
          </w:tcPr>
          <w:p w:rsidR="0001578B" w:rsidRPr="002D27C7" w:rsidRDefault="002D27C7" w:rsidP="002D27C7">
            <w:pPr>
              <w:pStyle w:val="Corpodeltesto32"/>
              <w:tabs>
                <w:tab w:val="right" w:pos="2025"/>
                <w:tab w:val="left" w:pos="3969"/>
                <w:tab w:val="decimal" w:pos="5670"/>
              </w:tabs>
              <w:spacing w:before="120"/>
              <w:jc w:val="both"/>
              <w:rPr>
                <w:rFonts w:cs="Arial"/>
                <w:i w:val="0"/>
                <w:sz w:val="22"/>
                <w:szCs w:val="22"/>
              </w:rPr>
            </w:pPr>
            <w:r>
              <w:rPr>
                <w:rFonts w:cs="Arial"/>
                <w:i w:val="0"/>
                <w:sz w:val="22"/>
                <w:szCs w:val="22"/>
              </w:rPr>
              <w:t>Fr.</w:t>
            </w:r>
            <w:r>
              <w:rPr>
                <w:rFonts w:cs="Arial"/>
                <w:i w:val="0"/>
                <w:sz w:val="22"/>
                <w:szCs w:val="22"/>
              </w:rPr>
              <w:tab/>
            </w:r>
            <w:r w:rsidR="0001578B" w:rsidRPr="002D27C7">
              <w:rPr>
                <w:rFonts w:cs="Arial"/>
                <w:i w:val="0"/>
                <w:sz w:val="22"/>
                <w:szCs w:val="22"/>
              </w:rPr>
              <w:t>3'500'000.00</w:t>
            </w:r>
          </w:p>
        </w:tc>
      </w:tr>
      <w:tr w:rsidR="0001578B" w:rsidRPr="002D27C7" w:rsidTr="00E9141C">
        <w:trPr>
          <w:trHeight w:val="567"/>
        </w:trPr>
        <w:tc>
          <w:tcPr>
            <w:tcW w:w="7621" w:type="dxa"/>
          </w:tcPr>
          <w:p w:rsidR="0001578B" w:rsidRPr="002D27C7" w:rsidRDefault="0001578B" w:rsidP="004A10C0">
            <w:pPr>
              <w:pStyle w:val="Corpodeltesto32"/>
              <w:tabs>
                <w:tab w:val="left" w:pos="284"/>
                <w:tab w:val="left" w:pos="3969"/>
                <w:tab w:val="decimal" w:pos="5670"/>
              </w:tabs>
              <w:jc w:val="both"/>
              <w:rPr>
                <w:rFonts w:cs="Arial"/>
                <w:i w:val="0"/>
                <w:sz w:val="22"/>
                <w:szCs w:val="22"/>
              </w:rPr>
            </w:pPr>
          </w:p>
          <w:p w:rsidR="0001578B" w:rsidRPr="002D27C7" w:rsidRDefault="0001578B" w:rsidP="004A10C0">
            <w:pPr>
              <w:pStyle w:val="Corpodeltesto32"/>
              <w:tabs>
                <w:tab w:val="left" w:pos="284"/>
                <w:tab w:val="left" w:pos="3969"/>
                <w:tab w:val="decimal" w:pos="5670"/>
              </w:tabs>
              <w:jc w:val="both"/>
              <w:rPr>
                <w:rFonts w:cs="Arial"/>
                <w:i w:val="0"/>
                <w:sz w:val="22"/>
                <w:szCs w:val="22"/>
              </w:rPr>
            </w:pPr>
          </w:p>
        </w:tc>
        <w:tc>
          <w:tcPr>
            <w:tcW w:w="2268" w:type="dxa"/>
            <w:tcBorders>
              <w:top w:val="single" w:sz="4" w:space="0" w:color="auto"/>
            </w:tcBorders>
          </w:tcPr>
          <w:p w:rsidR="0001578B" w:rsidRPr="002D27C7" w:rsidRDefault="002D27C7" w:rsidP="002D27C7">
            <w:pPr>
              <w:pStyle w:val="Corpodeltesto32"/>
              <w:tabs>
                <w:tab w:val="right" w:pos="2025"/>
                <w:tab w:val="left" w:pos="3969"/>
                <w:tab w:val="decimal" w:pos="5670"/>
              </w:tabs>
              <w:spacing w:before="180"/>
              <w:jc w:val="both"/>
              <w:rPr>
                <w:rFonts w:cs="Arial"/>
                <w:b/>
                <w:i w:val="0"/>
                <w:sz w:val="22"/>
                <w:szCs w:val="22"/>
              </w:rPr>
            </w:pPr>
            <w:r>
              <w:rPr>
                <w:rFonts w:cs="Arial"/>
                <w:b/>
                <w:i w:val="0"/>
                <w:sz w:val="22"/>
                <w:szCs w:val="22"/>
              </w:rPr>
              <w:t>Fr.</w:t>
            </w:r>
            <w:r>
              <w:rPr>
                <w:rFonts w:cs="Arial"/>
                <w:b/>
                <w:i w:val="0"/>
                <w:sz w:val="22"/>
                <w:szCs w:val="22"/>
              </w:rPr>
              <w:tab/>
            </w:r>
            <w:r w:rsidR="0001578B" w:rsidRPr="002D27C7">
              <w:rPr>
                <w:rFonts w:cs="Arial"/>
                <w:b/>
                <w:i w:val="0"/>
                <w:sz w:val="22"/>
                <w:szCs w:val="22"/>
              </w:rPr>
              <w:t>21'458'200.00</w:t>
            </w:r>
          </w:p>
        </w:tc>
      </w:tr>
    </w:tbl>
    <w:p w:rsidR="00ED546A" w:rsidRDefault="00ED546A" w:rsidP="00ED546A"/>
    <w:p w:rsidR="0001578B" w:rsidRPr="0012342F" w:rsidRDefault="0001578B" w:rsidP="00ED546A">
      <w:r w:rsidRPr="0012342F">
        <w:t>Gli oneri ipotecari (interessi e ammortamenti) relativi al mutuo ipotecario complessivo</w:t>
      </w:r>
      <w:r>
        <w:t xml:space="preserve"> riconosciuto</w:t>
      </w:r>
      <w:r w:rsidRPr="0012342F">
        <w:t xml:space="preserve"> (preesistente e aggiuntivo sopra indicato) saranno </w:t>
      </w:r>
      <w:r>
        <w:t>finanziati</w:t>
      </w:r>
      <w:r w:rsidRPr="0012342F">
        <w:t xml:space="preserve"> nel contratto di prestazione fino al </w:t>
      </w:r>
      <w:r>
        <w:t>limite</w:t>
      </w:r>
      <w:r w:rsidRPr="0012342F">
        <w:t xml:space="preserve"> cantonale massimo di </w:t>
      </w:r>
      <w:proofErr w:type="spellStart"/>
      <w:r w:rsidRPr="0012342F">
        <w:t>Fr</w:t>
      </w:r>
      <w:proofErr w:type="spellEnd"/>
      <w:r w:rsidRPr="0012342F">
        <w:t xml:space="preserve">. </w:t>
      </w:r>
      <w:smartTag w:uri="urn:schemas-microsoft-com:office:smarttags" w:element="time">
        <w:smartTagPr>
          <w:attr w:name="Hour" w:val="20"/>
          <w:attr w:name="Minute" w:val="00"/>
        </w:smartTagPr>
        <w:r w:rsidRPr="0012342F">
          <w:t>20.00</w:t>
        </w:r>
      </w:smartTag>
      <w:r w:rsidRPr="0012342F">
        <w:t xml:space="preserve"> per giornata di presenza, </w:t>
      </w:r>
      <w:r>
        <w:t>nel rispetto</w:t>
      </w:r>
      <w:r w:rsidRPr="0012342F">
        <w:t xml:space="preserve"> dei parametri previsti dall’articolo 11 cpv. 2 del Regolamento d’</w:t>
      </w:r>
      <w:r>
        <w:t xml:space="preserve">applicazione della </w:t>
      </w:r>
      <w:proofErr w:type="spellStart"/>
      <w:r>
        <w:t>LAnz</w:t>
      </w:r>
      <w:proofErr w:type="spellEnd"/>
      <w:r>
        <w:t xml:space="preserve">, del 22 </w:t>
      </w:r>
      <w:r w:rsidRPr="0012342F">
        <w:t>agosto 2012.</w:t>
      </w:r>
    </w:p>
    <w:p w:rsidR="0001578B" w:rsidRDefault="0001578B" w:rsidP="00ED546A"/>
    <w:p w:rsidR="0001578B" w:rsidRDefault="0001578B" w:rsidP="0001578B">
      <w:pPr>
        <w:rPr>
          <w:rFonts w:cs="Arial"/>
        </w:rPr>
      </w:pPr>
    </w:p>
    <w:p w:rsidR="00ED546A" w:rsidRDefault="00ED546A">
      <w:pPr>
        <w:rPr>
          <w:b/>
          <w:caps/>
          <w:szCs w:val="24"/>
          <w:lang w:val="it-IT" w:eastAsia="it-IT"/>
        </w:rPr>
      </w:pPr>
      <w:r>
        <w:br w:type="page"/>
      </w:r>
    </w:p>
    <w:p w:rsidR="0001578B" w:rsidRDefault="0001578B" w:rsidP="00AE1B5F">
      <w:pPr>
        <w:pStyle w:val="Titolo1"/>
      </w:pPr>
      <w:r w:rsidRPr="00DA6A6D">
        <w:lastRenderedPageBreak/>
        <w:t>ASSOGGETTAMENTO CON LE LINEE DIRETTIVE E IL PIANO FINANZIARIO</w:t>
      </w:r>
    </w:p>
    <w:p w:rsidR="0001578B" w:rsidRDefault="0001578B" w:rsidP="0001578B">
      <w:pPr>
        <w:widowControl w:val="0"/>
        <w:rPr>
          <w:rFonts w:cs="Arial"/>
          <w:snapToGrid w:val="0"/>
        </w:rPr>
      </w:pPr>
      <w:r>
        <w:rPr>
          <w:rFonts w:cs="Arial"/>
        </w:rPr>
        <w:t xml:space="preserve">Così come si evince dall’art. 3 del decreto legislativo, il contributo </w:t>
      </w:r>
      <w:r>
        <w:rPr>
          <w:rFonts w:cs="Arial"/>
          <w:snapToGrid w:val="0"/>
        </w:rPr>
        <w:t>è condizionato all’applicazione per tutte le opere previste della legge sulle commesse pubbliche del 20 febbraio 2001 (</w:t>
      </w:r>
      <w:proofErr w:type="spellStart"/>
      <w:r>
        <w:rPr>
          <w:rFonts w:cs="Arial"/>
          <w:snapToGrid w:val="0"/>
        </w:rPr>
        <w:t>LCPubb</w:t>
      </w:r>
      <w:proofErr w:type="spellEnd"/>
      <w:r>
        <w:rPr>
          <w:rFonts w:cs="Arial"/>
          <w:snapToGrid w:val="0"/>
        </w:rPr>
        <w:t xml:space="preserve">) e del concordato </w:t>
      </w:r>
      <w:proofErr w:type="spellStart"/>
      <w:r>
        <w:rPr>
          <w:rFonts w:cs="Arial"/>
          <w:snapToGrid w:val="0"/>
        </w:rPr>
        <w:t>intercantonale</w:t>
      </w:r>
      <w:proofErr w:type="spellEnd"/>
      <w:r>
        <w:rPr>
          <w:rFonts w:cs="Arial"/>
          <w:snapToGrid w:val="0"/>
        </w:rPr>
        <w:t xml:space="preserve"> sugli appalti pubblici del 25 novembre 1994 (CIAP). In base all’art. 60 cpv. 3 del regolamento di applicazione della legge sulle commesse pubbliche e del concordato </w:t>
      </w:r>
      <w:proofErr w:type="spellStart"/>
      <w:r>
        <w:rPr>
          <w:rFonts w:cs="Arial"/>
          <w:snapToGrid w:val="0"/>
        </w:rPr>
        <w:t>intercantonale</w:t>
      </w:r>
      <w:proofErr w:type="spellEnd"/>
      <w:r>
        <w:rPr>
          <w:rFonts w:cs="Arial"/>
          <w:snapToGrid w:val="0"/>
        </w:rPr>
        <w:t xml:space="preserve"> sugli appalti pubblici del 12 settembre 2006 (</w:t>
      </w:r>
      <w:proofErr w:type="spellStart"/>
      <w:r>
        <w:rPr>
          <w:rFonts w:cs="Arial"/>
          <w:snapToGrid w:val="0"/>
        </w:rPr>
        <w:t>RLCPubb</w:t>
      </w:r>
      <w:proofErr w:type="spellEnd"/>
      <w:r>
        <w:rPr>
          <w:rFonts w:cs="Arial"/>
          <w:snapToGrid w:val="0"/>
        </w:rPr>
        <w:t>/CIAP) si richiede la designazione di un consulente indipendente (cfr. menzione a pag. 4 del presente rapporto).</w:t>
      </w:r>
    </w:p>
    <w:p w:rsidR="0001578B" w:rsidRDefault="0001578B" w:rsidP="0001578B">
      <w:pPr>
        <w:widowControl w:val="0"/>
        <w:rPr>
          <w:rFonts w:cs="Arial"/>
          <w:snapToGrid w:val="0"/>
        </w:rPr>
      </w:pPr>
    </w:p>
    <w:p w:rsidR="00ED546A" w:rsidRDefault="00ED546A" w:rsidP="0001578B">
      <w:pPr>
        <w:widowControl w:val="0"/>
        <w:rPr>
          <w:rFonts w:cs="Arial"/>
          <w:snapToGrid w:val="0"/>
        </w:rPr>
      </w:pPr>
    </w:p>
    <w:p w:rsidR="002D27C7" w:rsidRDefault="002D27C7" w:rsidP="0001578B">
      <w:pPr>
        <w:widowControl w:val="0"/>
        <w:rPr>
          <w:rFonts w:cs="Arial"/>
          <w:snapToGrid w:val="0"/>
        </w:rPr>
      </w:pPr>
    </w:p>
    <w:p w:rsidR="0001578B" w:rsidRPr="0012342F" w:rsidRDefault="0001578B" w:rsidP="00AE1B5F">
      <w:pPr>
        <w:pStyle w:val="Titolo1"/>
      </w:pPr>
      <w:r w:rsidRPr="0012342F">
        <w:t>RELAZIONE CON LE LINEE DIRETTIVE E IL PIANO FINANZIARIO</w:t>
      </w:r>
    </w:p>
    <w:p w:rsidR="0001578B" w:rsidRPr="00DA6A6D" w:rsidRDefault="0001578B" w:rsidP="002D27C7">
      <w:pPr>
        <w:rPr>
          <w:snapToGrid w:val="0"/>
        </w:rPr>
      </w:pPr>
      <w:r w:rsidRPr="00DA6A6D">
        <w:rPr>
          <w:snapToGrid w:val="0"/>
        </w:rPr>
        <w:t>Questa proposta corrisponde agli intendimenti cantonali indicati nelle Linee direttive 2015-2019, Prima par</w:t>
      </w:r>
      <w:r>
        <w:rPr>
          <w:snapToGrid w:val="0"/>
        </w:rPr>
        <w:t xml:space="preserve">te, “Bisogni della popolazione </w:t>
      </w:r>
      <w:r w:rsidRPr="00DA6A6D">
        <w:rPr>
          <w:snapToGrid w:val="0"/>
        </w:rPr>
        <w:t>e sfida demografica” area d’intervento 2.4 “Servizi e prestazioni per anziani e invalidi”.</w:t>
      </w:r>
    </w:p>
    <w:p w:rsidR="0001578B" w:rsidRPr="00DA6A6D" w:rsidRDefault="0001578B" w:rsidP="0001578B">
      <w:pPr>
        <w:spacing w:line="276" w:lineRule="auto"/>
        <w:rPr>
          <w:rFonts w:cs="Arial"/>
          <w:snapToGrid w:val="0"/>
        </w:rPr>
      </w:pPr>
    </w:p>
    <w:p w:rsidR="0001578B" w:rsidRPr="00DA6A6D" w:rsidRDefault="0001578B" w:rsidP="0001578B">
      <w:pPr>
        <w:spacing w:line="276" w:lineRule="auto"/>
        <w:rPr>
          <w:rFonts w:cs="Arial"/>
          <w:snapToGrid w:val="0"/>
        </w:rPr>
      </w:pPr>
      <w:r w:rsidRPr="00DA6A6D">
        <w:rPr>
          <w:rFonts w:cs="Arial"/>
          <w:snapToGrid w:val="0"/>
        </w:rPr>
        <w:t>Le conseguenze di natura finanziaria sono le seguenti:</w:t>
      </w:r>
    </w:p>
    <w:p w:rsidR="0001578B" w:rsidRPr="00E9141C" w:rsidRDefault="0001578B" w:rsidP="0001578B">
      <w:pPr>
        <w:tabs>
          <w:tab w:val="left" w:pos="7513"/>
        </w:tabs>
        <w:rPr>
          <w:rFonts w:cs="Arial"/>
          <w:snapToGrid w:val="0"/>
          <w:sz w:val="28"/>
          <w:szCs w:val="28"/>
        </w:rPr>
      </w:pPr>
    </w:p>
    <w:p w:rsidR="0001578B" w:rsidRPr="0012342F" w:rsidRDefault="0001578B" w:rsidP="0001578B">
      <w:pPr>
        <w:tabs>
          <w:tab w:val="left" w:pos="7513"/>
        </w:tabs>
        <w:spacing w:after="120"/>
        <w:rPr>
          <w:rFonts w:cs="Arial"/>
          <w:b/>
        </w:rPr>
      </w:pPr>
      <w:r w:rsidRPr="0012342F">
        <w:rPr>
          <w:rFonts w:cs="Arial"/>
          <w:b/>
        </w:rPr>
        <w:t>Cantone</w:t>
      </w:r>
    </w:p>
    <w:p w:rsidR="0001578B" w:rsidRPr="002D27C7" w:rsidRDefault="0001578B" w:rsidP="002D27C7">
      <w:pPr>
        <w:pStyle w:val="Paragrafoelenco"/>
        <w:numPr>
          <w:ilvl w:val="0"/>
          <w:numId w:val="6"/>
        </w:numPr>
        <w:tabs>
          <w:tab w:val="left" w:pos="284"/>
          <w:tab w:val="left" w:pos="3119"/>
          <w:tab w:val="left" w:pos="7513"/>
          <w:tab w:val="left" w:pos="7938"/>
          <w:tab w:val="right" w:pos="9497"/>
        </w:tabs>
        <w:ind w:left="3119" w:hanging="3119"/>
        <w:rPr>
          <w:rFonts w:cs="Arial"/>
          <w:snapToGrid w:val="0"/>
        </w:rPr>
      </w:pPr>
      <w:r w:rsidRPr="002D27C7">
        <w:rPr>
          <w:rFonts w:cs="Arial"/>
        </w:rPr>
        <w:t xml:space="preserve">spese di investimento: </w:t>
      </w:r>
      <w:r w:rsidRPr="002D27C7">
        <w:rPr>
          <w:rFonts w:cs="Arial"/>
        </w:rPr>
        <w:tab/>
      </w:r>
      <w:r w:rsidRPr="002D27C7">
        <w:rPr>
          <w:rFonts w:cs="Arial"/>
          <w:snapToGrid w:val="0"/>
        </w:rPr>
        <w:t>PFI posizione 331, WBS 232 52 0120</w:t>
      </w:r>
      <w:r w:rsidRPr="002D27C7">
        <w:rPr>
          <w:rFonts w:cs="Arial"/>
          <w:snapToGrid w:val="0"/>
        </w:rPr>
        <w:tab/>
      </w:r>
      <w:proofErr w:type="spellStart"/>
      <w:r w:rsidRPr="002D27C7">
        <w:rPr>
          <w:rFonts w:cs="Arial"/>
          <w:snapToGrid w:val="0"/>
        </w:rPr>
        <w:t>Fr</w:t>
      </w:r>
      <w:proofErr w:type="spellEnd"/>
      <w:r w:rsidRPr="002D27C7">
        <w:rPr>
          <w:rFonts w:cs="Arial"/>
          <w:snapToGrid w:val="0"/>
        </w:rPr>
        <w:t>.</w:t>
      </w:r>
      <w:r w:rsidRPr="002D27C7">
        <w:rPr>
          <w:rFonts w:cs="Arial"/>
          <w:snapToGrid w:val="0"/>
        </w:rPr>
        <w:tab/>
        <w:t>7'255'000.00. L’erogazione del contributo è prevista tra il 2020 e il 2022, compatibilmente con l’avvio e la realizzazione dei lavori.</w:t>
      </w:r>
    </w:p>
    <w:p w:rsidR="0001578B" w:rsidRPr="00E9141C" w:rsidRDefault="0001578B" w:rsidP="002D27C7">
      <w:pPr>
        <w:tabs>
          <w:tab w:val="left" w:pos="284"/>
          <w:tab w:val="left" w:pos="3119"/>
          <w:tab w:val="left" w:pos="3544"/>
        </w:tabs>
        <w:ind w:left="284" w:hanging="284"/>
        <w:rPr>
          <w:rFonts w:cs="Arial"/>
          <w:sz w:val="18"/>
          <w:szCs w:val="18"/>
          <w:lang w:val="it-IT"/>
        </w:rPr>
      </w:pPr>
    </w:p>
    <w:p w:rsidR="0001578B" w:rsidRPr="00DA6A6D" w:rsidRDefault="0001578B" w:rsidP="002D27C7">
      <w:pPr>
        <w:pStyle w:val="Corpodeltesto32"/>
        <w:numPr>
          <w:ilvl w:val="0"/>
          <w:numId w:val="5"/>
        </w:numPr>
        <w:tabs>
          <w:tab w:val="clear" w:pos="720"/>
          <w:tab w:val="left" w:pos="284"/>
          <w:tab w:val="left" w:pos="3119"/>
        </w:tabs>
        <w:ind w:left="3119" w:hanging="3119"/>
        <w:jc w:val="both"/>
        <w:rPr>
          <w:rFonts w:cs="Arial"/>
          <w:i w:val="0"/>
          <w:snapToGrid w:val="0"/>
          <w:szCs w:val="24"/>
          <w:lang w:val="it-CH" w:eastAsia="it-CH"/>
        </w:rPr>
      </w:pPr>
      <w:r w:rsidRPr="0012342F">
        <w:rPr>
          <w:rFonts w:cs="Arial"/>
          <w:i w:val="0"/>
        </w:rPr>
        <w:t>spese correnti:</w:t>
      </w:r>
      <w:r w:rsidRPr="0012342F">
        <w:rPr>
          <w:rFonts w:cs="Arial"/>
          <w:i w:val="0"/>
        </w:rPr>
        <w:tab/>
      </w:r>
      <w:r w:rsidR="00E9141C">
        <w:rPr>
          <w:rFonts w:cs="Arial"/>
          <w:i w:val="0"/>
          <w:snapToGrid w:val="0"/>
          <w:szCs w:val="24"/>
          <w:lang w:val="it-CH" w:eastAsia="it-CH"/>
        </w:rPr>
        <w:t>i</w:t>
      </w:r>
      <w:r w:rsidRPr="00DA6A6D">
        <w:rPr>
          <w:rFonts w:cs="Arial"/>
          <w:i w:val="0"/>
          <w:snapToGrid w:val="0"/>
          <w:szCs w:val="24"/>
          <w:lang w:val="it-CH" w:eastAsia="it-CH"/>
        </w:rPr>
        <w:t xml:space="preserve">l Centro polivalente per anziani di </w:t>
      </w:r>
      <w:proofErr w:type="spellStart"/>
      <w:r w:rsidRPr="00DA6A6D">
        <w:rPr>
          <w:rFonts w:cs="Arial"/>
          <w:i w:val="0"/>
          <w:snapToGrid w:val="0"/>
          <w:szCs w:val="24"/>
          <w:lang w:val="it-CH" w:eastAsia="it-CH"/>
        </w:rPr>
        <w:t>Losone</w:t>
      </w:r>
      <w:proofErr w:type="spellEnd"/>
      <w:r w:rsidRPr="00DA6A6D">
        <w:rPr>
          <w:rFonts w:cs="Arial"/>
          <w:i w:val="0"/>
          <w:snapToGrid w:val="0"/>
          <w:szCs w:val="24"/>
          <w:lang w:val="it-CH" w:eastAsia="it-CH"/>
        </w:rPr>
        <w:t xml:space="preserve"> usufruirà del contributo dell’Ente pubblico (Cantone e Comuni), sotto forma di contributo globale, per le spese di gestione corrente delle case per anziani situate sul proprio territorio, conformemente all’art. 9 della </w:t>
      </w:r>
      <w:proofErr w:type="spellStart"/>
      <w:r w:rsidRPr="00DA6A6D">
        <w:rPr>
          <w:rFonts w:cs="Arial"/>
          <w:i w:val="0"/>
          <w:snapToGrid w:val="0"/>
          <w:szCs w:val="24"/>
          <w:lang w:val="it-CH" w:eastAsia="it-CH"/>
        </w:rPr>
        <w:t>LAnz</w:t>
      </w:r>
      <w:proofErr w:type="spellEnd"/>
      <w:r w:rsidRPr="00DA6A6D">
        <w:rPr>
          <w:rFonts w:cs="Arial"/>
          <w:i w:val="0"/>
          <w:snapToGrid w:val="0"/>
          <w:szCs w:val="24"/>
          <w:lang w:val="it-CH" w:eastAsia="it-CH"/>
        </w:rPr>
        <w:t xml:space="preserve">. </w:t>
      </w:r>
    </w:p>
    <w:p w:rsidR="0001578B" w:rsidRPr="00DA6A6D" w:rsidRDefault="0001578B" w:rsidP="002D27C7">
      <w:pPr>
        <w:pStyle w:val="Corpodeltesto32"/>
        <w:tabs>
          <w:tab w:val="left" w:pos="284"/>
          <w:tab w:val="left" w:pos="3119"/>
        </w:tabs>
        <w:ind w:left="3119" w:hanging="3119"/>
        <w:jc w:val="both"/>
        <w:rPr>
          <w:rFonts w:cs="Arial"/>
          <w:i w:val="0"/>
          <w:snapToGrid w:val="0"/>
          <w:szCs w:val="24"/>
          <w:lang w:val="it-CH" w:eastAsia="it-CH"/>
        </w:rPr>
      </w:pPr>
      <w:r w:rsidRPr="0012342F">
        <w:rPr>
          <w:rFonts w:cs="Arial"/>
        </w:rPr>
        <w:tab/>
      </w:r>
      <w:r w:rsidR="002D27C7">
        <w:rPr>
          <w:rFonts w:cs="Arial"/>
        </w:rPr>
        <w:tab/>
      </w:r>
      <w:r w:rsidRPr="00DA6A6D">
        <w:rPr>
          <w:rFonts w:cs="Arial"/>
          <w:i w:val="0"/>
          <w:snapToGrid w:val="0"/>
          <w:szCs w:val="24"/>
          <w:lang w:val="it-CH" w:eastAsia="it-CH"/>
        </w:rPr>
        <w:t xml:space="preserve">Il contributo globale annuo registrerà un aumento pari a </w:t>
      </w:r>
      <w:proofErr w:type="spellStart"/>
      <w:r w:rsidRPr="00DA6A6D">
        <w:rPr>
          <w:rFonts w:cs="Arial"/>
          <w:i w:val="0"/>
          <w:snapToGrid w:val="0"/>
          <w:szCs w:val="24"/>
          <w:lang w:val="it-CH" w:eastAsia="it-CH"/>
        </w:rPr>
        <w:t>Fr</w:t>
      </w:r>
      <w:proofErr w:type="spellEnd"/>
      <w:r w:rsidRPr="00DA6A6D">
        <w:rPr>
          <w:rFonts w:cs="Arial"/>
          <w:i w:val="0"/>
          <w:snapToGrid w:val="0"/>
          <w:szCs w:val="24"/>
          <w:lang w:val="it-CH" w:eastAsia="it-CH"/>
        </w:rPr>
        <w:t xml:space="preserve">. 1'927'200.00, per effetto dei maggiori costi derivanti dalla realizzazione di 60 posti letto (parametri di calcolo: 365 giorni per </w:t>
      </w:r>
      <w:proofErr w:type="spellStart"/>
      <w:r w:rsidRPr="00DA6A6D">
        <w:rPr>
          <w:rFonts w:cs="Arial"/>
          <w:i w:val="0"/>
          <w:snapToGrid w:val="0"/>
          <w:szCs w:val="24"/>
          <w:lang w:val="it-CH" w:eastAsia="it-CH"/>
        </w:rPr>
        <w:t>Fr</w:t>
      </w:r>
      <w:proofErr w:type="spellEnd"/>
      <w:r w:rsidRPr="00DA6A6D">
        <w:rPr>
          <w:rFonts w:cs="Arial"/>
          <w:i w:val="0"/>
          <w:snapToGrid w:val="0"/>
          <w:szCs w:val="24"/>
          <w:lang w:val="it-CH" w:eastAsia="it-CH"/>
        </w:rPr>
        <w:t xml:space="preserve">. 88.00 di contributo medio giornaliero). </w:t>
      </w:r>
    </w:p>
    <w:p w:rsidR="0001578B" w:rsidRPr="00DA6A6D" w:rsidRDefault="0001578B" w:rsidP="002D27C7">
      <w:pPr>
        <w:pStyle w:val="Corpodeltesto32"/>
        <w:tabs>
          <w:tab w:val="left" w:pos="284"/>
          <w:tab w:val="left" w:pos="3119"/>
        </w:tabs>
        <w:ind w:left="3119" w:hanging="3119"/>
        <w:jc w:val="both"/>
        <w:rPr>
          <w:rFonts w:cs="Arial"/>
          <w:i w:val="0"/>
          <w:snapToGrid w:val="0"/>
          <w:szCs w:val="24"/>
          <w:lang w:val="it-CH" w:eastAsia="it-CH"/>
        </w:rPr>
      </w:pPr>
      <w:r w:rsidRPr="00DA6A6D">
        <w:rPr>
          <w:rFonts w:cs="Arial"/>
          <w:i w:val="0"/>
          <w:snapToGrid w:val="0"/>
          <w:szCs w:val="24"/>
          <w:lang w:val="it-CH" w:eastAsia="it-CH"/>
        </w:rPr>
        <w:tab/>
      </w:r>
      <w:r w:rsidR="002D27C7">
        <w:rPr>
          <w:rFonts w:cs="Arial"/>
          <w:i w:val="0"/>
          <w:snapToGrid w:val="0"/>
          <w:szCs w:val="24"/>
          <w:lang w:val="it-CH" w:eastAsia="it-CH"/>
        </w:rPr>
        <w:tab/>
      </w:r>
      <w:r w:rsidRPr="00DA6A6D">
        <w:rPr>
          <w:rFonts w:cs="Arial"/>
          <w:i w:val="0"/>
          <w:snapToGrid w:val="0"/>
          <w:szCs w:val="24"/>
          <w:lang w:val="it-CH" w:eastAsia="it-CH"/>
        </w:rPr>
        <w:t xml:space="preserve">Tenuto conto della chiave di riparto Cantone </w:t>
      </w:r>
      <w:r>
        <w:rPr>
          <w:rFonts w:cs="Arial"/>
          <w:i w:val="0"/>
          <w:snapToGrid w:val="0"/>
          <w:szCs w:val="24"/>
          <w:lang w:val="it-CH" w:eastAsia="it-CH"/>
        </w:rPr>
        <w:t>-</w:t>
      </w:r>
      <w:r w:rsidRPr="00DA6A6D">
        <w:rPr>
          <w:rFonts w:cs="Arial"/>
          <w:i w:val="0"/>
          <w:snapToGrid w:val="0"/>
          <w:szCs w:val="24"/>
          <w:lang w:val="it-CH" w:eastAsia="it-CH"/>
        </w:rPr>
        <w:t xml:space="preserve"> Comuni prevista dalla </w:t>
      </w:r>
      <w:proofErr w:type="spellStart"/>
      <w:r w:rsidRPr="00DA6A6D">
        <w:rPr>
          <w:rFonts w:cs="Arial"/>
          <w:i w:val="0"/>
          <w:snapToGrid w:val="0"/>
          <w:szCs w:val="24"/>
          <w:lang w:val="it-CH" w:eastAsia="it-CH"/>
        </w:rPr>
        <w:t>LAnz</w:t>
      </w:r>
      <w:proofErr w:type="spellEnd"/>
      <w:r w:rsidRPr="00DA6A6D">
        <w:rPr>
          <w:rFonts w:cs="Arial"/>
          <w:i w:val="0"/>
          <w:snapToGrid w:val="0"/>
          <w:szCs w:val="24"/>
          <w:lang w:val="it-CH" w:eastAsia="it-CH"/>
        </w:rPr>
        <w:t xml:space="preserve"> (art. 10), la maggiore spesa corrente a carico del Cantone ammonterà a </w:t>
      </w:r>
      <w:proofErr w:type="spellStart"/>
      <w:r w:rsidRPr="00DA6A6D">
        <w:rPr>
          <w:rFonts w:cs="Arial"/>
          <w:i w:val="0"/>
          <w:snapToGrid w:val="0"/>
          <w:szCs w:val="24"/>
          <w:lang w:val="it-CH" w:eastAsia="it-CH"/>
        </w:rPr>
        <w:t>ca</w:t>
      </w:r>
      <w:proofErr w:type="spellEnd"/>
      <w:r w:rsidRPr="00DA6A6D">
        <w:rPr>
          <w:rFonts w:cs="Arial"/>
          <w:i w:val="0"/>
          <w:snapToGrid w:val="0"/>
          <w:szCs w:val="24"/>
          <w:lang w:val="it-CH" w:eastAsia="it-CH"/>
        </w:rPr>
        <w:t xml:space="preserve">. </w:t>
      </w:r>
      <w:proofErr w:type="spellStart"/>
      <w:r w:rsidRPr="00DA6A6D">
        <w:rPr>
          <w:rFonts w:cs="Arial"/>
          <w:i w:val="0"/>
          <w:snapToGrid w:val="0"/>
          <w:szCs w:val="24"/>
          <w:lang w:val="it-CH" w:eastAsia="it-CH"/>
        </w:rPr>
        <w:t>Fr</w:t>
      </w:r>
      <w:proofErr w:type="spellEnd"/>
      <w:r w:rsidRPr="00DA6A6D">
        <w:rPr>
          <w:rFonts w:cs="Arial"/>
          <w:i w:val="0"/>
          <w:snapToGrid w:val="0"/>
          <w:szCs w:val="24"/>
          <w:lang w:val="it-CH" w:eastAsia="it-CH"/>
        </w:rPr>
        <w:t>. 385’440, a carico del CRB 232, conto 36320041.</w:t>
      </w:r>
    </w:p>
    <w:p w:rsidR="0001578B" w:rsidRPr="00E9141C" w:rsidRDefault="0001578B" w:rsidP="002D27C7">
      <w:pPr>
        <w:rPr>
          <w:sz w:val="28"/>
          <w:szCs w:val="28"/>
          <w:highlight w:val="yellow"/>
        </w:rPr>
      </w:pPr>
    </w:p>
    <w:p w:rsidR="0001578B" w:rsidRPr="0012342F" w:rsidRDefault="00E9141C" w:rsidP="002D27C7">
      <w:pPr>
        <w:tabs>
          <w:tab w:val="left" w:pos="284"/>
          <w:tab w:val="left" w:pos="3119"/>
        </w:tabs>
        <w:spacing w:after="120"/>
        <w:ind w:left="284" w:hanging="284"/>
        <w:rPr>
          <w:rFonts w:cs="Arial"/>
          <w:b/>
        </w:rPr>
      </w:pPr>
      <w:r>
        <w:rPr>
          <w:rFonts w:cs="Arial"/>
          <w:b/>
        </w:rPr>
        <w:t>Enti subalterni e comuni</w:t>
      </w:r>
    </w:p>
    <w:p w:rsidR="0001578B" w:rsidRPr="002D27C7" w:rsidRDefault="0001578B" w:rsidP="002D27C7">
      <w:pPr>
        <w:pStyle w:val="Paragrafoelenco"/>
        <w:numPr>
          <w:ilvl w:val="0"/>
          <w:numId w:val="5"/>
        </w:numPr>
        <w:tabs>
          <w:tab w:val="clear" w:pos="720"/>
          <w:tab w:val="left" w:pos="284"/>
          <w:tab w:val="left" w:pos="3119"/>
          <w:tab w:val="left" w:pos="3544"/>
        </w:tabs>
        <w:ind w:left="3119" w:hanging="3119"/>
        <w:rPr>
          <w:rFonts w:cs="Arial"/>
        </w:rPr>
      </w:pPr>
      <w:r w:rsidRPr="002D27C7">
        <w:rPr>
          <w:rFonts w:cs="Arial"/>
        </w:rPr>
        <w:t>spese correnti:</w:t>
      </w:r>
      <w:r w:rsidRPr="002D27C7">
        <w:rPr>
          <w:rFonts w:cs="Arial"/>
        </w:rPr>
        <w:tab/>
      </w:r>
      <w:r w:rsidR="00E9141C">
        <w:rPr>
          <w:rFonts w:cs="Arial"/>
        </w:rPr>
        <w:t>p</w:t>
      </w:r>
      <w:r w:rsidRPr="002D27C7">
        <w:rPr>
          <w:rFonts w:cs="Arial"/>
          <w:snapToGrid w:val="0"/>
        </w:rPr>
        <w:t xml:space="preserve">er le ragioni e i meccanismi di ripartizione del contributo globale sopra esposti, la spesa aggiuntiva annua a carico dei Comuni ammonterà a </w:t>
      </w:r>
      <w:proofErr w:type="spellStart"/>
      <w:r w:rsidRPr="002D27C7">
        <w:rPr>
          <w:rFonts w:cs="Arial"/>
          <w:snapToGrid w:val="0"/>
        </w:rPr>
        <w:t>Fr</w:t>
      </w:r>
      <w:proofErr w:type="spellEnd"/>
      <w:r w:rsidRPr="002D27C7">
        <w:rPr>
          <w:rFonts w:cs="Arial"/>
          <w:snapToGrid w:val="0"/>
        </w:rPr>
        <w:t>. 1'541'760.00 (</w:t>
      </w:r>
      <w:proofErr w:type="spellStart"/>
      <w:r w:rsidRPr="002D27C7">
        <w:rPr>
          <w:rFonts w:cs="Arial"/>
          <w:snapToGrid w:val="0"/>
        </w:rPr>
        <w:t>Fr</w:t>
      </w:r>
      <w:proofErr w:type="spellEnd"/>
      <w:r w:rsidRPr="002D27C7">
        <w:rPr>
          <w:rFonts w:cs="Arial"/>
          <w:snapToGrid w:val="0"/>
        </w:rPr>
        <w:t xml:space="preserve">. 1'927’200.00 meno </w:t>
      </w:r>
      <w:proofErr w:type="spellStart"/>
      <w:r w:rsidRPr="002D27C7">
        <w:rPr>
          <w:rFonts w:cs="Arial"/>
          <w:snapToGrid w:val="0"/>
        </w:rPr>
        <w:t>Fr</w:t>
      </w:r>
      <w:proofErr w:type="spellEnd"/>
      <w:r w:rsidRPr="002D27C7">
        <w:rPr>
          <w:rFonts w:cs="Arial"/>
          <w:snapToGrid w:val="0"/>
        </w:rPr>
        <w:t>. 385'440.00 di contributo cantonale).</w:t>
      </w:r>
    </w:p>
    <w:p w:rsidR="0001578B" w:rsidRPr="00E9141C" w:rsidRDefault="0001578B" w:rsidP="002D27C7">
      <w:pPr>
        <w:tabs>
          <w:tab w:val="left" w:pos="142"/>
          <w:tab w:val="left" w:pos="284"/>
          <w:tab w:val="left" w:pos="3119"/>
          <w:tab w:val="left" w:pos="3544"/>
        </w:tabs>
        <w:ind w:left="284" w:hanging="284"/>
        <w:rPr>
          <w:rFonts w:cs="Arial"/>
          <w:sz w:val="28"/>
          <w:szCs w:val="28"/>
        </w:rPr>
      </w:pPr>
    </w:p>
    <w:p w:rsidR="0001578B" w:rsidRPr="0012342F" w:rsidRDefault="0001578B" w:rsidP="002D27C7">
      <w:pPr>
        <w:tabs>
          <w:tab w:val="left" w:pos="142"/>
          <w:tab w:val="left" w:pos="284"/>
          <w:tab w:val="left" w:pos="3119"/>
          <w:tab w:val="left" w:pos="3544"/>
        </w:tabs>
        <w:ind w:left="284" w:hanging="284"/>
        <w:rPr>
          <w:rFonts w:cs="Arial"/>
          <w:u w:val="single"/>
        </w:rPr>
      </w:pPr>
      <w:r w:rsidRPr="0012342F">
        <w:rPr>
          <w:rFonts w:cs="Arial"/>
          <w:b/>
        </w:rPr>
        <w:t>Effettivo del personale</w:t>
      </w:r>
      <w:r w:rsidRPr="0012342F">
        <w:rPr>
          <w:rFonts w:cs="Arial"/>
          <w:b/>
        </w:rPr>
        <w:tab/>
      </w:r>
      <w:r w:rsidRPr="0012342F">
        <w:rPr>
          <w:rFonts w:cs="Arial"/>
        </w:rPr>
        <w:t>Invariato</w:t>
      </w:r>
    </w:p>
    <w:p w:rsidR="0001578B" w:rsidRPr="00AE1B5F" w:rsidRDefault="0001578B" w:rsidP="0001578B">
      <w:pPr>
        <w:rPr>
          <w:rFonts w:cs="Arial"/>
          <w:highlight w:val="yellow"/>
        </w:rPr>
      </w:pPr>
    </w:p>
    <w:p w:rsidR="0001578B" w:rsidRDefault="0001578B" w:rsidP="0001578B">
      <w:pPr>
        <w:rPr>
          <w:rFonts w:cs="Arial"/>
        </w:rPr>
      </w:pPr>
    </w:p>
    <w:p w:rsidR="0001578B" w:rsidRDefault="0001578B" w:rsidP="0001578B">
      <w:pPr>
        <w:widowControl w:val="0"/>
        <w:rPr>
          <w:rFonts w:cs="Arial"/>
        </w:rPr>
      </w:pPr>
    </w:p>
    <w:p w:rsidR="00E9141C" w:rsidRDefault="00E9141C">
      <w:pPr>
        <w:rPr>
          <w:b/>
          <w:caps/>
          <w:szCs w:val="24"/>
          <w:lang w:val="it-IT" w:eastAsia="it-IT"/>
        </w:rPr>
      </w:pPr>
      <w:r>
        <w:br w:type="page"/>
      </w:r>
    </w:p>
    <w:p w:rsidR="0001578B" w:rsidRDefault="0001578B" w:rsidP="00AE1B5F">
      <w:pPr>
        <w:pStyle w:val="Titolo1"/>
      </w:pPr>
      <w:r w:rsidRPr="00DA6A6D">
        <w:lastRenderedPageBreak/>
        <w:t>CONCLUSIONI</w:t>
      </w:r>
    </w:p>
    <w:p w:rsidR="0001578B" w:rsidRDefault="0001578B" w:rsidP="0001578B">
      <w:pPr>
        <w:rPr>
          <w:rFonts w:cs="Arial"/>
        </w:rPr>
      </w:pPr>
      <w:r>
        <w:rPr>
          <w:rFonts w:cs="Arial"/>
        </w:rPr>
        <w:t>La Commissione della gestione e delle finanze, preso atto che l’iniziativa è in sintonia con i progetti di pianificazione settoriali degli istituti per anziani 2010-2020 e con gli intendi</w:t>
      </w:r>
      <w:r w:rsidR="00ED546A">
        <w:rPr>
          <w:rFonts w:cs="Arial"/>
        </w:rPr>
        <w:t>menti cantonali indicati nelle L</w:t>
      </w:r>
      <w:r>
        <w:rPr>
          <w:rFonts w:cs="Arial"/>
        </w:rPr>
        <w:t>inee direttive 2015-2019 e convinta della necessità e dell’importanza della stessa per dare risposta alle esigenze del Comune e della Regione, aderisce alla proposta del Consiglio di Stato.</w:t>
      </w:r>
    </w:p>
    <w:p w:rsidR="0001578B" w:rsidRDefault="0001578B" w:rsidP="0001578B">
      <w:pPr>
        <w:rPr>
          <w:rFonts w:cs="Arial"/>
        </w:rPr>
      </w:pPr>
    </w:p>
    <w:p w:rsidR="0001578B" w:rsidRDefault="0001578B" w:rsidP="0001578B">
      <w:pPr>
        <w:rPr>
          <w:rFonts w:cs="Arial"/>
        </w:rPr>
      </w:pPr>
      <w:r>
        <w:rPr>
          <w:rFonts w:cs="Arial"/>
        </w:rPr>
        <w:t>La Commissione della gestione e delle finanze propone quindi al Gran Consiglio di approvare il messaggio in oggetto e il relativo decreto legislativo.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1578B" w:rsidP="00076E70">
      <w:pPr>
        <w:rPr>
          <w:rFonts w:cs="Arial"/>
          <w:szCs w:val="24"/>
        </w:rPr>
      </w:pPr>
      <w:r>
        <w:rPr>
          <w:rFonts w:cs="Arial"/>
          <w:szCs w:val="24"/>
        </w:rPr>
        <w:t>Gabriele Pinoja</w:t>
      </w:r>
      <w:r w:rsidR="00076E70" w:rsidRPr="00076E70">
        <w:rPr>
          <w:rFonts w:cs="Arial"/>
          <w:szCs w:val="24"/>
        </w:rPr>
        <w:t>, relatore</w:t>
      </w:r>
    </w:p>
    <w:p w:rsidR="00110D8A" w:rsidRDefault="00110D8A" w:rsidP="00835463">
      <w:pPr>
        <w:rPr>
          <w:rFonts w:cs="Arial"/>
        </w:rPr>
      </w:pPr>
      <w:bookmarkStart w:id="1" w:name="OLE_LINK1"/>
      <w:bookmarkStart w:id="2" w:name="OLE_LINK2"/>
      <w:r>
        <w:rPr>
          <w:rFonts w:cs="Arial"/>
        </w:rPr>
        <w:t xml:space="preserve">Bacchetta-Cattori - </w:t>
      </w:r>
      <w:r w:rsidR="00835463" w:rsidRPr="002D27C7">
        <w:rPr>
          <w:rFonts w:cs="Arial"/>
        </w:rPr>
        <w:t xml:space="preserve">Caprara - Dadò - De Rosa - </w:t>
      </w:r>
    </w:p>
    <w:p w:rsidR="00110D8A" w:rsidRDefault="00835463" w:rsidP="00835463">
      <w:pPr>
        <w:rPr>
          <w:rFonts w:cs="Arial"/>
        </w:rPr>
      </w:pPr>
      <w:r w:rsidRPr="002D27C7">
        <w:rPr>
          <w:rFonts w:cs="Arial"/>
        </w:rPr>
        <w:t xml:space="preserve">Denti - Durisch - Farinelli - Garobbio - Garzoli - </w:t>
      </w:r>
    </w:p>
    <w:p w:rsidR="00835463" w:rsidRPr="002D27C7" w:rsidRDefault="00835463" w:rsidP="00835463">
      <w:pPr>
        <w:rPr>
          <w:rFonts w:cs="Arial"/>
        </w:rPr>
      </w:pPr>
      <w:r w:rsidRPr="002D27C7">
        <w:rPr>
          <w:rFonts w:cs="Arial"/>
        </w:rPr>
        <w:t>Guerra - Kandemir Bordoli - Pini - Quadranti</w:t>
      </w:r>
    </w:p>
    <w:bookmarkEnd w:id="1"/>
    <w:bookmarkEnd w:id="2"/>
    <w:p w:rsidR="00076E70" w:rsidRPr="00076E70" w:rsidRDefault="00076E70">
      <w:pPr>
        <w:rPr>
          <w:rFonts w:cs="Arial"/>
          <w:szCs w:val="24"/>
        </w:rPr>
      </w:pPr>
    </w:p>
    <w:sectPr w:rsidR="00076E70" w:rsidRPr="00076E70" w:rsidSect="00ED546A">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4D" w:rsidRDefault="0036644D" w:rsidP="008E77C6">
      <w:r>
        <w:separator/>
      </w:r>
    </w:p>
  </w:endnote>
  <w:endnote w:type="continuationSeparator" w:id="0">
    <w:p w:rsidR="0036644D" w:rsidRDefault="0036644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F4EEA" w:rsidRPr="000F4EE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4D" w:rsidRDefault="0036644D" w:rsidP="008E77C6">
      <w:r>
        <w:separator/>
      </w:r>
    </w:p>
  </w:footnote>
  <w:footnote w:type="continuationSeparator" w:id="0">
    <w:p w:rsidR="0036644D" w:rsidRDefault="0036644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7A062CC"/>
    <w:multiLevelType w:val="hybridMultilevel"/>
    <w:tmpl w:val="EF96005E"/>
    <w:lvl w:ilvl="0" w:tplc="528C25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8D25E1D"/>
    <w:multiLevelType w:val="hybridMultilevel"/>
    <w:tmpl w:val="00CA91A6"/>
    <w:lvl w:ilvl="0" w:tplc="779625F2">
      <w:start w:val="1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578B"/>
    <w:rsid w:val="00076E70"/>
    <w:rsid w:val="000F4EEA"/>
    <w:rsid w:val="00110D8A"/>
    <w:rsid w:val="00260C8C"/>
    <w:rsid w:val="002D27C7"/>
    <w:rsid w:val="002E5E40"/>
    <w:rsid w:val="0036644D"/>
    <w:rsid w:val="0052425A"/>
    <w:rsid w:val="00586A8D"/>
    <w:rsid w:val="006D7A3B"/>
    <w:rsid w:val="007B5462"/>
    <w:rsid w:val="008034BD"/>
    <w:rsid w:val="00835463"/>
    <w:rsid w:val="00876352"/>
    <w:rsid w:val="008B4137"/>
    <w:rsid w:val="008C767A"/>
    <w:rsid w:val="008E77C6"/>
    <w:rsid w:val="009770BB"/>
    <w:rsid w:val="009E008D"/>
    <w:rsid w:val="00A5465F"/>
    <w:rsid w:val="00A77678"/>
    <w:rsid w:val="00AE1B5F"/>
    <w:rsid w:val="00BC4C95"/>
    <w:rsid w:val="00BD5944"/>
    <w:rsid w:val="00CF6858"/>
    <w:rsid w:val="00D377B5"/>
    <w:rsid w:val="00D93B31"/>
    <w:rsid w:val="00E505DB"/>
    <w:rsid w:val="00E9141C"/>
    <w:rsid w:val="00ED546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2">
    <w:name w:val="Corpo del testo 32"/>
    <w:basedOn w:val="Normale"/>
    <w:rsid w:val="0001578B"/>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ED54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2">
    <w:name w:val="Corpo del testo 32"/>
    <w:basedOn w:val="Normale"/>
    <w:rsid w:val="0001578B"/>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ED54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E6E7-F472-45D3-ADE0-4B2E75D4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2291</Words>
  <Characters>13038</Characters>
  <Application>Microsoft Office Word</Application>
  <DocSecurity>0</DocSecurity>
  <Lines>237</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2018-06-04T10:13:00Z</cp:lastPrinted>
  <dcterms:created xsi:type="dcterms:W3CDTF">2018-06-01T16:18:00Z</dcterms:created>
  <dcterms:modified xsi:type="dcterms:W3CDTF">2018-06-06T10:02:00Z</dcterms:modified>
</cp:coreProperties>
</file>