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D06D1D" w:rsidP="00076E70">
      <w:r w:rsidRPr="00766E75">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551794" w:rsidRPr="00E24E34" w:rsidRDefault="00551794" w:rsidP="00551794">
      <w:pPr>
        <w:tabs>
          <w:tab w:val="left" w:pos="2098"/>
          <w:tab w:val="left" w:pos="4933"/>
        </w:tabs>
        <w:rPr>
          <w:rFonts w:cs="Arial"/>
          <w:szCs w:val="24"/>
        </w:rPr>
      </w:pPr>
      <w:r w:rsidRPr="00E24E34">
        <w:rPr>
          <w:rFonts w:cs="Arial"/>
          <w:b/>
          <w:sz w:val="32"/>
          <w:szCs w:val="32"/>
        </w:rPr>
        <w:t>7542 R</w:t>
      </w:r>
      <w:r w:rsidR="00A75B96">
        <w:rPr>
          <w:rFonts w:cs="Arial"/>
          <w:sz w:val="28"/>
          <w:szCs w:val="28"/>
        </w:rPr>
        <w:tab/>
        <w:t>4</w:t>
      </w:r>
      <w:r w:rsidRPr="00E24E34">
        <w:rPr>
          <w:rFonts w:cs="Arial"/>
          <w:sz w:val="28"/>
          <w:szCs w:val="28"/>
        </w:rPr>
        <w:t xml:space="preserve"> settembre 2018</w:t>
      </w:r>
      <w:r w:rsidRPr="00E24E34">
        <w:rPr>
          <w:rFonts w:cs="Arial"/>
          <w:sz w:val="28"/>
          <w:szCs w:val="28"/>
        </w:rPr>
        <w:tab/>
        <w:t>DECS / DFE</w:t>
      </w:r>
    </w:p>
    <w:p w:rsidR="00551794" w:rsidRPr="00E24E34" w:rsidRDefault="00551794" w:rsidP="00551794">
      <w:pPr>
        <w:rPr>
          <w:rFonts w:cs="Arial"/>
          <w:szCs w:val="24"/>
        </w:rPr>
      </w:pPr>
    </w:p>
    <w:p w:rsidR="00551794" w:rsidRPr="00E24E34" w:rsidRDefault="00551794" w:rsidP="00551794">
      <w:pPr>
        <w:rPr>
          <w:rFonts w:cs="Arial"/>
          <w:szCs w:val="24"/>
        </w:rPr>
      </w:pPr>
    </w:p>
    <w:p w:rsidR="00551794" w:rsidRPr="00E24E34" w:rsidRDefault="00551794" w:rsidP="00551794">
      <w:pPr>
        <w:rPr>
          <w:rFonts w:cs="Arial"/>
          <w:szCs w:val="24"/>
        </w:rPr>
      </w:pPr>
    </w:p>
    <w:p w:rsidR="00551794" w:rsidRPr="00E24E34" w:rsidRDefault="00551794" w:rsidP="00551794">
      <w:pPr>
        <w:rPr>
          <w:rFonts w:cs="Arial"/>
          <w:b/>
          <w:sz w:val="28"/>
          <w:szCs w:val="28"/>
        </w:rPr>
      </w:pPr>
      <w:r w:rsidRPr="00E24E34">
        <w:rPr>
          <w:rFonts w:cs="Arial"/>
          <w:b/>
          <w:sz w:val="28"/>
          <w:szCs w:val="28"/>
        </w:rPr>
        <w:t>della Commissione della gestione e delle finanze</w:t>
      </w:r>
    </w:p>
    <w:p w:rsidR="00551794" w:rsidRPr="00E24E34" w:rsidRDefault="00551794" w:rsidP="00551794">
      <w:pPr>
        <w:rPr>
          <w:rFonts w:cs="Arial"/>
          <w:b/>
          <w:sz w:val="28"/>
          <w:szCs w:val="28"/>
        </w:rPr>
      </w:pPr>
      <w:r w:rsidRPr="00E24E34">
        <w:rPr>
          <w:rFonts w:cs="Arial"/>
          <w:b/>
          <w:sz w:val="28"/>
          <w:szCs w:val="28"/>
        </w:rPr>
        <w:t xml:space="preserve">sul messaggio 6 giugno 2018 concernente la </w:t>
      </w:r>
      <w:r w:rsidRPr="00E24E34">
        <w:rPr>
          <w:rFonts w:cs="Arial"/>
          <w:b/>
          <w:color w:val="000000"/>
          <w:sz w:val="28"/>
          <w:szCs w:val="28"/>
        </w:rPr>
        <w:t xml:space="preserve">richiesta di un credito di CHF 2'850’000.- per la costruzione di una palestra provvisoria presso la scuola media di </w:t>
      </w:r>
      <w:proofErr w:type="spellStart"/>
      <w:r w:rsidRPr="00E24E34">
        <w:rPr>
          <w:rFonts w:cs="Arial"/>
          <w:b/>
          <w:color w:val="000000"/>
          <w:sz w:val="28"/>
          <w:szCs w:val="28"/>
        </w:rPr>
        <w:t>Gordola</w:t>
      </w:r>
      <w:proofErr w:type="spellEnd"/>
    </w:p>
    <w:p w:rsidR="00551794" w:rsidRPr="00E24E34" w:rsidRDefault="00551794" w:rsidP="00551794">
      <w:pPr>
        <w:rPr>
          <w:rFonts w:cs="Arial"/>
          <w:szCs w:val="24"/>
        </w:rPr>
      </w:pPr>
    </w:p>
    <w:p w:rsidR="00551794" w:rsidRPr="00E24E34" w:rsidRDefault="00551794" w:rsidP="00551794">
      <w:pPr>
        <w:rPr>
          <w:rFonts w:cs="Arial"/>
          <w:szCs w:val="24"/>
        </w:rPr>
      </w:pPr>
    </w:p>
    <w:p w:rsidR="00551794" w:rsidRPr="00E24E34" w:rsidRDefault="00551794" w:rsidP="00551794">
      <w:pPr>
        <w:rPr>
          <w:rFonts w:cs="Arial"/>
          <w:szCs w:val="24"/>
        </w:rPr>
      </w:pPr>
    </w:p>
    <w:p w:rsidR="00551794" w:rsidRPr="00E24E34" w:rsidRDefault="00551794" w:rsidP="00551794">
      <w:pPr>
        <w:rPr>
          <w:rFonts w:cs="Arial"/>
        </w:rPr>
      </w:pPr>
      <w:r w:rsidRPr="00E24E34">
        <w:t xml:space="preserve">Il messaggio in esame richiede un credito di CHF 2'850'000.- destinato alla realizzazione di una palestra provvisoria presso la scuola media di </w:t>
      </w:r>
      <w:proofErr w:type="spellStart"/>
      <w:r w:rsidRPr="00E24E34">
        <w:t>Gordola</w:t>
      </w:r>
      <w:proofErr w:type="spellEnd"/>
      <w:r w:rsidRPr="00E24E34">
        <w:t xml:space="preserve"> in attesa della riorganizzazione dei comprensori per le sedi scuola media della regione.</w:t>
      </w:r>
    </w:p>
    <w:p w:rsidR="00551794" w:rsidRPr="00E24E34" w:rsidRDefault="00551794" w:rsidP="00551794">
      <w:pPr>
        <w:rPr>
          <w:rFonts w:cs="Arial"/>
        </w:rPr>
      </w:pPr>
    </w:p>
    <w:p w:rsidR="00551794" w:rsidRPr="00E24E34" w:rsidRDefault="00551794" w:rsidP="00551794">
      <w:pPr>
        <w:rPr>
          <w:rFonts w:cs="Arial"/>
        </w:rPr>
      </w:pPr>
    </w:p>
    <w:p w:rsidR="00551794" w:rsidRPr="00E24E34" w:rsidRDefault="00551794" w:rsidP="00551794">
      <w:pPr>
        <w:rPr>
          <w:rFonts w:cs="Arial"/>
        </w:rPr>
      </w:pPr>
    </w:p>
    <w:p w:rsidR="00551794" w:rsidRPr="00E24E34" w:rsidRDefault="00551794" w:rsidP="00CA3600">
      <w:pPr>
        <w:pStyle w:val="Titolo1"/>
      </w:pPr>
      <w:r w:rsidRPr="00E24E34">
        <w:t>Premessa</w:t>
      </w:r>
    </w:p>
    <w:p w:rsidR="00551794" w:rsidRPr="00E24E34" w:rsidRDefault="00551794" w:rsidP="00551794">
      <w:pPr>
        <w:rPr>
          <w:rFonts w:cs="Arial"/>
        </w:rPr>
      </w:pPr>
      <w:r w:rsidRPr="00E24E34">
        <w:rPr>
          <w:rFonts w:cs="Arial"/>
        </w:rPr>
        <w:t>La palestra doppia, edificata nel 1978, necessita sempre più spesso d’interventi di manutenzione ordinaria e straordinaria. Inoltre, da quando si è superata la soglia dei 500 allievi, questi spazi non sono più sufficienti per accogliere tutte le lezioni di educazione fisica dell’istituto che, nell’anno scolastico 2017-18, conterà oltre 600 studenti.</w:t>
      </w:r>
    </w:p>
    <w:p w:rsidR="00551794" w:rsidRPr="00E24E34" w:rsidRDefault="00551794" w:rsidP="00551794">
      <w:pPr>
        <w:rPr>
          <w:rFonts w:cs="Arial"/>
        </w:rPr>
      </w:pPr>
    </w:p>
    <w:p w:rsidR="00551794" w:rsidRPr="00E24E34" w:rsidRDefault="00551794" w:rsidP="00551794">
      <w:pPr>
        <w:rPr>
          <w:rFonts w:cs="Arial"/>
        </w:rPr>
      </w:pPr>
      <w:r w:rsidRPr="00E24E34">
        <w:rPr>
          <w:rFonts w:cs="Arial"/>
        </w:rPr>
        <w:t xml:space="preserve">In passato, per sopperire alle crescenti difficoltà logistiche, la SM </w:t>
      </w:r>
      <w:proofErr w:type="spellStart"/>
      <w:r w:rsidRPr="00E24E34">
        <w:rPr>
          <w:rFonts w:cs="Arial"/>
        </w:rPr>
        <w:t>Gordola</w:t>
      </w:r>
      <w:proofErr w:type="spellEnd"/>
      <w:r w:rsidRPr="00E24E34">
        <w:rPr>
          <w:rFonts w:cs="Arial"/>
        </w:rPr>
        <w:t xml:space="preserve"> ha fatto capo a diverse strutture della regione creando però al contempo difficoltà e pericoli nei tragitti degli allievi.</w:t>
      </w:r>
    </w:p>
    <w:p w:rsidR="00551794" w:rsidRPr="00E24E34" w:rsidRDefault="00551794" w:rsidP="00551794">
      <w:pPr>
        <w:rPr>
          <w:rFonts w:cs="Arial"/>
        </w:rPr>
      </w:pPr>
    </w:p>
    <w:p w:rsidR="00551794" w:rsidRPr="00E24E34" w:rsidRDefault="00551794" w:rsidP="00551794">
      <w:pPr>
        <w:rPr>
          <w:rFonts w:cs="Arial"/>
        </w:rPr>
      </w:pPr>
      <w:r w:rsidRPr="00E24E34">
        <w:rPr>
          <w:rFonts w:cs="Arial"/>
        </w:rPr>
        <w:t>A partire dal 2013 alcune lezioni di educazione fisica si sono svolte nella palestra ubicata presso la ditta Regazzi SA, una struttura creata specificatamente per l’allenamento delle discipline atletiche. Dapprima prevista solo per 3 mezze giornate, l’occupazione della struttura Regazzi SA si è dovuta estendere a tutto l’arco della settimana.</w:t>
      </w:r>
    </w:p>
    <w:p w:rsidR="00551794" w:rsidRPr="00E24E34" w:rsidRDefault="00551794" w:rsidP="00551794">
      <w:pPr>
        <w:autoSpaceDE w:val="0"/>
        <w:autoSpaceDN w:val="0"/>
        <w:adjustRightInd w:val="0"/>
        <w:rPr>
          <w:rFonts w:cs="Arial"/>
        </w:rPr>
      </w:pPr>
    </w:p>
    <w:p w:rsidR="00551794" w:rsidRPr="00E24E34" w:rsidRDefault="00551794" w:rsidP="00551794">
      <w:pPr>
        <w:autoSpaceDE w:val="0"/>
        <w:autoSpaceDN w:val="0"/>
        <w:adjustRightInd w:val="0"/>
        <w:rPr>
          <w:rFonts w:cs="Arial"/>
        </w:rPr>
      </w:pPr>
      <w:r w:rsidRPr="00E24E34">
        <w:rPr>
          <w:rFonts w:cs="Arial"/>
        </w:rPr>
        <w:t xml:space="preserve">Mediante la mozione dell’11 aprile 2017 “Per una nuova palestra a </w:t>
      </w:r>
      <w:proofErr w:type="spellStart"/>
      <w:r w:rsidRPr="00E24E34">
        <w:rPr>
          <w:rFonts w:cs="Arial"/>
        </w:rPr>
        <w:t>Gordola</w:t>
      </w:r>
      <w:proofErr w:type="spellEnd"/>
      <w:r w:rsidRPr="00E24E34">
        <w:rPr>
          <w:rFonts w:cs="Arial"/>
        </w:rPr>
        <w:t>, basta palestre in zone AP/EP e capannoni industriali”, approvata lo scorso 9 aprile 2018, i firmatari della mozione chiedevano che il Cantone rinunciasse ad affittare nuovi spazi che non rispettano l’idoneità di zona, in particolare in zone industriali.</w:t>
      </w:r>
    </w:p>
    <w:p w:rsidR="00551794" w:rsidRPr="00E24E34" w:rsidRDefault="00551794" w:rsidP="00551794">
      <w:pPr>
        <w:autoSpaceDE w:val="0"/>
        <w:autoSpaceDN w:val="0"/>
        <w:adjustRightInd w:val="0"/>
        <w:rPr>
          <w:rFonts w:cs="Arial"/>
        </w:rPr>
      </w:pPr>
    </w:p>
    <w:p w:rsidR="00551794" w:rsidRPr="00E24E34" w:rsidRDefault="00551794" w:rsidP="00551794">
      <w:pPr>
        <w:autoSpaceDE w:val="0"/>
        <w:autoSpaceDN w:val="0"/>
        <w:adjustRightInd w:val="0"/>
        <w:rPr>
          <w:rFonts w:cs="Arial"/>
        </w:rPr>
      </w:pPr>
      <w:r w:rsidRPr="00E24E34">
        <w:rPr>
          <w:rFonts w:cs="Arial"/>
        </w:rPr>
        <w:t>Secondo il calcolo del fabbisogno, elaborato dal DECS e dalla SUPSI, ha evidenziato la necessità di una palestra supplementare provvisoria che risponderà alle necessità per circa 10 anni, durante il quale si procederà a determinare l’effettivo fabbisogno e realizzare le strutture definitive necessarie.</w:t>
      </w:r>
    </w:p>
    <w:p w:rsidR="00551794" w:rsidRPr="00E24E34" w:rsidRDefault="00551794" w:rsidP="00551794">
      <w:pPr>
        <w:rPr>
          <w:rFonts w:cs="Arial"/>
        </w:rPr>
      </w:pPr>
    </w:p>
    <w:p w:rsidR="00551794" w:rsidRPr="00E24E34" w:rsidRDefault="00551794" w:rsidP="00551794">
      <w:pPr>
        <w:ind w:left="851" w:hanging="851"/>
        <w:rPr>
          <w:rFonts w:cs="Arial"/>
        </w:rPr>
      </w:pPr>
    </w:p>
    <w:p w:rsidR="00551794" w:rsidRPr="00E24E34" w:rsidRDefault="00551794" w:rsidP="00551794">
      <w:pPr>
        <w:ind w:left="851" w:hanging="851"/>
        <w:rPr>
          <w:rFonts w:cs="Arial"/>
        </w:rPr>
      </w:pPr>
    </w:p>
    <w:p w:rsidR="00551794" w:rsidRPr="00E24E34" w:rsidRDefault="00551794" w:rsidP="00CA3600">
      <w:pPr>
        <w:pStyle w:val="Titolo1"/>
      </w:pPr>
      <w:r w:rsidRPr="00E24E34">
        <w:lastRenderedPageBreak/>
        <w:t>La soluzine prospettata</w:t>
      </w:r>
    </w:p>
    <w:p w:rsidR="00551794" w:rsidRPr="00E24E34" w:rsidRDefault="00551794" w:rsidP="00551794">
      <w:pPr>
        <w:keepNext/>
        <w:tabs>
          <w:tab w:val="left" w:pos="567"/>
        </w:tabs>
        <w:spacing w:after="120"/>
        <w:outlineLvl w:val="1"/>
        <w:rPr>
          <w:b/>
        </w:rPr>
      </w:pPr>
      <w:r w:rsidRPr="00E24E34">
        <w:rPr>
          <w:b/>
        </w:rPr>
        <w:t>2.1</w:t>
      </w:r>
      <w:r w:rsidRPr="00E24E34">
        <w:rPr>
          <w:b/>
        </w:rPr>
        <w:tab/>
        <w:t xml:space="preserve">La soluzione scelta </w:t>
      </w:r>
    </w:p>
    <w:p w:rsidR="00551794" w:rsidRPr="00E24E34" w:rsidRDefault="00551794" w:rsidP="00551794">
      <w:pPr>
        <w:rPr>
          <w:rFonts w:cs="Arial"/>
          <w:color w:val="000000"/>
        </w:rPr>
      </w:pPr>
      <w:r w:rsidRPr="00E24E34">
        <w:rPr>
          <w:rFonts w:cs="Arial"/>
          <w:color w:val="000000"/>
        </w:rPr>
        <w:t>È stato sviluppato un progetto di palestra prefabbricata, una soluzione provvisoria già sottoposta e approvata dal Gran Consiglio con il MG 7472 evaso il 09.04.2018.</w:t>
      </w:r>
    </w:p>
    <w:p w:rsidR="00551794" w:rsidRPr="00E24E34" w:rsidRDefault="00551794" w:rsidP="00551794">
      <w:pPr>
        <w:rPr>
          <w:rFonts w:cs="Arial"/>
          <w:color w:val="000000"/>
        </w:rPr>
      </w:pPr>
      <w:r w:rsidRPr="00E24E34">
        <w:rPr>
          <w:rFonts w:cs="Arial"/>
          <w:color w:val="000000"/>
        </w:rPr>
        <w:t xml:space="preserve">La sua particolarità è di poter essere smontata e riutilizzata in altri siti e la durata di permanenza nel comparto di </w:t>
      </w:r>
      <w:proofErr w:type="spellStart"/>
      <w:r w:rsidRPr="00E24E34">
        <w:rPr>
          <w:rFonts w:cs="Arial"/>
          <w:color w:val="000000"/>
        </w:rPr>
        <w:t>Gordola</w:t>
      </w:r>
      <w:proofErr w:type="spellEnd"/>
      <w:r w:rsidRPr="00E24E34">
        <w:rPr>
          <w:rFonts w:cs="Arial"/>
          <w:color w:val="000000"/>
        </w:rPr>
        <w:t xml:space="preserve"> è di </w:t>
      </w:r>
      <w:proofErr w:type="spellStart"/>
      <w:r w:rsidRPr="00E24E34">
        <w:rPr>
          <w:rFonts w:cs="Arial"/>
          <w:color w:val="000000"/>
        </w:rPr>
        <w:t>ca</w:t>
      </w:r>
      <w:proofErr w:type="spellEnd"/>
      <w:r w:rsidRPr="00E24E34">
        <w:rPr>
          <w:rFonts w:cs="Arial"/>
          <w:color w:val="000000"/>
        </w:rPr>
        <w:t>. 10 anni.</w:t>
      </w:r>
    </w:p>
    <w:p w:rsidR="00551794" w:rsidRPr="00E24E34" w:rsidRDefault="00551794" w:rsidP="00551794">
      <w:pPr>
        <w:rPr>
          <w:rFonts w:cs="Arial"/>
          <w:color w:val="000000"/>
        </w:rPr>
      </w:pPr>
      <w:r w:rsidRPr="00E24E34">
        <w:rPr>
          <w:rFonts w:cs="Arial"/>
          <w:color w:val="000000"/>
        </w:rPr>
        <w:t>Il suo inserimento all’interno del comparto scolastico permetterà la realizzazione delle infrastrutture definitive necessarie continuando ad essere utilizzata fino alla consegna dei nuovi spazi.</w:t>
      </w:r>
    </w:p>
    <w:p w:rsidR="00551794" w:rsidRPr="00E24E34" w:rsidRDefault="00551794" w:rsidP="00551794">
      <w:pPr>
        <w:jc w:val="left"/>
        <w:rPr>
          <w:rFonts w:cs="Arial"/>
        </w:rPr>
      </w:pPr>
    </w:p>
    <w:p w:rsidR="00551794" w:rsidRPr="002A585C" w:rsidRDefault="00551794" w:rsidP="00551794">
      <w:pPr>
        <w:keepNext/>
        <w:tabs>
          <w:tab w:val="left" w:pos="709"/>
        </w:tabs>
        <w:spacing w:before="80" w:after="80"/>
        <w:outlineLvl w:val="2"/>
        <w:rPr>
          <w:b/>
          <w:szCs w:val="24"/>
        </w:rPr>
      </w:pPr>
      <w:r w:rsidRPr="002A585C">
        <w:rPr>
          <w:b/>
          <w:szCs w:val="24"/>
        </w:rPr>
        <w:t>2.</w:t>
      </w:r>
      <w:r w:rsidR="002A585C" w:rsidRPr="002A585C">
        <w:rPr>
          <w:b/>
          <w:szCs w:val="24"/>
        </w:rPr>
        <w:t>2</w:t>
      </w:r>
      <w:r w:rsidRPr="002A585C">
        <w:rPr>
          <w:b/>
          <w:szCs w:val="24"/>
        </w:rPr>
        <w:tab/>
        <w:t>Il progetto</w:t>
      </w:r>
    </w:p>
    <w:p w:rsidR="00551794" w:rsidRPr="00E24E34" w:rsidRDefault="00551794" w:rsidP="00551794">
      <w:pPr>
        <w:tabs>
          <w:tab w:val="left" w:pos="851"/>
        </w:tabs>
        <w:rPr>
          <w:rFonts w:cs="Arial"/>
          <w:color w:val="000000"/>
          <w:sz w:val="20"/>
        </w:rPr>
      </w:pPr>
      <w:r w:rsidRPr="00E24E34">
        <w:rPr>
          <w:rFonts w:cs="Arial"/>
          <w:color w:val="000000"/>
        </w:rPr>
        <w:t>La costruzione sarà completa di tutti i servizi necessari alle attività sportive, quali depositi, servizi igienici e spogliatoi.</w:t>
      </w:r>
    </w:p>
    <w:p w:rsidR="00551794" w:rsidRPr="00E24E34" w:rsidRDefault="00551794" w:rsidP="00551794">
      <w:pPr>
        <w:tabs>
          <w:tab w:val="left" w:pos="851"/>
        </w:tabs>
        <w:rPr>
          <w:rFonts w:cs="Arial"/>
          <w:color w:val="000000"/>
        </w:rPr>
      </w:pPr>
      <w:r w:rsidRPr="00E24E34">
        <w:rPr>
          <w:rFonts w:cs="Arial"/>
          <w:color w:val="000000"/>
        </w:rPr>
        <w:t>Nello specifico:</w:t>
      </w:r>
    </w:p>
    <w:p w:rsidR="00551794" w:rsidRPr="00E24E34" w:rsidRDefault="00551794" w:rsidP="00551794">
      <w:pPr>
        <w:tabs>
          <w:tab w:val="left" w:pos="851"/>
        </w:tabs>
        <w:rPr>
          <w:rFonts w:cs="Arial"/>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126"/>
        <w:gridCol w:w="2551"/>
      </w:tblGrid>
      <w:tr w:rsidR="00551794" w:rsidRPr="00E24E34" w:rsidTr="006420DF">
        <w:tc>
          <w:tcPr>
            <w:tcW w:w="496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51794" w:rsidRPr="00E24E34" w:rsidRDefault="00551794" w:rsidP="006420DF">
            <w:pPr>
              <w:autoSpaceDE w:val="0"/>
              <w:autoSpaceDN w:val="0"/>
              <w:adjustRightInd w:val="0"/>
              <w:spacing w:before="40" w:after="40"/>
              <w:rPr>
                <w:rFonts w:cs="Arial"/>
                <w:b/>
                <w:color w:val="000000"/>
                <w:sz w:val="22"/>
              </w:rPr>
            </w:pPr>
            <w:r w:rsidRPr="00E24E34">
              <w:rPr>
                <w:rFonts w:cs="Arial"/>
                <w:b/>
                <w:color w:val="000000"/>
                <w:sz w:val="22"/>
              </w:rPr>
              <w:t>Funzioni</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9D9D9"/>
          </w:tcPr>
          <w:p w:rsidR="00551794" w:rsidRPr="00E24E34" w:rsidRDefault="00551794" w:rsidP="006420DF">
            <w:pPr>
              <w:autoSpaceDE w:val="0"/>
              <w:autoSpaceDN w:val="0"/>
              <w:adjustRightInd w:val="0"/>
              <w:spacing w:before="40" w:after="40"/>
              <w:jc w:val="center"/>
              <w:rPr>
                <w:rFonts w:cs="Arial"/>
                <w:b/>
                <w:color w:val="000000"/>
                <w:sz w:val="22"/>
              </w:rPr>
            </w:pPr>
            <w:r w:rsidRPr="00E24E34">
              <w:rPr>
                <w:rFonts w:cs="Arial"/>
                <w:b/>
                <w:color w:val="000000"/>
                <w:sz w:val="22"/>
              </w:rPr>
              <w:t>Superfici in m</w:t>
            </w:r>
            <w:r w:rsidRPr="00E24E34">
              <w:rPr>
                <w:rFonts w:cs="Arial"/>
                <w:b/>
                <w:color w:val="000000"/>
                <w:sz w:val="22"/>
                <w:vertAlign w:val="superscript"/>
              </w:rPr>
              <w:t>2</w:t>
            </w:r>
          </w:p>
        </w:tc>
      </w:tr>
      <w:tr w:rsidR="00551794" w:rsidRPr="00E24E34" w:rsidTr="006420DF">
        <w:tc>
          <w:tcPr>
            <w:tcW w:w="4962" w:type="dxa"/>
            <w:vMerge/>
            <w:tcBorders>
              <w:top w:val="single" w:sz="4" w:space="0" w:color="auto"/>
              <w:left w:val="single" w:sz="4" w:space="0" w:color="auto"/>
              <w:bottom w:val="single" w:sz="4" w:space="0" w:color="auto"/>
              <w:right w:val="single" w:sz="4" w:space="0" w:color="auto"/>
            </w:tcBorders>
            <w:shd w:val="clear" w:color="auto" w:fill="D9D9D9"/>
          </w:tcPr>
          <w:p w:rsidR="00551794" w:rsidRPr="00E24E34" w:rsidRDefault="00551794" w:rsidP="006420DF">
            <w:pPr>
              <w:autoSpaceDE w:val="0"/>
              <w:autoSpaceDN w:val="0"/>
              <w:adjustRightInd w:val="0"/>
              <w:spacing w:before="40" w:after="40"/>
              <w:rPr>
                <w:rFonts w:cs="Arial"/>
                <w:color w:val="000000"/>
                <w:sz w:val="22"/>
              </w:rPr>
            </w:pPr>
          </w:p>
        </w:tc>
        <w:tc>
          <w:tcPr>
            <w:tcW w:w="2126" w:type="dxa"/>
            <w:tcBorders>
              <w:top w:val="single" w:sz="4" w:space="0" w:color="auto"/>
              <w:left w:val="single" w:sz="4" w:space="0" w:color="auto"/>
              <w:bottom w:val="single" w:sz="4" w:space="0" w:color="auto"/>
              <w:right w:val="nil"/>
            </w:tcBorders>
            <w:shd w:val="clear" w:color="auto" w:fill="D9D9D9"/>
          </w:tcPr>
          <w:p w:rsidR="00551794" w:rsidRPr="00E24E34" w:rsidRDefault="00551794" w:rsidP="006420DF">
            <w:pPr>
              <w:autoSpaceDE w:val="0"/>
              <w:autoSpaceDN w:val="0"/>
              <w:adjustRightInd w:val="0"/>
              <w:spacing w:before="40" w:after="40"/>
              <w:ind w:right="-108"/>
              <w:jc w:val="center"/>
              <w:rPr>
                <w:rFonts w:cs="Arial"/>
                <w:b/>
                <w:color w:val="000000"/>
                <w:sz w:val="22"/>
              </w:rPr>
            </w:pPr>
            <w:r w:rsidRPr="00E24E34">
              <w:rPr>
                <w:rFonts w:cs="Arial"/>
                <w:b/>
                <w:color w:val="000000"/>
                <w:sz w:val="22"/>
              </w:rPr>
              <w:t>PT</w:t>
            </w:r>
          </w:p>
        </w:tc>
        <w:tc>
          <w:tcPr>
            <w:tcW w:w="2551" w:type="dxa"/>
            <w:tcBorders>
              <w:top w:val="single" w:sz="4" w:space="0" w:color="auto"/>
              <w:left w:val="nil"/>
              <w:bottom w:val="single" w:sz="4" w:space="0" w:color="auto"/>
              <w:right w:val="single" w:sz="4" w:space="0" w:color="auto"/>
            </w:tcBorders>
            <w:shd w:val="clear" w:color="auto" w:fill="D9D9D9"/>
          </w:tcPr>
          <w:p w:rsidR="00551794" w:rsidRPr="00E24E34" w:rsidRDefault="00551794" w:rsidP="006420DF">
            <w:pPr>
              <w:autoSpaceDE w:val="0"/>
              <w:autoSpaceDN w:val="0"/>
              <w:adjustRightInd w:val="0"/>
              <w:spacing w:before="40" w:after="40"/>
              <w:ind w:left="176" w:hanging="176"/>
              <w:jc w:val="center"/>
              <w:rPr>
                <w:rFonts w:cs="Arial"/>
                <w:b/>
                <w:color w:val="000000"/>
                <w:sz w:val="22"/>
              </w:rPr>
            </w:pPr>
            <w:r w:rsidRPr="00E24E34">
              <w:rPr>
                <w:rFonts w:cs="Arial"/>
                <w:b/>
                <w:color w:val="000000"/>
                <w:sz w:val="22"/>
              </w:rPr>
              <w:t>1°P</w:t>
            </w:r>
          </w:p>
        </w:tc>
      </w:tr>
      <w:tr w:rsidR="00551794" w:rsidRPr="00E24E34" w:rsidTr="006420DF">
        <w:tc>
          <w:tcPr>
            <w:tcW w:w="4962" w:type="dxa"/>
            <w:tcBorders>
              <w:top w:val="single"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Atrio entrata</w:t>
            </w:r>
          </w:p>
        </w:tc>
        <w:tc>
          <w:tcPr>
            <w:tcW w:w="2126" w:type="dxa"/>
            <w:tcBorders>
              <w:top w:val="single"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30.00</w:t>
            </w:r>
          </w:p>
        </w:tc>
        <w:tc>
          <w:tcPr>
            <w:tcW w:w="2551" w:type="dxa"/>
            <w:tcBorders>
              <w:top w:val="single"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r>
      <w:tr w:rsidR="00551794" w:rsidRPr="00E24E34" w:rsidTr="006420DF">
        <w:tc>
          <w:tcPr>
            <w:tcW w:w="4962"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Palestra</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450.00</w:t>
            </w:r>
          </w:p>
        </w:tc>
        <w:tc>
          <w:tcPr>
            <w:tcW w:w="2551"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r>
      <w:tr w:rsidR="00551794" w:rsidRPr="00E24E34" w:rsidTr="006420DF">
        <w:tc>
          <w:tcPr>
            <w:tcW w:w="4962"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Deposito attrezzi</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70.00</w:t>
            </w:r>
          </w:p>
        </w:tc>
        <w:tc>
          <w:tcPr>
            <w:tcW w:w="2551"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r>
      <w:tr w:rsidR="00551794" w:rsidRPr="00E24E34" w:rsidTr="006420DF">
        <w:tc>
          <w:tcPr>
            <w:tcW w:w="4962"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Atrio spogliatoi</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c>
          <w:tcPr>
            <w:tcW w:w="2551"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20.00</w:t>
            </w:r>
          </w:p>
        </w:tc>
      </w:tr>
      <w:tr w:rsidR="00551794" w:rsidRPr="00E24E34" w:rsidTr="006420DF">
        <w:tc>
          <w:tcPr>
            <w:tcW w:w="4962"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Spogliatoi</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c>
          <w:tcPr>
            <w:tcW w:w="2551"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85.00</w:t>
            </w:r>
          </w:p>
        </w:tc>
      </w:tr>
      <w:tr w:rsidR="00551794" w:rsidRPr="00E24E34" w:rsidTr="006420DF">
        <w:tc>
          <w:tcPr>
            <w:tcW w:w="4962"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Spogliatoio docenti</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c>
          <w:tcPr>
            <w:tcW w:w="2551"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22.00</w:t>
            </w:r>
          </w:p>
        </w:tc>
      </w:tr>
      <w:tr w:rsidR="00551794" w:rsidRPr="00E24E34" w:rsidTr="006420DF">
        <w:tc>
          <w:tcPr>
            <w:tcW w:w="4962"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Spogliatoio e servizi disabili</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20.00</w:t>
            </w:r>
          </w:p>
        </w:tc>
        <w:tc>
          <w:tcPr>
            <w:tcW w:w="2551"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r>
      <w:tr w:rsidR="00551794" w:rsidRPr="00E24E34" w:rsidTr="006420DF">
        <w:tc>
          <w:tcPr>
            <w:tcW w:w="4962"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Locali sanitari e pulizia</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c>
          <w:tcPr>
            <w:tcW w:w="2551"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22.00</w:t>
            </w:r>
          </w:p>
        </w:tc>
      </w:tr>
      <w:tr w:rsidR="00551794" w:rsidRPr="00E24E34" w:rsidTr="006420DF">
        <w:trPr>
          <w:trHeight w:val="248"/>
        </w:trPr>
        <w:tc>
          <w:tcPr>
            <w:tcW w:w="4962"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Locale tecnico</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23.00</w:t>
            </w:r>
          </w:p>
        </w:tc>
        <w:tc>
          <w:tcPr>
            <w:tcW w:w="2551" w:type="dxa"/>
            <w:tcBorders>
              <w:top w:val="dotted" w:sz="4" w:space="0" w:color="auto"/>
              <w:left w:val="single" w:sz="4" w:space="0" w:color="auto"/>
              <w:bottom w:val="dotted"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r>
      <w:tr w:rsidR="00551794" w:rsidRPr="00E24E34" w:rsidTr="006420DF">
        <w:tc>
          <w:tcPr>
            <w:tcW w:w="4962" w:type="dxa"/>
            <w:tcBorders>
              <w:top w:val="dotted" w:sz="4" w:space="0" w:color="auto"/>
              <w:left w:val="single" w:sz="4" w:space="0" w:color="auto"/>
              <w:bottom w:val="single"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rPr>
                <w:rFonts w:cs="Arial"/>
                <w:color w:val="000000"/>
                <w:sz w:val="20"/>
              </w:rPr>
            </w:pPr>
            <w:r w:rsidRPr="00E24E34">
              <w:rPr>
                <w:rFonts w:cs="Arial"/>
                <w:color w:val="000000"/>
                <w:sz w:val="20"/>
              </w:rPr>
              <w:t>Deposito attrezzi esterno</w:t>
            </w:r>
          </w:p>
        </w:tc>
        <w:tc>
          <w:tcPr>
            <w:tcW w:w="2126" w:type="dxa"/>
            <w:tcBorders>
              <w:top w:val="dotted" w:sz="4" w:space="0" w:color="auto"/>
              <w:left w:val="single" w:sz="4" w:space="0" w:color="auto"/>
              <w:bottom w:val="single"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r w:rsidRPr="00E24E34">
              <w:rPr>
                <w:rFonts w:cs="Arial"/>
                <w:color w:val="000000"/>
                <w:sz w:val="20"/>
              </w:rPr>
              <w:t>20.00</w:t>
            </w:r>
          </w:p>
        </w:tc>
        <w:tc>
          <w:tcPr>
            <w:tcW w:w="2551" w:type="dxa"/>
            <w:tcBorders>
              <w:top w:val="dotted" w:sz="4" w:space="0" w:color="auto"/>
              <w:left w:val="single" w:sz="4" w:space="0" w:color="auto"/>
              <w:bottom w:val="single" w:sz="4" w:space="0" w:color="auto"/>
              <w:right w:val="single" w:sz="4" w:space="0" w:color="auto"/>
            </w:tcBorders>
            <w:shd w:val="clear" w:color="auto" w:fill="auto"/>
          </w:tcPr>
          <w:p w:rsidR="00551794" w:rsidRPr="00E24E34" w:rsidRDefault="00551794" w:rsidP="006420DF">
            <w:pPr>
              <w:autoSpaceDE w:val="0"/>
              <w:autoSpaceDN w:val="0"/>
              <w:adjustRightInd w:val="0"/>
              <w:spacing w:before="40" w:after="40"/>
              <w:jc w:val="right"/>
              <w:rPr>
                <w:rFonts w:cs="Arial"/>
                <w:color w:val="000000"/>
                <w:sz w:val="20"/>
              </w:rPr>
            </w:pPr>
          </w:p>
        </w:tc>
      </w:tr>
      <w:tr w:rsidR="00551794" w:rsidRPr="00E24E34" w:rsidTr="006420DF">
        <w:tc>
          <w:tcPr>
            <w:tcW w:w="4962" w:type="dxa"/>
            <w:tcBorders>
              <w:top w:val="single" w:sz="4" w:space="0" w:color="auto"/>
              <w:left w:val="single" w:sz="4" w:space="0" w:color="auto"/>
              <w:bottom w:val="dotted" w:sz="4" w:space="0" w:color="auto"/>
              <w:right w:val="single" w:sz="4" w:space="0" w:color="auto"/>
            </w:tcBorders>
            <w:shd w:val="clear" w:color="auto" w:fill="auto"/>
            <w:vAlign w:val="center"/>
          </w:tcPr>
          <w:p w:rsidR="00551794" w:rsidRPr="00E24E34" w:rsidRDefault="00551794" w:rsidP="006420DF">
            <w:pPr>
              <w:autoSpaceDE w:val="0"/>
              <w:autoSpaceDN w:val="0"/>
              <w:adjustRightInd w:val="0"/>
              <w:spacing w:before="40" w:after="40"/>
              <w:jc w:val="left"/>
              <w:rPr>
                <w:rFonts w:cs="Arial"/>
                <w:b/>
                <w:color w:val="000000"/>
                <w:sz w:val="20"/>
              </w:rPr>
            </w:pPr>
            <w:r w:rsidRPr="00E24E34">
              <w:rPr>
                <w:rFonts w:cs="Arial"/>
                <w:b/>
                <w:color w:val="000000"/>
                <w:sz w:val="20"/>
              </w:rPr>
              <w:t>Totale superfici</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794" w:rsidRPr="00E24E34" w:rsidRDefault="00551794" w:rsidP="006420DF">
            <w:pPr>
              <w:autoSpaceDE w:val="0"/>
              <w:autoSpaceDN w:val="0"/>
              <w:adjustRightInd w:val="0"/>
              <w:spacing w:before="40" w:after="40"/>
              <w:jc w:val="center"/>
              <w:rPr>
                <w:rFonts w:cs="Arial"/>
                <w:b/>
                <w:color w:val="000000"/>
                <w:sz w:val="20"/>
              </w:rPr>
            </w:pPr>
            <w:r w:rsidRPr="00E24E34">
              <w:rPr>
                <w:rFonts w:cs="Arial"/>
                <w:b/>
                <w:color w:val="000000"/>
                <w:sz w:val="20"/>
              </w:rPr>
              <w:t>762.00</w:t>
            </w:r>
          </w:p>
        </w:tc>
      </w:tr>
    </w:tbl>
    <w:p w:rsidR="00551794" w:rsidRPr="00E24E34" w:rsidRDefault="00551794" w:rsidP="00551794">
      <w:pPr>
        <w:tabs>
          <w:tab w:val="left" w:pos="851"/>
        </w:tabs>
        <w:rPr>
          <w:rFonts w:cs="Arial"/>
        </w:rPr>
      </w:pPr>
    </w:p>
    <w:p w:rsidR="00551794" w:rsidRPr="00E24E34" w:rsidRDefault="00551794" w:rsidP="00551794">
      <w:pPr>
        <w:tabs>
          <w:tab w:val="left" w:pos="851"/>
        </w:tabs>
        <w:rPr>
          <w:rFonts w:cs="Arial"/>
        </w:rPr>
      </w:pPr>
    </w:p>
    <w:p w:rsidR="00551794" w:rsidRPr="00E24E34" w:rsidRDefault="00551794" w:rsidP="00551794">
      <w:pPr>
        <w:rPr>
          <w:rFonts w:cs="Arial"/>
        </w:rPr>
      </w:pPr>
    </w:p>
    <w:p w:rsidR="00551794" w:rsidRPr="00E24E34" w:rsidRDefault="00551794" w:rsidP="00CA3600">
      <w:pPr>
        <w:pStyle w:val="Titolo1"/>
      </w:pPr>
      <w:r w:rsidRPr="00E24E34">
        <w:t>procedura</w:t>
      </w:r>
    </w:p>
    <w:p w:rsidR="00551794" w:rsidRPr="00E24E34" w:rsidRDefault="00551794" w:rsidP="00551794">
      <w:pPr>
        <w:rPr>
          <w:rFonts w:cs="Arial"/>
        </w:rPr>
      </w:pPr>
      <w:r w:rsidRPr="00E24E34">
        <w:rPr>
          <w:rFonts w:cs="Arial"/>
        </w:rPr>
        <w:t>Vista la necessità di poter mettere a disposizione della Sede scolastica entro fine anno, il Governo ha abbreviato la procedura usualmente imposta per la richiesta dei crediti di costruzione.</w:t>
      </w:r>
    </w:p>
    <w:p w:rsidR="00551794" w:rsidRPr="00E24E34" w:rsidRDefault="00551794" w:rsidP="00551794">
      <w:pPr>
        <w:rPr>
          <w:rFonts w:cs="Arial"/>
        </w:rPr>
      </w:pPr>
      <w:r w:rsidRPr="00E24E34">
        <w:rPr>
          <w:rFonts w:cs="Arial"/>
        </w:rPr>
        <w:t>Nel caso specifico, viene presentata un’unica richiesta di credito tenendo conto, per la determinazione dei costi, l’esperienza della recente palestra provvisoria di Giubiasco.</w:t>
      </w:r>
    </w:p>
    <w:p w:rsidR="00551794" w:rsidRPr="00E24E34" w:rsidRDefault="00551794" w:rsidP="00551794">
      <w:pPr>
        <w:rPr>
          <w:rFonts w:cs="Arial"/>
        </w:rPr>
      </w:pPr>
    </w:p>
    <w:p w:rsidR="00551794" w:rsidRPr="00E24E34" w:rsidRDefault="00551794" w:rsidP="00551794">
      <w:pPr>
        <w:rPr>
          <w:rFonts w:cs="Arial"/>
        </w:rPr>
      </w:pPr>
    </w:p>
    <w:p w:rsidR="00551794" w:rsidRPr="00E24E34" w:rsidRDefault="00551794" w:rsidP="00551794">
      <w:pPr>
        <w:rPr>
          <w:rFonts w:cs="Arial"/>
        </w:rPr>
      </w:pPr>
    </w:p>
    <w:p w:rsidR="00551794" w:rsidRPr="00E24E34" w:rsidRDefault="00551794" w:rsidP="00CA3600">
      <w:pPr>
        <w:pStyle w:val="Titolo1"/>
      </w:pPr>
      <w:r w:rsidRPr="00E24E34">
        <w:t>aspetti finanziari</w:t>
      </w:r>
    </w:p>
    <w:p w:rsidR="00551794" w:rsidRPr="00E24E34" w:rsidRDefault="00551794" w:rsidP="00551794">
      <w:pPr>
        <w:tabs>
          <w:tab w:val="left" w:pos="851"/>
        </w:tabs>
        <w:outlineLvl w:val="0"/>
        <w:rPr>
          <w:rFonts w:cs="Arial"/>
        </w:rPr>
      </w:pPr>
      <w:r w:rsidRPr="00E24E34">
        <w:rPr>
          <w:rFonts w:cs="Arial"/>
        </w:rPr>
        <w:t>Il preventivo di spesa di CHF 2'850'000.- è stato stimato facendo riferimento ad un costo volumetrico di capannoni industriali, adattato in base ai costi di costruzione della recente doppia palestra provvisoria realizzata a Giubiasco.</w:t>
      </w:r>
      <w:r>
        <w:rPr>
          <w:rFonts w:cs="Arial"/>
        </w:rPr>
        <w:t xml:space="preserve"> Alcuni concorsi pubblici sono già stati pubblicati secondo la </w:t>
      </w:r>
      <w:proofErr w:type="spellStart"/>
      <w:r>
        <w:rPr>
          <w:rFonts w:cs="Arial"/>
        </w:rPr>
        <w:t>Lpubb</w:t>
      </w:r>
      <w:proofErr w:type="spellEnd"/>
      <w:r>
        <w:rPr>
          <w:rFonts w:cs="Arial"/>
        </w:rPr>
        <w:t xml:space="preserve"> per accelerare i tempi di realizzazione, gli stessi verranno deliberati solo con l’approvazione del credito da parte del GC.</w:t>
      </w:r>
    </w:p>
    <w:p w:rsidR="00551794" w:rsidRPr="00E24E34" w:rsidRDefault="00551794" w:rsidP="00551794">
      <w:pPr>
        <w:tabs>
          <w:tab w:val="left" w:pos="851"/>
        </w:tabs>
        <w:outlineLvl w:val="0"/>
        <w:rPr>
          <w:rFonts w:cs="Arial"/>
        </w:rPr>
      </w:pPr>
      <w:r w:rsidRPr="00E24E34">
        <w:rPr>
          <w:rFonts w:cs="Arial"/>
        </w:rPr>
        <w:lastRenderedPageBreak/>
        <w:t>Nel totale è comprensivo l’anticipo di credito ai sensi dell’art. 13 del Regolamento sulla gestione finanziaria dello Stato di CHF 200'000.- concesso alla Sezione della logistica tramite Risoluzione governativa nr. 5626 del 13 dicembre 2017 per l’inizio della progettazione.</w:t>
      </w:r>
    </w:p>
    <w:p w:rsidR="00551794" w:rsidRPr="00E24E34" w:rsidRDefault="00551794" w:rsidP="00551794">
      <w:pPr>
        <w:tabs>
          <w:tab w:val="left" w:pos="851"/>
        </w:tabs>
        <w:outlineLvl w:val="0"/>
        <w:rPr>
          <w:rFonts w:cs="Arial"/>
        </w:rPr>
      </w:pPr>
      <w:r w:rsidRPr="00E24E34">
        <w:rPr>
          <w:rFonts w:cs="Arial"/>
        </w:rPr>
        <w:t>Nello specifico:</w:t>
      </w:r>
    </w:p>
    <w:p w:rsidR="00551794" w:rsidRPr="00E24E34" w:rsidRDefault="00551794" w:rsidP="00551794">
      <w:pPr>
        <w:tabs>
          <w:tab w:val="left" w:pos="851"/>
        </w:tabs>
        <w:outlineLvl w:val="0"/>
        <w:rPr>
          <w:rFonts w:cs="Arial"/>
          <w:color w:val="000000"/>
        </w:rPr>
      </w:pPr>
    </w:p>
    <w:tbl>
      <w:tblPr>
        <w:tblW w:w="9639" w:type="dxa"/>
        <w:tblInd w:w="70" w:type="dxa"/>
        <w:tblBorders>
          <w:top w:val="single" w:sz="4" w:space="0" w:color="auto"/>
          <w:bottom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93"/>
        <w:gridCol w:w="5103"/>
        <w:gridCol w:w="1275"/>
        <w:gridCol w:w="2268"/>
      </w:tblGrid>
      <w:tr w:rsidR="00551794" w:rsidRPr="00E24E34" w:rsidTr="006420DF">
        <w:trPr>
          <w:trHeight w:val="560"/>
        </w:trPr>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51794" w:rsidRPr="00E24E34" w:rsidRDefault="00551794" w:rsidP="006420DF">
            <w:pPr>
              <w:rPr>
                <w:rFonts w:cs="Arial"/>
                <w:b/>
                <w:color w:val="000000"/>
                <w:sz w:val="22"/>
              </w:rPr>
            </w:pPr>
            <w:proofErr w:type="spellStart"/>
            <w:r w:rsidRPr="00E24E34">
              <w:rPr>
                <w:rFonts w:cs="Arial"/>
                <w:b/>
                <w:color w:val="000000"/>
                <w:sz w:val="22"/>
              </w:rPr>
              <w:t>eCCC</w:t>
            </w:r>
            <w:proofErr w:type="spellEnd"/>
            <w:r w:rsidRPr="00E24E34">
              <w:rPr>
                <w:rFonts w:cs="Arial"/>
                <w:b/>
                <w:color w:val="000000"/>
                <w:sz w:val="22"/>
              </w:rPr>
              <w:t>-E</w:t>
            </w: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51794" w:rsidRPr="00E24E34" w:rsidRDefault="00551794" w:rsidP="006420DF">
            <w:pPr>
              <w:rPr>
                <w:rFonts w:cs="Arial"/>
                <w:b/>
                <w:color w:val="000000"/>
                <w:sz w:val="22"/>
              </w:rPr>
            </w:pPr>
            <w:r w:rsidRPr="00E24E34">
              <w:rPr>
                <w:rFonts w:cs="Arial"/>
                <w:b/>
                <w:color w:val="000000"/>
                <w:sz w:val="22"/>
              </w:rPr>
              <w:t xml:space="preserve">Descrizione </w:t>
            </w:r>
            <w:proofErr w:type="spellStart"/>
            <w:r w:rsidRPr="00E24E34">
              <w:rPr>
                <w:rFonts w:cs="Arial"/>
                <w:b/>
                <w:color w:val="000000"/>
                <w:sz w:val="22"/>
              </w:rPr>
              <w:t>eCCC</w:t>
            </w:r>
            <w:proofErr w:type="spellEnd"/>
            <w:r w:rsidRPr="00E24E34">
              <w:rPr>
                <w:rFonts w:cs="Arial"/>
                <w:b/>
                <w:color w:val="000000"/>
                <w:sz w:val="22"/>
              </w:rPr>
              <w:t>-E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551794" w:rsidRPr="00E24E34" w:rsidRDefault="00551794" w:rsidP="006420DF">
            <w:pPr>
              <w:jc w:val="center"/>
              <w:rPr>
                <w:rFonts w:cs="Arial"/>
                <w:b/>
                <w:color w:val="000000"/>
                <w:sz w:val="22"/>
              </w:rPr>
            </w:pPr>
            <w:proofErr w:type="spellStart"/>
            <w:r w:rsidRPr="00E24E34">
              <w:rPr>
                <w:rFonts w:cs="Arial"/>
                <w:b/>
                <w:color w:val="000000"/>
                <w:sz w:val="22"/>
              </w:rPr>
              <w:t>Prev</w:t>
            </w:r>
            <w:proofErr w:type="spellEnd"/>
            <w:r w:rsidRPr="00E24E34">
              <w:rPr>
                <w:rFonts w:cs="Arial"/>
                <w:b/>
                <w:color w:val="000000"/>
                <w:sz w:val="22"/>
              </w:rPr>
              <w:t xml:space="preserve">. </w:t>
            </w:r>
            <w:proofErr w:type="spellStart"/>
            <w:r w:rsidRPr="00E24E34">
              <w:rPr>
                <w:rFonts w:cs="Arial"/>
                <w:b/>
                <w:color w:val="000000"/>
                <w:sz w:val="22"/>
              </w:rPr>
              <w:t>eCCC</w:t>
            </w:r>
            <w:proofErr w:type="spellEnd"/>
            <w:r w:rsidRPr="00E24E34">
              <w:rPr>
                <w:rFonts w:cs="Arial"/>
                <w:b/>
                <w:color w:val="000000"/>
                <w:sz w:val="22"/>
              </w:rPr>
              <w:t>-E</w:t>
            </w:r>
          </w:p>
          <w:p w:rsidR="00551794" w:rsidRPr="00E24E34" w:rsidRDefault="00551794" w:rsidP="006420DF">
            <w:pPr>
              <w:jc w:val="center"/>
              <w:rPr>
                <w:rFonts w:cs="Arial"/>
                <w:b/>
                <w:color w:val="000000"/>
                <w:sz w:val="22"/>
              </w:rPr>
            </w:pPr>
            <w:r w:rsidRPr="00E24E34">
              <w:rPr>
                <w:rFonts w:cs="Arial"/>
                <w:b/>
                <w:color w:val="000000"/>
                <w:sz w:val="22"/>
              </w:rPr>
              <w:t>(Gruppo principale)</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B</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Preparazione</w:t>
            </w:r>
          </w:p>
        </w:tc>
        <w:tc>
          <w:tcPr>
            <w:tcW w:w="1275" w:type="dxa"/>
            <w:tcBorders>
              <w:left w:val="single" w:sz="4" w:space="0" w:color="auto"/>
              <w:right w:val="single" w:sz="4" w:space="0" w:color="auto"/>
            </w:tcBorders>
            <w:shd w:val="clear" w:color="auto" w:fill="auto"/>
            <w:noWrap/>
            <w:vAlign w:val="center"/>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215'000.-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C</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Costruzione grezza edificio</w:t>
            </w:r>
          </w:p>
        </w:tc>
        <w:tc>
          <w:tcPr>
            <w:tcW w:w="1275" w:type="dxa"/>
            <w:tcBorders>
              <w:left w:val="single" w:sz="4" w:space="0" w:color="auto"/>
              <w:right w:val="single" w:sz="4" w:space="0" w:color="auto"/>
            </w:tcBorders>
            <w:shd w:val="clear" w:color="auto" w:fill="auto"/>
            <w:noWrap/>
            <w:vAlign w:val="center"/>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1'210'000.-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D</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Impianti tecnici edificio</w:t>
            </w:r>
          </w:p>
        </w:tc>
        <w:tc>
          <w:tcPr>
            <w:tcW w:w="1275" w:type="dxa"/>
            <w:tcBorders>
              <w:left w:val="single" w:sz="4" w:space="0" w:color="auto"/>
              <w:right w:val="single" w:sz="4" w:space="0" w:color="auto"/>
            </w:tcBorders>
            <w:shd w:val="clear" w:color="auto" w:fill="auto"/>
            <w:noWrap/>
            <w:vAlign w:val="center"/>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300'000.-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E</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Facciata edificio</w:t>
            </w:r>
          </w:p>
        </w:tc>
        <w:tc>
          <w:tcPr>
            <w:tcW w:w="1275" w:type="dxa"/>
            <w:tcBorders>
              <w:left w:val="single" w:sz="4" w:space="0" w:color="auto"/>
              <w:right w:val="single" w:sz="4" w:space="0" w:color="auto"/>
            </w:tcBorders>
            <w:shd w:val="clear" w:color="auto" w:fill="auto"/>
            <w:noWrap/>
            <w:vAlign w:val="center"/>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80'000.-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F</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Tetto edificio</w:t>
            </w:r>
          </w:p>
        </w:tc>
        <w:tc>
          <w:tcPr>
            <w:tcW w:w="1275" w:type="dxa"/>
            <w:tcBorders>
              <w:left w:val="single" w:sz="4" w:space="0" w:color="auto"/>
              <w:right w:val="single" w:sz="4" w:space="0" w:color="auto"/>
            </w:tcBorders>
            <w:shd w:val="clear" w:color="auto" w:fill="auto"/>
            <w:noWrap/>
            <w:vAlign w:val="center"/>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15'000.-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G</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Finitura interna edificio</w:t>
            </w:r>
          </w:p>
        </w:tc>
        <w:tc>
          <w:tcPr>
            <w:tcW w:w="1275" w:type="dxa"/>
            <w:tcBorders>
              <w:left w:val="single" w:sz="4" w:space="0" w:color="auto"/>
              <w:right w:val="single" w:sz="4" w:space="0" w:color="auto"/>
            </w:tcBorders>
            <w:shd w:val="clear" w:color="auto" w:fill="auto"/>
            <w:noWrap/>
            <w:vAlign w:val="center"/>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165'000.-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H</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Impianti ad uso specifico (attrezzatura. sportiva)</w:t>
            </w:r>
          </w:p>
        </w:tc>
        <w:tc>
          <w:tcPr>
            <w:tcW w:w="1275" w:type="dxa"/>
            <w:tcBorders>
              <w:left w:val="single" w:sz="4" w:space="0" w:color="auto"/>
              <w:right w:val="single" w:sz="4" w:space="0" w:color="auto"/>
            </w:tcBorders>
            <w:shd w:val="clear" w:color="auto" w:fill="auto"/>
            <w:noWrap/>
            <w:vAlign w:val="center"/>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110'000.-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I</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Esterno edificio</w:t>
            </w:r>
          </w:p>
        </w:tc>
        <w:tc>
          <w:tcPr>
            <w:tcW w:w="1275" w:type="dxa"/>
            <w:tcBorders>
              <w:left w:val="single" w:sz="4" w:space="0" w:color="auto"/>
              <w:right w:val="single" w:sz="4" w:space="0" w:color="auto"/>
            </w:tcBorders>
            <w:shd w:val="clear" w:color="auto" w:fill="auto"/>
            <w:noWrap/>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20'000.-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J</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Arredo edificio</w:t>
            </w:r>
          </w:p>
        </w:tc>
        <w:tc>
          <w:tcPr>
            <w:tcW w:w="1275" w:type="dxa"/>
            <w:tcBorders>
              <w:left w:val="single" w:sz="4" w:space="0" w:color="auto"/>
              <w:right w:val="single" w:sz="4" w:space="0" w:color="auto"/>
            </w:tcBorders>
            <w:shd w:val="clear" w:color="auto" w:fill="auto"/>
            <w:noWrap/>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15'000.-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V</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Costi di progettazione</w:t>
            </w:r>
          </w:p>
        </w:tc>
        <w:tc>
          <w:tcPr>
            <w:tcW w:w="1275" w:type="dxa"/>
            <w:tcBorders>
              <w:left w:val="single" w:sz="4" w:space="0" w:color="auto"/>
              <w:right w:val="single" w:sz="4" w:space="0" w:color="auto"/>
            </w:tcBorders>
            <w:shd w:val="clear" w:color="auto" w:fill="auto"/>
            <w:noWrap/>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450'000.-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W</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 xml:space="preserve">Costi secondari </w:t>
            </w:r>
          </w:p>
        </w:tc>
        <w:tc>
          <w:tcPr>
            <w:tcW w:w="1275" w:type="dxa"/>
            <w:tcBorders>
              <w:left w:val="single" w:sz="4" w:space="0" w:color="auto"/>
              <w:right w:val="single" w:sz="4" w:space="0" w:color="auto"/>
            </w:tcBorders>
            <w:shd w:val="clear" w:color="auto" w:fill="auto"/>
            <w:noWrap/>
          </w:tcPr>
          <w:p w:rsidR="00551794" w:rsidRPr="00E24E34" w:rsidRDefault="00551794" w:rsidP="006420DF">
            <w:pPr>
              <w:jc w:val="center"/>
              <w:rPr>
                <w:rFonts w:cs="Arial"/>
                <w:color w:val="000000"/>
                <w:sz w:val="22"/>
              </w:rPr>
            </w:pPr>
            <w:r w:rsidRPr="00E24E34">
              <w:rPr>
                <w:rFonts w:cs="Arial"/>
                <w:color w:val="000000"/>
                <w:sz w:val="22"/>
              </w:rPr>
              <w:t>CHF</w:t>
            </w:r>
          </w:p>
        </w:tc>
        <w:tc>
          <w:tcPr>
            <w:tcW w:w="2268" w:type="dxa"/>
            <w:tcBorders>
              <w:left w:val="single" w:sz="4" w:space="0" w:color="auto"/>
              <w:right w:val="single" w:sz="4" w:space="0" w:color="auto"/>
            </w:tcBorders>
            <w:vAlign w:val="center"/>
          </w:tcPr>
          <w:p w:rsidR="00551794" w:rsidRPr="00E24E34" w:rsidRDefault="00551794" w:rsidP="006420DF">
            <w:pPr>
              <w:ind w:right="213"/>
              <w:jc w:val="right"/>
              <w:rPr>
                <w:rFonts w:cs="Arial"/>
                <w:color w:val="000000"/>
                <w:sz w:val="22"/>
              </w:rPr>
            </w:pPr>
            <w:r w:rsidRPr="00E24E34">
              <w:rPr>
                <w:rFonts w:cs="Arial"/>
                <w:color w:val="000000"/>
                <w:sz w:val="22"/>
              </w:rPr>
              <w:t>65'000.-</w:t>
            </w:r>
          </w:p>
        </w:tc>
      </w:tr>
      <w:tr w:rsidR="00551794" w:rsidRPr="00E24E34" w:rsidTr="006420DF">
        <w:trPr>
          <w:trHeight w:val="315"/>
        </w:trPr>
        <w:tc>
          <w:tcPr>
            <w:tcW w:w="993" w:type="dxa"/>
            <w:tcBorders>
              <w:top w:val="dotted" w:sz="4" w:space="0" w:color="auto"/>
              <w:left w:val="single" w:sz="4" w:space="0" w:color="auto"/>
              <w:bottom w:val="dotted" w:sz="4" w:space="0" w:color="auto"/>
              <w:right w:val="single" w:sz="4" w:space="0" w:color="auto"/>
            </w:tcBorders>
            <w:shd w:val="clear" w:color="auto" w:fill="D9D9D9"/>
            <w:noWrap/>
            <w:vAlign w:val="center"/>
          </w:tcPr>
          <w:p w:rsidR="00551794" w:rsidRPr="00E24E34" w:rsidRDefault="00551794" w:rsidP="006420DF">
            <w:pPr>
              <w:jc w:val="left"/>
              <w:rPr>
                <w:rFonts w:cs="Arial"/>
                <w:b/>
                <w:color w:val="000000"/>
                <w:sz w:val="22"/>
              </w:rPr>
            </w:pPr>
            <w:r w:rsidRPr="00E24E34">
              <w:rPr>
                <w:rFonts w:cs="Arial"/>
                <w:b/>
                <w:color w:val="000000"/>
                <w:sz w:val="22"/>
              </w:rPr>
              <w:t>B-W</w:t>
            </w:r>
          </w:p>
        </w:tc>
        <w:tc>
          <w:tcPr>
            <w:tcW w:w="5103" w:type="dxa"/>
            <w:tcBorders>
              <w:top w:val="dotted" w:sz="4" w:space="0" w:color="auto"/>
              <w:left w:val="single" w:sz="4" w:space="0" w:color="auto"/>
              <w:bottom w:val="dotted" w:sz="4" w:space="0" w:color="auto"/>
              <w:right w:val="single" w:sz="4" w:space="0" w:color="auto"/>
            </w:tcBorders>
            <w:shd w:val="clear" w:color="auto" w:fill="D9D9D9"/>
            <w:noWrap/>
            <w:vAlign w:val="center"/>
          </w:tcPr>
          <w:p w:rsidR="00551794" w:rsidRPr="00E24E34" w:rsidRDefault="00551794" w:rsidP="006420DF">
            <w:pPr>
              <w:jc w:val="left"/>
              <w:rPr>
                <w:rFonts w:cs="Arial"/>
                <w:b/>
                <w:color w:val="000000"/>
                <w:sz w:val="22"/>
              </w:rPr>
            </w:pPr>
            <w:r w:rsidRPr="00E24E34">
              <w:rPr>
                <w:rFonts w:cs="Arial"/>
                <w:b/>
                <w:color w:val="000000"/>
                <w:sz w:val="22"/>
              </w:rPr>
              <w:t xml:space="preserve">Totale costo di realizzazione </w:t>
            </w:r>
          </w:p>
        </w:tc>
        <w:tc>
          <w:tcPr>
            <w:tcW w:w="1275" w:type="dxa"/>
            <w:tcBorders>
              <w:top w:val="dotted" w:sz="4" w:space="0" w:color="auto"/>
              <w:left w:val="single" w:sz="4" w:space="0" w:color="auto"/>
              <w:bottom w:val="dotted" w:sz="4" w:space="0" w:color="auto"/>
              <w:right w:val="single" w:sz="4" w:space="0" w:color="auto"/>
            </w:tcBorders>
            <w:shd w:val="clear" w:color="auto" w:fill="D9D9D9"/>
            <w:noWrap/>
            <w:vAlign w:val="center"/>
          </w:tcPr>
          <w:p w:rsidR="00551794" w:rsidRPr="00E24E34" w:rsidRDefault="00551794" w:rsidP="006420DF">
            <w:pPr>
              <w:jc w:val="center"/>
              <w:rPr>
                <w:rFonts w:cs="Arial"/>
                <w:b/>
                <w:color w:val="000000"/>
                <w:sz w:val="22"/>
              </w:rPr>
            </w:pPr>
            <w:r w:rsidRPr="00E24E34">
              <w:rPr>
                <w:rFonts w:cs="Arial"/>
                <w:b/>
                <w:color w:val="000000"/>
                <w:sz w:val="22"/>
              </w:rPr>
              <w:t>CHF</w:t>
            </w:r>
          </w:p>
        </w:tc>
        <w:tc>
          <w:tcPr>
            <w:tcW w:w="2268" w:type="dxa"/>
            <w:tcBorders>
              <w:top w:val="dotted" w:sz="4" w:space="0" w:color="auto"/>
              <w:left w:val="single" w:sz="4" w:space="0" w:color="auto"/>
              <w:bottom w:val="dotted" w:sz="4" w:space="0" w:color="auto"/>
              <w:right w:val="single" w:sz="4" w:space="0" w:color="auto"/>
            </w:tcBorders>
            <w:shd w:val="clear" w:color="auto" w:fill="D9D9D9"/>
            <w:vAlign w:val="center"/>
          </w:tcPr>
          <w:p w:rsidR="00551794" w:rsidRPr="00E24E34" w:rsidRDefault="00551794" w:rsidP="006420DF">
            <w:pPr>
              <w:ind w:right="213"/>
              <w:jc w:val="right"/>
              <w:rPr>
                <w:rFonts w:cs="Arial"/>
                <w:b/>
                <w:color w:val="000000"/>
                <w:sz w:val="22"/>
              </w:rPr>
            </w:pPr>
            <w:r w:rsidRPr="00E24E34">
              <w:rPr>
                <w:rFonts w:cs="Arial"/>
                <w:b/>
                <w:color w:val="000000"/>
                <w:sz w:val="22"/>
              </w:rPr>
              <w:t>2'645'000.-</w:t>
            </w:r>
          </w:p>
        </w:tc>
      </w:tr>
      <w:tr w:rsidR="00551794" w:rsidRPr="00E24E34" w:rsidTr="006420DF">
        <w:trPr>
          <w:trHeight w:val="315"/>
        </w:trPr>
        <w:tc>
          <w:tcPr>
            <w:tcW w:w="993" w:type="dxa"/>
            <w:tcBorders>
              <w:top w:val="dotted" w:sz="4" w:space="0" w:color="auto"/>
              <w:left w:val="single" w:sz="4" w:space="0" w:color="auto"/>
              <w:bottom w:val="single"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Z</w:t>
            </w:r>
          </w:p>
        </w:tc>
        <w:tc>
          <w:tcPr>
            <w:tcW w:w="5103" w:type="dxa"/>
            <w:tcBorders>
              <w:top w:val="dotted" w:sz="4" w:space="0" w:color="auto"/>
              <w:left w:val="single" w:sz="4" w:space="0" w:color="auto"/>
              <w:bottom w:val="single" w:sz="4" w:space="0" w:color="auto"/>
              <w:right w:val="single" w:sz="4" w:space="0" w:color="auto"/>
            </w:tcBorders>
            <w:shd w:val="clear" w:color="auto" w:fill="auto"/>
            <w:noWrap/>
            <w:vAlign w:val="center"/>
          </w:tcPr>
          <w:p w:rsidR="00551794" w:rsidRPr="00E24E34" w:rsidRDefault="00551794" w:rsidP="006420DF">
            <w:pPr>
              <w:jc w:val="left"/>
              <w:rPr>
                <w:rFonts w:cs="Arial"/>
                <w:color w:val="000000"/>
                <w:sz w:val="22"/>
              </w:rPr>
            </w:pPr>
            <w:r w:rsidRPr="00E24E34">
              <w:rPr>
                <w:rFonts w:cs="Arial"/>
                <w:color w:val="000000"/>
                <w:sz w:val="22"/>
              </w:rPr>
              <w:t>Imposta sul valore aggiunto 7.7%</w:t>
            </w:r>
          </w:p>
        </w:tc>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tcPr>
          <w:p w:rsidR="00551794" w:rsidRPr="00E24E34" w:rsidRDefault="00551794" w:rsidP="006420DF">
            <w:pPr>
              <w:jc w:val="center"/>
              <w:rPr>
                <w:rFonts w:cs="Arial"/>
              </w:rPr>
            </w:pPr>
            <w:r w:rsidRPr="00E24E34">
              <w:rPr>
                <w:rFonts w:cs="Arial"/>
                <w:color w:val="000000"/>
                <w:sz w:val="22"/>
              </w:rPr>
              <w:t>CHF</w:t>
            </w:r>
          </w:p>
        </w:tc>
        <w:tc>
          <w:tcPr>
            <w:tcW w:w="2268" w:type="dxa"/>
            <w:tcBorders>
              <w:top w:val="dotted" w:sz="4" w:space="0" w:color="auto"/>
              <w:left w:val="single" w:sz="4" w:space="0" w:color="auto"/>
              <w:bottom w:val="single" w:sz="4" w:space="0" w:color="auto"/>
              <w:right w:val="single" w:sz="4" w:space="0" w:color="auto"/>
            </w:tcBorders>
            <w:shd w:val="clear" w:color="auto" w:fill="auto"/>
            <w:vAlign w:val="center"/>
          </w:tcPr>
          <w:p w:rsidR="00551794" w:rsidRPr="00E24E34" w:rsidRDefault="00551794" w:rsidP="006420DF">
            <w:pPr>
              <w:ind w:right="213"/>
              <w:jc w:val="right"/>
              <w:rPr>
                <w:rFonts w:cs="Arial"/>
                <w:color w:val="000000"/>
                <w:sz w:val="22"/>
              </w:rPr>
            </w:pPr>
            <w:r w:rsidRPr="00E24E34">
              <w:rPr>
                <w:rFonts w:cs="Arial"/>
                <w:color w:val="000000"/>
                <w:sz w:val="22"/>
              </w:rPr>
              <w:t>205'000.-</w:t>
            </w:r>
          </w:p>
        </w:tc>
      </w:tr>
      <w:tr w:rsidR="00551794" w:rsidRPr="00E24E34" w:rsidTr="006420DF">
        <w:trPr>
          <w:trHeight w:val="104"/>
        </w:trPr>
        <w:tc>
          <w:tcPr>
            <w:tcW w:w="993" w:type="dxa"/>
            <w:tcBorders>
              <w:top w:val="single" w:sz="4" w:space="0" w:color="auto"/>
              <w:left w:val="nil"/>
              <w:bottom w:val="single" w:sz="4" w:space="0" w:color="auto"/>
              <w:right w:val="nil"/>
            </w:tcBorders>
            <w:shd w:val="clear" w:color="auto" w:fill="auto"/>
            <w:noWrap/>
            <w:vAlign w:val="center"/>
          </w:tcPr>
          <w:p w:rsidR="00551794" w:rsidRPr="00E24E34" w:rsidRDefault="00551794" w:rsidP="006420DF">
            <w:pPr>
              <w:jc w:val="left"/>
              <w:rPr>
                <w:rFonts w:cs="Arial"/>
                <w:b/>
                <w:color w:val="000000"/>
                <w:sz w:val="16"/>
                <w:szCs w:val="16"/>
              </w:rPr>
            </w:pPr>
          </w:p>
        </w:tc>
        <w:tc>
          <w:tcPr>
            <w:tcW w:w="5103" w:type="dxa"/>
            <w:tcBorders>
              <w:top w:val="single" w:sz="4" w:space="0" w:color="auto"/>
              <w:left w:val="nil"/>
              <w:bottom w:val="single" w:sz="4" w:space="0" w:color="auto"/>
              <w:right w:val="nil"/>
            </w:tcBorders>
            <w:shd w:val="clear" w:color="auto" w:fill="auto"/>
            <w:noWrap/>
            <w:vAlign w:val="center"/>
          </w:tcPr>
          <w:p w:rsidR="00551794" w:rsidRPr="00E24E34" w:rsidRDefault="00551794" w:rsidP="006420DF">
            <w:pPr>
              <w:jc w:val="left"/>
              <w:rPr>
                <w:rFonts w:cs="Arial"/>
                <w:b/>
                <w:color w:val="000000"/>
                <w:sz w:val="16"/>
                <w:szCs w:val="16"/>
              </w:rPr>
            </w:pPr>
          </w:p>
        </w:tc>
        <w:tc>
          <w:tcPr>
            <w:tcW w:w="1275" w:type="dxa"/>
            <w:tcBorders>
              <w:top w:val="single" w:sz="4" w:space="0" w:color="auto"/>
              <w:left w:val="nil"/>
              <w:bottom w:val="single" w:sz="4" w:space="0" w:color="auto"/>
              <w:right w:val="nil"/>
            </w:tcBorders>
            <w:shd w:val="clear" w:color="auto" w:fill="auto"/>
            <w:noWrap/>
            <w:vAlign w:val="center"/>
          </w:tcPr>
          <w:p w:rsidR="00551794" w:rsidRPr="00E24E34" w:rsidRDefault="00551794" w:rsidP="006420DF">
            <w:pPr>
              <w:jc w:val="center"/>
              <w:rPr>
                <w:rFonts w:cs="Arial"/>
                <w:b/>
                <w:color w:val="000000"/>
                <w:sz w:val="16"/>
                <w:szCs w:val="16"/>
              </w:rPr>
            </w:pPr>
          </w:p>
        </w:tc>
        <w:tc>
          <w:tcPr>
            <w:tcW w:w="2268" w:type="dxa"/>
            <w:tcBorders>
              <w:top w:val="single" w:sz="4" w:space="0" w:color="auto"/>
              <w:left w:val="nil"/>
              <w:bottom w:val="single" w:sz="4" w:space="0" w:color="auto"/>
              <w:right w:val="nil"/>
            </w:tcBorders>
            <w:shd w:val="clear" w:color="auto" w:fill="auto"/>
            <w:vAlign w:val="center"/>
          </w:tcPr>
          <w:p w:rsidR="00551794" w:rsidRPr="00E24E34" w:rsidRDefault="00551794" w:rsidP="006420DF">
            <w:pPr>
              <w:ind w:right="213"/>
              <w:jc w:val="right"/>
              <w:rPr>
                <w:rFonts w:cs="Arial"/>
                <w:b/>
                <w:color w:val="000000"/>
                <w:sz w:val="16"/>
                <w:szCs w:val="16"/>
              </w:rPr>
            </w:pPr>
          </w:p>
        </w:tc>
      </w:tr>
      <w:tr w:rsidR="00551794" w:rsidRPr="00E24E34" w:rsidTr="006420DF">
        <w:trPr>
          <w:trHeight w:val="315"/>
        </w:trPr>
        <w:tc>
          <w:tcPr>
            <w:tcW w:w="993" w:type="dxa"/>
            <w:tcBorders>
              <w:top w:val="dotted" w:sz="4" w:space="0" w:color="auto"/>
              <w:left w:val="single" w:sz="4" w:space="0" w:color="auto"/>
              <w:bottom w:val="single" w:sz="4" w:space="0" w:color="auto"/>
              <w:right w:val="single" w:sz="4" w:space="0" w:color="auto"/>
            </w:tcBorders>
            <w:shd w:val="clear" w:color="auto" w:fill="D9D9D9"/>
            <w:noWrap/>
            <w:vAlign w:val="center"/>
          </w:tcPr>
          <w:p w:rsidR="00551794" w:rsidRPr="00E24E34" w:rsidRDefault="00551794" w:rsidP="006420DF">
            <w:pPr>
              <w:jc w:val="left"/>
              <w:rPr>
                <w:rFonts w:cs="Arial"/>
                <w:b/>
                <w:color w:val="000000"/>
                <w:sz w:val="22"/>
              </w:rPr>
            </w:pPr>
            <w:r w:rsidRPr="00E24E34">
              <w:rPr>
                <w:rFonts w:cs="Arial"/>
                <w:b/>
                <w:color w:val="000000"/>
                <w:sz w:val="22"/>
              </w:rPr>
              <w:t>B-Z</w:t>
            </w:r>
          </w:p>
        </w:tc>
        <w:tc>
          <w:tcPr>
            <w:tcW w:w="5103" w:type="dxa"/>
            <w:tcBorders>
              <w:top w:val="dotted" w:sz="4" w:space="0" w:color="auto"/>
              <w:left w:val="single" w:sz="4" w:space="0" w:color="auto"/>
              <w:bottom w:val="single" w:sz="4" w:space="0" w:color="auto"/>
              <w:right w:val="single" w:sz="4" w:space="0" w:color="auto"/>
            </w:tcBorders>
            <w:shd w:val="clear" w:color="auto" w:fill="D9D9D9"/>
            <w:noWrap/>
            <w:vAlign w:val="center"/>
          </w:tcPr>
          <w:p w:rsidR="00551794" w:rsidRPr="00E24E34" w:rsidRDefault="00551794" w:rsidP="006420DF">
            <w:pPr>
              <w:jc w:val="left"/>
              <w:rPr>
                <w:rFonts w:cs="Arial"/>
                <w:b/>
                <w:color w:val="000000"/>
                <w:sz w:val="22"/>
              </w:rPr>
            </w:pPr>
            <w:r w:rsidRPr="00E24E34">
              <w:rPr>
                <w:rFonts w:cs="Arial"/>
                <w:b/>
                <w:color w:val="000000"/>
                <w:sz w:val="22"/>
              </w:rPr>
              <w:t>Totale SL costo dell’investimento</w:t>
            </w:r>
          </w:p>
        </w:tc>
        <w:tc>
          <w:tcPr>
            <w:tcW w:w="1275" w:type="dxa"/>
            <w:tcBorders>
              <w:top w:val="dotted" w:sz="4" w:space="0" w:color="auto"/>
              <w:left w:val="single" w:sz="4" w:space="0" w:color="auto"/>
              <w:bottom w:val="single" w:sz="4" w:space="0" w:color="auto"/>
              <w:right w:val="single" w:sz="4" w:space="0" w:color="auto"/>
            </w:tcBorders>
            <w:shd w:val="clear" w:color="auto" w:fill="D9D9D9"/>
            <w:noWrap/>
            <w:vAlign w:val="center"/>
          </w:tcPr>
          <w:p w:rsidR="00551794" w:rsidRPr="00E24E34" w:rsidRDefault="00551794" w:rsidP="006420DF">
            <w:pPr>
              <w:jc w:val="center"/>
              <w:rPr>
                <w:rFonts w:cs="Arial"/>
              </w:rPr>
            </w:pPr>
            <w:r w:rsidRPr="00E24E34">
              <w:rPr>
                <w:rFonts w:cs="Arial"/>
                <w:b/>
                <w:color w:val="000000"/>
                <w:sz w:val="22"/>
              </w:rPr>
              <w:t>CHF</w:t>
            </w:r>
          </w:p>
        </w:tc>
        <w:tc>
          <w:tcPr>
            <w:tcW w:w="2268" w:type="dxa"/>
            <w:tcBorders>
              <w:top w:val="dotted" w:sz="4" w:space="0" w:color="auto"/>
              <w:left w:val="single" w:sz="4" w:space="0" w:color="auto"/>
              <w:bottom w:val="single" w:sz="4" w:space="0" w:color="auto"/>
              <w:right w:val="single" w:sz="4" w:space="0" w:color="auto"/>
            </w:tcBorders>
            <w:shd w:val="clear" w:color="auto" w:fill="D9D9D9"/>
            <w:vAlign w:val="center"/>
          </w:tcPr>
          <w:p w:rsidR="00551794" w:rsidRPr="00E24E34" w:rsidRDefault="00551794" w:rsidP="006420DF">
            <w:pPr>
              <w:ind w:right="213"/>
              <w:jc w:val="right"/>
              <w:rPr>
                <w:rFonts w:cs="Arial"/>
                <w:b/>
                <w:color w:val="000000"/>
                <w:sz w:val="22"/>
              </w:rPr>
            </w:pPr>
            <w:r w:rsidRPr="00E24E34">
              <w:rPr>
                <w:rFonts w:cs="Arial"/>
                <w:b/>
                <w:color w:val="000000"/>
                <w:sz w:val="22"/>
              </w:rPr>
              <w:t>2'850'000.-</w:t>
            </w:r>
          </w:p>
        </w:tc>
      </w:tr>
      <w:tr w:rsidR="00551794" w:rsidRPr="00E24E34" w:rsidTr="006420DF">
        <w:trPr>
          <w:trHeight w:val="315"/>
        </w:trPr>
        <w:tc>
          <w:tcPr>
            <w:tcW w:w="993" w:type="dxa"/>
            <w:tcBorders>
              <w:top w:val="dotted" w:sz="4" w:space="0" w:color="auto"/>
              <w:left w:val="single" w:sz="4" w:space="0" w:color="auto"/>
              <w:bottom w:val="single" w:sz="4" w:space="0" w:color="auto"/>
              <w:right w:val="single" w:sz="4" w:space="0" w:color="auto"/>
            </w:tcBorders>
            <w:shd w:val="clear" w:color="auto" w:fill="D9D9D9"/>
            <w:noWrap/>
            <w:vAlign w:val="center"/>
          </w:tcPr>
          <w:p w:rsidR="00551794" w:rsidRPr="00E24E34" w:rsidRDefault="00551794" w:rsidP="006420DF">
            <w:pPr>
              <w:jc w:val="left"/>
              <w:rPr>
                <w:rFonts w:cs="Arial"/>
                <w:b/>
                <w:color w:val="000000"/>
                <w:sz w:val="22"/>
              </w:rPr>
            </w:pPr>
            <w:r w:rsidRPr="00E24E34">
              <w:rPr>
                <w:rFonts w:cs="Arial"/>
                <w:b/>
                <w:color w:val="000000"/>
                <w:sz w:val="22"/>
              </w:rPr>
              <w:t>C-G</w:t>
            </w:r>
          </w:p>
        </w:tc>
        <w:tc>
          <w:tcPr>
            <w:tcW w:w="5103" w:type="dxa"/>
            <w:tcBorders>
              <w:top w:val="dotted" w:sz="4" w:space="0" w:color="auto"/>
              <w:left w:val="single" w:sz="4" w:space="0" w:color="auto"/>
              <w:bottom w:val="single" w:sz="4" w:space="0" w:color="auto"/>
              <w:right w:val="single" w:sz="4" w:space="0" w:color="auto"/>
            </w:tcBorders>
            <w:shd w:val="clear" w:color="auto" w:fill="D9D9D9"/>
            <w:noWrap/>
            <w:vAlign w:val="center"/>
          </w:tcPr>
          <w:p w:rsidR="00551794" w:rsidRPr="00E24E34" w:rsidRDefault="00551794" w:rsidP="006420DF">
            <w:pPr>
              <w:jc w:val="left"/>
              <w:rPr>
                <w:rFonts w:cs="Arial"/>
                <w:b/>
                <w:color w:val="000000"/>
                <w:sz w:val="22"/>
              </w:rPr>
            </w:pPr>
            <w:r w:rsidRPr="00E24E34">
              <w:rPr>
                <w:rFonts w:cs="Arial"/>
                <w:b/>
                <w:color w:val="000000"/>
                <w:sz w:val="22"/>
              </w:rPr>
              <w:t>Totale costo dell’opera</w:t>
            </w:r>
          </w:p>
        </w:tc>
        <w:tc>
          <w:tcPr>
            <w:tcW w:w="1275" w:type="dxa"/>
            <w:tcBorders>
              <w:top w:val="dotted" w:sz="4" w:space="0" w:color="auto"/>
              <w:left w:val="single" w:sz="4" w:space="0" w:color="auto"/>
              <w:bottom w:val="single" w:sz="4" w:space="0" w:color="auto"/>
              <w:right w:val="single" w:sz="4" w:space="0" w:color="auto"/>
            </w:tcBorders>
            <w:shd w:val="clear" w:color="auto" w:fill="D9D9D9"/>
            <w:noWrap/>
            <w:vAlign w:val="center"/>
          </w:tcPr>
          <w:p w:rsidR="00551794" w:rsidRPr="00E24E34" w:rsidRDefault="00551794" w:rsidP="006420DF">
            <w:pPr>
              <w:jc w:val="center"/>
              <w:rPr>
                <w:rFonts w:cs="Arial"/>
                <w:b/>
                <w:color w:val="000000"/>
                <w:sz w:val="22"/>
              </w:rPr>
            </w:pPr>
            <w:r w:rsidRPr="00E24E34">
              <w:rPr>
                <w:rFonts w:cs="Arial"/>
                <w:b/>
                <w:color w:val="000000"/>
                <w:sz w:val="22"/>
              </w:rPr>
              <w:t>CHF</w:t>
            </w:r>
          </w:p>
        </w:tc>
        <w:tc>
          <w:tcPr>
            <w:tcW w:w="2268" w:type="dxa"/>
            <w:tcBorders>
              <w:top w:val="dotted" w:sz="4" w:space="0" w:color="auto"/>
              <w:left w:val="single" w:sz="4" w:space="0" w:color="auto"/>
              <w:bottom w:val="single" w:sz="4" w:space="0" w:color="auto"/>
              <w:right w:val="single" w:sz="4" w:space="0" w:color="auto"/>
            </w:tcBorders>
            <w:shd w:val="clear" w:color="auto" w:fill="D9D9D9"/>
            <w:vAlign w:val="center"/>
          </w:tcPr>
          <w:p w:rsidR="00551794" w:rsidRPr="00E24E34" w:rsidRDefault="00551794" w:rsidP="006420DF">
            <w:pPr>
              <w:ind w:right="213"/>
              <w:jc w:val="right"/>
              <w:rPr>
                <w:rFonts w:cs="Arial"/>
                <w:b/>
                <w:color w:val="000000"/>
                <w:sz w:val="22"/>
              </w:rPr>
            </w:pPr>
            <w:r w:rsidRPr="00E24E34">
              <w:rPr>
                <w:rFonts w:cs="Arial"/>
                <w:b/>
                <w:color w:val="000000"/>
                <w:sz w:val="22"/>
              </w:rPr>
              <w:t>1'770'000.-</w:t>
            </w:r>
          </w:p>
        </w:tc>
      </w:tr>
      <w:tr w:rsidR="00551794" w:rsidRPr="00E24E34" w:rsidTr="006420DF">
        <w:trPr>
          <w:trHeight w:val="174"/>
        </w:trPr>
        <w:tc>
          <w:tcPr>
            <w:tcW w:w="993" w:type="dxa"/>
            <w:tcBorders>
              <w:top w:val="single" w:sz="4" w:space="0" w:color="auto"/>
              <w:left w:val="nil"/>
              <w:bottom w:val="single" w:sz="4" w:space="0" w:color="auto"/>
              <w:right w:val="nil"/>
            </w:tcBorders>
            <w:shd w:val="clear" w:color="auto" w:fill="auto"/>
            <w:noWrap/>
            <w:vAlign w:val="center"/>
          </w:tcPr>
          <w:p w:rsidR="00551794" w:rsidRPr="00E24E34" w:rsidRDefault="00551794" w:rsidP="006420DF">
            <w:pPr>
              <w:jc w:val="left"/>
              <w:rPr>
                <w:rFonts w:cs="Arial"/>
                <w:b/>
                <w:color w:val="000000"/>
                <w:sz w:val="16"/>
                <w:szCs w:val="16"/>
              </w:rPr>
            </w:pPr>
          </w:p>
        </w:tc>
        <w:tc>
          <w:tcPr>
            <w:tcW w:w="5103" w:type="dxa"/>
            <w:tcBorders>
              <w:top w:val="single" w:sz="4" w:space="0" w:color="auto"/>
              <w:left w:val="nil"/>
              <w:bottom w:val="single" w:sz="4" w:space="0" w:color="auto"/>
              <w:right w:val="nil"/>
            </w:tcBorders>
            <w:shd w:val="clear" w:color="auto" w:fill="auto"/>
            <w:noWrap/>
            <w:vAlign w:val="center"/>
          </w:tcPr>
          <w:p w:rsidR="00551794" w:rsidRPr="00E24E34" w:rsidRDefault="00551794" w:rsidP="006420DF">
            <w:pPr>
              <w:jc w:val="left"/>
              <w:rPr>
                <w:rFonts w:cs="Arial"/>
                <w:b/>
                <w:color w:val="000000"/>
                <w:sz w:val="16"/>
                <w:szCs w:val="16"/>
              </w:rPr>
            </w:pPr>
          </w:p>
        </w:tc>
        <w:tc>
          <w:tcPr>
            <w:tcW w:w="1275" w:type="dxa"/>
            <w:tcBorders>
              <w:top w:val="single" w:sz="4" w:space="0" w:color="auto"/>
              <w:left w:val="nil"/>
              <w:bottom w:val="single" w:sz="4" w:space="0" w:color="auto"/>
              <w:right w:val="nil"/>
            </w:tcBorders>
            <w:shd w:val="clear" w:color="auto" w:fill="auto"/>
            <w:noWrap/>
            <w:vAlign w:val="center"/>
          </w:tcPr>
          <w:p w:rsidR="00551794" w:rsidRPr="00E24E34" w:rsidRDefault="00551794" w:rsidP="006420DF">
            <w:pPr>
              <w:jc w:val="center"/>
              <w:rPr>
                <w:rFonts w:cs="Arial"/>
                <w:b/>
                <w:color w:val="000000"/>
                <w:sz w:val="16"/>
                <w:szCs w:val="16"/>
              </w:rPr>
            </w:pPr>
          </w:p>
        </w:tc>
        <w:tc>
          <w:tcPr>
            <w:tcW w:w="2268" w:type="dxa"/>
            <w:tcBorders>
              <w:top w:val="single" w:sz="4" w:space="0" w:color="auto"/>
              <w:left w:val="nil"/>
              <w:bottom w:val="single" w:sz="4" w:space="0" w:color="auto"/>
              <w:right w:val="nil"/>
            </w:tcBorders>
            <w:shd w:val="clear" w:color="auto" w:fill="auto"/>
            <w:vAlign w:val="center"/>
          </w:tcPr>
          <w:p w:rsidR="00551794" w:rsidRPr="00E24E34" w:rsidRDefault="00551794" w:rsidP="006420DF">
            <w:pPr>
              <w:ind w:right="213"/>
              <w:jc w:val="right"/>
              <w:rPr>
                <w:rFonts w:cs="Arial"/>
                <w:b/>
                <w:color w:val="000000"/>
                <w:sz w:val="16"/>
                <w:szCs w:val="16"/>
              </w:rPr>
            </w:pPr>
          </w:p>
        </w:tc>
      </w:tr>
      <w:tr w:rsidR="00551794" w:rsidRPr="00E24E34" w:rsidTr="006420DF">
        <w:trPr>
          <w:trHeight w:val="315"/>
        </w:trPr>
        <w:tc>
          <w:tcPr>
            <w:tcW w:w="993" w:type="dxa"/>
            <w:tcBorders>
              <w:top w:val="dotted" w:sz="4" w:space="0" w:color="auto"/>
              <w:left w:val="single" w:sz="4" w:space="0" w:color="auto"/>
              <w:bottom w:val="single" w:sz="4" w:space="0" w:color="auto"/>
              <w:right w:val="single" w:sz="4" w:space="0" w:color="auto"/>
            </w:tcBorders>
            <w:shd w:val="clear" w:color="auto" w:fill="auto"/>
            <w:noWrap/>
            <w:vAlign w:val="center"/>
          </w:tcPr>
          <w:p w:rsidR="00551794" w:rsidRPr="00E24E34" w:rsidRDefault="00551794" w:rsidP="006420DF">
            <w:pPr>
              <w:jc w:val="left"/>
              <w:rPr>
                <w:rFonts w:cs="Arial"/>
                <w:b/>
                <w:color w:val="000000"/>
                <w:sz w:val="22"/>
              </w:rPr>
            </w:pPr>
          </w:p>
        </w:tc>
        <w:tc>
          <w:tcPr>
            <w:tcW w:w="5103" w:type="dxa"/>
            <w:tcBorders>
              <w:top w:val="dotted" w:sz="4" w:space="0" w:color="auto"/>
              <w:left w:val="single" w:sz="4" w:space="0" w:color="auto"/>
              <w:bottom w:val="single" w:sz="4" w:space="0" w:color="auto"/>
              <w:right w:val="single" w:sz="4" w:space="0" w:color="auto"/>
            </w:tcBorders>
            <w:shd w:val="clear" w:color="auto" w:fill="auto"/>
            <w:noWrap/>
            <w:vAlign w:val="center"/>
          </w:tcPr>
          <w:p w:rsidR="00551794" w:rsidRPr="00E24E34" w:rsidRDefault="00551794" w:rsidP="006420DF">
            <w:pPr>
              <w:jc w:val="left"/>
              <w:rPr>
                <w:rFonts w:cs="Arial"/>
                <w:b/>
                <w:color w:val="000000"/>
                <w:sz w:val="22"/>
              </w:rPr>
            </w:pPr>
            <w:r w:rsidRPr="00E24E34">
              <w:rPr>
                <w:rFonts w:cs="Arial"/>
                <w:b/>
                <w:color w:val="000000"/>
                <w:sz w:val="22"/>
              </w:rPr>
              <w:t>Anticipo credito di progettazione</w:t>
            </w:r>
          </w:p>
          <w:p w:rsidR="00551794" w:rsidRPr="00E24E34" w:rsidRDefault="00551794" w:rsidP="006420DF">
            <w:pPr>
              <w:jc w:val="left"/>
              <w:rPr>
                <w:rFonts w:cs="Arial"/>
                <w:b/>
                <w:color w:val="000000"/>
                <w:sz w:val="22"/>
              </w:rPr>
            </w:pPr>
            <w:r w:rsidRPr="00E24E34">
              <w:rPr>
                <w:rFonts w:cs="Arial"/>
                <w:b/>
                <w:color w:val="000000"/>
                <w:sz w:val="22"/>
              </w:rPr>
              <w:t>RG 5626 del 13 dicembre 2017</w:t>
            </w:r>
          </w:p>
        </w:tc>
        <w:tc>
          <w:tcPr>
            <w:tcW w:w="1275" w:type="dxa"/>
            <w:tcBorders>
              <w:top w:val="dotted" w:sz="4" w:space="0" w:color="auto"/>
              <w:left w:val="single" w:sz="4" w:space="0" w:color="auto"/>
              <w:bottom w:val="single" w:sz="4" w:space="0" w:color="auto"/>
              <w:right w:val="single" w:sz="4" w:space="0" w:color="auto"/>
            </w:tcBorders>
            <w:shd w:val="clear" w:color="auto" w:fill="auto"/>
            <w:noWrap/>
            <w:vAlign w:val="center"/>
          </w:tcPr>
          <w:p w:rsidR="00551794" w:rsidRPr="00E24E34" w:rsidRDefault="00551794" w:rsidP="006420DF">
            <w:pPr>
              <w:jc w:val="center"/>
              <w:rPr>
                <w:rFonts w:cs="Arial"/>
                <w:b/>
                <w:color w:val="000000"/>
                <w:sz w:val="22"/>
              </w:rPr>
            </w:pPr>
            <w:r w:rsidRPr="00E24E34">
              <w:rPr>
                <w:rFonts w:cs="Arial"/>
                <w:b/>
                <w:color w:val="000000"/>
                <w:sz w:val="22"/>
              </w:rPr>
              <w:t>CHF</w:t>
            </w:r>
          </w:p>
        </w:tc>
        <w:tc>
          <w:tcPr>
            <w:tcW w:w="2268" w:type="dxa"/>
            <w:tcBorders>
              <w:top w:val="dotted" w:sz="4" w:space="0" w:color="auto"/>
              <w:left w:val="single" w:sz="4" w:space="0" w:color="auto"/>
              <w:bottom w:val="single" w:sz="4" w:space="0" w:color="auto"/>
              <w:right w:val="single" w:sz="4" w:space="0" w:color="auto"/>
            </w:tcBorders>
            <w:shd w:val="clear" w:color="auto" w:fill="auto"/>
            <w:vAlign w:val="center"/>
          </w:tcPr>
          <w:p w:rsidR="00551794" w:rsidRPr="00E24E34" w:rsidRDefault="00551794" w:rsidP="006420DF">
            <w:pPr>
              <w:ind w:right="213"/>
              <w:jc w:val="right"/>
              <w:rPr>
                <w:rFonts w:cs="Arial"/>
                <w:b/>
                <w:color w:val="000000"/>
                <w:sz w:val="22"/>
              </w:rPr>
            </w:pPr>
            <w:r w:rsidRPr="00E24E34">
              <w:rPr>
                <w:rFonts w:cs="Arial"/>
                <w:b/>
                <w:color w:val="000000"/>
                <w:sz w:val="22"/>
              </w:rPr>
              <w:t>-200'000.-</w:t>
            </w:r>
          </w:p>
        </w:tc>
      </w:tr>
      <w:tr w:rsidR="00551794" w:rsidRPr="00E24E34" w:rsidTr="006420DF">
        <w:trPr>
          <w:trHeight w:val="114"/>
        </w:trPr>
        <w:tc>
          <w:tcPr>
            <w:tcW w:w="993" w:type="dxa"/>
            <w:tcBorders>
              <w:top w:val="single" w:sz="4" w:space="0" w:color="auto"/>
              <w:left w:val="nil"/>
              <w:bottom w:val="single" w:sz="4" w:space="0" w:color="auto"/>
              <w:right w:val="nil"/>
            </w:tcBorders>
            <w:shd w:val="clear" w:color="auto" w:fill="auto"/>
            <w:noWrap/>
            <w:vAlign w:val="center"/>
          </w:tcPr>
          <w:p w:rsidR="00551794" w:rsidRPr="00E24E34" w:rsidRDefault="00551794" w:rsidP="006420DF">
            <w:pPr>
              <w:jc w:val="left"/>
              <w:rPr>
                <w:rFonts w:cs="Arial"/>
                <w:b/>
                <w:color w:val="000000"/>
                <w:sz w:val="16"/>
                <w:szCs w:val="16"/>
              </w:rPr>
            </w:pPr>
          </w:p>
        </w:tc>
        <w:tc>
          <w:tcPr>
            <w:tcW w:w="5103" w:type="dxa"/>
            <w:tcBorders>
              <w:top w:val="single" w:sz="4" w:space="0" w:color="auto"/>
              <w:left w:val="nil"/>
              <w:bottom w:val="single" w:sz="4" w:space="0" w:color="auto"/>
              <w:right w:val="nil"/>
            </w:tcBorders>
            <w:shd w:val="clear" w:color="auto" w:fill="auto"/>
            <w:noWrap/>
            <w:vAlign w:val="center"/>
          </w:tcPr>
          <w:p w:rsidR="00551794" w:rsidRPr="00E24E34" w:rsidRDefault="00551794" w:rsidP="006420DF">
            <w:pPr>
              <w:jc w:val="left"/>
              <w:rPr>
                <w:rFonts w:cs="Arial"/>
                <w:b/>
                <w:color w:val="000000"/>
                <w:sz w:val="16"/>
                <w:szCs w:val="16"/>
              </w:rPr>
            </w:pPr>
          </w:p>
        </w:tc>
        <w:tc>
          <w:tcPr>
            <w:tcW w:w="1275" w:type="dxa"/>
            <w:tcBorders>
              <w:top w:val="single" w:sz="4" w:space="0" w:color="auto"/>
              <w:left w:val="nil"/>
              <w:bottom w:val="single" w:sz="4" w:space="0" w:color="auto"/>
              <w:right w:val="nil"/>
            </w:tcBorders>
            <w:shd w:val="clear" w:color="auto" w:fill="auto"/>
            <w:noWrap/>
            <w:vAlign w:val="center"/>
          </w:tcPr>
          <w:p w:rsidR="00551794" w:rsidRPr="00E24E34" w:rsidRDefault="00551794" w:rsidP="006420DF">
            <w:pPr>
              <w:jc w:val="center"/>
              <w:rPr>
                <w:rFonts w:cs="Arial"/>
                <w:b/>
                <w:color w:val="000000"/>
                <w:sz w:val="16"/>
                <w:szCs w:val="16"/>
              </w:rPr>
            </w:pPr>
          </w:p>
        </w:tc>
        <w:tc>
          <w:tcPr>
            <w:tcW w:w="2268" w:type="dxa"/>
            <w:tcBorders>
              <w:top w:val="single" w:sz="4" w:space="0" w:color="auto"/>
              <w:left w:val="nil"/>
              <w:bottom w:val="single" w:sz="4" w:space="0" w:color="auto"/>
              <w:right w:val="nil"/>
            </w:tcBorders>
            <w:shd w:val="clear" w:color="auto" w:fill="auto"/>
            <w:vAlign w:val="center"/>
          </w:tcPr>
          <w:p w:rsidR="00551794" w:rsidRPr="00E24E34" w:rsidRDefault="00551794" w:rsidP="006420DF">
            <w:pPr>
              <w:ind w:right="213"/>
              <w:jc w:val="right"/>
              <w:rPr>
                <w:rFonts w:cs="Arial"/>
                <w:b/>
                <w:color w:val="000000"/>
                <w:sz w:val="16"/>
                <w:szCs w:val="16"/>
              </w:rPr>
            </w:pPr>
          </w:p>
        </w:tc>
      </w:tr>
      <w:tr w:rsidR="00551794" w:rsidRPr="00E24E34" w:rsidTr="006420D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E5B8B7"/>
            <w:noWrap/>
            <w:vAlign w:val="center"/>
          </w:tcPr>
          <w:p w:rsidR="00551794" w:rsidRPr="00E24E34" w:rsidRDefault="00551794" w:rsidP="006420DF">
            <w:pPr>
              <w:jc w:val="left"/>
              <w:rPr>
                <w:rFonts w:cs="Arial"/>
                <w:b/>
                <w:color w:val="000000"/>
                <w:sz w:val="22"/>
              </w:rPr>
            </w:pPr>
          </w:p>
        </w:tc>
        <w:tc>
          <w:tcPr>
            <w:tcW w:w="5103" w:type="dxa"/>
            <w:tcBorders>
              <w:top w:val="single" w:sz="4" w:space="0" w:color="auto"/>
              <w:left w:val="single" w:sz="4" w:space="0" w:color="auto"/>
              <w:bottom w:val="single" w:sz="4" w:space="0" w:color="auto"/>
              <w:right w:val="single" w:sz="4" w:space="0" w:color="auto"/>
            </w:tcBorders>
            <w:shd w:val="clear" w:color="auto" w:fill="E5B8B7"/>
            <w:noWrap/>
            <w:vAlign w:val="center"/>
          </w:tcPr>
          <w:p w:rsidR="00551794" w:rsidRPr="00E24E34" w:rsidRDefault="00551794" w:rsidP="006420DF">
            <w:pPr>
              <w:jc w:val="left"/>
              <w:rPr>
                <w:rFonts w:cs="Arial"/>
                <w:b/>
                <w:color w:val="000000"/>
                <w:sz w:val="22"/>
              </w:rPr>
            </w:pPr>
            <w:r w:rsidRPr="00E24E34">
              <w:rPr>
                <w:rFonts w:cs="Arial"/>
                <w:b/>
                <w:color w:val="000000"/>
                <w:sz w:val="22"/>
              </w:rPr>
              <w:t>Credito netto di costruzione richiesto</w:t>
            </w:r>
          </w:p>
          <w:p w:rsidR="00551794" w:rsidRPr="00E24E34" w:rsidRDefault="00551794" w:rsidP="006420DF">
            <w:pPr>
              <w:jc w:val="left"/>
              <w:rPr>
                <w:rFonts w:cs="Arial"/>
                <w:b/>
                <w:color w:val="000000"/>
                <w:sz w:val="22"/>
              </w:rPr>
            </w:pPr>
            <w:r w:rsidRPr="00E24E34">
              <w:rPr>
                <w:rFonts w:cs="Arial"/>
                <w:b/>
                <w:color w:val="000000"/>
                <w:sz w:val="22"/>
              </w:rPr>
              <w:t>(IVA 7.7% compresa)</w:t>
            </w:r>
          </w:p>
        </w:tc>
        <w:tc>
          <w:tcPr>
            <w:tcW w:w="1275" w:type="dxa"/>
            <w:tcBorders>
              <w:top w:val="single" w:sz="4" w:space="0" w:color="auto"/>
              <w:left w:val="single" w:sz="4" w:space="0" w:color="auto"/>
              <w:bottom w:val="single" w:sz="4" w:space="0" w:color="auto"/>
              <w:right w:val="single" w:sz="4" w:space="0" w:color="auto"/>
            </w:tcBorders>
            <w:shd w:val="clear" w:color="auto" w:fill="E5B8B7"/>
            <w:noWrap/>
            <w:vAlign w:val="center"/>
          </w:tcPr>
          <w:p w:rsidR="00551794" w:rsidRPr="00E24E34" w:rsidRDefault="00551794" w:rsidP="006420DF">
            <w:pPr>
              <w:jc w:val="center"/>
              <w:rPr>
                <w:rFonts w:cs="Arial"/>
                <w:b/>
                <w:color w:val="000000"/>
                <w:sz w:val="22"/>
              </w:rPr>
            </w:pPr>
            <w:r w:rsidRPr="00E24E34">
              <w:rPr>
                <w:rFonts w:cs="Arial"/>
                <w:b/>
                <w:color w:val="000000"/>
                <w:sz w:val="22"/>
              </w:rPr>
              <w:t>CHF</w:t>
            </w:r>
          </w:p>
        </w:tc>
        <w:tc>
          <w:tcPr>
            <w:tcW w:w="2268" w:type="dxa"/>
            <w:tcBorders>
              <w:top w:val="single" w:sz="4" w:space="0" w:color="auto"/>
              <w:left w:val="single" w:sz="4" w:space="0" w:color="auto"/>
              <w:bottom w:val="single" w:sz="4" w:space="0" w:color="auto"/>
              <w:right w:val="single" w:sz="4" w:space="0" w:color="auto"/>
            </w:tcBorders>
            <w:shd w:val="clear" w:color="auto" w:fill="E5B8B7"/>
            <w:vAlign w:val="center"/>
          </w:tcPr>
          <w:p w:rsidR="00551794" w:rsidRPr="00E24E34" w:rsidRDefault="00551794" w:rsidP="006420DF">
            <w:pPr>
              <w:ind w:right="213"/>
              <w:jc w:val="right"/>
              <w:rPr>
                <w:rFonts w:cs="Arial"/>
                <w:b/>
                <w:color w:val="000000"/>
                <w:sz w:val="22"/>
              </w:rPr>
            </w:pPr>
            <w:r w:rsidRPr="00E24E34">
              <w:rPr>
                <w:rFonts w:cs="Arial"/>
                <w:b/>
                <w:color w:val="000000"/>
                <w:sz w:val="22"/>
              </w:rPr>
              <w:t>2'650'000.-</w:t>
            </w:r>
          </w:p>
        </w:tc>
      </w:tr>
    </w:tbl>
    <w:p w:rsidR="00551794" w:rsidRPr="00E24E34" w:rsidRDefault="00551794" w:rsidP="00551794">
      <w:pPr>
        <w:tabs>
          <w:tab w:val="left" w:pos="851"/>
        </w:tabs>
        <w:outlineLvl w:val="0"/>
        <w:rPr>
          <w:rFonts w:cs="Arial"/>
          <w:color w:val="000000"/>
        </w:rPr>
      </w:pPr>
    </w:p>
    <w:p w:rsidR="00551794" w:rsidRPr="00E24E34" w:rsidRDefault="00551794" w:rsidP="00551794">
      <w:pPr>
        <w:tabs>
          <w:tab w:val="left" w:pos="851"/>
        </w:tabs>
        <w:outlineLvl w:val="0"/>
        <w:rPr>
          <w:rFonts w:cs="Arial"/>
          <w:color w:val="000000"/>
        </w:rPr>
      </w:pPr>
    </w:p>
    <w:p w:rsidR="00551794" w:rsidRPr="00E24E34" w:rsidRDefault="00551794" w:rsidP="00551794">
      <w:pPr>
        <w:tabs>
          <w:tab w:val="left" w:pos="851"/>
        </w:tabs>
        <w:outlineLvl w:val="0"/>
        <w:rPr>
          <w:rFonts w:cs="Arial"/>
          <w:color w:val="000000"/>
        </w:rPr>
      </w:pPr>
    </w:p>
    <w:p w:rsidR="00551794" w:rsidRPr="00E24E34" w:rsidRDefault="00551794" w:rsidP="00CA3600">
      <w:pPr>
        <w:pStyle w:val="Titolo1"/>
      </w:pPr>
      <w:r w:rsidRPr="00E24E34">
        <w:t xml:space="preserve">CORRISPONDENZA CON LE LINEE DIRETTIVE E CON IL PIANO FINANZIARIO </w:t>
      </w:r>
    </w:p>
    <w:p w:rsidR="00551794" w:rsidRPr="00E24E34" w:rsidRDefault="00551794" w:rsidP="00551794">
      <w:pPr>
        <w:tabs>
          <w:tab w:val="left" w:pos="851"/>
        </w:tabs>
        <w:rPr>
          <w:rFonts w:cs="Arial"/>
        </w:rPr>
      </w:pPr>
      <w:r w:rsidRPr="00E24E34">
        <w:rPr>
          <w:rFonts w:cs="Arial"/>
        </w:rPr>
        <w:t>Le richiesta presentata in questo Messaggio è considerata nelle LD e nel PFI, in particolare l’onere per la costruzione è pianificato nel settore 42 Scuole medie e medie superiori, alla posizione WBS 941 59 6081. L’investimento complessivo, considerando gli anticipi sulla progettazione già impegnati dal Governo in base all’art. 13 della Legge sulla gestione e sul controllo finanziari dello Stato, è di CHF 2'850'000. Per il citato anticipo di credito è inserita la formale ratifica nel progetto di Decreto legislativo allegato.</w:t>
      </w:r>
    </w:p>
    <w:p w:rsidR="00551794" w:rsidRPr="00E24E34" w:rsidRDefault="00551794" w:rsidP="00551794">
      <w:pPr>
        <w:tabs>
          <w:tab w:val="left" w:pos="851"/>
        </w:tabs>
        <w:rPr>
          <w:rFonts w:cs="Arial"/>
        </w:rPr>
      </w:pPr>
    </w:p>
    <w:p w:rsidR="00551794" w:rsidRPr="00E24E34" w:rsidRDefault="00551794" w:rsidP="00551794">
      <w:pPr>
        <w:rPr>
          <w:rFonts w:cs="Arial"/>
          <w:bCs/>
          <w:iCs/>
          <w:color w:val="000000"/>
        </w:rPr>
      </w:pPr>
    </w:p>
    <w:p w:rsidR="00551794" w:rsidRPr="00E24E34" w:rsidRDefault="00551794" w:rsidP="00551794">
      <w:pPr>
        <w:keepNext/>
        <w:spacing w:after="120"/>
        <w:ind w:left="709" w:hanging="709"/>
        <w:outlineLvl w:val="1"/>
        <w:rPr>
          <w:rFonts w:cs="Arial"/>
          <w:b/>
        </w:rPr>
      </w:pPr>
      <w:r w:rsidRPr="00E24E34">
        <w:rPr>
          <w:rFonts w:cs="Arial"/>
          <w:b/>
        </w:rPr>
        <w:t>Relazioni con il piano finanziario</w:t>
      </w:r>
    </w:p>
    <w:p w:rsidR="00551794" w:rsidRPr="00E24E34" w:rsidRDefault="00551794" w:rsidP="00551794">
      <w:pPr>
        <w:keepNext/>
        <w:spacing w:after="120"/>
        <w:ind w:left="709" w:hanging="709"/>
        <w:outlineLvl w:val="1"/>
        <w:rPr>
          <w:rFonts w:cs="Arial"/>
          <w:b/>
          <w:i/>
          <w:color w:val="000000"/>
          <w:sz w:val="23"/>
          <w:szCs w:val="23"/>
        </w:rPr>
      </w:pPr>
      <w:r w:rsidRPr="00E24E34">
        <w:rPr>
          <w:rFonts w:cs="Arial"/>
          <w:b/>
          <w:i/>
          <w:color w:val="000000"/>
          <w:sz w:val="23"/>
          <w:szCs w:val="23"/>
        </w:rPr>
        <w:t>Conseguenze finanziarie sulla gestione corrente</w:t>
      </w:r>
    </w:p>
    <w:p w:rsidR="00551794" w:rsidRPr="00E24E34" w:rsidRDefault="00551794" w:rsidP="00551794">
      <w:pPr>
        <w:tabs>
          <w:tab w:val="left" w:pos="851"/>
          <w:tab w:val="right" w:pos="6120"/>
          <w:tab w:val="right" w:pos="7920"/>
          <w:tab w:val="right" w:pos="9638"/>
        </w:tabs>
        <w:rPr>
          <w:rFonts w:cs="Arial"/>
        </w:rPr>
      </w:pPr>
      <w:r w:rsidRPr="00E24E34">
        <w:rPr>
          <w:rFonts w:cs="Arial"/>
        </w:rPr>
        <w:t xml:space="preserve">In termini generali si può affermare che i costi di esercizio (ossia i costi di manutenzione ordinaria sommati ai costi di gestione) incidono mediamente annualmente nella misura del 2% dei costi di costruzione (costo d’opera C-G + H). Tale incidenza, per il progetto E 3060 </w:t>
      </w:r>
      <w:r w:rsidRPr="00E24E34">
        <w:rPr>
          <w:rFonts w:cs="Arial"/>
        </w:rPr>
        <w:lastRenderedPageBreak/>
        <w:t xml:space="preserve">Palestra provvisoria </w:t>
      </w:r>
      <w:proofErr w:type="spellStart"/>
      <w:r w:rsidRPr="00E24E34">
        <w:rPr>
          <w:rFonts w:cs="Arial"/>
        </w:rPr>
        <w:t>Gordola</w:t>
      </w:r>
      <w:proofErr w:type="spellEnd"/>
      <w:r w:rsidRPr="00E24E34">
        <w:rPr>
          <w:rFonts w:cs="Arial"/>
        </w:rPr>
        <w:t>, è quindi orientativamente calcolabile in complessivi CHF/anno 37'600.-.</w:t>
      </w:r>
    </w:p>
    <w:p w:rsidR="00551794" w:rsidRPr="00E24E34" w:rsidRDefault="00551794" w:rsidP="00551794">
      <w:pPr>
        <w:tabs>
          <w:tab w:val="left" w:pos="851"/>
          <w:tab w:val="right" w:pos="6120"/>
          <w:tab w:val="right" w:pos="7920"/>
          <w:tab w:val="right" w:pos="9638"/>
        </w:tabs>
        <w:rPr>
          <w:rFonts w:cs="Arial"/>
        </w:rPr>
      </w:pPr>
    </w:p>
    <w:p w:rsidR="00551794" w:rsidRPr="00E24E34" w:rsidRDefault="00551794" w:rsidP="00551794">
      <w:pPr>
        <w:keepNext/>
        <w:spacing w:before="120" w:after="120"/>
        <w:ind w:left="709" w:hanging="709"/>
        <w:outlineLvl w:val="1"/>
        <w:rPr>
          <w:rFonts w:cs="Arial"/>
          <w:b/>
          <w:i/>
          <w:color w:val="000000"/>
          <w:sz w:val="23"/>
          <w:szCs w:val="23"/>
        </w:rPr>
      </w:pPr>
      <w:r w:rsidRPr="00E24E34">
        <w:rPr>
          <w:rFonts w:cs="Arial"/>
          <w:b/>
          <w:i/>
          <w:color w:val="000000"/>
          <w:sz w:val="23"/>
          <w:szCs w:val="23"/>
        </w:rPr>
        <w:t>Conseguenze sul personale</w:t>
      </w:r>
    </w:p>
    <w:p w:rsidR="00551794" w:rsidRPr="00E24E34" w:rsidRDefault="00551794" w:rsidP="00551794">
      <w:pPr>
        <w:rPr>
          <w:rFonts w:cs="Arial"/>
          <w:b/>
          <w:bCs/>
          <w:i/>
          <w:iCs/>
          <w:color w:val="000000"/>
        </w:rPr>
      </w:pPr>
      <w:r w:rsidRPr="00E24E34">
        <w:rPr>
          <w:rFonts w:cs="Arial"/>
        </w:rPr>
        <w:t>Non sono previste maggiori spese per il personale.</w:t>
      </w:r>
    </w:p>
    <w:p w:rsidR="00551794" w:rsidRDefault="00551794" w:rsidP="00551794">
      <w:pPr>
        <w:rPr>
          <w:rFonts w:cs="Arial"/>
          <w:sz w:val="20"/>
        </w:rPr>
      </w:pPr>
    </w:p>
    <w:p w:rsidR="00CA3600" w:rsidRDefault="00CA3600" w:rsidP="00551794">
      <w:pPr>
        <w:rPr>
          <w:rFonts w:cs="Arial"/>
          <w:sz w:val="20"/>
        </w:rPr>
      </w:pPr>
    </w:p>
    <w:p w:rsidR="00CA3600" w:rsidRPr="00E24E34" w:rsidRDefault="00CA3600" w:rsidP="00551794">
      <w:pPr>
        <w:rPr>
          <w:rFonts w:cs="Arial"/>
          <w:sz w:val="20"/>
        </w:rPr>
      </w:pPr>
    </w:p>
    <w:p w:rsidR="00551794" w:rsidRPr="00CA3600" w:rsidRDefault="00551794" w:rsidP="00CA3600">
      <w:pPr>
        <w:pStyle w:val="Titolo1"/>
      </w:pPr>
      <w:r w:rsidRPr="00E24E34">
        <w:t xml:space="preserve">Tempi di realizzazione </w:t>
      </w:r>
    </w:p>
    <w:p w:rsidR="00551794" w:rsidRPr="00E24E34" w:rsidRDefault="00551794" w:rsidP="00551794">
      <w:pPr>
        <w:ind w:left="851" w:hanging="851"/>
        <w:rPr>
          <w:rFonts w:cs="Arial"/>
        </w:rPr>
      </w:pPr>
      <w:r w:rsidRPr="00E24E34">
        <w:rPr>
          <w:rFonts w:cs="Arial"/>
        </w:rPr>
        <w:t>Sono stati previsti i seguenti tempi di realizzazione.</w:t>
      </w:r>
    </w:p>
    <w:p w:rsidR="00551794" w:rsidRPr="00E24E34" w:rsidRDefault="00551794" w:rsidP="00551794">
      <w:pPr>
        <w:rPr>
          <w:rFonts w:cs="Arial"/>
          <w:sz w:val="20"/>
        </w:rPr>
      </w:pPr>
    </w:p>
    <w:p w:rsidR="00551794" w:rsidRPr="00E24E34" w:rsidRDefault="00551794" w:rsidP="00551794">
      <w:pPr>
        <w:spacing w:before="100"/>
        <w:ind w:left="1985" w:hanging="1985"/>
        <w:rPr>
          <w:rFonts w:cs="Arial"/>
          <w:color w:val="000000"/>
        </w:rPr>
      </w:pPr>
      <w:r w:rsidRPr="00E24E34">
        <w:rPr>
          <w:rFonts w:cs="Arial"/>
          <w:color w:val="000000"/>
        </w:rPr>
        <w:t>settembre 2018:</w:t>
      </w:r>
      <w:r w:rsidRPr="00E24E34">
        <w:rPr>
          <w:rFonts w:cs="Arial"/>
          <w:color w:val="000000"/>
        </w:rPr>
        <w:tab/>
        <w:t>Approvazione del credito da parte del Parlamento</w:t>
      </w:r>
    </w:p>
    <w:p w:rsidR="00551794" w:rsidRPr="00E24E34" w:rsidRDefault="00551794" w:rsidP="00551794">
      <w:pPr>
        <w:spacing w:before="100"/>
        <w:ind w:left="1985" w:hanging="1985"/>
        <w:rPr>
          <w:rFonts w:cs="Arial"/>
          <w:color w:val="000000"/>
        </w:rPr>
      </w:pPr>
      <w:r w:rsidRPr="00E24E34">
        <w:rPr>
          <w:rFonts w:cs="Arial"/>
          <w:color w:val="000000"/>
        </w:rPr>
        <w:t>settembre 2018:</w:t>
      </w:r>
      <w:r w:rsidRPr="00E24E34">
        <w:rPr>
          <w:rFonts w:cs="Arial"/>
          <w:color w:val="000000"/>
        </w:rPr>
        <w:tab/>
        <w:t>Delibere dei concorsi pubblicati e inizio lavori di prefabbricazione</w:t>
      </w:r>
    </w:p>
    <w:p w:rsidR="00551794" w:rsidRPr="00E24E34" w:rsidRDefault="00551794" w:rsidP="00551794">
      <w:pPr>
        <w:spacing w:before="100"/>
        <w:ind w:left="1985" w:hanging="1985"/>
        <w:rPr>
          <w:rFonts w:cs="Arial"/>
          <w:color w:val="000000"/>
        </w:rPr>
      </w:pPr>
      <w:r w:rsidRPr="00E24E34">
        <w:rPr>
          <w:rFonts w:cs="Arial"/>
          <w:color w:val="000000"/>
        </w:rPr>
        <w:t>settembre 2018:</w:t>
      </w:r>
      <w:r w:rsidRPr="00E24E34">
        <w:rPr>
          <w:rFonts w:cs="Arial"/>
          <w:color w:val="000000"/>
        </w:rPr>
        <w:tab/>
        <w:t>Inizio esecuzione delle opere</w:t>
      </w:r>
    </w:p>
    <w:p w:rsidR="00551794" w:rsidRPr="00E24E34" w:rsidRDefault="00551794" w:rsidP="00551794">
      <w:pPr>
        <w:spacing w:before="100"/>
        <w:ind w:left="1985" w:hanging="1985"/>
        <w:rPr>
          <w:rFonts w:cs="Arial"/>
          <w:color w:val="000000"/>
        </w:rPr>
      </w:pPr>
      <w:r w:rsidRPr="00E24E34">
        <w:rPr>
          <w:rFonts w:cs="Arial"/>
          <w:color w:val="000000"/>
        </w:rPr>
        <w:t>dicembre 2018:</w:t>
      </w:r>
      <w:r w:rsidRPr="00E24E34">
        <w:rPr>
          <w:rFonts w:cs="Arial"/>
          <w:color w:val="000000"/>
        </w:rPr>
        <w:tab/>
        <w:t>Collaudi e consegna edificio</w:t>
      </w:r>
    </w:p>
    <w:p w:rsidR="00551794" w:rsidRPr="00E24E34" w:rsidRDefault="00551794" w:rsidP="00551794">
      <w:pPr>
        <w:rPr>
          <w:rFonts w:cs="Arial"/>
          <w:sz w:val="20"/>
        </w:rPr>
      </w:pPr>
    </w:p>
    <w:p w:rsidR="00551794" w:rsidRPr="00E24E34" w:rsidRDefault="00551794" w:rsidP="00551794">
      <w:pPr>
        <w:jc w:val="left"/>
        <w:rPr>
          <w:sz w:val="20"/>
        </w:rPr>
      </w:pPr>
    </w:p>
    <w:p w:rsidR="00551794" w:rsidRPr="00E24E34" w:rsidRDefault="00551794" w:rsidP="00551794">
      <w:pPr>
        <w:jc w:val="left"/>
        <w:rPr>
          <w:sz w:val="20"/>
        </w:rPr>
      </w:pPr>
    </w:p>
    <w:p w:rsidR="00551794" w:rsidRPr="00E24E34" w:rsidRDefault="00551794" w:rsidP="00CA3600">
      <w:pPr>
        <w:pStyle w:val="Titolo1"/>
        <w:rPr>
          <w:rFonts w:cs="Arial"/>
          <w:lang w:val="it-CH"/>
        </w:rPr>
      </w:pPr>
      <w:r w:rsidRPr="00E24E34">
        <w:t>Conclusione</w:t>
      </w:r>
    </w:p>
    <w:p w:rsidR="00551794" w:rsidRPr="00E24E34" w:rsidRDefault="00551794" w:rsidP="00551794">
      <w:pPr>
        <w:rPr>
          <w:rFonts w:cs="Arial"/>
          <w:bCs/>
          <w:iCs/>
          <w:color w:val="000000"/>
        </w:rPr>
      </w:pPr>
      <w:r>
        <w:rPr>
          <w:rFonts w:cs="Arial"/>
          <w:bCs/>
          <w:iCs/>
          <w:color w:val="000000"/>
        </w:rPr>
        <w:t>L</w:t>
      </w:r>
      <w:r w:rsidRPr="00E24E34">
        <w:rPr>
          <w:rFonts w:cs="Arial"/>
          <w:bCs/>
          <w:iCs/>
          <w:color w:val="000000"/>
        </w:rPr>
        <w:t>o stanziamento del credito proposto con il decreto legislativo richiede l’approvazione da parte della maggioranza assoluta dei membri del Gran Consiglio (cfr. art. 5 cpv. 3 Legge sulla gestione e sul controllo finanziario dello Stato del 20 gennaio 1986), invitiamo il Parlamento a voler approvare il messaggio in oggetto tenendo conto delle considerazioni espresse.</w:t>
      </w:r>
    </w:p>
    <w:p w:rsidR="00551794" w:rsidRPr="00E24E34" w:rsidRDefault="00551794" w:rsidP="00551794">
      <w:pPr>
        <w:rPr>
          <w:szCs w:val="24"/>
        </w:rPr>
      </w:pPr>
    </w:p>
    <w:p w:rsidR="00551794" w:rsidRPr="00E24E34" w:rsidRDefault="00551794" w:rsidP="00551794">
      <w:pPr>
        <w:rPr>
          <w:rFonts w:cs="Arial"/>
          <w:szCs w:val="24"/>
        </w:rPr>
      </w:pPr>
    </w:p>
    <w:p w:rsidR="00551794" w:rsidRPr="00E24E34" w:rsidRDefault="00551794" w:rsidP="00551794">
      <w:pPr>
        <w:rPr>
          <w:rFonts w:cs="Arial"/>
          <w:szCs w:val="24"/>
        </w:rPr>
      </w:pPr>
    </w:p>
    <w:p w:rsidR="00551794" w:rsidRPr="00E24E34" w:rsidRDefault="00551794" w:rsidP="00551794">
      <w:pPr>
        <w:spacing w:after="120"/>
        <w:rPr>
          <w:rFonts w:cs="Arial"/>
          <w:szCs w:val="24"/>
        </w:rPr>
      </w:pPr>
      <w:r w:rsidRPr="00E24E34">
        <w:rPr>
          <w:rFonts w:cs="Arial"/>
          <w:szCs w:val="24"/>
        </w:rPr>
        <w:t xml:space="preserve">Per </w:t>
      </w:r>
      <w:smartTag w:uri="urn:schemas-microsoft-com:office:smarttags" w:element="PersonName">
        <w:smartTagPr>
          <w:attr w:name="ProductID" w:val="la Commissione"/>
        </w:smartTagPr>
        <w:r w:rsidRPr="00E24E34">
          <w:rPr>
            <w:rFonts w:cs="Arial"/>
            <w:szCs w:val="24"/>
          </w:rPr>
          <w:t>la Commissione</w:t>
        </w:r>
      </w:smartTag>
      <w:r w:rsidRPr="00E24E34">
        <w:rPr>
          <w:rFonts w:cs="Arial"/>
          <w:szCs w:val="24"/>
        </w:rPr>
        <w:t xml:space="preserve"> gestione e finanze:</w:t>
      </w:r>
    </w:p>
    <w:p w:rsidR="00551794" w:rsidRPr="00E24E34" w:rsidRDefault="00551794" w:rsidP="00551794">
      <w:pPr>
        <w:rPr>
          <w:rFonts w:cs="Arial"/>
          <w:szCs w:val="24"/>
        </w:rPr>
      </w:pPr>
      <w:r w:rsidRPr="00E24E34">
        <w:rPr>
          <w:rFonts w:cs="Arial"/>
          <w:szCs w:val="24"/>
        </w:rPr>
        <w:t>Badasci Fabio</w:t>
      </w:r>
      <w:r w:rsidR="00CA3600">
        <w:rPr>
          <w:rFonts w:cs="Arial"/>
          <w:szCs w:val="24"/>
        </w:rPr>
        <w:t>, relatore</w:t>
      </w:r>
    </w:p>
    <w:p w:rsidR="00732C1F" w:rsidRDefault="00CA3600" w:rsidP="00CA3600">
      <w:pPr>
        <w:rPr>
          <w:rFonts w:cs="Arial"/>
        </w:rPr>
      </w:pPr>
      <w:bookmarkStart w:id="1" w:name="OLE_LINK1"/>
      <w:bookmarkStart w:id="2" w:name="OLE_LINK2"/>
      <w:r w:rsidRPr="005E5056">
        <w:rPr>
          <w:rFonts w:cs="Arial"/>
        </w:rPr>
        <w:t xml:space="preserve">Bacchetta-Cattori - </w:t>
      </w:r>
      <w:r>
        <w:rPr>
          <w:rFonts w:cs="Arial"/>
        </w:rPr>
        <w:t xml:space="preserve">Bignasca - De Rosa - Denti - </w:t>
      </w:r>
    </w:p>
    <w:p w:rsidR="00732C1F" w:rsidRDefault="00732C1F" w:rsidP="00CA3600">
      <w:pPr>
        <w:rPr>
          <w:rFonts w:cs="Arial"/>
        </w:rPr>
      </w:pPr>
      <w:r>
        <w:rPr>
          <w:rFonts w:cs="Arial"/>
        </w:rPr>
        <w:t xml:space="preserve">Durisch - </w:t>
      </w:r>
      <w:r w:rsidR="00CA3600">
        <w:rPr>
          <w:rFonts w:cs="Arial"/>
        </w:rPr>
        <w:t xml:space="preserve">Farinelli - Garobbio - Guerra - </w:t>
      </w:r>
    </w:p>
    <w:p w:rsidR="00CA3600" w:rsidRDefault="00CA3600" w:rsidP="00CA3600">
      <w:pPr>
        <w:rPr>
          <w:rFonts w:cs="Arial"/>
        </w:rPr>
      </w:pPr>
      <w:r>
        <w:rPr>
          <w:rFonts w:cs="Arial"/>
        </w:rPr>
        <w:t>Kandemir Bordoli - Pini - Quadranti</w:t>
      </w:r>
    </w:p>
    <w:bookmarkEnd w:id="1"/>
    <w:bookmarkEnd w:id="2"/>
    <w:p w:rsidR="00551794" w:rsidRPr="00E24E34" w:rsidRDefault="00551794" w:rsidP="00551794">
      <w:pPr>
        <w:rPr>
          <w:rFonts w:cs="Arial"/>
          <w:szCs w:val="24"/>
        </w:rPr>
      </w:pPr>
    </w:p>
    <w:p w:rsidR="00551794" w:rsidRPr="00E24E34" w:rsidRDefault="00551794" w:rsidP="00551794">
      <w:pPr>
        <w:rPr>
          <w:rFonts w:cs="Arial"/>
          <w:szCs w:val="24"/>
        </w:rPr>
      </w:pPr>
    </w:p>
    <w:sectPr w:rsidR="00551794" w:rsidRPr="00E24E34"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92" w:rsidRDefault="003A1E92" w:rsidP="008E77C6">
      <w:r>
        <w:separator/>
      </w:r>
    </w:p>
  </w:endnote>
  <w:endnote w:type="continuationSeparator" w:id="0">
    <w:p w:rsidR="003A1E92" w:rsidRDefault="003A1E9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06D1D" w:rsidRPr="00D06D1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92" w:rsidRDefault="003A1E92" w:rsidP="008E77C6">
      <w:r>
        <w:separator/>
      </w:r>
    </w:p>
  </w:footnote>
  <w:footnote w:type="continuationSeparator" w:id="0">
    <w:p w:rsidR="003A1E92" w:rsidRDefault="003A1E92"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B1049C28"/>
    <w:lvl w:ilvl="0" w:tplc="1EFE7B46">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A585C"/>
    <w:rsid w:val="002E5E40"/>
    <w:rsid w:val="003A1E92"/>
    <w:rsid w:val="0052425A"/>
    <w:rsid w:val="00551794"/>
    <w:rsid w:val="00586A8D"/>
    <w:rsid w:val="006D7A3B"/>
    <w:rsid w:val="00732C1F"/>
    <w:rsid w:val="007352D3"/>
    <w:rsid w:val="007B5462"/>
    <w:rsid w:val="008034BD"/>
    <w:rsid w:val="00876352"/>
    <w:rsid w:val="008B2655"/>
    <w:rsid w:val="008B4137"/>
    <w:rsid w:val="008C767A"/>
    <w:rsid w:val="008E77C6"/>
    <w:rsid w:val="009770BB"/>
    <w:rsid w:val="009E008D"/>
    <w:rsid w:val="00A5465F"/>
    <w:rsid w:val="00A75B96"/>
    <w:rsid w:val="00A77678"/>
    <w:rsid w:val="00BC4C95"/>
    <w:rsid w:val="00BD5944"/>
    <w:rsid w:val="00CA3600"/>
    <w:rsid w:val="00CF6858"/>
    <w:rsid w:val="00D06D1D"/>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CA360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CA360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32C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CA360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CA360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32C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B05A-CE47-4551-89B1-5D6EE329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1065</Words>
  <Characters>6076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2018-09-04T14:22:00Z</cp:lastPrinted>
  <dcterms:created xsi:type="dcterms:W3CDTF">2018-09-04T13:46:00Z</dcterms:created>
  <dcterms:modified xsi:type="dcterms:W3CDTF">2018-09-05T10:03:00Z</dcterms:modified>
</cp:coreProperties>
</file>