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EC6E65"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5B30E6" w:rsidP="00260C8C">
      <w:pPr>
        <w:tabs>
          <w:tab w:val="left" w:pos="2098"/>
          <w:tab w:val="left" w:pos="4933"/>
        </w:tabs>
        <w:rPr>
          <w:rFonts w:cs="Arial"/>
          <w:szCs w:val="24"/>
        </w:rPr>
      </w:pPr>
      <w:r>
        <w:rPr>
          <w:rFonts w:cs="Arial"/>
          <w:b/>
          <w:sz w:val="32"/>
          <w:szCs w:val="32"/>
        </w:rPr>
        <w:t>7543</w:t>
      </w:r>
      <w:r w:rsidR="00260C8C" w:rsidRPr="008B4137">
        <w:rPr>
          <w:rFonts w:cs="Arial"/>
          <w:b/>
          <w:sz w:val="32"/>
          <w:szCs w:val="32"/>
        </w:rPr>
        <w:t xml:space="preserve"> R</w:t>
      </w:r>
      <w:r w:rsidR="00260C8C" w:rsidRPr="008B4137">
        <w:rPr>
          <w:rFonts w:cs="Arial"/>
          <w:sz w:val="28"/>
          <w:szCs w:val="28"/>
        </w:rPr>
        <w:tab/>
      </w:r>
      <w:r w:rsidR="00D2525F">
        <w:rPr>
          <w:rFonts w:cs="Arial"/>
          <w:sz w:val="28"/>
          <w:szCs w:val="28"/>
        </w:rPr>
        <w:t>9 ottobre 2018</w:t>
      </w:r>
      <w:r w:rsidR="00260C8C" w:rsidRPr="008B4137">
        <w:rPr>
          <w:rFonts w:cs="Arial"/>
          <w:sz w:val="28"/>
          <w:szCs w:val="28"/>
        </w:rPr>
        <w:tab/>
      </w:r>
      <w:r w:rsidR="00D2525F">
        <w:rPr>
          <w:sz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9D7F89" w:rsidRDefault="001574D7" w:rsidP="00E765A9">
      <w:pPr>
        <w:rPr>
          <w:rFonts w:cs="Arial"/>
          <w:b/>
          <w:sz w:val="28"/>
          <w:szCs w:val="28"/>
        </w:rPr>
      </w:pPr>
      <w:r w:rsidRPr="009D7F89">
        <w:rPr>
          <w:rFonts w:cs="Arial"/>
          <w:b/>
          <w:sz w:val="28"/>
          <w:szCs w:val="28"/>
        </w:rPr>
        <w:t>sul</w:t>
      </w:r>
      <w:r w:rsidR="00E765A9" w:rsidRPr="009D7F89">
        <w:rPr>
          <w:rFonts w:cs="Arial"/>
          <w:b/>
          <w:sz w:val="28"/>
          <w:szCs w:val="28"/>
        </w:rPr>
        <w:t xml:space="preserve"> messaggio</w:t>
      </w:r>
      <w:r w:rsidR="007352D3" w:rsidRPr="009D7F89">
        <w:rPr>
          <w:rFonts w:cs="Arial"/>
          <w:b/>
          <w:sz w:val="28"/>
          <w:szCs w:val="28"/>
        </w:rPr>
        <w:t xml:space="preserve"> </w:t>
      </w:r>
      <w:r w:rsidR="00D2525F" w:rsidRPr="009D7F89">
        <w:rPr>
          <w:rFonts w:cs="Arial"/>
          <w:b/>
          <w:sz w:val="28"/>
          <w:szCs w:val="28"/>
        </w:rPr>
        <w:t>13 giugno 2018 concernente l’</w:t>
      </w:r>
      <w:r w:rsidR="00D2525F" w:rsidRPr="009D7F89">
        <w:rPr>
          <w:b/>
          <w:sz w:val="28"/>
          <w:szCs w:val="28"/>
        </w:rPr>
        <w:t>aggiornamento del credito quadro per il finanziamento delle prestazioni di trasporto pubblico per il quadriennio 2016-2019 e richiesta di credito aggiuntivo di 47.2 milioni di franchi netti a carico del Cantone</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5B30E6" w:rsidRPr="00D2525F" w:rsidRDefault="005B30E6" w:rsidP="00D2525F">
      <w:pPr>
        <w:pStyle w:val="Titolo1"/>
      </w:pPr>
      <w:r w:rsidRPr="00D2525F">
        <w:t>Introduzione</w:t>
      </w:r>
    </w:p>
    <w:p w:rsidR="005B30E6" w:rsidRPr="00D2525F" w:rsidRDefault="005B30E6" w:rsidP="005B30E6">
      <w:pPr>
        <w:rPr>
          <w:szCs w:val="24"/>
        </w:rPr>
      </w:pPr>
      <w:r w:rsidRPr="00D2525F">
        <w:rPr>
          <w:szCs w:val="24"/>
        </w:rPr>
        <w:t>Il 18 aprile 2016 il Parlamento ha approvato il credito quadro per il finanziamento delle prestazioni di trasporto pubblico per il quadriennio 2016 -2019. Essendo in quel periodo in votazione popolare l’introduzione della tassa di collegamento, i cui introiti erano stati quantificati in 18 milioni all’anno, il Governo ha chiesto alla Commissione della Gestione e delle Finanze (CGF) di decurtare il credito cantonale dell’ammontare di 3 annualità della tassa, pari a 54 milioni di franchi, questo a dimostrazione della fiducia della solidità della tassa sia dal profilo giuridico che da quello politico. La CGF ha accettato di procedere in questo senso specificando che qualora fosse venuto meno l’introito della tassa non si sarebbe dovuto necessariamente procedere automaticamente ad una riduzione delle prestazioni e che il Dipartimento si sarebbe dovuto prodigare nell’elaborare un messaggio inerente le misure compensatorie da attuare al suo interno. Attualmente la suddetta tassa è ancora in attesa di una sentenza da parte del Tribunale federale in merito ai ricorsi presentati.</w:t>
      </w:r>
    </w:p>
    <w:p w:rsidR="00D2525F" w:rsidRPr="00D2525F" w:rsidRDefault="00D2525F" w:rsidP="005B30E6">
      <w:pPr>
        <w:rPr>
          <w:szCs w:val="24"/>
        </w:rPr>
      </w:pPr>
    </w:p>
    <w:p w:rsidR="00D2525F" w:rsidRPr="00D2525F" w:rsidRDefault="00D2525F" w:rsidP="005B30E6">
      <w:pPr>
        <w:rPr>
          <w:szCs w:val="24"/>
        </w:rPr>
      </w:pPr>
    </w:p>
    <w:p w:rsidR="005B30E6" w:rsidRPr="00D2525F" w:rsidRDefault="005B30E6" w:rsidP="00D2525F">
      <w:pPr>
        <w:pStyle w:val="Titolo1"/>
      </w:pPr>
      <w:r w:rsidRPr="00D2525F">
        <w:t xml:space="preserve">Le considerazioni commissionali </w:t>
      </w:r>
    </w:p>
    <w:p w:rsidR="005B30E6" w:rsidRPr="00D2525F" w:rsidRDefault="005B30E6" w:rsidP="005B30E6">
      <w:pPr>
        <w:rPr>
          <w:szCs w:val="24"/>
        </w:rPr>
      </w:pPr>
      <w:r w:rsidRPr="00D2525F">
        <w:rPr>
          <w:szCs w:val="24"/>
        </w:rPr>
        <w:t xml:space="preserve">La CGF ha preso atto della situazione, in particolare del fatto che attualmente la tassa di collegamento non produce alcun introito in quanto i ricorsi pendenti al tribunale federale non hanno ancora trovato evasione. In questo senso ci si trova in una sorta di limbo dove mancano 47,2 milioni di finanziamento per il trasporto pubblico ma per i quali non è possibile ascrivere alcuna responsabilità al Governo o al Dipartimento competente. Tenuto conto della situazione risulta quindi assolutamente ragionevole, e coerente con quanto deciso il 18 aprile 2016, approvare la richiesta di aggiornamento di credito per il finanziamento delle prestazioni di trasporto pubblico. </w:t>
      </w:r>
    </w:p>
    <w:p w:rsidR="005B30E6" w:rsidRPr="00D2525F" w:rsidRDefault="005B30E6" w:rsidP="005B30E6">
      <w:pPr>
        <w:rPr>
          <w:szCs w:val="24"/>
        </w:rPr>
      </w:pPr>
    </w:p>
    <w:p w:rsidR="005B30E6" w:rsidRPr="00D2525F" w:rsidRDefault="005B30E6" w:rsidP="005B30E6">
      <w:pPr>
        <w:rPr>
          <w:szCs w:val="24"/>
        </w:rPr>
      </w:pPr>
      <w:r w:rsidRPr="00D2525F">
        <w:rPr>
          <w:szCs w:val="24"/>
        </w:rPr>
        <w:t>La CGF prende atto che la gestione della negoziazione dei mandati di prestazione ha permesso un risparmio, a parità di offerta, di 7 milioni di franchi netti, sicuramente un risultato da salutare positivamente e che sarebbe opportuno vedere anche in altri settori dello Stato che lavorano con questo strumento.</w:t>
      </w:r>
    </w:p>
    <w:p w:rsidR="005B30E6" w:rsidRPr="00D2525F" w:rsidRDefault="005B30E6" w:rsidP="005B30E6">
      <w:pPr>
        <w:rPr>
          <w:szCs w:val="24"/>
        </w:rPr>
      </w:pPr>
    </w:p>
    <w:p w:rsidR="005B30E6" w:rsidRPr="00D2525F" w:rsidRDefault="005B30E6" w:rsidP="005B30E6">
      <w:pPr>
        <w:rPr>
          <w:szCs w:val="24"/>
        </w:rPr>
      </w:pPr>
      <w:r w:rsidRPr="00D2525F">
        <w:rPr>
          <w:szCs w:val="24"/>
        </w:rPr>
        <w:t xml:space="preserve">Da ultimo, considerato che nel frattempo sta trovando un epilogo l’incresciosa vertenza inerente il sistema illegale di fatturazioni interne che ha investito la società </w:t>
      </w:r>
      <w:proofErr w:type="spellStart"/>
      <w:r w:rsidRPr="00D2525F">
        <w:rPr>
          <w:szCs w:val="24"/>
        </w:rPr>
        <w:t>Autopostale</w:t>
      </w:r>
      <w:proofErr w:type="spellEnd"/>
      <w:r w:rsidRPr="00D2525F">
        <w:rPr>
          <w:szCs w:val="24"/>
        </w:rPr>
        <w:t xml:space="preserve"> e </w:t>
      </w:r>
      <w:r w:rsidRPr="00D2525F">
        <w:rPr>
          <w:szCs w:val="24"/>
        </w:rPr>
        <w:lastRenderedPageBreak/>
        <w:t>che il Ticino riceverà circa 14,8 milioni di franchi quale risarcimento per le sovvenzioni in eccesso alle prestazioni, si ritiene che la quota parte cantonale di questo rimborso, che proviene dai finanziamenti precedenti inerenti questo ambito, debba rientrare a diminuzione dello stesso. In questo senso si chiede al Governo di informare la CGF quanto sarà effettuata la quantificazione precisa.</w:t>
      </w:r>
    </w:p>
    <w:p w:rsidR="00D2525F" w:rsidRPr="00D2525F" w:rsidRDefault="00D2525F" w:rsidP="005B30E6">
      <w:pPr>
        <w:rPr>
          <w:szCs w:val="24"/>
        </w:rPr>
      </w:pPr>
    </w:p>
    <w:p w:rsidR="005B30E6" w:rsidRPr="00D2525F" w:rsidRDefault="005B30E6" w:rsidP="005B30E6">
      <w:pPr>
        <w:rPr>
          <w:szCs w:val="24"/>
        </w:rPr>
      </w:pPr>
    </w:p>
    <w:p w:rsidR="005B30E6" w:rsidRPr="00D2525F" w:rsidRDefault="005B30E6" w:rsidP="00D2525F">
      <w:pPr>
        <w:pStyle w:val="Titolo1"/>
      </w:pPr>
      <w:r w:rsidRPr="00D2525F">
        <w:t>Conclusioni</w:t>
      </w:r>
    </w:p>
    <w:p w:rsidR="005B30E6" w:rsidRPr="00D2525F" w:rsidRDefault="005B30E6" w:rsidP="005B30E6">
      <w:pPr>
        <w:rPr>
          <w:szCs w:val="24"/>
        </w:rPr>
      </w:pPr>
      <w:r w:rsidRPr="00D2525F">
        <w:rPr>
          <w:szCs w:val="24"/>
        </w:rPr>
        <w:t xml:space="preserve">La </w:t>
      </w:r>
      <w:r w:rsidR="00D2525F" w:rsidRPr="00D2525F">
        <w:rPr>
          <w:szCs w:val="24"/>
        </w:rPr>
        <w:t>Commissione della gestione e delle finanze</w:t>
      </w:r>
      <w:r w:rsidRPr="00D2525F">
        <w:rPr>
          <w:szCs w:val="24"/>
        </w:rPr>
        <w:t xml:space="preserve"> invita il Gran Consiglio ad approvare ai sensi dei </w:t>
      </w:r>
      <w:proofErr w:type="spellStart"/>
      <w:r w:rsidRPr="00D2525F">
        <w:rPr>
          <w:szCs w:val="24"/>
        </w:rPr>
        <w:t>considerandi</w:t>
      </w:r>
      <w:proofErr w:type="spellEnd"/>
      <w:r w:rsidRPr="00D2525F">
        <w:rPr>
          <w:szCs w:val="24"/>
        </w:rPr>
        <w:t xml:space="preserve"> espressi il decreto legislativo annesso al presente rapporto.</w:t>
      </w:r>
    </w:p>
    <w:p w:rsidR="005B30E6" w:rsidRPr="00D2525F" w:rsidRDefault="005B30E6" w:rsidP="005B30E6">
      <w:pPr>
        <w:rPr>
          <w:szCs w:val="24"/>
        </w:rPr>
      </w:pPr>
    </w:p>
    <w:p w:rsidR="005B30E6" w:rsidRPr="00D2525F" w:rsidRDefault="005B30E6" w:rsidP="005B30E6">
      <w:pPr>
        <w:rPr>
          <w:szCs w:val="24"/>
        </w:rPr>
      </w:pPr>
    </w:p>
    <w:p w:rsidR="005B30E6" w:rsidRDefault="005B30E6" w:rsidP="005B30E6">
      <w:pPr>
        <w:rPr>
          <w:rFonts w:cs="Arial"/>
          <w:szCs w:val="24"/>
        </w:rPr>
      </w:pPr>
    </w:p>
    <w:p w:rsidR="005B30E6" w:rsidRPr="00076E70" w:rsidRDefault="005B30E6" w:rsidP="005B30E6">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5B30E6" w:rsidRPr="00076E70" w:rsidRDefault="005B30E6" w:rsidP="005B30E6">
      <w:pPr>
        <w:rPr>
          <w:rFonts w:cs="Arial"/>
          <w:szCs w:val="24"/>
        </w:rPr>
      </w:pPr>
      <w:r>
        <w:rPr>
          <w:rFonts w:cs="Arial"/>
          <w:szCs w:val="24"/>
        </w:rPr>
        <w:t>Alex Farinelli</w:t>
      </w:r>
      <w:r w:rsidRPr="00076E70">
        <w:rPr>
          <w:rFonts w:cs="Arial"/>
          <w:szCs w:val="24"/>
        </w:rPr>
        <w:t>, relatore</w:t>
      </w:r>
    </w:p>
    <w:p w:rsidR="00D2525F" w:rsidRDefault="00D2525F" w:rsidP="00D2525F">
      <w:pPr>
        <w:rPr>
          <w:rFonts w:cs="Arial"/>
        </w:rPr>
      </w:pPr>
      <w:bookmarkStart w:id="1" w:name="OLE_LINK1"/>
      <w:bookmarkStart w:id="2" w:name="OLE_LINK2"/>
      <w:r w:rsidRPr="005E5056">
        <w:rPr>
          <w:rFonts w:cs="Arial"/>
        </w:rPr>
        <w:t xml:space="preserve">Bacchetta-Cattori - </w:t>
      </w:r>
      <w:r>
        <w:rPr>
          <w:rFonts w:cs="Arial"/>
        </w:rPr>
        <w:t xml:space="preserve">Badasci - Bang - Bignasca - </w:t>
      </w:r>
    </w:p>
    <w:p w:rsidR="00D2525F" w:rsidRDefault="00D2525F" w:rsidP="00D2525F">
      <w:pPr>
        <w:rPr>
          <w:rFonts w:cs="Arial"/>
        </w:rPr>
      </w:pPr>
      <w:r>
        <w:rPr>
          <w:rFonts w:cs="Arial"/>
        </w:rPr>
        <w:t xml:space="preserve">Caprara - Dadò - De Rosa - Denti - Durisch - </w:t>
      </w:r>
    </w:p>
    <w:p w:rsidR="00D2525F" w:rsidRDefault="00D2525F" w:rsidP="00D2525F">
      <w:pPr>
        <w:rPr>
          <w:rFonts w:cs="Arial"/>
        </w:rPr>
      </w:pPr>
      <w:r>
        <w:rPr>
          <w:rFonts w:cs="Arial"/>
        </w:rPr>
        <w:t>Garobbio - Garzoli - Guerra - Pini - Pinoja</w:t>
      </w:r>
    </w:p>
    <w:bookmarkEnd w:id="1"/>
    <w:bookmarkEnd w:id="2"/>
    <w:p w:rsidR="005B30E6" w:rsidRPr="00865F5C" w:rsidRDefault="005B30E6" w:rsidP="005B30E6">
      <w:pPr>
        <w:rPr>
          <w:sz w:val="22"/>
        </w:rPr>
      </w:pPr>
    </w:p>
    <w:p w:rsidR="005B30E6" w:rsidRPr="00865F5C" w:rsidRDefault="005B30E6" w:rsidP="005B30E6">
      <w:pPr>
        <w:rPr>
          <w:sz w:val="22"/>
        </w:rPr>
      </w:pPr>
      <w:r w:rsidRPr="00865F5C">
        <w:rPr>
          <w:sz w:val="22"/>
        </w:rPr>
        <w:br w:type="page"/>
      </w:r>
    </w:p>
    <w:p w:rsidR="005B30E6" w:rsidRPr="005B30E6" w:rsidRDefault="005B30E6" w:rsidP="005B30E6">
      <w:pPr>
        <w:pStyle w:val="NormaleWeb"/>
        <w:spacing w:before="0" w:beforeAutospacing="0" w:after="0" w:afterAutospacing="0"/>
        <w:jc w:val="both"/>
        <w:rPr>
          <w:rFonts w:ascii="Arial" w:hAnsi="Arial" w:cs="Arial"/>
        </w:rPr>
      </w:pPr>
      <w:r w:rsidRPr="005B30E6">
        <w:rPr>
          <w:rFonts w:ascii="Arial" w:hAnsi="Arial" w:cs="Arial"/>
        </w:rPr>
        <w:lastRenderedPageBreak/>
        <w:t xml:space="preserve">Disegno di </w:t>
      </w:r>
    </w:p>
    <w:p w:rsidR="005B30E6" w:rsidRPr="005B30E6" w:rsidRDefault="005B30E6" w:rsidP="005B30E6">
      <w:pPr>
        <w:pStyle w:val="NormaleWeb"/>
        <w:spacing w:before="0" w:beforeAutospacing="0" w:after="0" w:afterAutospacing="0"/>
        <w:jc w:val="both"/>
        <w:rPr>
          <w:rFonts w:ascii="Arial" w:hAnsi="Arial" w:cs="Arial"/>
        </w:rPr>
      </w:pPr>
    </w:p>
    <w:p w:rsidR="005B30E6" w:rsidRPr="005B30E6" w:rsidRDefault="005B30E6" w:rsidP="00D2525F">
      <w:pPr>
        <w:pStyle w:val="NormaleWeb"/>
        <w:spacing w:before="120" w:beforeAutospacing="0" w:after="120" w:afterAutospacing="0"/>
        <w:jc w:val="both"/>
        <w:rPr>
          <w:rFonts w:ascii="Arial" w:hAnsi="Arial" w:cs="Arial"/>
        </w:rPr>
      </w:pPr>
      <w:r w:rsidRPr="005B30E6">
        <w:rPr>
          <w:rFonts w:ascii="Arial" w:hAnsi="Arial" w:cs="Arial"/>
          <w:b/>
          <w:bCs/>
        </w:rPr>
        <w:t>DECRETO LEGISLATIVO</w:t>
      </w:r>
    </w:p>
    <w:p w:rsidR="005B30E6" w:rsidRPr="005B30E6" w:rsidRDefault="005B30E6" w:rsidP="005B30E6">
      <w:pPr>
        <w:pStyle w:val="NormaleWeb"/>
        <w:spacing w:before="0" w:beforeAutospacing="0" w:after="0" w:afterAutospacing="0"/>
        <w:jc w:val="both"/>
        <w:rPr>
          <w:rFonts w:ascii="Arial" w:hAnsi="Arial" w:cs="Arial"/>
          <w:b/>
          <w:bCs/>
        </w:rPr>
      </w:pPr>
      <w:r w:rsidRPr="005B30E6">
        <w:rPr>
          <w:rFonts w:ascii="Arial" w:hAnsi="Arial" w:cs="Arial"/>
          <w:b/>
          <w:bCs/>
        </w:rPr>
        <w:t xml:space="preserve">concernente l’aggiornamento del credito quadro per il finanziamento delle prestazioni di trasporto pubblico per il quadriennio 2016-2019 e richiesta di credito aggiuntivo di 47.2 milioni di franchi netti a carico del Cantone </w:t>
      </w:r>
    </w:p>
    <w:p w:rsidR="005B30E6" w:rsidRPr="00D2525F" w:rsidRDefault="005B30E6" w:rsidP="005B30E6">
      <w:pPr>
        <w:pStyle w:val="NormaleWeb"/>
        <w:spacing w:before="0" w:beforeAutospacing="0" w:after="0" w:afterAutospacing="0"/>
        <w:jc w:val="both"/>
        <w:rPr>
          <w:rFonts w:ascii="Arial" w:hAnsi="Arial" w:cs="Arial"/>
          <w:bCs/>
        </w:rPr>
      </w:pPr>
    </w:p>
    <w:p w:rsidR="005B30E6" w:rsidRPr="005B30E6" w:rsidRDefault="005B30E6" w:rsidP="005B30E6">
      <w:pPr>
        <w:pStyle w:val="NormaleWeb"/>
        <w:spacing w:before="0" w:beforeAutospacing="0" w:after="0" w:afterAutospacing="0"/>
        <w:jc w:val="both"/>
        <w:rPr>
          <w:rFonts w:ascii="Arial" w:hAnsi="Arial" w:cs="Arial"/>
        </w:rPr>
      </w:pPr>
    </w:p>
    <w:p w:rsidR="00D2525F" w:rsidRDefault="005B30E6" w:rsidP="005B30E6">
      <w:pPr>
        <w:pStyle w:val="NormaleWeb"/>
        <w:spacing w:before="0" w:beforeAutospacing="0" w:after="0" w:afterAutospacing="0"/>
        <w:jc w:val="both"/>
        <w:rPr>
          <w:rFonts w:ascii="Arial" w:hAnsi="Arial" w:cs="Arial"/>
        </w:rPr>
      </w:pPr>
      <w:r w:rsidRPr="005B30E6">
        <w:rPr>
          <w:rFonts w:ascii="Arial" w:hAnsi="Arial" w:cs="Arial"/>
        </w:rPr>
        <w:t>IL GRAN CONSIGLIO</w:t>
      </w:r>
    </w:p>
    <w:p w:rsidR="005B30E6" w:rsidRPr="005B30E6" w:rsidRDefault="005B30E6" w:rsidP="005B30E6">
      <w:pPr>
        <w:pStyle w:val="NormaleWeb"/>
        <w:spacing w:before="0" w:beforeAutospacing="0" w:after="0" w:afterAutospacing="0"/>
        <w:jc w:val="both"/>
        <w:rPr>
          <w:rFonts w:ascii="Arial" w:hAnsi="Arial" w:cs="Arial"/>
        </w:rPr>
      </w:pPr>
      <w:r w:rsidRPr="005B30E6">
        <w:rPr>
          <w:rFonts w:ascii="Arial" w:hAnsi="Arial" w:cs="Arial"/>
        </w:rPr>
        <w:t xml:space="preserve">DELLA REPUBBLICA E CANTONE TICINO </w:t>
      </w:r>
    </w:p>
    <w:p w:rsidR="005B30E6" w:rsidRPr="005B30E6" w:rsidRDefault="005B30E6" w:rsidP="005B30E6">
      <w:pPr>
        <w:pStyle w:val="NormaleWeb"/>
        <w:spacing w:before="0" w:beforeAutospacing="0" w:after="0" w:afterAutospacing="0"/>
        <w:jc w:val="both"/>
        <w:rPr>
          <w:rFonts w:ascii="Arial" w:hAnsi="Arial" w:cs="Arial"/>
        </w:rPr>
      </w:pPr>
    </w:p>
    <w:p w:rsidR="005B30E6" w:rsidRDefault="005B30E6" w:rsidP="00D2525F">
      <w:pPr>
        <w:pStyle w:val="NormaleWeb"/>
        <w:numPr>
          <w:ilvl w:val="0"/>
          <w:numId w:val="5"/>
        </w:numPr>
        <w:spacing w:before="0" w:beforeAutospacing="0" w:after="0" w:afterAutospacing="0"/>
        <w:ind w:left="284" w:hanging="284"/>
        <w:jc w:val="both"/>
        <w:rPr>
          <w:rFonts w:ascii="Arial" w:hAnsi="Arial" w:cs="Arial"/>
        </w:rPr>
      </w:pPr>
      <w:r w:rsidRPr="005B30E6">
        <w:rPr>
          <w:rFonts w:ascii="Arial" w:hAnsi="Arial" w:cs="Arial"/>
        </w:rPr>
        <w:t>visto il messaggio 13 giugno 2018</w:t>
      </w:r>
      <w:r w:rsidR="00D2525F">
        <w:rPr>
          <w:rFonts w:ascii="Arial" w:hAnsi="Arial" w:cs="Arial"/>
        </w:rPr>
        <w:t xml:space="preserve"> n. 7543 del Consiglio di Stato;</w:t>
      </w:r>
    </w:p>
    <w:p w:rsidR="00D2525F" w:rsidRPr="005B30E6" w:rsidRDefault="00D2525F" w:rsidP="00D2525F">
      <w:pPr>
        <w:pStyle w:val="NormaleWeb"/>
        <w:numPr>
          <w:ilvl w:val="0"/>
          <w:numId w:val="5"/>
        </w:numPr>
        <w:spacing w:before="120" w:beforeAutospacing="0" w:after="0" w:afterAutospacing="0"/>
        <w:ind w:left="284" w:hanging="284"/>
        <w:jc w:val="both"/>
        <w:rPr>
          <w:rFonts w:ascii="Arial" w:hAnsi="Arial" w:cs="Arial"/>
        </w:rPr>
      </w:pPr>
      <w:r>
        <w:rPr>
          <w:rFonts w:ascii="Arial" w:hAnsi="Arial" w:cs="Arial"/>
        </w:rPr>
        <w:t>visto il rapporto 9 ottobre 2018 n. 7543R della Commissione della gestione e delle finanze,</w:t>
      </w:r>
    </w:p>
    <w:p w:rsidR="005B30E6" w:rsidRPr="005B30E6" w:rsidRDefault="005B30E6" w:rsidP="005B30E6">
      <w:pPr>
        <w:pStyle w:val="NormaleWeb"/>
        <w:spacing w:before="0" w:beforeAutospacing="0" w:after="0" w:afterAutospacing="0"/>
        <w:jc w:val="both"/>
        <w:rPr>
          <w:rFonts w:ascii="Arial" w:hAnsi="Arial" w:cs="Arial"/>
          <w:b/>
          <w:bCs/>
        </w:rPr>
      </w:pPr>
    </w:p>
    <w:p w:rsidR="005B30E6" w:rsidRPr="005B30E6" w:rsidRDefault="005B30E6" w:rsidP="005B30E6">
      <w:pPr>
        <w:pStyle w:val="NormaleWeb"/>
        <w:spacing w:before="0" w:beforeAutospacing="0" w:after="0" w:afterAutospacing="0"/>
        <w:jc w:val="both"/>
        <w:rPr>
          <w:rFonts w:ascii="Arial" w:hAnsi="Arial" w:cs="Arial"/>
          <w:b/>
          <w:bCs/>
        </w:rPr>
      </w:pPr>
    </w:p>
    <w:p w:rsidR="005B30E6" w:rsidRPr="005B30E6" w:rsidRDefault="005B30E6" w:rsidP="005B30E6">
      <w:pPr>
        <w:pStyle w:val="NormaleWeb"/>
        <w:spacing w:before="0" w:beforeAutospacing="0" w:after="0" w:afterAutospacing="0"/>
        <w:jc w:val="both"/>
        <w:rPr>
          <w:rFonts w:ascii="Arial" w:hAnsi="Arial" w:cs="Arial"/>
          <w:b/>
          <w:bCs/>
        </w:rPr>
      </w:pPr>
      <w:r w:rsidRPr="005B30E6">
        <w:rPr>
          <w:rFonts w:ascii="Arial" w:hAnsi="Arial" w:cs="Arial"/>
          <w:b/>
          <w:bCs/>
        </w:rPr>
        <w:t>d</w:t>
      </w:r>
      <w:r w:rsidR="00D2525F">
        <w:rPr>
          <w:rFonts w:ascii="Arial" w:hAnsi="Arial" w:cs="Arial"/>
          <w:b/>
          <w:bCs/>
        </w:rPr>
        <w:t xml:space="preserve"> </w:t>
      </w:r>
      <w:r w:rsidRPr="005B30E6">
        <w:rPr>
          <w:rFonts w:ascii="Arial" w:hAnsi="Arial" w:cs="Arial"/>
          <w:b/>
          <w:bCs/>
        </w:rPr>
        <w:t>e</w:t>
      </w:r>
      <w:r w:rsidR="00D2525F">
        <w:rPr>
          <w:rFonts w:ascii="Arial" w:hAnsi="Arial" w:cs="Arial"/>
          <w:b/>
          <w:bCs/>
        </w:rPr>
        <w:t xml:space="preserve"> </w:t>
      </w:r>
      <w:r w:rsidRPr="005B30E6">
        <w:rPr>
          <w:rFonts w:ascii="Arial" w:hAnsi="Arial" w:cs="Arial"/>
          <w:b/>
          <w:bCs/>
        </w:rPr>
        <w:t>c</w:t>
      </w:r>
      <w:r w:rsidR="00D2525F">
        <w:rPr>
          <w:rFonts w:ascii="Arial" w:hAnsi="Arial" w:cs="Arial"/>
          <w:b/>
          <w:bCs/>
        </w:rPr>
        <w:t xml:space="preserve"> </w:t>
      </w:r>
      <w:r w:rsidRPr="005B30E6">
        <w:rPr>
          <w:rFonts w:ascii="Arial" w:hAnsi="Arial" w:cs="Arial"/>
          <w:b/>
          <w:bCs/>
        </w:rPr>
        <w:t>r</w:t>
      </w:r>
      <w:r w:rsidR="00D2525F">
        <w:rPr>
          <w:rFonts w:ascii="Arial" w:hAnsi="Arial" w:cs="Arial"/>
          <w:b/>
          <w:bCs/>
        </w:rPr>
        <w:t xml:space="preserve"> </w:t>
      </w:r>
      <w:r w:rsidRPr="005B30E6">
        <w:rPr>
          <w:rFonts w:ascii="Arial" w:hAnsi="Arial" w:cs="Arial"/>
          <w:b/>
          <w:bCs/>
        </w:rPr>
        <w:t>e</w:t>
      </w:r>
      <w:r w:rsidR="00D2525F">
        <w:rPr>
          <w:rFonts w:ascii="Arial" w:hAnsi="Arial" w:cs="Arial"/>
          <w:b/>
          <w:bCs/>
        </w:rPr>
        <w:t xml:space="preserve"> </w:t>
      </w:r>
      <w:r w:rsidRPr="005B30E6">
        <w:rPr>
          <w:rFonts w:ascii="Arial" w:hAnsi="Arial" w:cs="Arial"/>
          <w:b/>
          <w:bCs/>
        </w:rPr>
        <w:t>t</w:t>
      </w:r>
      <w:r w:rsidR="00D2525F">
        <w:rPr>
          <w:rFonts w:ascii="Arial" w:hAnsi="Arial" w:cs="Arial"/>
          <w:b/>
          <w:bCs/>
        </w:rPr>
        <w:t xml:space="preserve"> </w:t>
      </w:r>
      <w:r w:rsidRPr="005B30E6">
        <w:rPr>
          <w:rFonts w:ascii="Arial" w:hAnsi="Arial" w:cs="Arial"/>
          <w:b/>
          <w:bCs/>
        </w:rPr>
        <w:t>a</w:t>
      </w:r>
      <w:r w:rsidR="00D2525F">
        <w:rPr>
          <w:rFonts w:ascii="Arial" w:hAnsi="Arial" w:cs="Arial"/>
          <w:b/>
          <w:bCs/>
        </w:rPr>
        <w:t xml:space="preserve"> </w:t>
      </w:r>
      <w:r w:rsidRPr="005B30E6">
        <w:rPr>
          <w:rFonts w:ascii="Arial" w:hAnsi="Arial" w:cs="Arial"/>
          <w:b/>
          <w:bCs/>
        </w:rPr>
        <w:t xml:space="preserve">: </w:t>
      </w:r>
    </w:p>
    <w:p w:rsidR="005B30E6" w:rsidRPr="005B30E6" w:rsidRDefault="005B30E6" w:rsidP="005B30E6">
      <w:pPr>
        <w:pStyle w:val="NormaleWeb"/>
        <w:spacing w:before="0" w:beforeAutospacing="0" w:after="0" w:afterAutospacing="0"/>
        <w:jc w:val="both"/>
        <w:rPr>
          <w:rFonts w:ascii="Arial" w:hAnsi="Arial" w:cs="Arial"/>
          <w:b/>
          <w:bCs/>
        </w:rPr>
      </w:pPr>
    </w:p>
    <w:p w:rsidR="005B30E6" w:rsidRPr="005B30E6" w:rsidRDefault="005B30E6" w:rsidP="005B30E6">
      <w:pPr>
        <w:pStyle w:val="NormaleWeb"/>
        <w:spacing w:before="0" w:beforeAutospacing="0" w:after="0" w:afterAutospacing="0"/>
        <w:jc w:val="both"/>
        <w:rPr>
          <w:rFonts w:ascii="Arial" w:hAnsi="Arial" w:cs="Arial"/>
        </w:rPr>
      </w:pPr>
    </w:p>
    <w:p w:rsidR="005B30E6" w:rsidRPr="005B30E6" w:rsidRDefault="005B30E6" w:rsidP="005B30E6">
      <w:pPr>
        <w:pStyle w:val="NormaleWeb"/>
        <w:spacing w:before="0" w:beforeAutospacing="0" w:after="120" w:afterAutospacing="0"/>
        <w:jc w:val="both"/>
        <w:rPr>
          <w:rFonts w:ascii="Arial" w:hAnsi="Arial" w:cs="Arial"/>
          <w:u w:val="single"/>
        </w:rPr>
      </w:pPr>
      <w:r w:rsidRPr="005B30E6">
        <w:rPr>
          <w:rFonts w:ascii="Arial" w:hAnsi="Arial" w:cs="Arial"/>
          <w:b/>
          <w:bCs/>
          <w:u w:val="single"/>
        </w:rPr>
        <w:t xml:space="preserve">Articolo 1 </w:t>
      </w:r>
    </w:p>
    <w:p w:rsidR="005B30E6" w:rsidRPr="005B30E6" w:rsidRDefault="005B30E6" w:rsidP="005B30E6">
      <w:pPr>
        <w:pStyle w:val="NormaleWeb"/>
        <w:spacing w:before="0" w:beforeAutospacing="0" w:after="0" w:afterAutospacing="0"/>
        <w:jc w:val="both"/>
        <w:rPr>
          <w:rFonts w:ascii="Arial" w:hAnsi="Arial" w:cs="Arial"/>
        </w:rPr>
      </w:pPr>
      <w:r w:rsidRPr="005B30E6">
        <w:rPr>
          <w:rFonts w:ascii="Arial" w:hAnsi="Arial" w:cs="Arial"/>
          <w:vertAlign w:val="superscript"/>
        </w:rPr>
        <w:t>1</w:t>
      </w:r>
      <w:r>
        <w:rPr>
          <w:rFonts w:ascii="Arial" w:hAnsi="Arial" w:cs="Arial"/>
        </w:rPr>
        <w:t>È</w:t>
      </w:r>
      <w:r w:rsidRPr="005B30E6">
        <w:rPr>
          <w:rFonts w:ascii="Arial" w:hAnsi="Arial" w:cs="Arial"/>
        </w:rPr>
        <w:t xml:space="preserve"> stanziato un credito supplementare di 47.2 milioni di franchi a carico del Cantone quale importo aggiuntivo al credito quadro stanziato con decreto legislativo concernente lo stanziamento di un credito quadro di 290,4 milioni di franchi, di cui 172,8 milioni a carico del Cantone, per il finanziamento delle prestazioni di trasporto pubblico per il quadriennio 2016-2019 del 18 aprile 2016. </w:t>
      </w:r>
    </w:p>
    <w:p w:rsidR="005B30E6" w:rsidRPr="005B30E6" w:rsidRDefault="005B30E6" w:rsidP="005B30E6">
      <w:pPr>
        <w:pStyle w:val="NormaleWeb"/>
        <w:spacing w:before="0" w:beforeAutospacing="0" w:after="0" w:afterAutospacing="0"/>
        <w:jc w:val="both"/>
        <w:rPr>
          <w:rFonts w:ascii="Arial" w:hAnsi="Arial" w:cs="Arial"/>
        </w:rPr>
      </w:pPr>
    </w:p>
    <w:p w:rsidR="005B30E6" w:rsidRPr="005B30E6" w:rsidRDefault="005B30E6" w:rsidP="005B30E6">
      <w:pPr>
        <w:pStyle w:val="NormaleWeb"/>
        <w:spacing w:before="0" w:beforeAutospacing="0" w:after="0" w:afterAutospacing="0"/>
        <w:jc w:val="both"/>
        <w:rPr>
          <w:rFonts w:ascii="Arial" w:hAnsi="Arial" w:cs="Arial"/>
        </w:rPr>
      </w:pPr>
      <w:r w:rsidRPr="005B30E6">
        <w:rPr>
          <w:rFonts w:ascii="Arial" w:hAnsi="Arial" w:cs="Arial"/>
          <w:vertAlign w:val="superscript"/>
        </w:rPr>
        <w:t>2</w:t>
      </w:r>
      <w:r>
        <w:rPr>
          <w:rFonts w:ascii="Arial" w:hAnsi="Arial" w:cs="Arial"/>
        </w:rPr>
        <w:t>L</w:t>
      </w:r>
      <w:r w:rsidRPr="005B30E6">
        <w:rPr>
          <w:rFonts w:ascii="Arial" w:hAnsi="Arial" w:cs="Arial"/>
        </w:rPr>
        <w:t xml:space="preserve">’importo aggiornato del credito quadro destinato al finanziamento delle prestazioni di trasporto pubblico nel Cantone Ticino per il periodo 2016-2019 è di 290.2 milioni di franchi, di cui 225.4 milioni quale quota netta a carico del Cantone e 64.8 milioni quale quota a carico dei Comuni. </w:t>
      </w:r>
    </w:p>
    <w:p w:rsidR="005B30E6" w:rsidRPr="005B30E6" w:rsidRDefault="005B30E6" w:rsidP="005B30E6">
      <w:pPr>
        <w:pStyle w:val="NormaleWeb"/>
        <w:spacing w:before="0" w:beforeAutospacing="0" w:after="0" w:afterAutospacing="0"/>
        <w:jc w:val="both"/>
        <w:rPr>
          <w:rFonts w:ascii="Arial" w:hAnsi="Arial" w:cs="Arial"/>
        </w:rPr>
      </w:pPr>
    </w:p>
    <w:p w:rsidR="005B30E6" w:rsidRPr="005B30E6" w:rsidRDefault="005B30E6" w:rsidP="005B30E6">
      <w:pPr>
        <w:pStyle w:val="NormaleWeb"/>
        <w:spacing w:before="0" w:beforeAutospacing="0" w:after="0" w:afterAutospacing="0"/>
        <w:jc w:val="both"/>
        <w:rPr>
          <w:rFonts w:ascii="Arial" w:hAnsi="Arial" w:cs="Arial"/>
        </w:rPr>
      </w:pPr>
    </w:p>
    <w:p w:rsidR="005B30E6" w:rsidRPr="005B30E6" w:rsidRDefault="005B30E6" w:rsidP="005B30E6">
      <w:pPr>
        <w:pStyle w:val="NormaleWeb"/>
        <w:spacing w:before="0" w:beforeAutospacing="0" w:after="120" w:afterAutospacing="0"/>
        <w:jc w:val="both"/>
        <w:rPr>
          <w:rFonts w:ascii="Arial" w:hAnsi="Arial" w:cs="Arial"/>
          <w:b/>
          <w:bCs/>
          <w:u w:val="single"/>
        </w:rPr>
      </w:pPr>
      <w:r w:rsidRPr="005B30E6">
        <w:rPr>
          <w:rFonts w:ascii="Arial" w:hAnsi="Arial" w:cs="Arial"/>
          <w:b/>
          <w:bCs/>
          <w:u w:val="single"/>
        </w:rPr>
        <w:t xml:space="preserve">Articolo 2 </w:t>
      </w:r>
    </w:p>
    <w:p w:rsidR="005B30E6" w:rsidRPr="005B30E6" w:rsidRDefault="005B30E6" w:rsidP="005B30E6">
      <w:pPr>
        <w:pStyle w:val="NormaleWeb"/>
        <w:spacing w:before="0" w:beforeAutospacing="0" w:after="0" w:afterAutospacing="0"/>
        <w:jc w:val="both"/>
        <w:rPr>
          <w:rFonts w:ascii="Arial" w:hAnsi="Arial" w:cs="Arial"/>
        </w:rPr>
      </w:pPr>
      <w:r w:rsidRPr="005B30E6">
        <w:rPr>
          <w:rFonts w:ascii="Arial" w:hAnsi="Arial" w:cs="Arial"/>
        </w:rPr>
        <w:t xml:space="preserve">L’importo supplementare stanziato di cui l’articolo 1 è diminuito della quota parte spettante al Cantone inerente il rimborso del sovvenzionamento in eccesso delle prestazioni ricevute da parte di </w:t>
      </w:r>
      <w:proofErr w:type="spellStart"/>
      <w:r w:rsidRPr="005B30E6">
        <w:rPr>
          <w:rFonts w:ascii="Arial" w:hAnsi="Arial" w:cs="Arial"/>
        </w:rPr>
        <w:t>autopostale</w:t>
      </w:r>
      <w:proofErr w:type="spellEnd"/>
      <w:r w:rsidRPr="005B30E6">
        <w:rPr>
          <w:rFonts w:ascii="Arial" w:hAnsi="Arial" w:cs="Arial"/>
        </w:rPr>
        <w:t>. Il Consiglio di Stato informa la Commissione della gestione e delle finanze in merito all’ammontare.</w:t>
      </w:r>
    </w:p>
    <w:p w:rsidR="005B30E6" w:rsidRPr="005B30E6" w:rsidRDefault="005B30E6" w:rsidP="005B30E6">
      <w:pPr>
        <w:pStyle w:val="NormaleWeb"/>
        <w:spacing w:before="0" w:beforeAutospacing="0" w:after="0" w:afterAutospacing="0"/>
        <w:jc w:val="both"/>
        <w:rPr>
          <w:rFonts w:ascii="Arial" w:hAnsi="Arial" w:cs="Arial"/>
        </w:rPr>
      </w:pPr>
    </w:p>
    <w:p w:rsidR="005B30E6" w:rsidRPr="005B30E6" w:rsidRDefault="005B30E6" w:rsidP="005B30E6">
      <w:pPr>
        <w:pStyle w:val="NormaleWeb"/>
        <w:spacing w:before="0" w:beforeAutospacing="0" w:after="0" w:afterAutospacing="0"/>
        <w:jc w:val="both"/>
        <w:rPr>
          <w:rFonts w:ascii="Arial" w:hAnsi="Arial" w:cs="Arial"/>
        </w:rPr>
      </w:pPr>
    </w:p>
    <w:p w:rsidR="005B30E6" w:rsidRPr="005B30E6" w:rsidRDefault="005B30E6" w:rsidP="005B30E6">
      <w:pPr>
        <w:pStyle w:val="NormaleWeb"/>
        <w:spacing w:before="0" w:beforeAutospacing="0" w:after="120" w:afterAutospacing="0"/>
        <w:jc w:val="both"/>
        <w:rPr>
          <w:rFonts w:ascii="Arial" w:hAnsi="Arial" w:cs="Arial"/>
          <w:b/>
          <w:bCs/>
          <w:u w:val="single"/>
        </w:rPr>
      </w:pPr>
      <w:r w:rsidRPr="005B30E6">
        <w:rPr>
          <w:rFonts w:ascii="Arial" w:hAnsi="Arial" w:cs="Arial"/>
          <w:b/>
          <w:bCs/>
          <w:u w:val="single"/>
        </w:rPr>
        <w:t>Articolo 3</w:t>
      </w:r>
    </w:p>
    <w:p w:rsidR="005B30E6" w:rsidRPr="005B30E6" w:rsidRDefault="005B30E6" w:rsidP="005B30E6">
      <w:pPr>
        <w:pStyle w:val="NormaleWeb"/>
        <w:spacing w:before="0" w:beforeAutospacing="0" w:after="0" w:afterAutospacing="0"/>
        <w:jc w:val="both"/>
        <w:rPr>
          <w:rFonts w:ascii="Arial" w:hAnsi="Arial" w:cs="Arial"/>
        </w:rPr>
      </w:pPr>
      <w:r w:rsidRPr="005B30E6">
        <w:rPr>
          <w:rFonts w:ascii="Arial" w:hAnsi="Arial" w:cs="Arial"/>
        </w:rPr>
        <w:t xml:space="preserve">Trascorsi i termini per l’esercizio del diritto di referendum, il presente decreto legislativo è pubblicato nel Bollettino ufficiale delle leggi ed entra immediatamente in vigore. </w:t>
      </w:r>
    </w:p>
    <w:p w:rsidR="005B30E6" w:rsidRPr="005274EA" w:rsidRDefault="005B30E6" w:rsidP="005B30E6"/>
    <w:sectPr w:rsidR="005B30E6" w:rsidRPr="005274EA"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5F" w:rsidRDefault="008F515F" w:rsidP="008E77C6">
      <w:r>
        <w:separator/>
      </w:r>
    </w:p>
  </w:endnote>
  <w:endnote w:type="continuationSeparator" w:id="0">
    <w:p w:rsidR="008F515F" w:rsidRDefault="008F515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C6E65" w:rsidRPr="00EC6E6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5F" w:rsidRDefault="008F515F" w:rsidP="008E77C6">
      <w:r>
        <w:separator/>
      </w:r>
    </w:p>
  </w:footnote>
  <w:footnote w:type="continuationSeparator" w:id="0">
    <w:p w:rsidR="008F515F" w:rsidRDefault="008F515F"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8B48DCDA"/>
    <w:lvl w:ilvl="0" w:tplc="54F21BBE">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4344949"/>
    <w:multiLevelType w:val="hybridMultilevel"/>
    <w:tmpl w:val="62640DB6"/>
    <w:lvl w:ilvl="0" w:tplc="8B7CB98A">
      <w:start w:val="7543"/>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52425A"/>
    <w:rsid w:val="00586A8D"/>
    <w:rsid w:val="005B30E6"/>
    <w:rsid w:val="006D7A3B"/>
    <w:rsid w:val="007352D3"/>
    <w:rsid w:val="007B5462"/>
    <w:rsid w:val="008034BD"/>
    <w:rsid w:val="00876352"/>
    <w:rsid w:val="008B2655"/>
    <w:rsid w:val="008B4137"/>
    <w:rsid w:val="008C767A"/>
    <w:rsid w:val="008E77C6"/>
    <w:rsid w:val="008F515F"/>
    <w:rsid w:val="009770BB"/>
    <w:rsid w:val="009D7F89"/>
    <w:rsid w:val="009E008D"/>
    <w:rsid w:val="00A5465F"/>
    <w:rsid w:val="00A77678"/>
    <w:rsid w:val="00BC4C95"/>
    <w:rsid w:val="00BD5944"/>
    <w:rsid w:val="00CF6858"/>
    <w:rsid w:val="00D2525F"/>
    <w:rsid w:val="00D377B5"/>
    <w:rsid w:val="00D93B31"/>
    <w:rsid w:val="00E505DB"/>
    <w:rsid w:val="00E765A9"/>
    <w:rsid w:val="00EC6E6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2525F"/>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2525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NormaleWeb">
    <w:name w:val="Normal (Web)"/>
    <w:basedOn w:val="Normale"/>
    <w:uiPriority w:val="99"/>
    <w:semiHidden/>
    <w:unhideWhenUsed/>
    <w:rsid w:val="005B30E6"/>
    <w:pPr>
      <w:spacing w:before="100" w:beforeAutospacing="1" w:after="100" w:afterAutospacing="1"/>
      <w:jc w:val="left"/>
    </w:pPr>
    <w:rPr>
      <w:rFonts w:ascii="Times New Roman" w:eastAsia="Times New Roman" w:hAnsi="Times New Roman" w:cs="Times New Roman"/>
      <w:szCs w:val="24"/>
      <w:lang w:eastAsia="it-IT"/>
    </w:rPr>
  </w:style>
  <w:style w:type="paragraph" w:styleId="Testonotaapidipagina">
    <w:name w:val="footnote text"/>
    <w:basedOn w:val="Normale"/>
    <w:link w:val="TestonotaapidipaginaCarattere"/>
    <w:uiPriority w:val="99"/>
    <w:semiHidden/>
    <w:unhideWhenUsed/>
    <w:rsid w:val="005B30E6"/>
    <w:rPr>
      <w:sz w:val="20"/>
      <w:szCs w:val="20"/>
    </w:rPr>
  </w:style>
  <w:style w:type="character" w:customStyle="1" w:styleId="TestonotaapidipaginaCarattere">
    <w:name w:val="Testo nota a piè di pagina Carattere"/>
    <w:basedOn w:val="Carpredefinitoparagrafo"/>
    <w:link w:val="Testonotaapidipagina"/>
    <w:uiPriority w:val="99"/>
    <w:semiHidden/>
    <w:rsid w:val="005B30E6"/>
    <w:rPr>
      <w:rFonts w:ascii="Arial" w:hAnsi="Arial"/>
      <w:sz w:val="20"/>
      <w:szCs w:val="20"/>
    </w:rPr>
  </w:style>
  <w:style w:type="character" w:styleId="Rimandonotaapidipagina">
    <w:name w:val="footnote reference"/>
    <w:basedOn w:val="Carpredefinitoparagrafo"/>
    <w:uiPriority w:val="99"/>
    <w:semiHidden/>
    <w:unhideWhenUsed/>
    <w:rsid w:val="005B30E6"/>
    <w:rPr>
      <w:vertAlign w:val="superscript"/>
    </w:rPr>
  </w:style>
  <w:style w:type="paragraph" w:styleId="Testofumetto">
    <w:name w:val="Balloon Text"/>
    <w:basedOn w:val="Normale"/>
    <w:link w:val="TestofumettoCarattere"/>
    <w:uiPriority w:val="99"/>
    <w:semiHidden/>
    <w:unhideWhenUsed/>
    <w:rsid w:val="00D252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2525F"/>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2525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NormaleWeb">
    <w:name w:val="Normal (Web)"/>
    <w:basedOn w:val="Normale"/>
    <w:uiPriority w:val="99"/>
    <w:semiHidden/>
    <w:unhideWhenUsed/>
    <w:rsid w:val="005B30E6"/>
    <w:pPr>
      <w:spacing w:before="100" w:beforeAutospacing="1" w:after="100" w:afterAutospacing="1"/>
      <w:jc w:val="left"/>
    </w:pPr>
    <w:rPr>
      <w:rFonts w:ascii="Times New Roman" w:eastAsia="Times New Roman" w:hAnsi="Times New Roman" w:cs="Times New Roman"/>
      <w:szCs w:val="24"/>
      <w:lang w:eastAsia="it-IT"/>
    </w:rPr>
  </w:style>
  <w:style w:type="paragraph" w:styleId="Testonotaapidipagina">
    <w:name w:val="footnote text"/>
    <w:basedOn w:val="Normale"/>
    <w:link w:val="TestonotaapidipaginaCarattere"/>
    <w:uiPriority w:val="99"/>
    <w:semiHidden/>
    <w:unhideWhenUsed/>
    <w:rsid w:val="005B30E6"/>
    <w:rPr>
      <w:sz w:val="20"/>
      <w:szCs w:val="20"/>
    </w:rPr>
  </w:style>
  <w:style w:type="character" w:customStyle="1" w:styleId="TestonotaapidipaginaCarattere">
    <w:name w:val="Testo nota a piè di pagina Carattere"/>
    <w:basedOn w:val="Carpredefinitoparagrafo"/>
    <w:link w:val="Testonotaapidipagina"/>
    <w:uiPriority w:val="99"/>
    <w:semiHidden/>
    <w:rsid w:val="005B30E6"/>
    <w:rPr>
      <w:rFonts w:ascii="Arial" w:hAnsi="Arial"/>
      <w:sz w:val="20"/>
      <w:szCs w:val="20"/>
    </w:rPr>
  </w:style>
  <w:style w:type="character" w:styleId="Rimandonotaapidipagina">
    <w:name w:val="footnote reference"/>
    <w:basedOn w:val="Carpredefinitoparagrafo"/>
    <w:uiPriority w:val="99"/>
    <w:semiHidden/>
    <w:unhideWhenUsed/>
    <w:rsid w:val="005B30E6"/>
    <w:rPr>
      <w:vertAlign w:val="superscript"/>
    </w:rPr>
  </w:style>
  <w:style w:type="paragraph" w:styleId="Testofumetto">
    <w:name w:val="Balloon Text"/>
    <w:basedOn w:val="Normale"/>
    <w:link w:val="TestofumettoCarattere"/>
    <w:uiPriority w:val="99"/>
    <w:semiHidden/>
    <w:unhideWhenUsed/>
    <w:rsid w:val="00D252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67BB-06CF-40BE-B2CD-194D1DF2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771</Words>
  <Characters>4398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2018-10-09T13:46:00Z</cp:lastPrinted>
  <dcterms:created xsi:type="dcterms:W3CDTF">2018-10-09T13:37:00Z</dcterms:created>
  <dcterms:modified xsi:type="dcterms:W3CDTF">2018-10-24T12:15:00Z</dcterms:modified>
</cp:coreProperties>
</file>