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Default="00F8581A" w:rsidP="00076E70">
      <w:r>
        <w:rPr>
          <w:rFonts w:ascii="Gill Sans MT" w:hAnsi="Gill Sans MT"/>
          <w:b/>
          <w:sz w:val="56"/>
          <w:szCs w:val="56"/>
        </w:rPr>
        <w:t>Rapporto</w:t>
      </w:r>
      <w:bookmarkStart w:id="0" w:name="_GoBack"/>
      <w:bookmarkEnd w:id="0"/>
    </w:p>
    <w:p w:rsidR="008B4137" w:rsidRDefault="008B4137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260C8C" w:rsidRDefault="00B61B43" w:rsidP="00260C8C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7583</w:t>
      </w:r>
      <w:r w:rsidR="00260C8C" w:rsidRPr="008B4137">
        <w:rPr>
          <w:rFonts w:cs="Arial"/>
          <w:b/>
          <w:sz w:val="32"/>
          <w:szCs w:val="32"/>
        </w:rPr>
        <w:t xml:space="preserve"> R</w:t>
      </w:r>
      <w:r w:rsidR="00260C8C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15 ottobre 2018</w:t>
      </w:r>
      <w:r w:rsidR="00260C8C" w:rsidRPr="008B4137">
        <w:rPr>
          <w:rFonts w:cs="Arial"/>
          <w:sz w:val="28"/>
          <w:szCs w:val="28"/>
        </w:rPr>
        <w:tab/>
      </w:r>
      <w:r>
        <w:rPr>
          <w:sz w:val="28"/>
        </w:rPr>
        <w:t>FINANZE E ECONOMIA</w:t>
      </w: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Pr="008B4137" w:rsidRDefault="00260C8C" w:rsidP="00260C8C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</w:t>
      </w:r>
      <w:r w:rsidR="00B61B43">
        <w:rPr>
          <w:rFonts w:cs="Arial"/>
          <w:b/>
          <w:sz w:val="28"/>
          <w:szCs w:val="28"/>
        </w:rPr>
        <w:t>speciale tributaria</w:t>
      </w:r>
    </w:p>
    <w:p w:rsidR="00260C8C" w:rsidRPr="00B61B43" w:rsidRDefault="001574D7" w:rsidP="00E765A9">
      <w:pPr>
        <w:rPr>
          <w:rFonts w:cs="Arial"/>
          <w:b/>
          <w:sz w:val="26"/>
          <w:szCs w:val="26"/>
        </w:rPr>
      </w:pPr>
      <w:r w:rsidRPr="000D6BD0">
        <w:rPr>
          <w:rFonts w:cs="Arial"/>
          <w:b/>
          <w:sz w:val="28"/>
          <w:szCs w:val="28"/>
        </w:rPr>
        <w:t>sul</w:t>
      </w:r>
      <w:r w:rsidR="00E765A9">
        <w:rPr>
          <w:rFonts w:cs="Arial"/>
          <w:b/>
          <w:sz w:val="28"/>
          <w:szCs w:val="28"/>
        </w:rPr>
        <w:t xml:space="preserve"> messaggio</w:t>
      </w:r>
      <w:r w:rsidR="007352D3">
        <w:rPr>
          <w:rFonts w:cs="Arial"/>
          <w:b/>
          <w:sz w:val="26"/>
          <w:szCs w:val="26"/>
        </w:rPr>
        <w:t xml:space="preserve"> </w:t>
      </w:r>
      <w:r w:rsidR="00B61B43">
        <w:rPr>
          <w:rFonts w:cs="Arial"/>
          <w:b/>
          <w:sz w:val="28"/>
          <w:szCs w:val="28"/>
        </w:rPr>
        <w:t xml:space="preserve">26 settembre 2018 concernente la </w:t>
      </w:r>
      <w:r w:rsidR="00B61B43" w:rsidRPr="00B61B43">
        <w:rPr>
          <w:rFonts w:cs="Arial"/>
          <w:b/>
          <w:sz w:val="28"/>
          <w:szCs w:val="28"/>
        </w:rPr>
        <w:t>modifica della Legge tributaria del 21 giugno 1994 (LT): adeguamenti della Legge tributaria alla Legge federale sull’armonizzazione delle imposte dirette dei Cantoni e dei Comuni (LAID), alla Legge federale sulle imposte federali dirette (LIFD), nonché ad altre disposizioni federali e/o cantonali, tra le quali i giochi in denaro</w:t>
      </w: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F239B6" w:rsidRPr="002726C1" w:rsidRDefault="00F239B6" w:rsidP="00B61B43">
      <w:pPr>
        <w:pStyle w:val="Titolo1"/>
      </w:pPr>
      <w:r>
        <w:t xml:space="preserve">IL MESSAGGIO DEL CONSIGLIO DI STATO </w:t>
      </w:r>
    </w:p>
    <w:p w:rsidR="00F239B6" w:rsidRPr="00A41872" w:rsidRDefault="00F239B6" w:rsidP="00B61B43">
      <w:r w:rsidRPr="00A41872">
        <w:t>Le modifiche pr</w:t>
      </w:r>
      <w:r>
        <w:t>oposte dal Governo riguardano</w:t>
      </w:r>
      <w:r w:rsidRPr="00A41872">
        <w:t>:</w:t>
      </w:r>
    </w:p>
    <w:p w:rsidR="00F239B6" w:rsidRDefault="00F239B6" w:rsidP="00B61B43">
      <w:pPr>
        <w:pStyle w:val="Paragrafoelenco"/>
        <w:numPr>
          <w:ilvl w:val="1"/>
          <w:numId w:val="5"/>
        </w:numPr>
        <w:spacing w:before="100"/>
        <w:ind w:left="284" w:hanging="284"/>
        <w:rPr>
          <w:rFonts w:cs="Arial"/>
          <w:szCs w:val="24"/>
        </w:rPr>
      </w:pPr>
      <w:r w:rsidRPr="00A41872">
        <w:rPr>
          <w:rFonts w:cs="Arial"/>
          <w:szCs w:val="24"/>
        </w:rPr>
        <w:t>l’adeguamento alla LAID della norma sull’assoggettamento per appartenenza economica delle persone giuridiche: la modifica precisa che le persone giuridiche che commerciano immobili siti in Canton Ticino sono assoggettate all’imposta per appartenenza economica indipendentemente da dove hanno la sede fuori C</w:t>
      </w:r>
      <w:r>
        <w:rPr>
          <w:rFonts w:cs="Arial"/>
          <w:szCs w:val="24"/>
        </w:rPr>
        <w:t>antone (altro Cantone o estero);</w:t>
      </w:r>
    </w:p>
    <w:p w:rsidR="00F239B6" w:rsidRDefault="00F239B6" w:rsidP="00B61B43">
      <w:pPr>
        <w:pStyle w:val="Paragrafoelenco"/>
        <w:numPr>
          <w:ilvl w:val="1"/>
          <w:numId w:val="5"/>
        </w:numPr>
        <w:spacing w:before="10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le vincite ai giochi in denaro:</w:t>
      </w:r>
      <w:r w:rsidRPr="00A41872">
        <w:rPr>
          <w:rFonts w:cs="Arial"/>
          <w:szCs w:val="24"/>
        </w:rPr>
        <w:t xml:space="preserve"> come ben descritto nel messaggio, il Canton Ticino, per motivi di praticità e di semplicità, ha adottato un allineamento verticale con i limiti di esenzione </w:t>
      </w:r>
      <w:r>
        <w:rPr>
          <w:rFonts w:cs="Arial"/>
          <w:szCs w:val="24"/>
        </w:rPr>
        <w:t>(CHF 1'000'000) e di deduzione</w:t>
      </w:r>
      <w:r w:rsidRPr="00A4187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(CHF 25'000 al massimo) per vincite ai giochi da casino in linea </w:t>
      </w:r>
      <w:r w:rsidRPr="00A41872">
        <w:rPr>
          <w:rFonts w:cs="Arial"/>
          <w:szCs w:val="24"/>
        </w:rPr>
        <w:t>proposte dalla LIFD. Si è invece discostato dalla legislazione federale per quanto attiene alle modalità di imposizione, mantenendo il sistema della tassazione separata tramite un’imposta annua intera che considera le vincite alle lotterie e a manifestazioni analoghe come dei redditi “strao</w:t>
      </w:r>
      <w:r>
        <w:rPr>
          <w:rFonts w:cs="Arial"/>
          <w:szCs w:val="24"/>
        </w:rPr>
        <w:t>rdinari”, quindi non periodici;</w:t>
      </w:r>
    </w:p>
    <w:p w:rsidR="00F239B6" w:rsidRDefault="00F239B6" w:rsidP="00B61B43">
      <w:pPr>
        <w:pStyle w:val="Paragrafoelenco"/>
        <w:numPr>
          <w:ilvl w:val="1"/>
          <w:numId w:val="5"/>
        </w:numPr>
        <w:spacing w:before="10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l’a</w:t>
      </w:r>
      <w:r w:rsidRPr="00A41872">
        <w:rPr>
          <w:rFonts w:cs="Arial"/>
          <w:szCs w:val="24"/>
        </w:rPr>
        <w:t xml:space="preserve">deguamento terminologico dell’art. 23 </w:t>
      </w:r>
      <w:proofErr w:type="spellStart"/>
      <w:r w:rsidRPr="00A41872">
        <w:rPr>
          <w:rFonts w:cs="Arial"/>
          <w:szCs w:val="24"/>
        </w:rPr>
        <w:t>let</w:t>
      </w:r>
      <w:proofErr w:type="spellEnd"/>
      <w:r w:rsidRPr="00A41872">
        <w:rPr>
          <w:rFonts w:cs="Arial"/>
          <w:szCs w:val="24"/>
        </w:rPr>
        <w:t>. d (LT): in riferimento a</w:t>
      </w:r>
      <w:r>
        <w:rPr>
          <w:rFonts w:cs="Arial"/>
          <w:szCs w:val="24"/>
        </w:rPr>
        <w:t>lla disposizione</w:t>
      </w:r>
      <w:r w:rsidRPr="00A41872">
        <w:rPr>
          <w:rFonts w:cs="Arial"/>
          <w:szCs w:val="24"/>
        </w:rPr>
        <w:t xml:space="preserve"> legale sui redditi esenti, </w:t>
      </w:r>
      <w:r>
        <w:rPr>
          <w:rFonts w:cs="Arial"/>
          <w:szCs w:val="24"/>
        </w:rPr>
        <w:t>il nuovo tenore della</w:t>
      </w:r>
      <w:r w:rsidRPr="00A41872">
        <w:rPr>
          <w:rFonts w:cs="Arial"/>
          <w:szCs w:val="24"/>
        </w:rPr>
        <w:t xml:space="preserve"> norma vuole conformarsi alla dicitura utilizzata nel diritto delle assicurazioni sociali sostituendo il termine “allocazioni per grandi invalidi” con la dicitura “assegni per grandi invalidi”</w:t>
      </w:r>
      <w:r>
        <w:rPr>
          <w:rFonts w:cs="Arial"/>
          <w:szCs w:val="24"/>
        </w:rPr>
        <w:t>;</w:t>
      </w:r>
    </w:p>
    <w:p w:rsidR="00F239B6" w:rsidRPr="00334098" w:rsidRDefault="00F239B6" w:rsidP="00B61B43">
      <w:pPr>
        <w:pStyle w:val="Paragrafoelenco"/>
        <w:numPr>
          <w:ilvl w:val="1"/>
          <w:numId w:val="5"/>
        </w:numPr>
        <w:spacing w:before="100"/>
        <w:ind w:left="284" w:hanging="284"/>
        <w:rPr>
          <w:rFonts w:cs="Arial"/>
          <w:szCs w:val="24"/>
        </w:rPr>
      </w:pPr>
      <w:r w:rsidRPr="00334098">
        <w:rPr>
          <w:rFonts w:cs="Arial"/>
          <w:szCs w:val="24"/>
        </w:rPr>
        <w:t xml:space="preserve">la rettifica della modalità di calcolo della deduzione scalare per custodia dei figli da parte di terzi: la modifica si rende necessaria per ovviare ad un refuso nella formulazione del tenore dell’art. 32a cpv. 3 LT contenuto nel disegno di legge del Messaggio n. 7115, </w:t>
      </w:r>
      <w:r w:rsidRPr="00334098">
        <w:rPr>
          <w:szCs w:val="24"/>
        </w:rPr>
        <w:t>secondo cui reddito intermedio su cui calcolare  la deduzione viene definito prima della detrazione di tutte le deduzioni generali organiche ed inorganiche (escluse le deduzioni per spese di malattia e per liberalità), mentre in realtà il reddito intermedio viene stabilito dopo (e non prima) la detrazione delle deduzioni summenzionate</w:t>
      </w:r>
      <w:r w:rsidRPr="00334098">
        <w:rPr>
          <w:rFonts w:cs="Arial"/>
          <w:szCs w:val="24"/>
        </w:rPr>
        <w:t xml:space="preserve">. </w:t>
      </w:r>
    </w:p>
    <w:p w:rsidR="00F239B6" w:rsidRDefault="00F239B6" w:rsidP="00B61B43"/>
    <w:p w:rsidR="00B61B43" w:rsidRDefault="00B61B43" w:rsidP="00B61B43"/>
    <w:p w:rsidR="00F239B6" w:rsidRPr="002726C1" w:rsidRDefault="00F239B6" w:rsidP="00B61B43">
      <w:pPr>
        <w:pStyle w:val="Titolo1"/>
      </w:pPr>
      <w:r>
        <w:lastRenderedPageBreak/>
        <w:t>CONSIDERAZIONI COMMISSIONALI</w:t>
      </w:r>
    </w:p>
    <w:p w:rsidR="00F239B6" w:rsidRPr="00A41872" w:rsidRDefault="00F239B6" w:rsidP="00B61B43">
      <w:pPr>
        <w:rPr>
          <w:rFonts w:cs="Arial"/>
        </w:rPr>
      </w:pPr>
      <w:r>
        <w:rPr>
          <w:rFonts w:cs="Arial"/>
        </w:rPr>
        <w:t>La Commissione tributaria prende atto che i</w:t>
      </w:r>
      <w:r w:rsidRPr="00A41872">
        <w:rPr>
          <w:rFonts w:cs="Arial"/>
        </w:rPr>
        <w:t xml:space="preserve">l messaggio </w:t>
      </w:r>
      <w:r>
        <w:rPr>
          <w:rFonts w:cs="Arial"/>
        </w:rPr>
        <w:t xml:space="preserve">n. </w:t>
      </w:r>
      <w:r w:rsidRPr="00A41872">
        <w:rPr>
          <w:rFonts w:cs="Arial"/>
        </w:rPr>
        <w:t xml:space="preserve">7583 </w:t>
      </w:r>
      <w:r>
        <w:rPr>
          <w:rFonts w:cs="Arial"/>
        </w:rPr>
        <w:t xml:space="preserve">propone un adeguamento della legislazione tributaria </w:t>
      </w:r>
      <w:r w:rsidRPr="00A41872">
        <w:rPr>
          <w:rFonts w:cs="Arial"/>
        </w:rPr>
        <w:t xml:space="preserve">cantonale </w:t>
      </w:r>
      <w:r>
        <w:rPr>
          <w:rFonts w:cs="Arial"/>
        </w:rPr>
        <w:t xml:space="preserve">(LT) </w:t>
      </w:r>
      <w:r w:rsidRPr="00A41872">
        <w:rPr>
          <w:rFonts w:cs="Arial"/>
        </w:rPr>
        <w:t xml:space="preserve">al diritto </w:t>
      </w:r>
      <w:r>
        <w:rPr>
          <w:rFonts w:cs="Arial"/>
        </w:rPr>
        <w:t xml:space="preserve">federale </w:t>
      </w:r>
      <w:r w:rsidRPr="00A41872">
        <w:rPr>
          <w:rFonts w:cs="Arial"/>
        </w:rPr>
        <w:t>superiore svizzero</w:t>
      </w:r>
      <w:r>
        <w:rPr>
          <w:rFonts w:cs="Arial"/>
        </w:rPr>
        <w:t xml:space="preserve"> (LAID) e condivide le modifiche proposte.</w:t>
      </w:r>
    </w:p>
    <w:p w:rsidR="00F239B6" w:rsidRDefault="00F239B6" w:rsidP="00B61B43">
      <w:pPr>
        <w:rPr>
          <w:rFonts w:cs="Arial"/>
        </w:rPr>
      </w:pPr>
    </w:p>
    <w:p w:rsidR="00B61B43" w:rsidRDefault="00B61B43" w:rsidP="00B61B43">
      <w:pPr>
        <w:rPr>
          <w:rFonts w:cs="Arial"/>
        </w:rPr>
      </w:pPr>
    </w:p>
    <w:p w:rsidR="00B61B43" w:rsidRPr="002726C1" w:rsidRDefault="00B61B43" w:rsidP="00B61B43">
      <w:pPr>
        <w:rPr>
          <w:rFonts w:cs="Arial"/>
        </w:rPr>
      </w:pPr>
    </w:p>
    <w:p w:rsidR="00F239B6" w:rsidRPr="002726C1" w:rsidRDefault="00F239B6" w:rsidP="00B61B43">
      <w:pPr>
        <w:pStyle w:val="Titolo1"/>
      </w:pPr>
      <w:bookmarkStart w:id="1" w:name="_Toc478044327"/>
      <w:r w:rsidRPr="002726C1">
        <w:t>CONCLUSIONI</w:t>
      </w:r>
      <w:bookmarkEnd w:id="1"/>
    </w:p>
    <w:p w:rsidR="00F239B6" w:rsidRPr="00487FD7" w:rsidRDefault="00F239B6" w:rsidP="00B61B43">
      <w:r>
        <w:t xml:space="preserve">La Commissione </w:t>
      </w:r>
      <w:r w:rsidR="00B61B43">
        <w:t xml:space="preserve">speciale </w:t>
      </w:r>
      <w:r>
        <w:t>tributaria invita pertanto il Gran Consiglio ad approvare il disegno di modifica di legge allegato al messaggio n. 7538.</w:t>
      </w:r>
    </w:p>
    <w:p w:rsidR="00F239B6" w:rsidRPr="002726C1" w:rsidRDefault="00F239B6" w:rsidP="00B61B43"/>
    <w:p w:rsidR="00F239B6" w:rsidRDefault="00F239B6" w:rsidP="00B61B43"/>
    <w:p w:rsidR="00B61B43" w:rsidRPr="002E633D" w:rsidRDefault="00B61B43" w:rsidP="00B61B43"/>
    <w:p w:rsidR="00F239B6" w:rsidRPr="002E633D" w:rsidRDefault="00F239B6" w:rsidP="00F239B6">
      <w:pPr>
        <w:spacing w:line="360" w:lineRule="auto"/>
        <w:rPr>
          <w:rFonts w:cs="Arial"/>
          <w:szCs w:val="24"/>
        </w:rPr>
      </w:pPr>
      <w:r w:rsidRPr="002E633D">
        <w:rPr>
          <w:rFonts w:cs="Arial"/>
          <w:szCs w:val="24"/>
        </w:rPr>
        <w:t>Per la Commissione speciale tributaria</w:t>
      </w:r>
      <w:r w:rsidR="003829C0">
        <w:rPr>
          <w:rFonts w:cs="Arial"/>
          <w:szCs w:val="24"/>
        </w:rPr>
        <w:t>:</w:t>
      </w:r>
    </w:p>
    <w:p w:rsidR="00F239B6" w:rsidRPr="002E633D" w:rsidRDefault="00F239B6" w:rsidP="00B61B43">
      <w:r>
        <w:t>Marco Passalia</w:t>
      </w:r>
      <w:r w:rsidRPr="002E633D">
        <w:t>, relat</w:t>
      </w:r>
      <w:r>
        <w:t>ore</w:t>
      </w:r>
    </w:p>
    <w:p w:rsidR="00B61B43" w:rsidRDefault="00B61B43" w:rsidP="00B61B43">
      <w:r>
        <w:t xml:space="preserve">Balli - Battaglioni - Censi - Crivelli Barella - </w:t>
      </w:r>
    </w:p>
    <w:p w:rsidR="00B61B43" w:rsidRDefault="00B61B43" w:rsidP="00B61B43">
      <w:r>
        <w:t xml:space="preserve">Ferrara - Foletti - Garobbio - Gendotti - </w:t>
      </w:r>
    </w:p>
    <w:p w:rsidR="00B61B43" w:rsidRDefault="00B61B43" w:rsidP="00B61B43">
      <w:r>
        <w:t xml:space="preserve">Ghisletta - Gianella - Giudici - </w:t>
      </w:r>
    </w:p>
    <w:p w:rsidR="00B61B43" w:rsidRDefault="00B61B43" w:rsidP="00B61B43">
      <w:r>
        <w:t xml:space="preserve">Kandemir Bordoli - Pagani G. - </w:t>
      </w:r>
    </w:p>
    <w:p w:rsidR="00B61B43" w:rsidRDefault="00872E5B" w:rsidP="00B61B43">
      <w:r>
        <w:t xml:space="preserve">Pamini - </w:t>
      </w:r>
      <w:r w:rsidR="00B61B43">
        <w:t>Petrini - Seitz</w:t>
      </w:r>
    </w:p>
    <w:p w:rsidR="00E765A9" w:rsidRDefault="00E765A9" w:rsidP="00076E70">
      <w:pPr>
        <w:rPr>
          <w:rFonts w:cs="Arial"/>
          <w:szCs w:val="24"/>
        </w:rPr>
      </w:pPr>
    </w:p>
    <w:sectPr w:rsidR="00E765A9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4" w:rsidRDefault="00607C14" w:rsidP="008E77C6">
      <w:r>
        <w:separator/>
      </w:r>
    </w:p>
  </w:endnote>
  <w:endnote w:type="continuationSeparator" w:id="0">
    <w:p w:rsidR="00607C14" w:rsidRDefault="00607C14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F8581A" w:rsidRPr="00F8581A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4" w:rsidRDefault="00607C14" w:rsidP="008E77C6">
      <w:r>
        <w:separator/>
      </w:r>
    </w:p>
  </w:footnote>
  <w:footnote w:type="continuationSeparator" w:id="0">
    <w:p w:rsidR="00607C14" w:rsidRDefault="00607C14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0C6AAB96"/>
    <w:lvl w:ilvl="0" w:tplc="1E2AABBC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E0093D"/>
    <w:multiLevelType w:val="hybridMultilevel"/>
    <w:tmpl w:val="329E4F8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574D7"/>
    <w:rsid w:val="00260C8C"/>
    <w:rsid w:val="002E5E40"/>
    <w:rsid w:val="003829C0"/>
    <w:rsid w:val="0052425A"/>
    <w:rsid w:val="00586A8D"/>
    <w:rsid w:val="00607C14"/>
    <w:rsid w:val="006D7A3B"/>
    <w:rsid w:val="007352D3"/>
    <w:rsid w:val="007B5462"/>
    <w:rsid w:val="008034BD"/>
    <w:rsid w:val="00872E5B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B61B43"/>
    <w:rsid w:val="00BC4C95"/>
    <w:rsid w:val="00BD5944"/>
    <w:rsid w:val="00CF6858"/>
    <w:rsid w:val="00D377B5"/>
    <w:rsid w:val="00D93B31"/>
    <w:rsid w:val="00E505DB"/>
    <w:rsid w:val="00E765A9"/>
    <w:rsid w:val="00F239B6"/>
    <w:rsid w:val="00F8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B61B43"/>
    <w:pPr>
      <w:keepNext/>
      <w:keepLines/>
      <w:numPr>
        <w:numId w:val="4"/>
      </w:numPr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B61B43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IntestazioneepidipaginaA">
    <w:name w:val="Intestazione e piè di pagina A"/>
    <w:rsid w:val="00F239B6"/>
    <w:pPr>
      <w:tabs>
        <w:tab w:val="left" w:pos="540"/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lang w:val="it-IT"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B61B43"/>
    <w:pPr>
      <w:keepNext/>
      <w:keepLines/>
      <w:numPr>
        <w:numId w:val="4"/>
      </w:numPr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B61B43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IntestazioneepidipaginaA">
    <w:name w:val="Intestazione e piè di pagina A"/>
    <w:rsid w:val="00F239B6"/>
    <w:pPr>
      <w:tabs>
        <w:tab w:val="left" w:pos="540"/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lang w:val="it-IT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8707-1C82-4DE5-A1C7-CBF60CF0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6</cp:revision>
  <cp:lastPrinted>2018-10-17T13:11:00Z</cp:lastPrinted>
  <dcterms:created xsi:type="dcterms:W3CDTF">2018-10-17T12:47:00Z</dcterms:created>
  <dcterms:modified xsi:type="dcterms:W3CDTF">2018-10-24T12:16:00Z</dcterms:modified>
</cp:coreProperties>
</file>