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8B297" w14:textId="77777777" w:rsidR="00D32813" w:rsidRPr="005C669B" w:rsidRDefault="00D32813" w:rsidP="00D32813">
      <w:pPr>
        <w:tabs>
          <w:tab w:val="left" w:pos="2495"/>
        </w:tabs>
        <w:rPr>
          <w:rFonts w:ascii="Gill Sans MT" w:hAnsi="Gill Sans MT"/>
          <w:b/>
          <w:sz w:val="56"/>
          <w:szCs w:val="56"/>
        </w:rPr>
      </w:pPr>
      <w:r>
        <w:rPr>
          <w:rFonts w:ascii="Gill Sans MT" w:hAnsi="Gill Sans MT"/>
          <w:b/>
          <w:sz w:val="56"/>
          <w:szCs w:val="56"/>
        </w:rPr>
        <w:t xml:space="preserve">Rapporto </w:t>
      </w:r>
      <w:r w:rsidRPr="005C669B">
        <w:rPr>
          <w:rFonts w:ascii="Gill Sans MT" w:hAnsi="Gill Sans MT"/>
          <w:b/>
          <w:sz w:val="56"/>
          <w:szCs w:val="56"/>
        </w:rPr>
        <w:t>di m</w:t>
      </w:r>
      <w:r>
        <w:rPr>
          <w:rFonts w:ascii="Gill Sans MT" w:hAnsi="Gill Sans MT"/>
          <w:b/>
          <w:sz w:val="56"/>
          <w:szCs w:val="56"/>
        </w:rPr>
        <w:t>ino</w:t>
      </w:r>
      <w:r w:rsidRPr="005C669B">
        <w:rPr>
          <w:rFonts w:ascii="Gill Sans MT" w:hAnsi="Gill Sans MT"/>
          <w:b/>
          <w:sz w:val="56"/>
          <w:szCs w:val="56"/>
        </w:rPr>
        <w:t>ranza</w:t>
      </w:r>
    </w:p>
    <w:p w14:paraId="71609F8F" w14:textId="77777777" w:rsidR="0098046F" w:rsidRPr="00101F70" w:rsidRDefault="0098046F" w:rsidP="0098046F">
      <w:pPr>
        <w:ind w:right="-1"/>
        <w:rPr>
          <w:sz w:val="28"/>
          <w:szCs w:val="28"/>
        </w:rPr>
      </w:pPr>
    </w:p>
    <w:p w14:paraId="22D62C95" w14:textId="77777777" w:rsidR="0098046F" w:rsidRPr="00101F70" w:rsidRDefault="0098046F" w:rsidP="0098046F">
      <w:pPr>
        <w:ind w:right="-1"/>
        <w:rPr>
          <w:sz w:val="28"/>
          <w:szCs w:val="28"/>
        </w:rPr>
      </w:pPr>
    </w:p>
    <w:p w14:paraId="0D791EE2" w14:textId="3ACC21A5" w:rsidR="0098046F" w:rsidRPr="00101F70" w:rsidRDefault="0098046F" w:rsidP="0098046F">
      <w:pPr>
        <w:tabs>
          <w:tab w:val="left" w:pos="1985"/>
          <w:tab w:val="left" w:pos="4962"/>
        </w:tabs>
        <w:ind w:right="-1"/>
        <w:rPr>
          <w:sz w:val="32"/>
          <w:szCs w:val="32"/>
        </w:rPr>
      </w:pPr>
      <w:proofErr w:type="gramStart"/>
      <w:r w:rsidRPr="00101F70">
        <w:rPr>
          <w:b/>
          <w:sz w:val="32"/>
          <w:szCs w:val="32"/>
        </w:rPr>
        <w:t>74</w:t>
      </w:r>
      <w:r>
        <w:rPr>
          <w:b/>
          <w:sz w:val="32"/>
          <w:szCs w:val="32"/>
        </w:rPr>
        <w:t>96</w:t>
      </w:r>
      <w:proofErr w:type="gramEnd"/>
      <w:r w:rsidRPr="00101F70">
        <w:rPr>
          <w:b/>
          <w:sz w:val="32"/>
          <w:szCs w:val="32"/>
        </w:rPr>
        <w:t xml:space="preserve"> R</w:t>
      </w:r>
      <w:r>
        <w:rPr>
          <w:b/>
          <w:sz w:val="32"/>
          <w:szCs w:val="32"/>
        </w:rPr>
        <w:t>2</w:t>
      </w:r>
      <w:r w:rsidRPr="00101F70">
        <w:rPr>
          <w:b/>
          <w:sz w:val="32"/>
          <w:szCs w:val="32"/>
        </w:rPr>
        <w:tab/>
      </w:r>
      <w:r>
        <w:rPr>
          <w:b/>
          <w:sz w:val="32"/>
          <w:szCs w:val="32"/>
        </w:rPr>
        <w:t xml:space="preserve"> </w:t>
      </w:r>
      <w:r>
        <w:rPr>
          <w:sz w:val="28"/>
          <w:szCs w:val="28"/>
        </w:rPr>
        <w:t>6</w:t>
      </w:r>
      <w:r w:rsidRPr="00101F70">
        <w:rPr>
          <w:sz w:val="28"/>
          <w:szCs w:val="28"/>
        </w:rPr>
        <w:t xml:space="preserve"> novembre 201</w:t>
      </w:r>
      <w:r>
        <w:rPr>
          <w:sz w:val="28"/>
          <w:szCs w:val="28"/>
        </w:rPr>
        <w:t>8</w:t>
      </w:r>
      <w:r w:rsidRPr="00101F70">
        <w:rPr>
          <w:sz w:val="32"/>
          <w:szCs w:val="32"/>
        </w:rPr>
        <w:tab/>
      </w:r>
      <w:r w:rsidRPr="00101F70">
        <w:rPr>
          <w:rFonts w:cs="Arial"/>
          <w:caps/>
          <w:sz w:val="28"/>
          <w:szCs w:val="28"/>
        </w:rPr>
        <w:t>istituzioni</w:t>
      </w:r>
    </w:p>
    <w:p w14:paraId="7AA273E7" w14:textId="77777777" w:rsidR="0098046F" w:rsidRPr="00101F70" w:rsidRDefault="0098046F" w:rsidP="0098046F">
      <w:pPr>
        <w:ind w:right="-1"/>
      </w:pPr>
    </w:p>
    <w:p w14:paraId="454560C6" w14:textId="77777777" w:rsidR="0098046F" w:rsidRPr="00101F70" w:rsidRDefault="0098046F" w:rsidP="0098046F">
      <w:pPr>
        <w:ind w:right="-1"/>
      </w:pPr>
    </w:p>
    <w:p w14:paraId="119E6F83" w14:textId="77777777" w:rsidR="0098046F" w:rsidRPr="00101F70" w:rsidRDefault="0098046F" w:rsidP="0098046F">
      <w:pPr>
        <w:ind w:right="-1"/>
      </w:pPr>
    </w:p>
    <w:p w14:paraId="0639BFC1" w14:textId="77777777" w:rsidR="0098046F" w:rsidRPr="006C274B" w:rsidRDefault="0098046F" w:rsidP="0098046F">
      <w:pPr>
        <w:rPr>
          <w:rFonts w:cs="Arial"/>
          <w:b/>
          <w:snapToGrid w:val="0"/>
          <w:sz w:val="28"/>
          <w:szCs w:val="28"/>
        </w:rPr>
      </w:pPr>
      <w:proofErr w:type="gramStart"/>
      <w:r w:rsidRPr="006C274B">
        <w:rPr>
          <w:rFonts w:cs="Arial"/>
          <w:b/>
          <w:snapToGrid w:val="0"/>
          <w:sz w:val="28"/>
          <w:szCs w:val="28"/>
        </w:rPr>
        <w:t>della</w:t>
      </w:r>
      <w:proofErr w:type="gramEnd"/>
      <w:r w:rsidRPr="006C274B">
        <w:rPr>
          <w:rFonts w:cs="Arial"/>
          <w:b/>
          <w:snapToGrid w:val="0"/>
          <w:sz w:val="28"/>
          <w:szCs w:val="28"/>
        </w:rPr>
        <w:t xml:space="preserve"> Commissione della legislazione</w:t>
      </w:r>
    </w:p>
    <w:p w14:paraId="707E0270" w14:textId="654FA331" w:rsidR="0098046F" w:rsidRPr="006C274B" w:rsidRDefault="0098046F" w:rsidP="0098046F">
      <w:pPr>
        <w:rPr>
          <w:rFonts w:cs="Arial"/>
          <w:b/>
          <w:snapToGrid w:val="0"/>
          <w:sz w:val="28"/>
          <w:szCs w:val="28"/>
        </w:rPr>
      </w:pPr>
      <w:proofErr w:type="gramStart"/>
      <w:r w:rsidRPr="006C274B">
        <w:rPr>
          <w:rFonts w:cs="Arial"/>
          <w:b/>
          <w:snapToGrid w:val="0"/>
          <w:sz w:val="28"/>
          <w:szCs w:val="28"/>
        </w:rPr>
        <w:t>sul</w:t>
      </w:r>
      <w:proofErr w:type="gramEnd"/>
      <w:r w:rsidRPr="006C274B">
        <w:rPr>
          <w:rFonts w:cs="Arial"/>
          <w:b/>
          <w:snapToGrid w:val="0"/>
          <w:sz w:val="28"/>
          <w:szCs w:val="28"/>
        </w:rPr>
        <w:t xml:space="preserve"> messaggio 30 gennaio 2018 concernente la modifica della </w:t>
      </w:r>
      <w:r w:rsidR="00706412">
        <w:rPr>
          <w:rFonts w:cs="Arial"/>
          <w:b/>
          <w:snapToGrid w:val="0"/>
          <w:sz w:val="28"/>
          <w:szCs w:val="28"/>
        </w:rPr>
        <w:t xml:space="preserve">Legge sulla polizia del 12 dicembre </w:t>
      </w:r>
      <w:r w:rsidR="00894B93">
        <w:rPr>
          <w:rFonts w:cs="Arial"/>
          <w:b/>
          <w:snapToGrid w:val="0"/>
          <w:sz w:val="28"/>
          <w:szCs w:val="28"/>
        </w:rPr>
        <w:t>1</w:t>
      </w:r>
      <w:r w:rsidR="00706412">
        <w:rPr>
          <w:rFonts w:cs="Arial"/>
          <w:b/>
          <w:snapToGrid w:val="0"/>
          <w:sz w:val="28"/>
          <w:szCs w:val="28"/>
        </w:rPr>
        <w:t>989 (</w:t>
      </w:r>
      <w:proofErr w:type="spellStart"/>
      <w:r w:rsidRPr="006C274B">
        <w:rPr>
          <w:rFonts w:cs="Arial"/>
          <w:b/>
          <w:snapToGrid w:val="0"/>
          <w:sz w:val="28"/>
          <w:szCs w:val="28"/>
        </w:rPr>
        <w:t>LPol</w:t>
      </w:r>
      <w:proofErr w:type="spellEnd"/>
      <w:r w:rsidR="00706412">
        <w:rPr>
          <w:rFonts w:cs="Arial"/>
          <w:b/>
          <w:snapToGrid w:val="0"/>
          <w:sz w:val="28"/>
          <w:szCs w:val="28"/>
        </w:rPr>
        <w:t>)</w:t>
      </w:r>
      <w:r w:rsidRPr="006C274B">
        <w:rPr>
          <w:rFonts w:cs="Arial"/>
          <w:b/>
          <w:snapToGrid w:val="0"/>
          <w:sz w:val="28"/>
          <w:szCs w:val="28"/>
        </w:rPr>
        <w:t xml:space="preserve"> riguardante la custodia di polizia, la consegna dei minorenni, le indagini di polizia preventive e le segnalazioni ai fini della sorveglianza discreta</w:t>
      </w:r>
    </w:p>
    <w:p w14:paraId="660C52AD" w14:textId="77777777" w:rsidR="00D53BB6" w:rsidRPr="00894B93" w:rsidRDefault="00D53BB6" w:rsidP="0098046F">
      <w:pPr>
        <w:ind w:right="-1"/>
        <w:rPr>
          <w:rFonts w:eastAsia="Cambria"/>
          <w:szCs w:val="24"/>
        </w:rPr>
      </w:pPr>
    </w:p>
    <w:p w14:paraId="2D306CCA" w14:textId="77777777" w:rsidR="0098046F" w:rsidRPr="00894B93" w:rsidRDefault="0098046F" w:rsidP="0098046F">
      <w:pPr>
        <w:ind w:right="-1"/>
        <w:rPr>
          <w:rFonts w:eastAsia="Cambria"/>
          <w:szCs w:val="24"/>
        </w:rPr>
      </w:pPr>
    </w:p>
    <w:p w14:paraId="6E45312D" w14:textId="77777777" w:rsidR="0098046F" w:rsidRPr="00894B93" w:rsidRDefault="0098046F" w:rsidP="0098046F">
      <w:pPr>
        <w:ind w:right="-1"/>
        <w:rPr>
          <w:rFonts w:eastAsia="Cambria"/>
          <w:szCs w:val="24"/>
        </w:rPr>
      </w:pPr>
    </w:p>
    <w:p w14:paraId="5D7B18B7" w14:textId="334A9F68" w:rsidR="0098046F" w:rsidRPr="0098046F" w:rsidRDefault="0098046F" w:rsidP="0098046F">
      <w:pPr>
        <w:pStyle w:val="Didefault"/>
        <w:tabs>
          <w:tab w:val="left" w:pos="567"/>
        </w:tabs>
        <w:spacing w:after="120"/>
        <w:jc w:val="both"/>
        <w:rPr>
          <w:rFonts w:ascii="Arial" w:eastAsia="Verdana" w:hAnsi="Arial" w:cs="Arial"/>
          <w:b/>
          <w:bCs/>
          <w:sz w:val="24"/>
          <w:szCs w:val="24"/>
        </w:rPr>
      </w:pPr>
      <w:r w:rsidRPr="0098046F">
        <w:rPr>
          <w:rFonts w:ascii="Arial" w:hAnsi="Arial" w:cs="Arial"/>
          <w:b/>
          <w:bCs/>
          <w:sz w:val="24"/>
          <w:szCs w:val="24"/>
        </w:rPr>
        <w:t xml:space="preserve">1. </w:t>
      </w:r>
      <w:r>
        <w:rPr>
          <w:rFonts w:ascii="Arial" w:hAnsi="Arial" w:cs="Arial"/>
          <w:b/>
          <w:bCs/>
          <w:sz w:val="24"/>
          <w:szCs w:val="24"/>
        </w:rPr>
        <w:tab/>
      </w:r>
      <w:r w:rsidRPr="0098046F">
        <w:rPr>
          <w:rFonts w:ascii="Arial" w:hAnsi="Arial" w:cs="Arial"/>
          <w:b/>
          <w:bCs/>
          <w:sz w:val="24"/>
          <w:szCs w:val="24"/>
        </w:rPr>
        <w:t>INTRODUZIONE</w:t>
      </w:r>
    </w:p>
    <w:p w14:paraId="56701971" w14:textId="77777777" w:rsidR="0098046F" w:rsidRDefault="0098046F" w:rsidP="0098046F">
      <w:pPr>
        <w:pStyle w:val="Didefault"/>
        <w:spacing w:after="120"/>
        <w:jc w:val="both"/>
        <w:rPr>
          <w:rFonts w:ascii="Arial" w:hAnsi="Arial" w:cs="Arial"/>
          <w:sz w:val="24"/>
          <w:szCs w:val="24"/>
        </w:rPr>
      </w:pPr>
      <w:r w:rsidRPr="0098046F">
        <w:rPr>
          <w:rFonts w:ascii="Arial" w:hAnsi="Arial" w:cs="Arial"/>
          <w:sz w:val="24"/>
          <w:szCs w:val="24"/>
        </w:rPr>
        <w:t>Il Consiglio di Stato, con il messaggio in esame, sottopone al Gran Consiglio un progetto di modifica della legge sulla polizia (</w:t>
      </w:r>
      <w:proofErr w:type="spellStart"/>
      <w:proofErr w:type="gramStart"/>
      <w:r w:rsidRPr="0098046F">
        <w:rPr>
          <w:rFonts w:ascii="Arial" w:hAnsi="Arial" w:cs="Arial"/>
          <w:sz w:val="24"/>
          <w:szCs w:val="24"/>
        </w:rPr>
        <w:t>LPol</w:t>
      </w:r>
      <w:proofErr w:type="spellEnd"/>
      <w:proofErr w:type="gramEnd"/>
      <w:r w:rsidRPr="0098046F">
        <w:rPr>
          <w:rFonts w:ascii="Arial" w:hAnsi="Arial" w:cs="Arial"/>
          <w:sz w:val="24"/>
          <w:szCs w:val="24"/>
        </w:rPr>
        <w:t xml:space="preserve">). Esso comprende nuovi strumenti repressivi e d’inchiesta che permetterebbero alla polizia cantonale di prevenire e impedire crimini e delitti. Sono norme cantonali a complemento del diritto federale (Codice di </w:t>
      </w:r>
      <w:proofErr w:type="gramStart"/>
      <w:r w:rsidRPr="0098046F">
        <w:rPr>
          <w:rFonts w:ascii="Arial" w:hAnsi="Arial" w:cs="Arial"/>
          <w:sz w:val="24"/>
          <w:szCs w:val="24"/>
        </w:rPr>
        <w:t>diritto</w:t>
      </w:r>
      <w:proofErr w:type="gramEnd"/>
      <w:r w:rsidRPr="0098046F">
        <w:rPr>
          <w:rFonts w:ascii="Arial" w:hAnsi="Arial" w:cs="Arial"/>
          <w:sz w:val="24"/>
          <w:szCs w:val="24"/>
        </w:rPr>
        <w:t xml:space="preserve"> processuale penale svizzero, CPP), che regola le procedure penali. </w:t>
      </w:r>
    </w:p>
    <w:p w14:paraId="258CF2A6" w14:textId="77777777" w:rsidR="0098046F" w:rsidRPr="0098046F" w:rsidRDefault="0098046F" w:rsidP="00064C99">
      <w:pPr>
        <w:pStyle w:val="Didefault"/>
        <w:spacing w:after="40"/>
        <w:jc w:val="both"/>
        <w:rPr>
          <w:rFonts w:ascii="Arial" w:eastAsia="Verdana" w:hAnsi="Arial" w:cs="Arial"/>
          <w:sz w:val="24"/>
          <w:szCs w:val="24"/>
        </w:rPr>
      </w:pPr>
      <w:r w:rsidRPr="0098046F">
        <w:rPr>
          <w:rFonts w:ascii="Arial" w:hAnsi="Arial" w:cs="Arial"/>
          <w:sz w:val="24"/>
          <w:szCs w:val="24"/>
        </w:rPr>
        <w:t xml:space="preserve">Si tratta dei seguenti nuovi articoli della </w:t>
      </w:r>
      <w:proofErr w:type="spellStart"/>
      <w:proofErr w:type="gramStart"/>
      <w:r w:rsidRPr="0098046F">
        <w:rPr>
          <w:rFonts w:ascii="Arial" w:hAnsi="Arial" w:cs="Arial"/>
          <w:sz w:val="24"/>
          <w:szCs w:val="24"/>
        </w:rPr>
        <w:t>LPol</w:t>
      </w:r>
      <w:proofErr w:type="spellEnd"/>
      <w:proofErr w:type="gramEnd"/>
      <w:r w:rsidRPr="0098046F">
        <w:rPr>
          <w:rFonts w:ascii="Arial" w:hAnsi="Arial" w:cs="Arial"/>
          <w:sz w:val="24"/>
          <w:szCs w:val="24"/>
        </w:rPr>
        <w:t>:</w:t>
      </w:r>
    </w:p>
    <w:p w14:paraId="2B4581AE" w14:textId="292F2B5D" w:rsidR="0098046F" w:rsidRPr="00706412" w:rsidRDefault="00064C99" w:rsidP="0098046F">
      <w:pPr>
        <w:pStyle w:val="Didefault"/>
        <w:numPr>
          <w:ilvl w:val="0"/>
          <w:numId w:val="6"/>
        </w:numPr>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xml:space="preserve">. 7c - Custodia di polizia (nuovo) </w:t>
      </w:r>
    </w:p>
    <w:p w14:paraId="248CAC9B" w14:textId="29A62902" w:rsidR="0098046F" w:rsidRPr="00706412" w:rsidRDefault="00064C99" w:rsidP="0098046F">
      <w:pPr>
        <w:pStyle w:val="Didefault"/>
        <w:numPr>
          <w:ilvl w:val="0"/>
          <w:numId w:val="6"/>
        </w:numPr>
        <w:ind w:right="-1"/>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xml:space="preserve">. 7d - Trattenuta e consegna di minorenni (nuovo) </w:t>
      </w:r>
    </w:p>
    <w:p w14:paraId="43C67938" w14:textId="5703E578" w:rsidR="0098046F" w:rsidRPr="00706412" w:rsidRDefault="00064C99" w:rsidP="0098046F">
      <w:pPr>
        <w:pStyle w:val="Didefault"/>
        <w:numPr>
          <w:ilvl w:val="0"/>
          <w:numId w:val="6"/>
        </w:numPr>
        <w:ind w:right="-1"/>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xml:space="preserve">. 9d - Fonti confidenziali (nuovo) </w:t>
      </w:r>
    </w:p>
    <w:p w14:paraId="30253B0D" w14:textId="1A02747A" w:rsidR="0098046F" w:rsidRPr="00706412" w:rsidRDefault="00064C99" w:rsidP="0098046F">
      <w:pPr>
        <w:pStyle w:val="Didefault"/>
        <w:numPr>
          <w:ilvl w:val="0"/>
          <w:numId w:val="6"/>
        </w:numPr>
        <w:ind w:right="-1"/>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xml:space="preserve">. 9e - Osservazione preventiva (nuovo) </w:t>
      </w:r>
    </w:p>
    <w:p w14:paraId="1F57362B" w14:textId="57425B24" w:rsidR="0098046F" w:rsidRPr="00706412" w:rsidRDefault="00064C99" w:rsidP="0098046F">
      <w:pPr>
        <w:pStyle w:val="Didefault"/>
        <w:numPr>
          <w:ilvl w:val="0"/>
          <w:numId w:val="6"/>
        </w:numPr>
        <w:ind w:right="-1"/>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9f - Indagine in incognito preventiva (nuovo</w:t>
      </w:r>
      <w:proofErr w:type="gramStart"/>
      <w:r w:rsidR="0098046F" w:rsidRPr="00706412">
        <w:rPr>
          <w:rFonts w:ascii="Arial" w:hAnsi="Arial" w:cs="Arial"/>
          <w:sz w:val="24"/>
          <w:szCs w:val="24"/>
        </w:rPr>
        <w:t>)</w:t>
      </w:r>
      <w:proofErr w:type="gramEnd"/>
      <w:r w:rsidR="0098046F" w:rsidRPr="00706412">
        <w:rPr>
          <w:rFonts w:ascii="Arial" w:hAnsi="Arial" w:cs="Arial"/>
          <w:sz w:val="24"/>
          <w:szCs w:val="24"/>
        </w:rPr>
        <w:t xml:space="preserve"> </w:t>
      </w:r>
    </w:p>
    <w:p w14:paraId="6FC5DE4B" w14:textId="0D246CD6" w:rsidR="0098046F" w:rsidRPr="00706412" w:rsidRDefault="00064C99" w:rsidP="0098046F">
      <w:pPr>
        <w:pStyle w:val="Didefault"/>
        <w:numPr>
          <w:ilvl w:val="0"/>
          <w:numId w:val="6"/>
        </w:numPr>
        <w:ind w:right="-1"/>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9g - Inchiesta mascherata preventiva (nuovo</w:t>
      </w:r>
      <w:proofErr w:type="gramStart"/>
      <w:r w:rsidR="0098046F" w:rsidRPr="00706412">
        <w:rPr>
          <w:rFonts w:ascii="Arial" w:hAnsi="Arial" w:cs="Arial"/>
          <w:sz w:val="24"/>
          <w:szCs w:val="24"/>
        </w:rPr>
        <w:t>)</w:t>
      </w:r>
      <w:proofErr w:type="gramEnd"/>
      <w:r w:rsidR="0098046F" w:rsidRPr="00706412">
        <w:rPr>
          <w:rFonts w:ascii="Arial" w:hAnsi="Arial" w:cs="Arial"/>
          <w:sz w:val="24"/>
          <w:szCs w:val="24"/>
        </w:rPr>
        <w:t xml:space="preserve"> </w:t>
      </w:r>
    </w:p>
    <w:p w14:paraId="14EDD8D0" w14:textId="6B0DBA71" w:rsidR="0098046F" w:rsidRPr="00706412" w:rsidRDefault="00064C99" w:rsidP="0098046F">
      <w:pPr>
        <w:pStyle w:val="Didefault"/>
        <w:numPr>
          <w:ilvl w:val="0"/>
          <w:numId w:val="6"/>
        </w:numPr>
        <w:ind w:right="-1"/>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xml:space="preserve">. 9h - Costituzione </w:t>
      </w:r>
      <w:proofErr w:type="gramStart"/>
      <w:r w:rsidR="0098046F" w:rsidRPr="00706412">
        <w:rPr>
          <w:rFonts w:ascii="Arial" w:hAnsi="Arial" w:cs="Arial"/>
          <w:sz w:val="24"/>
          <w:szCs w:val="24"/>
        </w:rPr>
        <w:t xml:space="preserve">di </w:t>
      </w:r>
      <w:proofErr w:type="gramEnd"/>
      <w:r w:rsidR="0098046F" w:rsidRPr="00706412">
        <w:rPr>
          <w:rFonts w:ascii="Arial" w:hAnsi="Arial" w:cs="Arial"/>
          <w:sz w:val="24"/>
          <w:szCs w:val="24"/>
        </w:rPr>
        <w:t xml:space="preserve">identità fittizie (nuovo) </w:t>
      </w:r>
    </w:p>
    <w:p w14:paraId="03A356E4" w14:textId="5A1C884B" w:rsidR="0098046F" w:rsidRPr="00706412" w:rsidRDefault="00064C99" w:rsidP="0098046F">
      <w:pPr>
        <w:pStyle w:val="Didefault"/>
        <w:numPr>
          <w:ilvl w:val="0"/>
          <w:numId w:val="6"/>
        </w:numPr>
        <w:ind w:right="-1"/>
        <w:jc w:val="both"/>
        <w:rPr>
          <w:rFonts w:ascii="Arial" w:hAnsi="Arial" w:cs="Arial"/>
          <w:sz w:val="24"/>
          <w:szCs w:val="24"/>
        </w:rPr>
      </w:pPr>
      <w:proofErr w:type="gramStart"/>
      <w:r w:rsidRPr="00706412">
        <w:rPr>
          <w:rFonts w:ascii="Arial" w:hAnsi="Arial" w:cs="Arial"/>
          <w:sz w:val="24"/>
          <w:szCs w:val="24"/>
        </w:rPr>
        <w:t>a</w:t>
      </w:r>
      <w:r w:rsidR="0098046F" w:rsidRPr="00706412">
        <w:rPr>
          <w:rFonts w:ascii="Arial" w:hAnsi="Arial" w:cs="Arial"/>
          <w:sz w:val="24"/>
          <w:szCs w:val="24"/>
        </w:rPr>
        <w:t>rt</w:t>
      </w:r>
      <w:proofErr w:type="gramEnd"/>
      <w:r w:rsidR="0098046F" w:rsidRPr="00706412">
        <w:rPr>
          <w:rFonts w:ascii="Arial" w:hAnsi="Arial" w:cs="Arial"/>
          <w:sz w:val="24"/>
          <w:szCs w:val="24"/>
        </w:rPr>
        <w:t xml:space="preserve">. 9i - Segnalazioni ai fini della sorveglianza discreta (nuovo) </w:t>
      </w:r>
    </w:p>
    <w:p w14:paraId="5ED8BFC7" w14:textId="77777777" w:rsidR="0098046F" w:rsidRDefault="0098046F" w:rsidP="0098046F">
      <w:pPr>
        <w:pStyle w:val="Didefault"/>
        <w:ind w:right="-1"/>
        <w:jc w:val="both"/>
        <w:rPr>
          <w:rFonts w:ascii="Arial" w:hAnsi="Arial" w:cs="Arial"/>
          <w:sz w:val="24"/>
          <w:szCs w:val="24"/>
        </w:rPr>
      </w:pPr>
    </w:p>
    <w:p w14:paraId="2C492C91" w14:textId="09D18BFD"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Per le modifiche dell’art.</w:t>
      </w:r>
      <w:r>
        <w:rPr>
          <w:rFonts w:ascii="Arial" w:hAnsi="Arial" w:cs="Arial"/>
          <w:sz w:val="24"/>
          <w:szCs w:val="24"/>
        </w:rPr>
        <w:t xml:space="preserve"> </w:t>
      </w:r>
      <w:r w:rsidRPr="0098046F">
        <w:rPr>
          <w:rFonts w:ascii="Arial" w:hAnsi="Arial" w:cs="Arial"/>
          <w:sz w:val="24"/>
          <w:szCs w:val="24"/>
        </w:rPr>
        <w:t xml:space="preserve">7 non sono invocate particolari motivazioni, </w:t>
      </w:r>
      <w:proofErr w:type="gramStart"/>
      <w:r w:rsidRPr="0098046F">
        <w:rPr>
          <w:rFonts w:ascii="Arial" w:hAnsi="Arial" w:cs="Arial"/>
          <w:sz w:val="24"/>
          <w:szCs w:val="24"/>
        </w:rPr>
        <w:t>se non che</w:t>
      </w:r>
      <w:proofErr w:type="gramEnd"/>
      <w:r w:rsidRPr="0098046F">
        <w:rPr>
          <w:rFonts w:ascii="Arial" w:hAnsi="Arial" w:cs="Arial"/>
          <w:sz w:val="24"/>
          <w:szCs w:val="24"/>
        </w:rPr>
        <w:t xml:space="preserve"> l’occasione sia «propizia» (</w:t>
      </w:r>
      <w:r>
        <w:rPr>
          <w:rFonts w:ascii="Arial" w:hAnsi="Arial" w:cs="Arial"/>
          <w:sz w:val="24"/>
          <w:szCs w:val="24"/>
        </w:rPr>
        <w:t>m</w:t>
      </w:r>
      <w:r w:rsidRPr="0098046F">
        <w:rPr>
          <w:rFonts w:ascii="Arial" w:hAnsi="Arial" w:cs="Arial"/>
          <w:sz w:val="24"/>
          <w:szCs w:val="24"/>
        </w:rPr>
        <w:t xml:space="preserve">essaggio citato, pag. 1) per provvedere all’adozione della base legale per queste nuove misure di polizia. </w:t>
      </w:r>
    </w:p>
    <w:p w14:paraId="6CF28933" w14:textId="77777777" w:rsidR="0098046F" w:rsidRPr="0098046F" w:rsidRDefault="0098046F" w:rsidP="0098046F">
      <w:pPr>
        <w:pStyle w:val="Didefault"/>
        <w:ind w:right="-1"/>
        <w:jc w:val="both"/>
        <w:rPr>
          <w:rFonts w:ascii="Arial" w:eastAsia="Verdana" w:hAnsi="Arial" w:cs="Arial"/>
          <w:sz w:val="24"/>
          <w:szCs w:val="24"/>
        </w:rPr>
      </w:pPr>
    </w:p>
    <w:p w14:paraId="0E3F71F3" w14:textId="304F4ABA"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Per le modifiche dell’art.</w:t>
      </w:r>
      <w:r>
        <w:rPr>
          <w:rFonts w:ascii="Arial" w:hAnsi="Arial" w:cs="Arial"/>
          <w:sz w:val="24"/>
          <w:szCs w:val="24"/>
        </w:rPr>
        <w:t xml:space="preserve"> </w:t>
      </w:r>
      <w:r w:rsidRPr="0098046F">
        <w:rPr>
          <w:rFonts w:ascii="Arial" w:hAnsi="Arial" w:cs="Arial"/>
          <w:sz w:val="24"/>
          <w:szCs w:val="24"/>
        </w:rPr>
        <w:t xml:space="preserve">9 si richiama la decisione del parlamento federale </w:t>
      </w:r>
      <w:proofErr w:type="gramStart"/>
      <w:r w:rsidRPr="0098046F">
        <w:rPr>
          <w:rFonts w:ascii="Arial" w:hAnsi="Arial" w:cs="Arial"/>
          <w:sz w:val="24"/>
          <w:szCs w:val="24"/>
        </w:rPr>
        <w:t>del</w:t>
      </w:r>
      <w:proofErr w:type="gramEnd"/>
      <w:r w:rsidRPr="0098046F">
        <w:rPr>
          <w:rFonts w:ascii="Arial" w:hAnsi="Arial" w:cs="Arial"/>
          <w:sz w:val="24"/>
          <w:szCs w:val="24"/>
        </w:rPr>
        <w:t xml:space="preserve"> </w:t>
      </w:r>
      <w:r>
        <w:rPr>
          <w:rFonts w:ascii="Arial" w:hAnsi="Arial" w:cs="Arial"/>
          <w:sz w:val="24"/>
          <w:szCs w:val="24"/>
        </w:rPr>
        <w:br/>
      </w:r>
      <w:r w:rsidRPr="0098046F">
        <w:rPr>
          <w:rFonts w:ascii="Arial" w:hAnsi="Arial" w:cs="Arial"/>
          <w:sz w:val="24"/>
          <w:szCs w:val="24"/>
        </w:rPr>
        <w:t xml:space="preserve">14 dicembre 2012 di modificare il CPP, per la nuova giurisprudenza del Tribunale federale in materia </w:t>
      </w:r>
      <w:proofErr w:type="gramStart"/>
      <w:r w:rsidRPr="0098046F">
        <w:rPr>
          <w:rFonts w:ascii="Arial" w:hAnsi="Arial" w:cs="Arial"/>
          <w:sz w:val="24"/>
          <w:szCs w:val="24"/>
        </w:rPr>
        <w:t xml:space="preserve">di </w:t>
      </w:r>
      <w:proofErr w:type="gramEnd"/>
      <w:r w:rsidRPr="0098046F">
        <w:rPr>
          <w:rFonts w:ascii="Arial" w:hAnsi="Arial" w:cs="Arial"/>
          <w:sz w:val="24"/>
          <w:szCs w:val="24"/>
        </w:rPr>
        <w:t>inchieste mascherate. Sono state</w:t>
      </w:r>
      <w:proofErr w:type="gramStart"/>
      <w:r w:rsidRPr="0098046F">
        <w:rPr>
          <w:rFonts w:ascii="Arial" w:hAnsi="Arial" w:cs="Arial"/>
          <w:sz w:val="24"/>
          <w:szCs w:val="24"/>
        </w:rPr>
        <w:t xml:space="preserve"> infatti</w:t>
      </w:r>
      <w:proofErr w:type="gramEnd"/>
      <w:r w:rsidRPr="0098046F">
        <w:rPr>
          <w:rFonts w:ascii="Arial" w:hAnsi="Arial" w:cs="Arial"/>
          <w:sz w:val="24"/>
          <w:szCs w:val="24"/>
        </w:rPr>
        <w:t xml:space="preserve"> introdotte due nuove definizioni (Art. 285a Inchiesta mascherata; e Art. </w:t>
      </w:r>
      <w:proofErr w:type="gramStart"/>
      <w:r w:rsidRPr="0098046F">
        <w:rPr>
          <w:rFonts w:ascii="Arial" w:hAnsi="Arial" w:cs="Arial"/>
          <w:sz w:val="24"/>
          <w:szCs w:val="24"/>
        </w:rPr>
        <w:t>298a Indagine in incognito), limitati rispettivamente ai casi di fare luce su reati particolarmente gravi e su crimini e delitti</w:t>
      </w:r>
      <w:proofErr w:type="gramEnd"/>
      <w:r w:rsidRPr="0098046F">
        <w:rPr>
          <w:rFonts w:ascii="Arial" w:hAnsi="Arial" w:cs="Arial"/>
          <w:sz w:val="24"/>
          <w:szCs w:val="24"/>
        </w:rPr>
        <w:t xml:space="preserve">. Resterebbe così ai Cantoni di adottare modifiche della legge cantonale sulla polizia </w:t>
      </w:r>
      <w:proofErr w:type="gramStart"/>
      <w:r w:rsidRPr="0098046F">
        <w:rPr>
          <w:rFonts w:ascii="Arial" w:hAnsi="Arial" w:cs="Arial"/>
          <w:sz w:val="24"/>
          <w:szCs w:val="24"/>
        </w:rPr>
        <w:t>per poter</w:t>
      </w:r>
      <w:proofErr w:type="gramEnd"/>
      <w:r w:rsidRPr="0098046F">
        <w:rPr>
          <w:rFonts w:ascii="Arial" w:hAnsi="Arial" w:cs="Arial"/>
          <w:sz w:val="24"/>
          <w:szCs w:val="24"/>
        </w:rPr>
        <w:t xml:space="preserve"> svolgere inchieste mascherate preventive. </w:t>
      </w:r>
    </w:p>
    <w:p w14:paraId="2F865C3E" w14:textId="77777777" w:rsidR="0098046F" w:rsidRDefault="0098046F" w:rsidP="0098046F">
      <w:pPr>
        <w:pStyle w:val="Didefault"/>
        <w:ind w:right="-1"/>
        <w:jc w:val="both"/>
        <w:rPr>
          <w:rFonts w:ascii="Arial" w:hAnsi="Arial" w:cs="Arial"/>
          <w:sz w:val="24"/>
          <w:szCs w:val="24"/>
        </w:rPr>
      </w:pPr>
    </w:p>
    <w:p w14:paraId="33031E64" w14:textId="35D172B0" w:rsidR="0098046F" w:rsidRDefault="0098046F" w:rsidP="00706412">
      <w:pPr>
        <w:pStyle w:val="Didefault"/>
        <w:jc w:val="both"/>
        <w:rPr>
          <w:rFonts w:ascii="Arial" w:hAnsi="Arial" w:cs="Arial"/>
          <w:sz w:val="24"/>
          <w:szCs w:val="24"/>
        </w:rPr>
      </w:pPr>
      <w:r w:rsidRPr="0098046F">
        <w:rPr>
          <w:rFonts w:ascii="Arial" w:hAnsi="Arial" w:cs="Arial"/>
          <w:sz w:val="24"/>
          <w:szCs w:val="24"/>
        </w:rPr>
        <w:t xml:space="preserve">In particolare si richiamano le direttive emanate dalla Conferenza delle Direttrici e dei Direttori dei Dipartimenti cantonali di giustizia e polizia (non citate per esteso e purtroppo introvabili), che </w:t>
      </w:r>
      <w:proofErr w:type="gramStart"/>
      <w:r w:rsidRPr="0098046F">
        <w:rPr>
          <w:rFonts w:ascii="Arial" w:hAnsi="Arial" w:cs="Arial"/>
          <w:sz w:val="24"/>
          <w:szCs w:val="24"/>
        </w:rPr>
        <w:t>sottolineano</w:t>
      </w:r>
      <w:proofErr w:type="gramEnd"/>
      <w:r w:rsidRPr="0098046F">
        <w:rPr>
          <w:rFonts w:ascii="Arial" w:hAnsi="Arial" w:cs="Arial"/>
          <w:sz w:val="24"/>
          <w:szCs w:val="24"/>
        </w:rPr>
        <w:t xml:space="preserve"> il fatto «che la regolamentazione delle inchieste preventive </w:t>
      </w:r>
      <w:r w:rsidRPr="0098046F">
        <w:rPr>
          <w:rFonts w:ascii="Arial" w:hAnsi="Arial" w:cs="Arial"/>
          <w:sz w:val="24"/>
          <w:szCs w:val="24"/>
        </w:rPr>
        <w:lastRenderedPageBreak/>
        <w:t>deve avvenire nel diritto di polizia, con particolare attenzione all’inchiesta mascherata preventiva che è ammissibile unicamente al momento in cui il sospetto che possa venir commesso un delitto o un crimine è concreto» (ibid. pag.</w:t>
      </w:r>
      <w:r>
        <w:rPr>
          <w:rFonts w:ascii="Arial" w:hAnsi="Arial" w:cs="Arial"/>
          <w:sz w:val="24"/>
          <w:szCs w:val="24"/>
        </w:rPr>
        <w:t xml:space="preserve"> </w:t>
      </w:r>
      <w:r w:rsidRPr="0098046F">
        <w:rPr>
          <w:rFonts w:ascii="Arial" w:hAnsi="Arial" w:cs="Arial"/>
          <w:sz w:val="24"/>
          <w:szCs w:val="24"/>
        </w:rPr>
        <w:t>6).</w:t>
      </w:r>
    </w:p>
    <w:p w14:paraId="54C7F444" w14:textId="77777777" w:rsidR="00706412" w:rsidRDefault="00706412" w:rsidP="00706412">
      <w:pPr>
        <w:pStyle w:val="Didefault"/>
        <w:jc w:val="both"/>
        <w:rPr>
          <w:rFonts w:ascii="Arial" w:hAnsi="Arial" w:cs="Arial"/>
          <w:sz w:val="24"/>
          <w:szCs w:val="24"/>
        </w:rPr>
      </w:pPr>
    </w:p>
    <w:p w14:paraId="15F2B537" w14:textId="77777777" w:rsidR="00706412" w:rsidRDefault="00706412" w:rsidP="00706412">
      <w:pPr>
        <w:pStyle w:val="Didefault"/>
        <w:jc w:val="both"/>
        <w:rPr>
          <w:rFonts w:ascii="Arial" w:hAnsi="Arial" w:cs="Arial"/>
          <w:sz w:val="24"/>
          <w:szCs w:val="24"/>
        </w:rPr>
      </w:pPr>
    </w:p>
    <w:p w14:paraId="1B1EB0A9" w14:textId="77777777" w:rsidR="00706412" w:rsidRDefault="00706412" w:rsidP="00706412">
      <w:pPr>
        <w:pStyle w:val="Didefault"/>
        <w:jc w:val="both"/>
        <w:rPr>
          <w:rFonts w:ascii="Arial" w:hAnsi="Arial" w:cs="Arial"/>
          <w:sz w:val="24"/>
          <w:szCs w:val="24"/>
        </w:rPr>
      </w:pPr>
    </w:p>
    <w:p w14:paraId="19B1B520" w14:textId="50D233F8" w:rsidR="0098046F" w:rsidRPr="0098046F" w:rsidRDefault="0098046F" w:rsidP="0098046F">
      <w:pPr>
        <w:pStyle w:val="Didefault"/>
        <w:tabs>
          <w:tab w:val="left" w:pos="567"/>
        </w:tabs>
        <w:spacing w:after="120"/>
        <w:jc w:val="both"/>
        <w:rPr>
          <w:rFonts w:ascii="Arial" w:eastAsia="Verdana" w:hAnsi="Arial" w:cs="Arial"/>
          <w:sz w:val="24"/>
          <w:szCs w:val="24"/>
        </w:rPr>
      </w:pPr>
      <w:r w:rsidRPr="0098046F">
        <w:rPr>
          <w:rFonts w:ascii="Arial" w:hAnsi="Arial" w:cs="Arial"/>
          <w:b/>
          <w:bCs/>
          <w:sz w:val="24"/>
          <w:szCs w:val="24"/>
        </w:rPr>
        <w:t xml:space="preserve">2. </w:t>
      </w:r>
      <w:r>
        <w:rPr>
          <w:rFonts w:ascii="Arial" w:hAnsi="Arial" w:cs="Arial"/>
          <w:b/>
          <w:bCs/>
          <w:sz w:val="24"/>
          <w:szCs w:val="24"/>
        </w:rPr>
        <w:tab/>
      </w:r>
      <w:r w:rsidRPr="0098046F">
        <w:rPr>
          <w:rFonts w:ascii="Arial" w:hAnsi="Arial" w:cs="Arial"/>
          <w:b/>
          <w:bCs/>
          <w:sz w:val="24"/>
          <w:szCs w:val="24"/>
        </w:rPr>
        <w:t>CONSIDERAZIONI GENERALI</w:t>
      </w:r>
    </w:p>
    <w:p w14:paraId="517E5B73" w14:textId="77777777"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Tutte le nuove competenze attribuite alla polizia sembrano avere come caratteristica comune quella di voler creare uno spazio di azione poliziesca estraneo al potere giudiziario, in particolare alla procura pubblica, alle garanzie procedurali del </w:t>
      </w:r>
      <w:proofErr w:type="spellStart"/>
      <w:r w:rsidRPr="0098046F">
        <w:rPr>
          <w:rFonts w:ascii="Arial" w:hAnsi="Arial" w:cs="Arial"/>
          <w:sz w:val="24"/>
          <w:szCs w:val="24"/>
        </w:rPr>
        <w:t>CCP</w:t>
      </w:r>
      <w:proofErr w:type="spellEnd"/>
      <w:r w:rsidRPr="0098046F">
        <w:rPr>
          <w:rFonts w:ascii="Arial" w:hAnsi="Arial" w:cs="Arial"/>
          <w:sz w:val="24"/>
          <w:szCs w:val="24"/>
        </w:rPr>
        <w:t xml:space="preserve"> e ai diritti fondamentali riconosciuti dalla Costituzione federale e dalla </w:t>
      </w:r>
      <w:proofErr w:type="spellStart"/>
      <w:r w:rsidRPr="0098046F">
        <w:rPr>
          <w:rFonts w:ascii="Arial" w:hAnsi="Arial" w:cs="Arial"/>
          <w:sz w:val="24"/>
          <w:szCs w:val="24"/>
        </w:rPr>
        <w:t>CEDU</w:t>
      </w:r>
      <w:proofErr w:type="spellEnd"/>
      <w:r w:rsidRPr="0098046F">
        <w:rPr>
          <w:rFonts w:ascii="Arial" w:hAnsi="Arial" w:cs="Arial"/>
          <w:sz w:val="24"/>
          <w:szCs w:val="24"/>
        </w:rPr>
        <w:t xml:space="preserve">. </w:t>
      </w:r>
    </w:p>
    <w:p w14:paraId="64F5CA66" w14:textId="77777777" w:rsidR="006E5BA6" w:rsidRPr="0098046F" w:rsidRDefault="006E5BA6" w:rsidP="0098046F">
      <w:pPr>
        <w:pStyle w:val="Didefault"/>
        <w:ind w:right="-1"/>
        <w:jc w:val="both"/>
        <w:rPr>
          <w:rFonts w:ascii="Arial" w:eastAsia="Verdana" w:hAnsi="Arial" w:cs="Arial"/>
          <w:sz w:val="24"/>
          <w:szCs w:val="24"/>
        </w:rPr>
      </w:pPr>
    </w:p>
    <w:p w14:paraId="778727E9" w14:textId="11879442"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A questo scopo ci si rifà a situazioni in cui «il sospetto che possa venir commesso un delitto o un crimine è concreto» (ibid. pag. 6), ma non abbastanza </w:t>
      </w:r>
      <w:proofErr w:type="gramStart"/>
      <w:r w:rsidRPr="0098046F">
        <w:rPr>
          <w:rFonts w:ascii="Arial" w:hAnsi="Arial" w:cs="Arial"/>
          <w:sz w:val="24"/>
          <w:szCs w:val="24"/>
        </w:rPr>
        <w:t>per</w:t>
      </w:r>
      <w:proofErr w:type="gramEnd"/>
      <w:r w:rsidRPr="0098046F">
        <w:rPr>
          <w:rFonts w:ascii="Arial" w:hAnsi="Arial" w:cs="Arial"/>
          <w:sz w:val="24"/>
          <w:szCs w:val="24"/>
        </w:rPr>
        <w:t xml:space="preserve"> poter dare inizio a un’azione penale. Considerando che il CP già punisce il tentativo </w:t>
      </w:r>
      <w:proofErr w:type="gramStart"/>
      <w:r w:rsidRPr="0098046F">
        <w:rPr>
          <w:rFonts w:ascii="Arial" w:hAnsi="Arial" w:cs="Arial"/>
          <w:sz w:val="24"/>
          <w:szCs w:val="24"/>
        </w:rPr>
        <w:t>(</w:t>
      </w:r>
      <w:proofErr w:type="gramEnd"/>
      <w:r w:rsidRPr="0098046F">
        <w:rPr>
          <w:rFonts w:ascii="Arial" w:hAnsi="Arial" w:cs="Arial"/>
          <w:sz w:val="24"/>
          <w:szCs w:val="24"/>
        </w:rPr>
        <w:t>art.</w:t>
      </w:r>
      <w:r w:rsidR="006E5BA6">
        <w:rPr>
          <w:rFonts w:ascii="Arial" w:hAnsi="Arial" w:cs="Arial"/>
          <w:sz w:val="24"/>
          <w:szCs w:val="24"/>
        </w:rPr>
        <w:t xml:space="preserve"> </w:t>
      </w:r>
      <w:r w:rsidRPr="0098046F">
        <w:rPr>
          <w:rFonts w:ascii="Arial" w:hAnsi="Arial" w:cs="Arial"/>
          <w:sz w:val="24"/>
          <w:szCs w:val="24"/>
        </w:rPr>
        <w:t xml:space="preserve">22) e gli atti preparatori </w:t>
      </w:r>
      <w:proofErr w:type="gramStart"/>
      <w:r w:rsidRPr="0098046F">
        <w:rPr>
          <w:rFonts w:ascii="Arial" w:hAnsi="Arial" w:cs="Arial"/>
          <w:sz w:val="24"/>
          <w:szCs w:val="24"/>
        </w:rPr>
        <w:t>(</w:t>
      </w:r>
      <w:proofErr w:type="gramEnd"/>
      <w:r w:rsidRPr="0098046F">
        <w:rPr>
          <w:rFonts w:ascii="Arial" w:hAnsi="Arial" w:cs="Arial"/>
          <w:sz w:val="24"/>
          <w:szCs w:val="24"/>
        </w:rPr>
        <w:t>art.</w:t>
      </w:r>
      <w:r w:rsidR="006E5BA6">
        <w:rPr>
          <w:rFonts w:ascii="Arial" w:hAnsi="Arial" w:cs="Arial"/>
          <w:sz w:val="24"/>
          <w:szCs w:val="24"/>
        </w:rPr>
        <w:t xml:space="preserve"> </w:t>
      </w:r>
      <w:r w:rsidRPr="0098046F">
        <w:rPr>
          <w:rFonts w:ascii="Arial" w:hAnsi="Arial" w:cs="Arial"/>
          <w:sz w:val="24"/>
          <w:szCs w:val="24"/>
        </w:rPr>
        <w:t>260bis</w:t>
      </w:r>
      <w:proofErr w:type="gramStart"/>
      <w:r w:rsidRPr="0098046F">
        <w:rPr>
          <w:rFonts w:ascii="Arial" w:hAnsi="Arial" w:cs="Arial"/>
          <w:sz w:val="24"/>
          <w:szCs w:val="24"/>
        </w:rPr>
        <w:t>)</w:t>
      </w:r>
      <w:proofErr w:type="gramEnd"/>
      <w:r w:rsidRPr="0098046F">
        <w:rPr>
          <w:rFonts w:ascii="Arial" w:hAnsi="Arial" w:cs="Arial"/>
          <w:sz w:val="24"/>
          <w:szCs w:val="24"/>
        </w:rPr>
        <w:t xml:space="preserve">, è chiara la difficoltà di distinguere il momento in cui l’attività di polizia per un «sospetto concreto» già sta invadendo il campo riservato al CPP. </w:t>
      </w:r>
    </w:p>
    <w:p w14:paraId="3595C39A" w14:textId="77777777" w:rsidR="006E5BA6" w:rsidRPr="0098046F" w:rsidRDefault="006E5BA6" w:rsidP="0098046F">
      <w:pPr>
        <w:pStyle w:val="Didefault"/>
        <w:ind w:right="-1"/>
        <w:jc w:val="both"/>
        <w:rPr>
          <w:rFonts w:ascii="Arial" w:eastAsia="Verdana" w:hAnsi="Arial" w:cs="Arial"/>
          <w:sz w:val="24"/>
          <w:szCs w:val="24"/>
        </w:rPr>
      </w:pPr>
    </w:p>
    <w:p w14:paraId="17130D62" w14:textId="77777777" w:rsidR="0098046F" w:rsidRDefault="0098046F" w:rsidP="00706412">
      <w:pPr>
        <w:pStyle w:val="Didefault"/>
        <w:spacing w:after="120"/>
        <w:jc w:val="both"/>
        <w:rPr>
          <w:rFonts w:ascii="Arial" w:hAnsi="Arial" w:cs="Arial"/>
          <w:sz w:val="24"/>
          <w:szCs w:val="24"/>
        </w:rPr>
      </w:pPr>
      <w:r w:rsidRPr="0098046F">
        <w:rPr>
          <w:rFonts w:ascii="Arial" w:hAnsi="Arial" w:cs="Arial"/>
          <w:sz w:val="24"/>
          <w:szCs w:val="24"/>
        </w:rPr>
        <w:t xml:space="preserve">Il fatto che alcuni Cantoni (ma non tutti) abbiano cercato di allargare le loro leggi di polizia, con alterna fortuna di fronte al Tribunale federale, conferma che fantomatiche direttive di un organo senza legittimazione politica come la Conferenza delle Direttrici e dei Direttori dei Dipartimenti cantonali di giustizia e polizia, non sono sicuramente sufficienti e che queste nuove competenze di polizia sarebbero meglio realizzate con un concordato che garantisca un’applicazione coerente e la </w:t>
      </w:r>
      <w:proofErr w:type="gramStart"/>
      <w:r w:rsidRPr="0098046F">
        <w:rPr>
          <w:rFonts w:ascii="Arial" w:hAnsi="Arial" w:cs="Arial"/>
          <w:sz w:val="24"/>
          <w:szCs w:val="24"/>
        </w:rPr>
        <w:t>salvaguardia</w:t>
      </w:r>
      <w:proofErr w:type="gramEnd"/>
      <w:r w:rsidRPr="0098046F">
        <w:rPr>
          <w:rFonts w:ascii="Arial" w:hAnsi="Arial" w:cs="Arial"/>
          <w:sz w:val="24"/>
          <w:szCs w:val="24"/>
        </w:rPr>
        <w:t xml:space="preserve"> dei diritti personali fondamentali in tutta la Confederazione.</w:t>
      </w:r>
    </w:p>
    <w:p w14:paraId="74FEE2C4" w14:textId="77777777" w:rsidR="00064C99" w:rsidRPr="0098046F" w:rsidRDefault="00064C99" w:rsidP="0098046F">
      <w:pPr>
        <w:pStyle w:val="Didefault"/>
        <w:ind w:right="-1"/>
        <w:jc w:val="both"/>
        <w:rPr>
          <w:rFonts w:ascii="Arial" w:eastAsia="Verdana" w:hAnsi="Arial" w:cs="Arial"/>
          <w:sz w:val="24"/>
          <w:szCs w:val="24"/>
        </w:rPr>
      </w:pPr>
    </w:p>
    <w:p w14:paraId="50F52644" w14:textId="6224B47B" w:rsidR="0098046F" w:rsidRPr="0098046F" w:rsidRDefault="00064C99" w:rsidP="0036119C">
      <w:pPr>
        <w:pStyle w:val="Didefault"/>
        <w:tabs>
          <w:tab w:val="left" w:pos="567"/>
        </w:tabs>
        <w:spacing w:after="120"/>
        <w:jc w:val="both"/>
        <w:rPr>
          <w:rFonts w:ascii="Arial" w:eastAsia="Verdana" w:hAnsi="Arial" w:cs="Arial"/>
          <w:b/>
          <w:bCs/>
          <w:sz w:val="24"/>
          <w:szCs w:val="24"/>
        </w:rPr>
      </w:pPr>
      <w:r>
        <w:rPr>
          <w:rFonts w:ascii="Arial" w:hAnsi="Arial" w:cs="Arial"/>
          <w:b/>
          <w:bCs/>
          <w:sz w:val="24"/>
          <w:szCs w:val="24"/>
        </w:rPr>
        <w:t>2.1</w:t>
      </w:r>
      <w:r>
        <w:rPr>
          <w:rFonts w:ascii="Arial" w:hAnsi="Arial" w:cs="Arial"/>
          <w:b/>
          <w:bCs/>
          <w:sz w:val="24"/>
          <w:szCs w:val="24"/>
        </w:rPr>
        <w:tab/>
      </w:r>
      <w:r w:rsidR="0098046F" w:rsidRPr="0098046F">
        <w:rPr>
          <w:rFonts w:ascii="Arial" w:hAnsi="Arial" w:cs="Arial"/>
          <w:b/>
          <w:bCs/>
          <w:sz w:val="24"/>
          <w:szCs w:val="24"/>
        </w:rPr>
        <w:t>Art.</w:t>
      </w:r>
      <w:r w:rsidR="000817E4">
        <w:rPr>
          <w:rFonts w:ascii="Arial" w:hAnsi="Arial" w:cs="Arial"/>
          <w:b/>
          <w:bCs/>
          <w:sz w:val="24"/>
          <w:szCs w:val="24"/>
        </w:rPr>
        <w:t xml:space="preserve"> </w:t>
      </w:r>
      <w:r w:rsidR="0098046F" w:rsidRPr="0098046F">
        <w:rPr>
          <w:rFonts w:ascii="Arial" w:hAnsi="Arial" w:cs="Arial"/>
          <w:b/>
          <w:bCs/>
          <w:sz w:val="24"/>
          <w:szCs w:val="24"/>
        </w:rPr>
        <w:t>7c - Custodia di polizia</w:t>
      </w:r>
    </w:p>
    <w:p w14:paraId="67C9EB59" w14:textId="77777777"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Si tratta di una privazione della libertà, prevista senza il sospetto di reati penali, che crea confusione tra le diverse misure di privazione della libertà.</w:t>
      </w:r>
    </w:p>
    <w:p w14:paraId="11461F0A" w14:textId="77777777" w:rsidR="006E5BA6" w:rsidRPr="0098046F" w:rsidRDefault="006E5BA6" w:rsidP="0098046F">
      <w:pPr>
        <w:pStyle w:val="Didefault"/>
        <w:ind w:right="-1"/>
        <w:jc w:val="both"/>
        <w:rPr>
          <w:rFonts w:ascii="Arial" w:eastAsia="Verdana" w:hAnsi="Arial" w:cs="Arial"/>
          <w:sz w:val="24"/>
          <w:szCs w:val="24"/>
        </w:rPr>
      </w:pPr>
    </w:p>
    <w:p w14:paraId="48569DB5" w14:textId="77777777"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Le condizioni costitutive della proporzionalità non sono sufficientemente chiarite. È chiaro che la misura pare particolarmente intrusiva nella protezione dei diritti individuali della persona in questione e pesa molto nella bilancia degli interessi in gioco. Dal messaggio sembra ovvio che le condizioni presenti nell’articolo, cioè la gravità, l’imminenza e il tempo limitato della custodia, risolvano il problema della proporzionalità. Si ritiene, al contrario, che le condizioni costitutive della proporzionalità </w:t>
      </w:r>
      <w:proofErr w:type="gramStart"/>
      <w:r w:rsidRPr="0098046F">
        <w:rPr>
          <w:rFonts w:ascii="Arial" w:hAnsi="Arial" w:cs="Arial"/>
          <w:sz w:val="24"/>
          <w:szCs w:val="24"/>
        </w:rPr>
        <w:t>(</w:t>
      </w:r>
      <w:proofErr w:type="gramEnd"/>
      <w:r w:rsidRPr="0098046F">
        <w:rPr>
          <w:rFonts w:ascii="Arial" w:hAnsi="Arial" w:cs="Arial"/>
          <w:sz w:val="24"/>
          <w:szCs w:val="24"/>
        </w:rPr>
        <w:t xml:space="preserve">art. 36 </w:t>
      </w:r>
      <w:proofErr w:type="spellStart"/>
      <w:r w:rsidRPr="0098046F">
        <w:rPr>
          <w:rFonts w:ascii="Arial" w:hAnsi="Arial" w:cs="Arial"/>
          <w:sz w:val="24"/>
          <w:szCs w:val="24"/>
        </w:rPr>
        <w:t>Cost</w:t>
      </w:r>
      <w:proofErr w:type="spellEnd"/>
      <w:r w:rsidRPr="0098046F">
        <w:rPr>
          <w:rFonts w:ascii="Arial" w:hAnsi="Arial" w:cs="Arial"/>
          <w:sz w:val="24"/>
          <w:szCs w:val="24"/>
        </w:rPr>
        <w:t xml:space="preserve">.) dovrebbero essere </w:t>
      </w:r>
      <w:proofErr w:type="gramStart"/>
      <w:r w:rsidRPr="0098046F">
        <w:rPr>
          <w:rFonts w:ascii="Arial" w:hAnsi="Arial" w:cs="Arial"/>
          <w:sz w:val="24"/>
          <w:szCs w:val="24"/>
        </w:rPr>
        <w:t>esplicitate</w:t>
      </w:r>
      <w:proofErr w:type="gramEnd"/>
      <w:r w:rsidRPr="0098046F">
        <w:rPr>
          <w:rFonts w:ascii="Arial" w:hAnsi="Arial" w:cs="Arial"/>
          <w:sz w:val="24"/>
          <w:szCs w:val="24"/>
        </w:rPr>
        <w:t xml:space="preserve"> nel testo legale, affinché sia chiaro alla polizia che la custodia debba essere ordinata solo dopo aver intrapreso una misura meno incisiva nel rispetto della libertà personale e sempre tenendo conto delle circostanze del caso. </w:t>
      </w:r>
    </w:p>
    <w:p w14:paraId="4A216BFE" w14:textId="77777777" w:rsidR="006E5BA6" w:rsidRDefault="006E5BA6" w:rsidP="0098046F">
      <w:pPr>
        <w:pStyle w:val="Didefault"/>
        <w:ind w:right="-1"/>
        <w:jc w:val="both"/>
        <w:rPr>
          <w:rFonts w:ascii="Arial" w:hAnsi="Arial" w:cs="Arial"/>
          <w:sz w:val="24"/>
          <w:szCs w:val="24"/>
        </w:rPr>
      </w:pPr>
    </w:p>
    <w:p w14:paraId="3DED0391" w14:textId="277DDF7D"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La custodia secondo il cpv. 1 </w:t>
      </w:r>
      <w:proofErr w:type="spellStart"/>
      <w:proofErr w:type="gramStart"/>
      <w:r w:rsidRPr="0098046F">
        <w:rPr>
          <w:rFonts w:ascii="Arial" w:hAnsi="Arial" w:cs="Arial"/>
          <w:sz w:val="24"/>
          <w:szCs w:val="24"/>
        </w:rPr>
        <w:t>l</w:t>
      </w:r>
      <w:r w:rsidR="00894B93">
        <w:rPr>
          <w:rFonts w:ascii="Arial" w:hAnsi="Arial" w:cs="Arial"/>
          <w:sz w:val="24"/>
          <w:szCs w:val="24"/>
        </w:rPr>
        <w:t>et</w:t>
      </w:r>
      <w:r w:rsidRPr="0098046F">
        <w:rPr>
          <w:rFonts w:ascii="Arial" w:hAnsi="Arial" w:cs="Arial"/>
          <w:sz w:val="24"/>
          <w:szCs w:val="24"/>
        </w:rPr>
        <w:t>t</w:t>
      </w:r>
      <w:proofErr w:type="spellEnd"/>
      <w:r w:rsidRPr="0098046F">
        <w:rPr>
          <w:rFonts w:ascii="Arial" w:hAnsi="Arial" w:cs="Arial"/>
          <w:sz w:val="24"/>
          <w:szCs w:val="24"/>
        </w:rPr>
        <w:t>.</w:t>
      </w:r>
      <w:proofErr w:type="gramEnd"/>
      <w:r w:rsidRPr="0098046F">
        <w:rPr>
          <w:rFonts w:ascii="Arial" w:hAnsi="Arial" w:cs="Arial"/>
          <w:sz w:val="24"/>
          <w:szCs w:val="24"/>
        </w:rPr>
        <w:t xml:space="preserve"> c</w:t>
      </w:r>
      <w:r w:rsidR="00894B93">
        <w:rPr>
          <w:rFonts w:ascii="Arial" w:hAnsi="Arial" w:cs="Arial"/>
          <w:sz w:val="24"/>
          <w:szCs w:val="24"/>
        </w:rPr>
        <w:t>)</w:t>
      </w:r>
      <w:r w:rsidRPr="0098046F">
        <w:rPr>
          <w:rFonts w:ascii="Arial" w:hAnsi="Arial" w:cs="Arial"/>
          <w:sz w:val="24"/>
          <w:szCs w:val="24"/>
        </w:rPr>
        <w:t xml:space="preserve"> non è necessaria, visto che si tratta di una semplice facilitazione d’esecuzione di una decisione penale o amministrativa già prevista, senza le garanzie previste nel CPP. </w:t>
      </w:r>
    </w:p>
    <w:p w14:paraId="7F38D34D" w14:textId="77777777" w:rsidR="006E5BA6" w:rsidRDefault="006E5BA6" w:rsidP="0098046F">
      <w:pPr>
        <w:pStyle w:val="Didefault"/>
        <w:ind w:right="-1"/>
        <w:jc w:val="both"/>
        <w:rPr>
          <w:rFonts w:ascii="Arial" w:hAnsi="Arial" w:cs="Arial"/>
          <w:sz w:val="24"/>
          <w:szCs w:val="24"/>
        </w:rPr>
      </w:pPr>
    </w:p>
    <w:p w14:paraId="48AEB136" w14:textId="77777777"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L’informazione sui propri diritti e sul motivo della custodia è regolata in maniera poco chiara; in particolare non sono adempiute le condizioni </w:t>
      </w:r>
      <w:proofErr w:type="gramStart"/>
      <w:r w:rsidRPr="0098046F">
        <w:rPr>
          <w:rFonts w:ascii="Arial" w:hAnsi="Arial" w:cs="Arial"/>
          <w:sz w:val="24"/>
          <w:szCs w:val="24"/>
        </w:rPr>
        <w:t xml:space="preserve">di </w:t>
      </w:r>
      <w:proofErr w:type="gramEnd"/>
      <w:r w:rsidRPr="0098046F">
        <w:rPr>
          <w:rFonts w:ascii="Arial" w:hAnsi="Arial" w:cs="Arial"/>
          <w:sz w:val="24"/>
          <w:szCs w:val="24"/>
        </w:rPr>
        <w:t xml:space="preserve">informazione immediata e comprensibile, necessarie secondo il CPP, l’art. 31 </w:t>
      </w:r>
      <w:proofErr w:type="spellStart"/>
      <w:r w:rsidRPr="0098046F">
        <w:rPr>
          <w:rFonts w:ascii="Arial" w:hAnsi="Arial" w:cs="Arial"/>
          <w:sz w:val="24"/>
          <w:szCs w:val="24"/>
        </w:rPr>
        <w:t>Cost</w:t>
      </w:r>
      <w:proofErr w:type="spellEnd"/>
      <w:r w:rsidRPr="0098046F">
        <w:rPr>
          <w:rFonts w:ascii="Arial" w:hAnsi="Arial" w:cs="Arial"/>
          <w:sz w:val="24"/>
          <w:szCs w:val="24"/>
        </w:rPr>
        <w:t xml:space="preserve">., e la </w:t>
      </w:r>
      <w:proofErr w:type="spellStart"/>
      <w:r w:rsidRPr="0098046F">
        <w:rPr>
          <w:rFonts w:ascii="Arial" w:hAnsi="Arial" w:cs="Arial"/>
          <w:sz w:val="24"/>
          <w:szCs w:val="24"/>
        </w:rPr>
        <w:t>CEDU</w:t>
      </w:r>
      <w:proofErr w:type="spellEnd"/>
      <w:r w:rsidRPr="0098046F">
        <w:rPr>
          <w:rFonts w:ascii="Arial" w:hAnsi="Arial" w:cs="Arial"/>
          <w:sz w:val="24"/>
          <w:szCs w:val="24"/>
        </w:rPr>
        <w:t xml:space="preserve">. Le condizioni riguardo alle possibili circostanze che renderebbero impossibile l’informazione di una persona di fiducia sono troppo poco definite. Ancora più grave </w:t>
      </w:r>
      <w:proofErr w:type="gramStart"/>
      <w:r w:rsidRPr="0098046F">
        <w:rPr>
          <w:rFonts w:ascii="Arial" w:hAnsi="Arial" w:cs="Arial"/>
          <w:sz w:val="24"/>
          <w:szCs w:val="24"/>
        </w:rPr>
        <w:t>risulta essere</w:t>
      </w:r>
      <w:proofErr w:type="gramEnd"/>
      <w:r w:rsidRPr="0098046F">
        <w:rPr>
          <w:rFonts w:ascii="Arial" w:hAnsi="Arial" w:cs="Arial"/>
          <w:sz w:val="24"/>
          <w:szCs w:val="24"/>
        </w:rPr>
        <w:t xml:space="preserve"> la negazione del diritto ad essere rappresentati. </w:t>
      </w:r>
      <w:proofErr w:type="gramStart"/>
      <w:r w:rsidRPr="0098046F">
        <w:rPr>
          <w:rFonts w:ascii="Arial" w:hAnsi="Arial" w:cs="Arial"/>
          <w:sz w:val="24"/>
          <w:szCs w:val="24"/>
        </w:rPr>
        <w:t>Infatti</w:t>
      </w:r>
      <w:proofErr w:type="gramEnd"/>
      <w:r w:rsidRPr="0098046F">
        <w:rPr>
          <w:rFonts w:ascii="Arial" w:hAnsi="Arial" w:cs="Arial"/>
          <w:sz w:val="24"/>
          <w:szCs w:val="24"/>
        </w:rPr>
        <w:t xml:space="preserve"> oltre al fatto che nessun accenno è fatto sull’informazione sui propri diritti, nessun riferimento è fatto alla possibilità di essere </w:t>
      </w:r>
      <w:r w:rsidRPr="0098046F">
        <w:rPr>
          <w:rFonts w:ascii="Arial" w:hAnsi="Arial" w:cs="Arial"/>
          <w:sz w:val="24"/>
          <w:szCs w:val="24"/>
        </w:rPr>
        <w:lastRenderedPageBreak/>
        <w:t xml:space="preserve">rappresentati in giustizia. Questa negazione non </w:t>
      </w:r>
      <w:proofErr w:type="gramStart"/>
      <w:r w:rsidRPr="0098046F">
        <w:rPr>
          <w:rFonts w:ascii="Arial" w:hAnsi="Arial" w:cs="Arial"/>
          <w:sz w:val="24"/>
          <w:szCs w:val="24"/>
        </w:rPr>
        <w:t>viene</w:t>
      </w:r>
      <w:proofErr w:type="gramEnd"/>
      <w:r w:rsidRPr="0098046F">
        <w:rPr>
          <w:rFonts w:ascii="Arial" w:hAnsi="Arial" w:cs="Arial"/>
          <w:sz w:val="24"/>
          <w:szCs w:val="24"/>
        </w:rPr>
        <w:t xml:space="preserve"> giustificata in alcun modo, neppure nel messaggio. </w:t>
      </w:r>
    </w:p>
    <w:p w14:paraId="70D12ECB" w14:textId="14E5EAA3" w:rsidR="0098046F" w:rsidRPr="0098046F" w:rsidRDefault="0098046F" w:rsidP="0098046F">
      <w:pPr>
        <w:pStyle w:val="Didefault"/>
        <w:ind w:right="-1"/>
        <w:jc w:val="both"/>
        <w:rPr>
          <w:rFonts w:ascii="Arial" w:eastAsia="Calibri" w:hAnsi="Arial" w:cs="Arial"/>
          <w:sz w:val="24"/>
          <w:szCs w:val="24"/>
        </w:rPr>
      </w:pPr>
      <w:r w:rsidRPr="0098046F">
        <w:rPr>
          <w:rFonts w:ascii="Arial" w:hAnsi="Arial" w:cs="Arial"/>
          <w:sz w:val="24"/>
          <w:szCs w:val="24"/>
        </w:rPr>
        <w:t>Al cpv</w:t>
      </w:r>
      <w:r w:rsidR="00894B93">
        <w:rPr>
          <w:rFonts w:ascii="Arial" w:hAnsi="Arial" w:cs="Arial"/>
          <w:sz w:val="24"/>
          <w:szCs w:val="24"/>
        </w:rPr>
        <w:t>.</w:t>
      </w:r>
      <w:r w:rsidRPr="0098046F">
        <w:rPr>
          <w:rFonts w:ascii="Arial" w:hAnsi="Arial" w:cs="Arial"/>
          <w:sz w:val="24"/>
          <w:szCs w:val="24"/>
        </w:rPr>
        <w:t xml:space="preserve"> </w:t>
      </w:r>
      <w:proofErr w:type="gramStart"/>
      <w:r w:rsidRPr="0098046F">
        <w:rPr>
          <w:rFonts w:ascii="Arial" w:hAnsi="Arial" w:cs="Arial"/>
          <w:sz w:val="24"/>
          <w:szCs w:val="24"/>
        </w:rPr>
        <w:t>4</w:t>
      </w:r>
      <w:proofErr w:type="gramEnd"/>
      <w:r w:rsidRPr="0098046F">
        <w:rPr>
          <w:rFonts w:ascii="Arial" w:hAnsi="Arial" w:cs="Arial"/>
          <w:sz w:val="24"/>
          <w:szCs w:val="24"/>
        </w:rPr>
        <w:t xml:space="preserve"> è previsto un ricorso al Tribunale cantonale amministrativo. La prima domanda che sorge spontanea è: con quali termini di ricorso? Quale legge di procedura si applica? Vista la confusione, ci sembra essenziale che termini di ricorso e procedura siano esplicitati nel testo legale. </w:t>
      </w:r>
    </w:p>
    <w:p w14:paraId="23FD1B35" w14:textId="77777777" w:rsidR="0098046F" w:rsidRPr="0098046F" w:rsidRDefault="0098046F" w:rsidP="0098046F">
      <w:pPr>
        <w:pStyle w:val="Didefault"/>
        <w:ind w:right="-1"/>
        <w:jc w:val="both"/>
        <w:rPr>
          <w:rFonts w:ascii="Arial" w:eastAsia="Calibri" w:hAnsi="Arial" w:cs="Arial"/>
          <w:sz w:val="24"/>
          <w:szCs w:val="24"/>
        </w:rPr>
      </w:pPr>
      <w:r w:rsidRPr="0098046F">
        <w:rPr>
          <w:rFonts w:ascii="Arial" w:hAnsi="Arial" w:cs="Arial"/>
          <w:sz w:val="24"/>
          <w:szCs w:val="24"/>
        </w:rPr>
        <w:t xml:space="preserve">L’ultimo capoverso solleva delle perplessità poiché richiede che i costi </w:t>
      </w:r>
      <w:proofErr w:type="gramStart"/>
      <w:r w:rsidRPr="0098046F">
        <w:rPr>
          <w:rFonts w:ascii="Arial" w:hAnsi="Arial" w:cs="Arial"/>
          <w:sz w:val="24"/>
          <w:szCs w:val="24"/>
        </w:rPr>
        <w:t>vengano</w:t>
      </w:r>
      <w:proofErr w:type="gramEnd"/>
      <w:r w:rsidRPr="0098046F">
        <w:rPr>
          <w:rFonts w:ascii="Arial" w:hAnsi="Arial" w:cs="Arial"/>
          <w:sz w:val="24"/>
          <w:szCs w:val="24"/>
        </w:rPr>
        <w:t xml:space="preserve"> generalmente addossati alla persona posta in custodia. Trattandosi presumibilmente di minori o di persone in difficoltà, ciò è </w:t>
      </w:r>
      <w:proofErr w:type="gramStart"/>
      <w:r w:rsidRPr="0098046F">
        <w:rPr>
          <w:rFonts w:ascii="Arial" w:hAnsi="Arial" w:cs="Arial"/>
          <w:sz w:val="24"/>
          <w:szCs w:val="24"/>
        </w:rPr>
        <w:t>problematico</w:t>
      </w:r>
      <w:proofErr w:type="gramEnd"/>
      <w:r w:rsidRPr="0098046F">
        <w:rPr>
          <w:rFonts w:ascii="Arial" w:hAnsi="Arial" w:cs="Arial"/>
          <w:sz w:val="24"/>
          <w:szCs w:val="24"/>
        </w:rPr>
        <w:t xml:space="preserve">. Non </w:t>
      </w:r>
      <w:proofErr w:type="gramStart"/>
      <w:r w:rsidRPr="0098046F">
        <w:rPr>
          <w:rFonts w:ascii="Arial" w:hAnsi="Arial" w:cs="Arial"/>
          <w:sz w:val="24"/>
          <w:szCs w:val="24"/>
        </w:rPr>
        <w:t>risultano</w:t>
      </w:r>
      <w:proofErr w:type="gramEnd"/>
      <w:r w:rsidRPr="0098046F">
        <w:rPr>
          <w:rFonts w:ascii="Arial" w:hAnsi="Arial" w:cs="Arial"/>
          <w:sz w:val="24"/>
          <w:szCs w:val="24"/>
        </w:rPr>
        <w:t xml:space="preserve"> inoltre chiare le circostanze per cui verrebbe applicata un’esenzione dei costi. </w:t>
      </w:r>
    </w:p>
    <w:p w14:paraId="420F1D9E" w14:textId="77777777" w:rsidR="006E5BA6" w:rsidRDefault="006E5BA6" w:rsidP="0098046F">
      <w:pPr>
        <w:pStyle w:val="Didefault"/>
        <w:ind w:right="-1"/>
        <w:jc w:val="both"/>
        <w:rPr>
          <w:rFonts w:ascii="Arial" w:hAnsi="Arial" w:cs="Arial"/>
          <w:sz w:val="24"/>
          <w:szCs w:val="24"/>
        </w:rPr>
      </w:pPr>
    </w:p>
    <w:p w14:paraId="400984AA" w14:textId="771F96B5"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C’è poca chiarezza inoltre riguardo all’attuazione. Il messaggio sembra lasciare grande libertà alla polizia: </w:t>
      </w:r>
      <w:proofErr w:type="gramStart"/>
      <w:r w:rsidRPr="0098046F">
        <w:rPr>
          <w:rFonts w:ascii="Arial" w:hAnsi="Arial" w:cs="Arial"/>
          <w:sz w:val="24"/>
          <w:szCs w:val="24"/>
        </w:rPr>
        <w:t>«</w:t>
      </w:r>
      <w:proofErr w:type="gramEnd"/>
      <w:r w:rsidRPr="0098046F">
        <w:rPr>
          <w:rFonts w:ascii="Arial" w:hAnsi="Arial" w:cs="Arial"/>
          <w:sz w:val="24"/>
          <w:szCs w:val="24"/>
        </w:rPr>
        <w:t xml:space="preserve">Essa [la custodia, </w:t>
      </w:r>
      <w:proofErr w:type="spellStart"/>
      <w:r w:rsidRPr="0098046F">
        <w:rPr>
          <w:rFonts w:ascii="Arial" w:hAnsi="Arial" w:cs="Arial"/>
          <w:sz w:val="24"/>
          <w:szCs w:val="24"/>
        </w:rPr>
        <w:t>NdR</w:t>
      </w:r>
      <w:proofErr w:type="spellEnd"/>
      <w:r w:rsidRPr="0098046F">
        <w:rPr>
          <w:rFonts w:ascii="Arial" w:hAnsi="Arial" w:cs="Arial"/>
          <w:sz w:val="24"/>
          <w:szCs w:val="24"/>
        </w:rPr>
        <w:t>] può avvenire a dipendenza delle circostanze fattuali concrete sia in luoghi chiusi, come ad esempio in una cella, in locali di polizia, nell’abitacolo di un veicolo o in locali di strutture sanitarie come pure all’aperto. La persona può essere trattenuta ammanettata, se necessario</w:t>
      </w:r>
      <w:proofErr w:type="gramStart"/>
      <w:r w:rsidRPr="0098046F">
        <w:rPr>
          <w:rFonts w:ascii="Arial" w:hAnsi="Arial" w:cs="Arial"/>
          <w:sz w:val="24"/>
          <w:szCs w:val="24"/>
        </w:rPr>
        <w:t>»</w:t>
      </w:r>
      <w:proofErr w:type="gramEnd"/>
      <w:r w:rsidRPr="0098046F">
        <w:rPr>
          <w:rFonts w:ascii="Arial" w:hAnsi="Arial" w:cs="Arial"/>
          <w:sz w:val="24"/>
          <w:szCs w:val="24"/>
        </w:rPr>
        <w:t xml:space="preserve"> (ibid. pag.</w:t>
      </w:r>
      <w:r w:rsidR="00894B93">
        <w:rPr>
          <w:rFonts w:ascii="Arial" w:hAnsi="Arial" w:cs="Arial"/>
          <w:sz w:val="24"/>
          <w:szCs w:val="24"/>
        </w:rPr>
        <w:t xml:space="preserve"> </w:t>
      </w:r>
      <w:r w:rsidRPr="0098046F">
        <w:rPr>
          <w:rFonts w:ascii="Arial" w:hAnsi="Arial" w:cs="Arial"/>
          <w:sz w:val="24"/>
          <w:szCs w:val="24"/>
        </w:rPr>
        <w:t xml:space="preserve">1). Quando è prevista un’assistenza medica? </w:t>
      </w:r>
    </w:p>
    <w:p w14:paraId="58F01EEC" w14:textId="77777777" w:rsidR="006E5BA6" w:rsidRDefault="006E5BA6" w:rsidP="0098046F">
      <w:pPr>
        <w:pStyle w:val="Didefault"/>
        <w:ind w:right="-1"/>
        <w:jc w:val="both"/>
        <w:rPr>
          <w:rFonts w:ascii="Arial" w:hAnsi="Arial" w:cs="Arial"/>
          <w:sz w:val="24"/>
          <w:szCs w:val="24"/>
        </w:rPr>
      </w:pPr>
    </w:p>
    <w:p w14:paraId="48334161" w14:textId="1AF49A31"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L’attuale art. 7 già prevede il fermo e l’arresto provvisorio, come evidentemente il CPP </w:t>
      </w:r>
      <w:proofErr w:type="gramStart"/>
      <w:r w:rsidRPr="0098046F">
        <w:rPr>
          <w:rFonts w:ascii="Arial" w:hAnsi="Arial" w:cs="Arial"/>
          <w:sz w:val="24"/>
          <w:szCs w:val="24"/>
        </w:rPr>
        <w:t>(</w:t>
      </w:r>
      <w:proofErr w:type="gramEnd"/>
      <w:r w:rsidR="00064C99">
        <w:rPr>
          <w:rFonts w:ascii="Arial" w:hAnsi="Arial" w:cs="Arial"/>
          <w:sz w:val="24"/>
          <w:szCs w:val="24"/>
        </w:rPr>
        <w:t>a</w:t>
      </w:r>
      <w:r w:rsidRPr="0098046F">
        <w:rPr>
          <w:rFonts w:ascii="Arial" w:hAnsi="Arial" w:cs="Arial"/>
          <w:sz w:val="24"/>
          <w:szCs w:val="24"/>
        </w:rPr>
        <w:t xml:space="preserve">rt. </w:t>
      </w:r>
      <w:proofErr w:type="gramStart"/>
      <w:r w:rsidRPr="0098046F">
        <w:rPr>
          <w:rFonts w:ascii="Arial" w:hAnsi="Arial" w:cs="Arial"/>
          <w:sz w:val="24"/>
          <w:szCs w:val="24"/>
        </w:rPr>
        <w:t xml:space="preserve">215 </w:t>
      </w:r>
      <w:r w:rsidRPr="00894B93">
        <w:rPr>
          <w:rFonts w:ascii="Arial" w:hAnsi="Arial" w:cs="Arial"/>
          <w:i/>
          <w:sz w:val="24"/>
          <w:szCs w:val="24"/>
        </w:rPr>
        <w:t>Fermo di polizia</w:t>
      </w:r>
      <w:r w:rsidRPr="0098046F">
        <w:rPr>
          <w:rFonts w:ascii="Arial" w:hAnsi="Arial" w:cs="Arial"/>
          <w:sz w:val="24"/>
          <w:szCs w:val="24"/>
        </w:rPr>
        <w:t xml:space="preserve"> e art</w:t>
      </w:r>
      <w:proofErr w:type="gramEnd"/>
      <w:r w:rsidRPr="0098046F">
        <w:rPr>
          <w:rFonts w:ascii="Arial" w:hAnsi="Arial" w:cs="Arial"/>
          <w:sz w:val="24"/>
          <w:szCs w:val="24"/>
        </w:rPr>
        <w:t xml:space="preserve">. </w:t>
      </w:r>
      <w:proofErr w:type="gramStart"/>
      <w:r w:rsidRPr="0098046F">
        <w:rPr>
          <w:rFonts w:ascii="Arial" w:hAnsi="Arial" w:cs="Arial"/>
          <w:sz w:val="24"/>
          <w:szCs w:val="24"/>
        </w:rPr>
        <w:t xml:space="preserve">217 </w:t>
      </w:r>
      <w:r w:rsidRPr="00894B93">
        <w:rPr>
          <w:rFonts w:ascii="Arial" w:hAnsi="Arial" w:cs="Arial"/>
          <w:i/>
          <w:sz w:val="24"/>
          <w:szCs w:val="24"/>
        </w:rPr>
        <w:t>Arresto provvisorio</w:t>
      </w:r>
      <w:proofErr w:type="gramEnd"/>
      <w:r w:rsidRPr="0098046F">
        <w:rPr>
          <w:rFonts w:ascii="Arial" w:hAnsi="Arial" w:cs="Arial"/>
          <w:sz w:val="24"/>
          <w:szCs w:val="24"/>
        </w:rPr>
        <w:t xml:space="preserve">). L’art. 7c non ha come scopo il perseguimento penale. La custodia di polizia non potrà quindi essere applicata nel caso di sospetti di reati penali. Ci si chiede dunque quali sono i casi in cui </w:t>
      </w:r>
      <w:proofErr w:type="gramStart"/>
      <w:r w:rsidRPr="0098046F">
        <w:rPr>
          <w:rFonts w:ascii="Arial" w:hAnsi="Arial" w:cs="Arial"/>
          <w:sz w:val="24"/>
          <w:szCs w:val="24"/>
        </w:rPr>
        <w:t>questo</w:t>
      </w:r>
      <w:proofErr w:type="gramEnd"/>
      <w:r w:rsidRPr="0098046F">
        <w:rPr>
          <w:rFonts w:ascii="Arial" w:hAnsi="Arial" w:cs="Arial"/>
          <w:sz w:val="24"/>
          <w:szCs w:val="24"/>
        </w:rPr>
        <w:t xml:space="preserve"> articolo potrebbe essere applicato. Nel comunicato stampa del 19 febbraio 2018 è stato sollevato l’esempio di un individuo aggressivo e in preda all’alcol o sostanze psicoattive. Secondo quanto sollevato poco prima, questo individuo non deve però essere sospettato di nessun reato, altrimenti bisognerebbe applicare il CPP e le relative garanzie giuridiche. La sua aggressività non deve quindi costituire reato penale e il suo eventuale abuso di sostanze non deve costituire un’infrazione alla legge sugli stupefacenti. I casi quindi si riducono drasticamente e la difficoltà a distinguerli </w:t>
      </w:r>
      <w:proofErr w:type="gramStart"/>
      <w:r w:rsidRPr="0098046F">
        <w:rPr>
          <w:rFonts w:ascii="Arial" w:hAnsi="Arial" w:cs="Arial"/>
          <w:sz w:val="24"/>
          <w:szCs w:val="24"/>
        </w:rPr>
        <w:t>risulta</w:t>
      </w:r>
      <w:proofErr w:type="gramEnd"/>
      <w:r w:rsidRPr="0098046F">
        <w:rPr>
          <w:rFonts w:ascii="Arial" w:hAnsi="Arial" w:cs="Arial"/>
          <w:sz w:val="24"/>
          <w:szCs w:val="24"/>
        </w:rPr>
        <w:t xml:space="preserve"> evidente.</w:t>
      </w:r>
    </w:p>
    <w:p w14:paraId="0EDF2C7D" w14:textId="77777777" w:rsidR="006E5BA6" w:rsidRDefault="006E5BA6" w:rsidP="0098046F">
      <w:pPr>
        <w:pStyle w:val="Didefault"/>
        <w:ind w:right="-1"/>
        <w:jc w:val="both"/>
        <w:rPr>
          <w:rFonts w:ascii="Arial" w:hAnsi="Arial" w:cs="Arial"/>
          <w:sz w:val="24"/>
          <w:szCs w:val="24"/>
        </w:rPr>
      </w:pPr>
    </w:p>
    <w:p w14:paraId="715FF4FC" w14:textId="77777777" w:rsidR="0098046F" w:rsidRDefault="0098046F" w:rsidP="00706412">
      <w:pPr>
        <w:pStyle w:val="Didefault"/>
        <w:spacing w:after="120"/>
        <w:jc w:val="both"/>
        <w:rPr>
          <w:rFonts w:ascii="Arial" w:hAnsi="Arial" w:cs="Arial"/>
          <w:sz w:val="24"/>
          <w:szCs w:val="24"/>
        </w:rPr>
      </w:pPr>
      <w:r w:rsidRPr="0098046F">
        <w:rPr>
          <w:rFonts w:ascii="Arial" w:hAnsi="Arial" w:cs="Arial"/>
          <w:sz w:val="24"/>
          <w:szCs w:val="24"/>
        </w:rPr>
        <w:t xml:space="preserve">Le difficoltà di questo nuovo articolo sussistono anche nella necessaria distinzione da altre misure di privazione della libertà, meglio definite </w:t>
      </w:r>
      <w:proofErr w:type="gramStart"/>
      <w:r w:rsidRPr="0098046F">
        <w:rPr>
          <w:rFonts w:ascii="Arial" w:hAnsi="Arial" w:cs="Arial"/>
          <w:sz w:val="24"/>
          <w:szCs w:val="24"/>
        </w:rPr>
        <w:t>e dove</w:t>
      </w:r>
      <w:proofErr w:type="gramEnd"/>
      <w:r w:rsidRPr="0098046F">
        <w:rPr>
          <w:rFonts w:ascii="Arial" w:hAnsi="Arial" w:cs="Arial"/>
          <w:sz w:val="24"/>
          <w:szCs w:val="24"/>
        </w:rPr>
        <w:t xml:space="preserve"> la persona può beneficiare completamente di garanzie giuridiche. La custodia di polizia proposta si confonde</w:t>
      </w:r>
      <w:proofErr w:type="gramStart"/>
      <w:r w:rsidRPr="0098046F">
        <w:rPr>
          <w:rFonts w:ascii="Arial" w:hAnsi="Arial" w:cs="Arial"/>
          <w:sz w:val="24"/>
          <w:szCs w:val="24"/>
        </w:rPr>
        <w:t xml:space="preserve"> infatti</w:t>
      </w:r>
      <w:proofErr w:type="gramEnd"/>
      <w:r w:rsidRPr="0098046F">
        <w:rPr>
          <w:rFonts w:ascii="Arial" w:hAnsi="Arial" w:cs="Arial"/>
          <w:sz w:val="24"/>
          <w:szCs w:val="24"/>
        </w:rPr>
        <w:t xml:space="preserve"> con l’arresto provvisorio (art. </w:t>
      </w:r>
      <w:proofErr w:type="gramStart"/>
      <w:r w:rsidRPr="0098046F">
        <w:rPr>
          <w:rFonts w:ascii="Arial" w:hAnsi="Arial" w:cs="Arial"/>
          <w:sz w:val="24"/>
          <w:szCs w:val="24"/>
        </w:rPr>
        <w:t>217 CPP), il fermo preventivo di polizia in caso di manifestazioni sportive e non (art</w:t>
      </w:r>
      <w:proofErr w:type="gramEnd"/>
      <w:r w:rsidRPr="0098046F">
        <w:rPr>
          <w:rFonts w:ascii="Arial" w:hAnsi="Arial" w:cs="Arial"/>
          <w:sz w:val="24"/>
          <w:szCs w:val="24"/>
        </w:rPr>
        <w:t xml:space="preserve">. 10b e 10d dell’attuale </w:t>
      </w:r>
      <w:proofErr w:type="spellStart"/>
      <w:proofErr w:type="gramStart"/>
      <w:r w:rsidRPr="0098046F">
        <w:rPr>
          <w:rFonts w:ascii="Arial" w:hAnsi="Arial" w:cs="Arial"/>
          <w:sz w:val="24"/>
          <w:szCs w:val="24"/>
        </w:rPr>
        <w:t>LPol</w:t>
      </w:r>
      <w:proofErr w:type="spellEnd"/>
      <w:proofErr w:type="gramEnd"/>
      <w:r w:rsidRPr="0098046F">
        <w:rPr>
          <w:rFonts w:ascii="Arial" w:hAnsi="Arial" w:cs="Arial"/>
          <w:sz w:val="24"/>
          <w:szCs w:val="24"/>
        </w:rPr>
        <w:t xml:space="preserve">) e il ricovero coattivo previsto nella </w:t>
      </w:r>
      <w:proofErr w:type="spellStart"/>
      <w:r w:rsidRPr="0098046F">
        <w:rPr>
          <w:rFonts w:ascii="Arial" w:hAnsi="Arial" w:cs="Arial"/>
          <w:sz w:val="24"/>
          <w:szCs w:val="24"/>
        </w:rPr>
        <w:t>LASP</w:t>
      </w:r>
      <w:proofErr w:type="spellEnd"/>
      <w:r w:rsidRPr="0098046F">
        <w:rPr>
          <w:rFonts w:ascii="Arial" w:hAnsi="Arial" w:cs="Arial"/>
          <w:sz w:val="24"/>
          <w:szCs w:val="24"/>
        </w:rPr>
        <w:t xml:space="preserve"> (art. 19 e seguenti</w:t>
      </w:r>
      <w:proofErr w:type="gramStart"/>
      <w:r w:rsidRPr="0098046F">
        <w:rPr>
          <w:rFonts w:ascii="Arial" w:hAnsi="Arial" w:cs="Arial"/>
          <w:sz w:val="24"/>
          <w:szCs w:val="24"/>
        </w:rPr>
        <w:t>).</w:t>
      </w:r>
      <w:proofErr w:type="gramEnd"/>
    </w:p>
    <w:p w14:paraId="64419C88" w14:textId="77777777" w:rsidR="006E5BA6" w:rsidRPr="0098046F" w:rsidRDefault="006E5BA6" w:rsidP="0098046F">
      <w:pPr>
        <w:pStyle w:val="Didefault"/>
        <w:ind w:right="-1"/>
        <w:jc w:val="both"/>
        <w:rPr>
          <w:rFonts w:ascii="Arial" w:eastAsia="Verdana" w:hAnsi="Arial" w:cs="Arial"/>
          <w:sz w:val="24"/>
          <w:szCs w:val="24"/>
        </w:rPr>
      </w:pPr>
    </w:p>
    <w:p w14:paraId="09466415" w14:textId="441EFFD2" w:rsidR="0098046F" w:rsidRPr="0098046F" w:rsidRDefault="00064C99" w:rsidP="0036119C">
      <w:pPr>
        <w:pStyle w:val="Didefault"/>
        <w:tabs>
          <w:tab w:val="left" w:pos="567"/>
        </w:tabs>
        <w:spacing w:after="120"/>
        <w:jc w:val="both"/>
        <w:rPr>
          <w:rFonts w:ascii="Arial" w:eastAsia="Verdana" w:hAnsi="Arial" w:cs="Arial"/>
          <w:b/>
          <w:bCs/>
          <w:sz w:val="24"/>
          <w:szCs w:val="24"/>
        </w:rPr>
      </w:pPr>
      <w:r>
        <w:rPr>
          <w:rFonts w:ascii="Arial" w:hAnsi="Arial" w:cs="Arial"/>
          <w:b/>
          <w:bCs/>
          <w:sz w:val="24"/>
          <w:szCs w:val="24"/>
        </w:rPr>
        <w:t>2.2</w:t>
      </w:r>
      <w:r>
        <w:rPr>
          <w:rFonts w:ascii="Arial" w:hAnsi="Arial" w:cs="Arial"/>
          <w:b/>
          <w:bCs/>
          <w:sz w:val="24"/>
          <w:szCs w:val="24"/>
        </w:rPr>
        <w:tab/>
      </w:r>
      <w:r w:rsidR="0098046F" w:rsidRPr="0098046F">
        <w:rPr>
          <w:rFonts w:ascii="Arial" w:hAnsi="Arial" w:cs="Arial"/>
          <w:b/>
          <w:bCs/>
          <w:sz w:val="24"/>
          <w:szCs w:val="24"/>
        </w:rPr>
        <w:t>Art.</w:t>
      </w:r>
      <w:r>
        <w:rPr>
          <w:rFonts w:ascii="Arial" w:hAnsi="Arial" w:cs="Arial"/>
          <w:b/>
          <w:bCs/>
          <w:sz w:val="24"/>
          <w:szCs w:val="24"/>
        </w:rPr>
        <w:t xml:space="preserve"> </w:t>
      </w:r>
      <w:r w:rsidR="0098046F" w:rsidRPr="0098046F">
        <w:rPr>
          <w:rFonts w:ascii="Arial" w:hAnsi="Arial" w:cs="Arial"/>
          <w:b/>
          <w:bCs/>
          <w:sz w:val="24"/>
          <w:szCs w:val="24"/>
        </w:rPr>
        <w:t>7d - Trattenuta e consegna di minorenni</w:t>
      </w:r>
    </w:p>
    <w:p w14:paraId="6C7A28E8" w14:textId="77777777"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Non si tiene conto del proposito educativo garantito dall’articolo </w:t>
      </w:r>
      <w:proofErr w:type="gramStart"/>
      <w:r w:rsidRPr="0098046F">
        <w:rPr>
          <w:rFonts w:ascii="Arial" w:hAnsi="Arial" w:cs="Arial"/>
          <w:sz w:val="24"/>
          <w:szCs w:val="24"/>
        </w:rPr>
        <w:t>2</w:t>
      </w:r>
      <w:proofErr w:type="gramEnd"/>
      <w:r w:rsidRPr="0098046F">
        <w:rPr>
          <w:rFonts w:ascii="Arial" w:hAnsi="Arial" w:cs="Arial"/>
          <w:sz w:val="24"/>
          <w:szCs w:val="24"/>
        </w:rPr>
        <w:t xml:space="preserve"> </w:t>
      </w:r>
      <w:proofErr w:type="spellStart"/>
      <w:r w:rsidRPr="0098046F">
        <w:rPr>
          <w:rFonts w:ascii="Arial" w:hAnsi="Arial" w:cs="Arial"/>
          <w:sz w:val="24"/>
          <w:szCs w:val="24"/>
        </w:rPr>
        <w:t>DPMin</w:t>
      </w:r>
      <w:proofErr w:type="spellEnd"/>
      <w:r w:rsidRPr="0098046F">
        <w:rPr>
          <w:rFonts w:ascii="Arial" w:hAnsi="Arial" w:cs="Arial"/>
          <w:sz w:val="24"/>
          <w:szCs w:val="24"/>
        </w:rPr>
        <w:t xml:space="preserve"> nell’ambito del diritto penale minorile. </w:t>
      </w:r>
    </w:p>
    <w:p w14:paraId="7CE87187" w14:textId="77777777" w:rsidR="006E5BA6" w:rsidRDefault="006E5BA6" w:rsidP="0098046F">
      <w:pPr>
        <w:pStyle w:val="Didefault"/>
        <w:ind w:right="-1"/>
        <w:jc w:val="both"/>
        <w:rPr>
          <w:rFonts w:ascii="Arial" w:hAnsi="Arial" w:cs="Arial"/>
          <w:sz w:val="24"/>
          <w:szCs w:val="24"/>
        </w:rPr>
      </w:pPr>
    </w:p>
    <w:p w14:paraId="25803DBA" w14:textId="79BA162D"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Il messaggio cita gli artt. 296 e segg. del Codice civile sull’autorità parentale, ignorando però</w:t>
      </w:r>
      <w:r w:rsidR="006E5BA6">
        <w:rPr>
          <w:rFonts w:ascii="Arial" w:hAnsi="Arial" w:cs="Arial"/>
          <w:sz w:val="24"/>
          <w:szCs w:val="24"/>
        </w:rPr>
        <w:t xml:space="preserve"> </w:t>
      </w:r>
      <w:r w:rsidRPr="0098046F">
        <w:rPr>
          <w:rFonts w:ascii="Arial" w:hAnsi="Arial" w:cs="Arial"/>
          <w:sz w:val="24"/>
          <w:szCs w:val="24"/>
        </w:rPr>
        <w:t>che l’art.</w:t>
      </w:r>
      <w:r w:rsidR="006E5BA6">
        <w:rPr>
          <w:rFonts w:ascii="Arial" w:hAnsi="Arial" w:cs="Arial"/>
          <w:sz w:val="24"/>
          <w:szCs w:val="24"/>
        </w:rPr>
        <w:t xml:space="preserve"> </w:t>
      </w:r>
      <w:r w:rsidRPr="0098046F">
        <w:rPr>
          <w:rFonts w:ascii="Arial" w:hAnsi="Arial" w:cs="Arial"/>
          <w:sz w:val="24"/>
          <w:szCs w:val="24"/>
        </w:rPr>
        <w:t>301 cpv. 2 recita: «i genitori consentono al figlio, corrispondentemente alla sua maturità, di organizzare liberamente la sua vita».</w:t>
      </w:r>
    </w:p>
    <w:p w14:paraId="72F1B1E8" w14:textId="77777777" w:rsidR="006E5BA6" w:rsidRPr="0098046F" w:rsidRDefault="006E5BA6" w:rsidP="0098046F">
      <w:pPr>
        <w:pStyle w:val="Didefault"/>
        <w:ind w:right="-1"/>
        <w:jc w:val="both"/>
        <w:rPr>
          <w:rFonts w:ascii="Arial" w:eastAsia="Verdana" w:hAnsi="Arial" w:cs="Arial"/>
          <w:sz w:val="24"/>
          <w:szCs w:val="24"/>
        </w:rPr>
      </w:pPr>
    </w:p>
    <w:p w14:paraId="43CCBC59" w14:textId="50FCD40D" w:rsidR="0098046F" w:rsidRPr="0098046F" w:rsidRDefault="0098046F" w:rsidP="006E5BA6">
      <w:pPr>
        <w:pStyle w:val="Didefault"/>
        <w:spacing w:after="240"/>
        <w:jc w:val="both"/>
        <w:rPr>
          <w:rFonts w:ascii="Arial" w:eastAsia="Verdana" w:hAnsi="Arial" w:cs="Arial"/>
          <w:sz w:val="24"/>
          <w:szCs w:val="24"/>
        </w:rPr>
      </w:pPr>
      <w:r w:rsidRPr="0098046F">
        <w:rPr>
          <w:rFonts w:ascii="Arial" w:hAnsi="Arial" w:cs="Arial"/>
          <w:sz w:val="24"/>
          <w:szCs w:val="24"/>
        </w:rPr>
        <w:t>I «luoghi non adatti ai minorenni», aspetto citato nel messaggio (ibid. pag.</w:t>
      </w:r>
      <w:r w:rsidR="006E5BA6">
        <w:rPr>
          <w:rFonts w:ascii="Arial" w:hAnsi="Arial" w:cs="Arial"/>
          <w:sz w:val="24"/>
          <w:szCs w:val="24"/>
        </w:rPr>
        <w:t xml:space="preserve"> </w:t>
      </w:r>
      <w:r w:rsidRPr="0098046F">
        <w:rPr>
          <w:rFonts w:ascii="Arial" w:hAnsi="Arial" w:cs="Arial"/>
          <w:sz w:val="24"/>
          <w:szCs w:val="24"/>
        </w:rPr>
        <w:t xml:space="preserve">5), non sono specificati, lasciando così alla polizia uno spazio troppo ampio </w:t>
      </w:r>
      <w:proofErr w:type="gramStart"/>
      <w:r w:rsidRPr="0098046F">
        <w:rPr>
          <w:rFonts w:ascii="Arial" w:hAnsi="Arial" w:cs="Arial"/>
          <w:sz w:val="24"/>
          <w:szCs w:val="24"/>
        </w:rPr>
        <w:t>per decidere</w:t>
      </w:r>
      <w:proofErr w:type="gramEnd"/>
      <w:r w:rsidRPr="0098046F">
        <w:rPr>
          <w:rFonts w:ascii="Arial" w:hAnsi="Arial" w:cs="Arial"/>
          <w:sz w:val="24"/>
          <w:szCs w:val="24"/>
        </w:rPr>
        <w:t xml:space="preserve"> quali luoghi possano frequentare i minorenni e quali no. Il Codice civile svizzero (</w:t>
      </w:r>
      <w:proofErr w:type="spellStart"/>
      <w:r w:rsidRPr="0098046F">
        <w:rPr>
          <w:rFonts w:ascii="Arial" w:hAnsi="Arial" w:cs="Arial"/>
          <w:sz w:val="24"/>
          <w:szCs w:val="24"/>
        </w:rPr>
        <w:t>CCS</w:t>
      </w:r>
      <w:proofErr w:type="spellEnd"/>
      <w:r w:rsidRPr="0098046F">
        <w:rPr>
          <w:rFonts w:ascii="Arial" w:hAnsi="Arial" w:cs="Arial"/>
          <w:sz w:val="24"/>
          <w:szCs w:val="24"/>
        </w:rPr>
        <w:t xml:space="preserve">) recita, all’art. 19c: «Le persone capaci di discernimento che non hanno l’esercizio dei diritti civili esercitano in piena autonomia i diritti strettamente personali». Inoltre ai termini dell’art. 323 </w:t>
      </w:r>
      <w:proofErr w:type="spellStart"/>
      <w:r w:rsidRPr="0098046F">
        <w:rPr>
          <w:rFonts w:ascii="Arial" w:hAnsi="Arial" w:cs="Arial"/>
          <w:sz w:val="24"/>
          <w:szCs w:val="24"/>
        </w:rPr>
        <w:t>CCS</w:t>
      </w:r>
      <w:proofErr w:type="spellEnd"/>
      <w:r w:rsidRPr="0098046F">
        <w:rPr>
          <w:rFonts w:ascii="Arial" w:hAnsi="Arial" w:cs="Arial"/>
          <w:sz w:val="24"/>
          <w:szCs w:val="24"/>
        </w:rPr>
        <w:t xml:space="preserve"> i minorenni hanno «l’amministrazione e il godimento di ciò che guadagnano col </w:t>
      </w:r>
      <w:r w:rsidRPr="0098046F">
        <w:rPr>
          <w:rFonts w:ascii="Arial" w:hAnsi="Arial" w:cs="Arial"/>
          <w:sz w:val="24"/>
          <w:szCs w:val="24"/>
        </w:rPr>
        <w:lastRenderedPageBreak/>
        <w:t xml:space="preserve">proprio lavoro e di quanto gli anticipano i genitori sulla sua sostanza per l’esercizio del mestiere o della professione». Sostanzialmente quindi il diritto federale prevede che un minorenne può spendere i propri soldi come gli pare, ma il Canton Ticino non gli permette di frequentare i posti che gli interessano poiché </w:t>
      </w:r>
      <w:proofErr w:type="gramStart"/>
      <w:r w:rsidRPr="0098046F">
        <w:rPr>
          <w:rFonts w:ascii="Arial" w:hAnsi="Arial" w:cs="Arial"/>
          <w:sz w:val="24"/>
          <w:szCs w:val="24"/>
        </w:rPr>
        <w:t>potrebbero</w:t>
      </w:r>
      <w:proofErr w:type="gramEnd"/>
      <w:r w:rsidRPr="0098046F">
        <w:rPr>
          <w:rFonts w:ascii="Arial" w:hAnsi="Arial" w:cs="Arial"/>
          <w:sz w:val="24"/>
          <w:szCs w:val="24"/>
        </w:rPr>
        <w:t xml:space="preserve"> essere un pericolo per la sua «integrità psichica e sessuale». </w:t>
      </w:r>
    </w:p>
    <w:p w14:paraId="20626984" w14:textId="77777777" w:rsidR="0098046F" w:rsidRDefault="0098046F" w:rsidP="00706412">
      <w:pPr>
        <w:pStyle w:val="Didefault"/>
        <w:spacing w:after="120"/>
        <w:jc w:val="both"/>
        <w:rPr>
          <w:rFonts w:ascii="Arial" w:hAnsi="Arial" w:cs="Arial"/>
          <w:sz w:val="24"/>
          <w:szCs w:val="24"/>
        </w:rPr>
      </w:pPr>
      <w:r w:rsidRPr="0098046F">
        <w:rPr>
          <w:rFonts w:ascii="Arial" w:hAnsi="Arial" w:cs="Arial"/>
          <w:sz w:val="24"/>
          <w:szCs w:val="24"/>
        </w:rPr>
        <w:t xml:space="preserve">La norma tratta questi giovani come delinquenti; non considera le cause del disagio giovanile, e non prevede la necessaria collaborazione con i servizi sociali e le strutture sociosanitarie. </w:t>
      </w:r>
    </w:p>
    <w:p w14:paraId="11CB46E4" w14:textId="77777777" w:rsidR="006E5BA6" w:rsidRPr="0098046F" w:rsidRDefault="006E5BA6" w:rsidP="0098046F">
      <w:pPr>
        <w:pStyle w:val="Didefault"/>
        <w:ind w:right="-1"/>
        <w:jc w:val="both"/>
        <w:rPr>
          <w:rFonts w:ascii="Arial" w:eastAsia="Verdana" w:hAnsi="Arial" w:cs="Arial"/>
          <w:sz w:val="24"/>
          <w:szCs w:val="24"/>
        </w:rPr>
      </w:pPr>
    </w:p>
    <w:p w14:paraId="7A76B5DB" w14:textId="3E6B44BD" w:rsidR="0098046F" w:rsidRPr="0098046F" w:rsidRDefault="00064C99" w:rsidP="0036119C">
      <w:pPr>
        <w:pStyle w:val="Didefault"/>
        <w:tabs>
          <w:tab w:val="left" w:pos="567"/>
        </w:tabs>
        <w:spacing w:after="120"/>
        <w:jc w:val="both"/>
        <w:rPr>
          <w:rFonts w:ascii="Arial" w:eastAsia="Verdana" w:hAnsi="Arial" w:cs="Arial"/>
          <w:b/>
          <w:bCs/>
          <w:sz w:val="24"/>
          <w:szCs w:val="24"/>
        </w:rPr>
      </w:pPr>
      <w:r>
        <w:rPr>
          <w:rFonts w:ascii="Arial" w:hAnsi="Arial" w:cs="Arial"/>
          <w:b/>
          <w:bCs/>
          <w:sz w:val="24"/>
          <w:szCs w:val="24"/>
        </w:rPr>
        <w:t>2.3</w:t>
      </w:r>
      <w:r>
        <w:rPr>
          <w:rFonts w:ascii="Arial" w:hAnsi="Arial" w:cs="Arial"/>
          <w:b/>
          <w:bCs/>
          <w:sz w:val="24"/>
          <w:szCs w:val="24"/>
        </w:rPr>
        <w:tab/>
      </w:r>
      <w:r w:rsidR="0098046F" w:rsidRPr="0098046F">
        <w:rPr>
          <w:rFonts w:ascii="Arial" w:hAnsi="Arial" w:cs="Arial"/>
          <w:b/>
          <w:bCs/>
          <w:sz w:val="24"/>
          <w:szCs w:val="24"/>
        </w:rPr>
        <w:t>Artt. 9d–9i Indagini preventive e sorveglianza</w:t>
      </w:r>
    </w:p>
    <w:p w14:paraId="372B88A5" w14:textId="3222E395"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L’art. </w:t>
      </w:r>
      <w:r w:rsidRPr="0098046F">
        <w:rPr>
          <w:rFonts w:ascii="Arial" w:hAnsi="Arial" w:cs="Arial"/>
          <w:b/>
          <w:bCs/>
          <w:sz w:val="24"/>
          <w:szCs w:val="24"/>
        </w:rPr>
        <w:t>9d Fonti confidenziali</w:t>
      </w:r>
      <w:r w:rsidRPr="0098046F">
        <w:rPr>
          <w:rFonts w:ascii="Arial" w:hAnsi="Arial" w:cs="Arial"/>
          <w:sz w:val="24"/>
          <w:szCs w:val="24"/>
        </w:rPr>
        <w:t xml:space="preserve"> è superfluo. Come riportato nel messaggio, </w:t>
      </w:r>
      <w:proofErr w:type="gramStart"/>
      <w:r w:rsidRPr="0098046F">
        <w:rPr>
          <w:rFonts w:ascii="Arial" w:hAnsi="Arial" w:cs="Arial"/>
          <w:sz w:val="24"/>
          <w:szCs w:val="24"/>
        </w:rPr>
        <w:t>«</w:t>
      </w:r>
      <w:proofErr w:type="gramEnd"/>
      <w:r w:rsidRPr="0098046F">
        <w:rPr>
          <w:rFonts w:ascii="Arial" w:hAnsi="Arial" w:cs="Arial"/>
          <w:sz w:val="24"/>
          <w:szCs w:val="24"/>
        </w:rPr>
        <w:t>questa norma rimanda all’art. 8 della legge sulla protezione dei dati personali elaborati dalla polizia cantonale e dalle polizie comunali (</w:t>
      </w:r>
      <w:proofErr w:type="spellStart"/>
      <w:r w:rsidRPr="0098046F">
        <w:rPr>
          <w:rFonts w:ascii="Arial" w:hAnsi="Arial" w:cs="Arial"/>
          <w:sz w:val="24"/>
          <w:szCs w:val="24"/>
        </w:rPr>
        <w:t>LPDPpol</w:t>
      </w:r>
      <w:proofErr w:type="spellEnd"/>
      <w:r w:rsidRPr="0098046F">
        <w:rPr>
          <w:rFonts w:ascii="Arial" w:hAnsi="Arial" w:cs="Arial"/>
          <w:sz w:val="24"/>
          <w:szCs w:val="24"/>
        </w:rPr>
        <w:t xml:space="preserve">) secondo </w:t>
      </w:r>
      <w:proofErr w:type="gramStart"/>
      <w:r w:rsidRPr="0098046F">
        <w:rPr>
          <w:rFonts w:ascii="Arial" w:hAnsi="Arial" w:cs="Arial"/>
          <w:sz w:val="24"/>
          <w:szCs w:val="24"/>
        </w:rPr>
        <w:t>il quale</w:t>
      </w:r>
      <w:proofErr w:type="gramEnd"/>
      <w:r w:rsidRPr="0098046F">
        <w:rPr>
          <w:rFonts w:ascii="Arial" w:hAnsi="Arial" w:cs="Arial"/>
          <w:sz w:val="24"/>
          <w:szCs w:val="24"/>
        </w:rPr>
        <w:t xml:space="preserve"> si afferma positivamente il diritto di chi si rivolge alla polizia in buona fede di veder trattate confidenzialmente le informazioni fornite, quando un importante motivo lo giustifichi» (ibid. pag.</w:t>
      </w:r>
      <w:r w:rsidR="00894B93">
        <w:rPr>
          <w:rFonts w:ascii="Arial" w:hAnsi="Arial" w:cs="Arial"/>
          <w:sz w:val="24"/>
          <w:szCs w:val="24"/>
        </w:rPr>
        <w:t xml:space="preserve"> </w:t>
      </w:r>
      <w:r w:rsidRPr="0098046F">
        <w:rPr>
          <w:rFonts w:ascii="Arial" w:hAnsi="Arial" w:cs="Arial"/>
          <w:sz w:val="24"/>
          <w:szCs w:val="24"/>
        </w:rPr>
        <w:t xml:space="preserve">8). Il CPP già prevede che il procuratore, sentito il giudice dei provvedimenti coercitivi, garantisca l’anonimato delle persone da proteggere </w:t>
      </w:r>
      <w:proofErr w:type="gramStart"/>
      <w:r w:rsidRPr="0098046F">
        <w:rPr>
          <w:rFonts w:ascii="Arial" w:hAnsi="Arial" w:cs="Arial"/>
          <w:sz w:val="24"/>
          <w:szCs w:val="24"/>
        </w:rPr>
        <w:t>(</w:t>
      </w:r>
      <w:proofErr w:type="gramEnd"/>
      <w:r w:rsidRPr="0098046F">
        <w:rPr>
          <w:rFonts w:ascii="Arial" w:hAnsi="Arial" w:cs="Arial"/>
          <w:sz w:val="24"/>
          <w:szCs w:val="24"/>
        </w:rPr>
        <w:t>art. 150 CPP</w:t>
      </w:r>
      <w:proofErr w:type="gramStart"/>
      <w:r w:rsidRPr="0098046F">
        <w:rPr>
          <w:rFonts w:ascii="Arial" w:hAnsi="Arial" w:cs="Arial"/>
          <w:sz w:val="24"/>
          <w:szCs w:val="24"/>
        </w:rPr>
        <w:t>)</w:t>
      </w:r>
      <w:proofErr w:type="gramEnd"/>
      <w:r w:rsidRPr="0098046F">
        <w:rPr>
          <w:rFonts w:ascii="Arial" w:hAnsi="Arial" w:cs="Arial"/>
          <w:sz w:val="24"/>
          <w:szCs w:val="24"/>
        </w:rPr>
        <w:t xml:space="preserve">, con le conseguenze procedurali che ne derivano. Vista la presenza del diritto federale che non permetterà tutta una serie di attività, in sostanza con </w:t>
      </w:r>
      <w:proofErr w:type="gramStart"/>
      <w:r w:rsidRPr="0098046F">
        <w:rPr>
          <w:rFonts w:ascii="Arial" w:hAnsi="Arial" w:cs="Arial"/>
          <w:sz w:val="24"/>
          <w:szCs w:val="24"/>
        </w:rPr>
        <w:t>il nuovo art</w:t>
      </w:r>
      <w:proofErr w:type="gramEnd"/>
      <w:r w:rsidRPr="0098046F">
        <w:rPr>
          <w:rFonts w:ascii="Arial" w:hAnsi="Arial" w:cs="Arial"/>
          <w:sz w:val="24"/>
          <w:szCs w:val="24"/>
        </w:rPr>
        <w:t xml:space="preserve">. 9d </w:t>
      </w:r>
      <w:proofErr w:type="gramStart"/>
      <w:r w:rsidRPr="0098046F">
        <w:rPr>
          <w:rFonts w:ascii="Arial" w:hAnsi="Arial" w:cs="Arial"/>
          <w:sz w:val="24"/>
          <w:szCs w:val="24"/>
        </w:rPr>
        <w:t>verrà</w:t>
      </w:r>
      <w:proofErr w:type="gramEnd"/>
      <w:r w:rsidRPr="0098046F">
        <w:rPr>
          <w:rFonts w:ascii="Arial" w:hAnsi="Arial" w:cs="Arial"/>
          <w:sz w:val="24"/>
          <w:szCs w:val="24"/>
        </w:rPr>
        <w:t xml:space="preserve"> tutelato chi aiuta a schedare i cittadini, anche quando questi non hanno fatto niente di illecito. </w:t>
      </w:r>
    </w:p>
    <w:p w14:paraId="0D6692AC" w14:textId="77777777" w:rsidR="006E5BA6" w:rsidRPr="0098046F" w:rsidRDefault="006E5BA6" w:rsidP="0098046F">
      <w:pPr>
        <w:pStyle w:val="Didefault"/>
        <w:ind w:right="-1"/>
        <w:jc w:val="both"/>
        <w:rPr>
          <w:rFonts w:ascii="Arial" w:eastAsia="Verdana" w:hAnsi="Arial" w:cs="Arial"/>
          <w:sz w:val="24"/>
          <w:szCs w:val="24"/>
        </w:rPr>
      </w:pPr>
    </w:p>
    <w:p w14:paraId="1C2605F9" w14:textId="0480544E"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L’art. </w:t>
      </w:r>
      <w:r w:rsidRPr="0098046F">
        <w:rPr>
          <w:rFonts w:ascii="Arial" w:hAnsi="Arial" w:cs="Arial"/>
          <w:b/>
          <w:bCs/>
          <w:sz w:val="24"/>
          <w:szCs w:val="24"/>
        </w:rPr>
        <w:t xml:space="preserve">9e Osservazione preventiva </w:t>
      </w:r>
      <w:r w:rsidRPr="0098046F">
        <w:rPr>
          <w:rFonts w:ascii="Arial" w:hAnsi="Arial" w:cs="Arial"/>
          <w:sz w:val="24"/>
          <w:szCs w:val="24"/>
        </w:rPr>
        <w:t xml:space="preserve">non chiarisce i possibili ambiti di applicazione della misura. Il </w:t>
      </w:r>
      <w:r w:rsidR="004C2F73">
        <w:rPr>
          <w:rFonts w:ascii="Arial" w:hAnsi="Arial" w:cs="Arial"/>
          <w:sz w:val="24"/>
          <w:szCs w:val="24"/>
        </w:rPr>
        <w:t>m</w:t>
      </w:r>
      <w:r w:rsidRPr="0098046F">
        <w:rPr>
          <w:rFonts w:ascii="Arial" w:hAnsi="Arial" w:cs="Arial"/>
          <w:sz w:val="24"/>
          <w:szCs w:val="24"/>
        </w:rPr>
        <w:t xml:space="preserve">essaggio non porta chiarezza, poiché elenca unicamente, </w:t>
      </w:r>
      <w:proofErr w:type="gramStart"/>
      <w:r w:rsidRPr="0098046F">
        <w:rPr>
          <w:rFonts w:ascii="Arial" w:hAnsi="Arial" w:cs="Arial"/>
          <w:sz w:val="24"/>
          <w:szCs w:val="24"/>
        </w:rPr>
        <w:t>ed</w:t>
      </w:r>
      <w:proofErr w:type="gramEnd"/>
      <w:r w:rsidRPr="0098046F">
        <w:rPr>
          <w:rFonts w:ascii="Arial" w:hAnsi="Arial" w:cs="Arial"/>
          <w:sz w:val="24"/>
          <w:szCs w:val="24"/>
        </w:rPr>
        <w:t xml:space="preserve"> in maniera non esaustiva, gli ambiti in cui “la polizia cantonale non è più abilitata a procedere” (ibid. pag. 7). Sia la legge </w:t>
      </w:r>
      <w:proofErr w:type="gramStart"/>
      <w:r w:rsidRPr="0098046F">
        <w:rPr>
          <w:rFonts w:ascii="Arial" w:hAnsi="Arial" w:cs="Arial"/>
          <w:sz w:val="24"/>
          <w:szCs w:val="24"/>
        </w:rPr>
        <w:t>che</w:t>
      </w:r>
      <w:proofErr w:type="gramEnd"/>
      <w:r w:rsidRPr="0098046F">
        <w:rPr>
          <w:rFonts w:ascii="Arial" w:hAnsi="Arial" w:cs="Arial"/>
          <w:sz w:val="24"/>
          <w:szCs w:val="24"/>
        </w:rPr>
        <w:t xml:space="preserve"> il messaggio sono silenti riguardo alle condizioni d’avvio dell’osservazione preventiva. Infine, il né il </w:t>
      </w:r>
      <w:r w:rsidR="004C2F73">
        <w:rPr>
          <w:rFonts w:ascii="Arial" w:hAnsi="Arial" w:cs="Arial"/>
          <w:sz w:val="24"/>
          <w:szCs w:val="24"/>
        </w:rPr>
        <w:t>m</w:t>
      </w:r>
      <w:r w:rsidRPr="0098046F">
        <w:rPr>
          <w:rFonts w:ascii="Arial" w:hAnsi="Arial" w:cs="Arial"/>
          <w:sz w:val="24"/>
          <w:szCs w:val="24"/>
        </w:rPr>
        <w:t xml:space="preserve">essaggio né la legge forniscono sufficienti elementi concreti di valutazione sia del concetto «indizi concreti». A nostro avviso inoltre, </w:t>
      </w:r>
      <w:proofErr w:type="gramStart"/>
      <w:r w:rsidRPr="0098046F">
        <w:rPr>
          <w:rFonts w:ascii="Arial" w:hAnsi="Arial" w:cs="Arial"/>
          <w:sz w:val="24"/>
          <w:szCs w:val="24"/>
        </w:rPr>
        <w:t>dal momento che</w:t>
      </w:r>
      <w:proofErr w:type="gramEnd"/>
      <w:r w:rsidRPr="0098046F">
        <w:rPr>
          <w:rFonts w:ascii="Arial" w:hAnsi="Arial" w:cs="Arial"/>
          <w:sz w:val="24"/>
          <w:szCs w:val="24"/>
        </w:rPr>
        <w:t xml:space="preserve"> si parla di indizi concreti, non ci si trova più nel campo della prevenzione, bensì in quello della repressione (azione penale). Poco chiaro è infine anche l’elemento della plausibilità di commissione </w:t>
      </w:r>
      <w:proofErr w:type="gramStart"/>
      <w:r w:rsidRPr="0098046F">
        <w:rPr>
          <w:rFonts w:ascii="Arial" w:hAnsi="Arial" w:cs="Arial"/>
          <w:sz w:val="24"/>
          <w:szCs w:val="24"/>
        </w:rPr>
        <w:t>di</w:t>
      </w:r>
      <w:proofErr w:type="gramEnd"/>
      <w:r w:rsidRPr="0098046F">
        <w:rPr>
          <w:rFonts w:ascii="Arial" w:hAnsi="Arial" w:cs="Arial"/>
          <w:sz w:val="24"/>
          <w:szCs w:val="24"/>
        </w:rPr>
        <w:t xml:space="preserve"> un crimine o delitto. La norma porta con sé grande incertezza, a causa dell’uso di termini generali </w:t>
      </w:r>
      <w:proofErr w:type="gramStart"/>
      <w:r w:rsidRPr="0098046F">
        <w:rPr>
          <w:rFonts w:ascii="Arial" w:hAnsi="Arial" w:cs="Arial"/>
          <w:sz w:val="24"/>
          <w:szCs w:val="24"/>
        </w:rPr>
        <w:t>ed</w:t>
      </w:r>
      <w:proofErr w:type="gramEnd"/>
      <w:r w:rsidRPr="0098046F">
        <w:rPr>
          <w:rFonts w:ascii="Arial" w:hAnsi="Arial" w:cs="Arial"/>
          <w:sz w:val="24"/>
          <w:szCs w:val="24"/>
        </w:rPr>
        <w:t xml:space="preserve"> astratti e dell’assenza di condizioni formali e materiali chiare. Vista l’ingente ingerenza nei diritti delle cittadine e dei cittadini, essa pone dunque grandi problemi con il principio di legalità.</w:t>
      </w:r>
    </w:p>
    <w:p w14:paraId="5C4B6A8E" w14:textId="77777777" w:rsidR="00756436" w:rsidRPr="0098046F" w:rsidRDefault="00756436" w:rsidP="0098046F">
      <w:pPr>
        <w:pStyle w:val="Didefault"/>
        <w:ind w:right="-1"/>
        <w:jc w:val="both"/>
        <w:rPr>
          <w:rFonts w:ascii="Arial" w:eastAsia="Verdana" w:hAnsi="Arial" w:cs="Arial"/>
          <w:sz w:val="24"/>
          <w:szCs w:val="24"/>
        </w:rPr>
      </w:pPr>
    </w:p>
    <w:p w14:paraId="79BFE7BD" w14:textId="77777777"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In tutti i casi in cui </w:t>
      </w:r>
      <w:proofErr w:type="gramStart"/>
      <w:r w:rsidRPr="0098046F">
        <w:rPr>
          <w:rFonts w:ascii="Arial" w:hAnsi="Arial" w:cs="Arial"/>
          <w:sz w:val="24"/>
          <w:szCs w:val="24"/>
        </w:rPr>
        <w:t>sussiste</w:t>
      </w:r>
      <w:proofErr w:type="gramEnd"/>
      <w:r w:rsidRPr="0098046F">
        <w:rPr>
          <w:rFonts w:ascii="Arial" w:hAnsi="Arial" w:cs="Arial"/>
          <w:sz w:val="24"/>
          <w:szCs w:val="24"/>
        </w:rPr>
        <w:t xml:space="preserve"> il grave sospetto o indizi concreti che sia stato commesso un crimine o un delitto siamo nel campo delle Misure di sorveglianza segrete (CPP, Capitolo 8). Tutta una serie di articoli che, oltre a fornire le garanzie necessarie, </w:t>
      </w:r>
      <w:proofErr w:type="gramStart"/>
      <w:r w:rsidRPr="0098046F">
        <w:rPr>
          <w:rFonts w:ascii="Arial" w:hAnsi="Arial" w:cs="Arial"/>
          <w:sz w:val="24"/>
          <w:szCs w:val="24"/>
        </w:rPr>
        <w:t>chiariscono</w:t>
      </w:r>
      <w:proofErr w:type="gramEnd"/>
      <w:r w:rsidRPr="0098046F">
        <w:rPr>
          <w:rFonts w:ascii="Arial" w:hAnsi="Arial" w:cs="Arial"/>
          <w:sz w:val="24"/>
          <w:szCs w:val="24"/>
        </w:rPr>
        <w:t xml:space="preserve"> anche come procedere con i reperti casuali o i risultati non utilizzati.</w:t>
      </w:r>
    </w:p>
    <w:p w14:paraId="199B1859" w14:textId="77777777" w:rsidR="006E5BA6" w:rsidRPr="0098046F" w:rsidRDefault="006E5BA6" w:rsidP="0098046F">
      <w:pPr>
        <w:pStyle w:val="Didefault"/>
        <w:ind w:right="-1"/>
        <w:jc w:val="both"/>
        <w:rPr>
          <w:rFonts w:ascii="Arial" w:eastAsia="Verdana" w:hAnsi="Arial" w:cs="Arial"/>
          <w:sz w:val="24"/>
          <w:szCs w:val="24"/>
        </w:rPr>
      </w:pPr>
    </w:p>
    <w:p w14:paraId="522A2609" w14:textId="3664BDB1"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L’art.</w:t>
      </w:r>
      <w:r w:rsidR="00064C99">
        <w:rPr>
          <w:rFonts w:ascii="Arial" w:hAnsi="Arial" w:cs="Arial"/>
          <w:sz w:val="24"/>
          <w:szCs w:val="24"/>
        </w:rPr>
        <w:t xml:space="preserve"> </w:t>
      </w:r>
      <w:r w:rsidRPr="0098046F">
        <w:rPr>
          <w:rFonts w:ascii="Arial" w:hAnsi="Arial" w:cs="Arial"/>
          <w:b/>
          <w:bCs/>
          <w:sz w:val="24"/>
          <w:szCs w:val="24"/>
        </w:rPr>
        <w:t>9f Indagine in incognito preventiva</w:t>
      </w:r>
      <w:r w:rsidRPr="0098046F">
        <w:rPr>
          <w:rFonts w:ascii="Arial" w:hAnsi="Arial" w:cs="Arial"/>
          <w:sz w:val="24"/>
          <w:szCs w:val="24"/>
        </w:rPr>
        <w:t xml:space="preserve"> pone come condizione la presenza di «sospetti» che stia per essere commesso un crimine o un delitto. Non chiari sono anche i criteri di «gravità» e «particolarità»: </w:t>
      </w:r>
      <w:proofErr w:type="gramStart"/>
      <w:r w:rsidRPr="0098046F">
        <w:rPr>
          <w:rFonts w:ascii="Arial" w:hAnsi="Arial" w:cs="Arial"/>
          <w:sz w:val="24"/>
          <w:szCs w:val="24"/>
        </w:rPr>
        <w:t>in base a</w:t>
      </w:r>
      <w:proofErr w:type="gramEnd"/>
      <w:r w:rsidRPr="0098046F">
        <w:rPr>
          <w:rFonts w:ascii="Arial" w:hAnsi="Arial" w:cs="Arial"/>
          <w:sz w:val="24"/>
          <w:szCs w:val="24"/>
        </w:rPr>
        <w:t xml:space="preserve"> quali criteri la polizia definisce un reato più «particolare» di altri? La gravità di un reato è soggettiva. L’indagine in incognito pone inoltre grandi problemi dal punto di vista della legalità </w:t>
      </w:r>
      <w:proofErr w:type="gramStart"/>
      <w:r w:rsidRPr="0098046F">
        <w:rPr>
          <w:rFonts w:ascii="Arial" w:hAnsi="Arial" w:cs="Arial"/>
          <w:sz w:val="24"/>
          <w:szCs w:val="24"/>
        </w:rPr>
        <w:t>delle</w:t>
      </w:r>
      <w:proofErr w:type="gramEnd"/>
      <w:r w:rsidRPr="0098046F">
        <w:rPr>
          <w:rFonts w:ascii="Arial" w:hAnsi="Arial" w:cs="Arial"/>
          <w:sz w:val="24"/>
          <w:szCs w:val="24"/>
        </w:rPr>
        <w:t xml:space="preserve"> prove raccolte che rischiano di essere annullate e quindi inutilizzabili.</w:t>
      </w:r>
    </w:p>
    <w:p w14:paraId="6E01D835" w14:textId="77777777" w:rsidR="006E5BA6" w:rsidRPr="0098046F" w:rsidRDefault="006E5BA6" w:rsidP="0098046F">
      <w:pPr>
        <w:pStyle w:val="Didefault"/>
        <w:ind w:right="-1"/>
        <w:jc w:val="both"/>
        <w:rPr>
          <w:rFonts w:ascii="Arial" w:eastAsia="Verdana" w:hAnsi="Arial" w:cs="Arial"/>
          <w:sz w:val="24"/>
          <w:szCs w:val="24"/>
        </w:rPr>
      </w:pPr>
    </w:p>
    <w:p w14:paraId="36020229" w14:textId="0631F4B6"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L’art. </w:t>
      </w:r>
      <w:r w:rsidRPr="0098046F">
        <w:rPr>
          <w:rFonts w:ascii="Arial" w:hAnsi="Arial" w:cs="Arial"/>
          <w:b/>
          <w:bCs/>
          <w:sz w:val="24"/>
          <w:szCs w:val="24"/>
        </w:rPr>
        <w:t>9g Inchiesta mascherata preventiva</w:t>
      </w:r>
      <w:r w:rsidRPr="0098046F">
        <w:rPr>
          <w:rFonts w:ascii="Arial" w:hAnsi="Arial" w:cs="Arial"/>
          <w:sz w:val="24"/>
          <w:szCs w:val="24"/>
        </w:rPr>
        <w:t xml:space="preserve"> insiste con l’idea che si possa «agire prima» e impedire che </w:t>
      </w:r>
      <w:proofErr w:type="gramStart"/>
      <w:r w:rsidRPr="0098046F">
        <w:rPr>
          <w:rFonts w:ascii="Arial" w:hAnsi="Arial" w:cs="Arial"/>
          <w:sz w:val="24"/>
          <w:szCs w:val="24"/>
        </w:rPr>
        <w:t>vengano</w:t>
      </w:r>
      <w:proofErr w:type="gramEnd"/>
      <w:r w:rsidRPr="0098046F">
        <w:rPr>
          <w:rFonts w:ascii="Arial" w:hAnsi="Arial" w:cs="Arial"/>
          <w:sz w:val="24"/>
          <w:szCs w:val="24"/>
        </w:rPr>
        <w:t xml:space="preserve"> commessi dei reati. Nel concreto però, ci si limita a riformulare i requisiti stabiliti dal CPP. </w:t>
      </w:r>
      <w:proofErr w:type="gramStart"/>
      <w:r w:rsidRPr="0098046F">
        <w:rPr>
          <w:rFonts w:ascii="Arial" w:hAnsi="Arial" w:cs="Arial"/>
          <w:sz w:val="24"/>
          <w:szCs w:val="24"/>
        </w:rPr>
        <w:t>Questo</w:t>
      </w:r>
      <w:proofErr w:type="gramEnd"/>
      <w:r w:rsidRPr="0098046F">
        <w:rPr>
          <w:rFonts w:ascii="Arial" w:hAnsi="Arial" w:cs="Arial"/>
          <w:sz w:val="24"/>
          <w:szCs w:val="24"/>
        </w:rPr>
        <w:t xml:space="preserve"> approccio è troppo vago e non affronta, dal profilo procedurale-temporale, la messa in atto concreta delle nuove misure previste, indipendentemente da quanto esse siano invasive. Il tutto </w:t>
      </w:r>
      <w:proofErr w:type="gramStart"/>
      <w:r w:rsidRPr="0098046F">
        <w:rPr>
          <w:rFonts w:ascii="Arial" w:hAnsi="Arial" w:cs="Arial"/>
          <w:sz w:val="24"/>
          <w:szCs w:val="24"/>
        </w:rPr>
        <w:t>risulta</w:t>
      </w:r>
      <w:proofErr w:type="gramEnd"/>
      <w:r w:rsidRPr="0098046F">
        <w:rPr>
          <w:rFonts w:ascii="Arial" w:hAnsi="Arial" w:cs="Arial"/>
          <w:sz w:val="24"/>
          <w:szCs w:val="24"/>
        </w:rPr>
        <w:t xml:space="preserve"> ancora più paradossale </w:t>
      </w:r>
      <w:r w:rsidRPr="0098046F">
        <w:rPr>
          <w:rFonts w:ascii="Arial" w:hAnsi="Arial" w:cs="Arial"/>
          <w:sz w:val="24"/>
          <w:szCs w:val="24"/>
        </w:rPr>
        <w:lastRenderedPageBreak/>
        <w:t xml:space="preserve">se si considera che l’inchiesta mascherata preventiva può essere messa in atto se vi sono «indizi concreti». </w:t>
      </w:r>
      <w:proofErr w:type="gramStart"/>
      <w:r w:rsidRPr="0098046F">
        <w:rPr>
          <w:rFonts w:ascii="Arial" w:hAnsi="Arial" w:cs="Arial"/>
          <w:sz w:val="24"/>
          <w:szCs w:val="24"/>
        </w:rPr>
        <w:t>Ma</w:t>
      </w:r>
      <w:proofErr w:type="gramEnd"/>
      <w:r w:rsidRPr="0098046F">
        <w:rPr>
          <w:rFonts w:ascii="Arial" w:hAnsi="Arial" w:cs="Arial"/>
          <w:sz w:val="24"/>
          <w:szCs w:val="24"/>
        </w:rPr>
        <w:t xml:space="preserve"> dal profilo logico se vi sono indizi concreti, allora la fase della prevenzione è già superata. Come distinguere tra un indizio concreto che un determinato reato potrebbe essere stato commesso e la situazione in cui sussiste un vero e proprio indizio di reato (tentato o allo stadio degli atti preparatori, che obbliga l’autorità competente ad aprire un procedimento penale ai sensi del CPP)? Il </w:t>
      </w:r>
      <w:r w:rsidR="004C2F73">
        <w:rPr>
          <w:rFonts w:ascii="Arial" w:hAnsi="Arial" w:cs="Arial"/>
          <w:sz w:val="24"/>
          <w:szCs w:val="24"/>
        </w:rPr>
        <w:t>m</w:t>
      </w:r>
      <w:r w:rsidRPr="0098046F">
        <w:rPr>
          <w:rFonts w:ascii="Arial" w:hAnsi="Arial" w:cs="Arial"/>
          <w:sz w:val="24"/>
          <w:szCs w:val="24"/>
        </w:rPr>
        <w:t xml:space="preserve">essaggio governativo non elabora questo concetto degli «indizi concreti» per rendere applicabile il progetto di legge proposto e per definire quando ci si trovi in una fase </w:t>
      </w:r>
      <w:proofErr w:type="spellStart"/>
      <w:r w:rsidRPr="0098046F">
        <w:rPr>
          <w:rFonts w:ascii="Arial" w:hAnsi="Arial" w:cs="Arial"/>
          <w:sz w:val="24"/>
          <w:szCs w:val="24"/>
        </w:rPr>
        <w:t>pre</w:t>
      </w:r>
      <w:proofErr w:type="spellEnd"/>
      <w:r w:rsidRPr="0098046F">
        <w:rPr>
          <w:rFonts w:ascii="Arial" w:hAnsi="Arial" w:cs="Arial"/>
          <w:sz w:val="24"/>
          <w:szCs w:val="24"/>
        </w:rPr>
        <w:t xml:space="preserve">-preliminare alla procedura preliminare prevista dal CPP. Era invece chiarissimo il </w:t>
      </w:r>
      <w:r w:rsidR="004C2F73">
        <w:rPr>
          <w:rFonts w:ascii="Arial" w:hAnsi="Arial" w:cs="Arial"/>
          <w:sz w:val="24"/>
          <w:szCs w:val="24"/>
        </w:rPr>
        <w:t>m</w:t>
      </w:r>
      <w:r w:rsidRPr="0098046F">
        <w:rPr>
          <w:rFonts w:ascii="Arial" w:hAnsi="Arial" w:cs="Arial"/>
          <w:sz w:val="24"/>
          <w:szCs w:val="24"/>
        </w:rPr>
        <w:t xml:space="preserve">essaggio del Consiglio federale del 2005 concernente l’unificazione del diritto processuale penale a livello federale: nel momento in cui inizia l’attività investigativa, il procedimento sottostà alle disposizioni del CPP (Messaggio 05.092, pag. 1161). </w:t>
      </w:r>
    </w:p>
    <w:p w14:paraId="57D06D34" w14:textId="77777777" w:rsidR="006E5BA6" w:rsidRDefault="006E5BA6" w:rsidP="0098046F">
      <w:pPr>
        <w:pStyle w:val="Didefault"/>
        <w:ind w:right="-1"/>
        <w:jc w:val="both"/>
        <w:rPr>
          <w:rFonts w:ascii="Arial" w:hAnsi="Arial" w:cs="Arial"/>
          <w:sz w:val="24"/>
          <w:szCs w:val="24"/>
        </w:rPr>
      </w:pPr>
    </w:p>
    <w:p w14:paraId="06199F09" w14:textId="262BA041"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L’avvio di un’inchiesta mascherata preventiva è </w:t>
      </w:r>
      <w:proofErr w:type="gramStart"/>
      <w:r w:rsidRPr="0098046F">
        <w:rPr>
          <w:rFonts w:ascii="Arial" w:hAnsi="Arial" w:cs="Arial"/>
          <w:sz w:val="24"/>
          <w:szCs w:val="24"/>
        </w:rPr>
        <w:t>sottoposta</w:t>
      </w:r>
      <w:proofErr w:type="gramEnd"/>
      <w:r w:rsidRPr="0098046F">
        <w:rPr>
          <w:rFonts w:ascii="Arial" w:hAnsi="Arial" w:cs="Arial"/>
          <w:sz w:val="24"/>
          <w:szCs w:val="24"/>
        </w:rPr>
        <w:t xml:space="preserve"> all’approvazione del giudice dei provvedimenti coercitivi. Questi può però agire unicamente nell’ambito delle inchieste fondate sul CPP. In realtà la prima persona di riferimento dovrebbe essere il P</w:t>
      </w:r>
      <w:r w:rsidR="00503C6F">
        <w:rPr>
          <w:rFonts w:ascii="Arial" w:hAnsi="Arial" w:cs="Arial"/>
          <w:sz w:val="24"/>
          <w:szCs w:val="24"/>
        </w:rPr>
        <w:t>rocuratore p</w:t>
      </w:r>
      <w:bookmarkStart w:id="0" w:name="_GoBack"/>
      <w:bookmarkEnd w:id="0"/>
      <w:r w:rsidRPr="0098046F">
        <w:rPr>
          <w:rFonts w:ascii="Arial" w:hAnsi="Arial" w:cs="Arial"/>
          <w:sz w:val="24"/>
          <w:szCs w:val="24"/>
        </w:rPr>
        <w:t>ubblico, istituzione più idonea per verificare se sono dati i requisiti per l’apertura dell’istruzione. Ovvero proprio la figura che questa riforma di Legge cerca di mettere da parte.</w:t>
      </w:r>
    </w:p>
    <w:p w14:paraId="71FA38C8" w14:textId="77777777" w:rsidR="006E5BA6" w:rsidRPr="0098046F" w:rsidRDefault="006E5BA6" w:rsidP="0098046F">
      <w:pPr>
        <w:pStyle w:val="Didefault"/>
        <w:ind w:right="-1"/>
        <w:jc w:val="both"/>
        <w:rPr>
          <w:rFonts w:ascii="Arial" w:eastAsia="Verdana" w:hAnsi="Arial" w:cs="Arial"/>
          <w:sz w:val="24"/>
          <w:szCs w:val="24"/>
        </w:rPr>
      </w:pPr>
    </w:p>
    <w:p w14:paraId="1FF6E254" w14:textId="16644FEB"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L’art.</w:t>
      </w:r>
      <w:r w:rsidR="00064C99">
        <w:rPr>
          <w:rFonts w:ascii="Arial" w:hAnsi="Arial" w:cs="Arial"/>
          <w:sz w:val="24"/>
          <w:szCs w:val="24"/>
        </w:rPr>
        <w:t xml:space="preserve"> </w:t>
      </w:r>
      <w:r w:rsidRPr="0098046F">
        <w:rPr>
          <w:rFonts w:ascii="Arial" w:hAnsi="Arial" w:cs="Arial"/>
          <w:b/>
          <w:bCs/>
          <w:sz w:val="24"/>
          <w:szCs w:val="24"/>
        </w:rPr>
        <w:t xml:space="preserve">9h Costituzione </w:t>
      </w:r>
      <w:proofErr w:type="gramStart"/>
      <w:r w:rsidRPr="0098046F">
        <w:rPr>
          <w:rFonts w:ascii="Arial" w:hAnsi="Arial" w:cs="Arial"/>
          <w:b/>
          <w:bCs/>
          <w:sz w:val="24"/>
          <w:szCs w:val="24"/>
        </w:rPr>
        <w:t xml:space="preserve">di </w:t>
      </w:r>
      <w:proofErr w:type="gramEnd"/>
      <w:r w:rsidRPr="0098046F">
        <w:rPr>
          <w:rFonts w:ascii="Arial" w:hAnsi="Arial" w:cs="Arial"/>
          <w:b/>
          <w:bCs/>
          <w:sz w:val="24"/>
          <w:szCs w:val="24"/>
        </w:rPr>
        <w:t>identità fittizie</w:t>
      </w:r>
      <w:r w:rsidRPr="0098046F">
        <w:rPr>
          <w:rFonts w:ascii="Arial" w:hAnsi="Arial" w:cs="Arial"/>
          <w:sz w:val="24"/>
          <w:szCs w:val="24"/>
        </w:rPr>
        <w:t xml:space="preserve"> secondo il </w:t>
      </w:r>
      <w:r w:rsidR="00064C99">
        <w:rPr>
          <w:rFonts w:ascii="Arial" w:hAnsi="Arial" w:cs="Arial"/>
          <w:sz w:val="24"/>
          <w:szCs w:val="24"/>
        </w:rPr>
        <w:t>m</w:t>
      </w:r>
      <w:r w:rsidRPr="0098046F">
        <w:rPr>
          <w:rFonts w:ascii="Arial" w:hAnsi="Arial" w:cs="Arial"/>
          <w:sz w:val="24"/>
          <w:szCs w:val="24"/>
        </w:rPr>
        <w:t>essaggio si applica sia per le inchieste mascherate preventive,</w:t>
      </w:r>
      <w:r w:rsidR="00503C6F">
        <w:rPr>
          <w:rFonts w:ascii="Arial" w:hAnsi="Arial" w:cs="Arial"/>
          <w:sz w:val="24"/>
          <w:szCs w:val="24"/>
        </w:rPr>
        <w:t xml:space="preserve"> </w:t>
      </w:r>
      <w:r w:rsidRPr="0098046F">
        <w:rPr>
          <w:rFonts w:ascii="Arial" w:hAnsi="Arial" w:cs="Arial"/>
          <w:sz w:val="24"/>
          <w:szCs w:val="24"/>
        </w:rPr>
        <w:t xml:space="preserve">ai sensi della modifica della </w:t>
      </w:r>
      <w:proofErr w:type="spellStart"/>
      <w:r w:rsidRPr="0098046F">
        <w:rPr>
          <w:rFonts w:ascii="Arial" w:hAnsi="Arial" w:cs="Arial"/>
          <w:sz w:val="24"/>
          <w:szCs w:val="24"/>
        </w:rPr>
        <w:t>LPol</w:t>
      </w:r>
      <w:proofErr w:type="spellEnd"/>
      <w:r w:rsidRPr="0098046F">
        <w:rPr>
          <w:rFonts w:ascii="Arial" w:hAnsi="Arial" w:cs="Arial"/>
          <w:sz w:val="24"/>
          <w:szCs w:val="24"/>
        </w:rPr>
        <w:t>, sia all’inchiesta mascherata, ai sensi del CPP, «in quanto il lavoro di preparazione e l’allestimento di un’identità fittizia è il medesimo» (ibid. pag.</w:t>
      </w:r>
      <w:r w:rsidR="00064C99">
        <w:rPr>
          <w:rFonts w:ascii="Arial" w:hAnsi="Arial" w:cs="Arial"/>
          <w:sz w:val="24"/>
          <w:szCs w:val="24"/>
        </w:rPr>
        <w:t xml:space="preserve"> </w:t>
      </w:r>
      <w:r w:rsidRPr="0098046F">
        <w:rPr>
          <w:rFonts w:ascii="Arial" w:hAnsi="Arial" w:cs="Arial"/>
          <w:sz w:val="24"/>
          <w:szCs w:val="24"/>
        </w:rPr>
        <w:t xml:space="preserve">14). Di nuovo ci troviamo nella situazione per cui si confondono i due piani dell’azione di polizia e di quella penale e per cui norme chiare e dettagliate del CPP (artt. 288 e segg.) </w:t>
      </w:r>
      <w:proofErr w:type="gramStart"/>
      <w:r w:rsidRPr="0098046F">
        <w:rPr>
          <w:rFonts w:ascii="Arial" w:hAnsi="Arial" w:cs="Arial"/>
          <w:sz w:val="24"/>
          <w:szCs w:val="24"/>
        </w:rPr>
        <w:t>vengono</w:t>
      </w:r>
      <w:proofErr w:type="gramEnd"/>
      <w:r w:rsidRPr="0098046F">
        <w:rPr>
          <w:rFonts w:ascii="Arial" w:hAnsi="Arial" w:cs="Arial"/>
          <w:sz w:val="24"/>
          <w:szCs w:val="24"/>
        </w:rPr>
        <w:t xml:space="preserve"> sostituite da una norma succinta, in parziale contraddizione con il CPP (ruolo del giudice dei provvedimenti coercitivi) e con competenze esagerate alla polizia (per l’allestimento «anticipato» di identità fittizie).</w:t>
      </w:r>
    </w:p>
    <w:p w14:paraId="27614925" w14:textId="77777777" w:rsidR="006E5BA6" w:rsidRPr="0098046F" w:rsidRDefault="006E5BA6" w:rsidP="0098046F">
      <w:pPr>
        <w:pStyle w:val="Didefault"/>
        <w:ind w:right="-1"/>
        <w:jc w:val="both"/>
        <w:rPr>
          <w:rFonts w:ascii="Arial" w:eastAsia="Verdana" w:hAnsi="Arial" w:cs="Arial"/>
          <w:sz w:val="24"/>
          <w:szCs w:val="24"/>
        </w:rPr>
      </w:pPr>
    </w:p>
    <w:p w14:paraId="5D5583FC" w14:textId="6AD26427"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L’art.</w:t>
      </w:r>
      <w:r w:rsidR="00064C99">
        <w:rPr>
          <w:rFonts w:ascii="Arial" w:hAnsi="Arial" w:cs="Arial"/>
          <w:sz w:val="24"/>
          <w:szCs w:val="24"/>
        </w:rPr>
        <w:t xml:space="preserve"> </w:t>
      </w:r>
      <w:r w:rsidRPr="0098046F">
        <w:rPr>
          <w:rFonts w:ascii="Arial" w:hAnsi="Arial" w:cs="Arial"/>
          <w:b/>
          <w:bCs/>
          <w:sz w:val="24"/>
          <w:szCs w:val="24"/>
        </w:rPr>
        <w:t>9i Segnalazioni ai fini della sorveglianza discreta</w:t>
      </w:r>
      <w:r w:rsidRPr="0098046F">
        <w:rPr>
          <w:rFonts w:ascii="Arial" w:hAnsi="Arial" w:cs="Arial"/>
          <w:sz w:val="24"/>
          <w:szCs w:val="24"/>
        </w:rPr>
        <w:t xml:space="preserve"> dovrebbe attuare quanto previsto dall’Ordinanza sulla parte nazionale del Sistema d’informazione di </w:t>
      </w:r>
      <w:proofErr w:type="gramStart"/>
      <w:r w:rsidRPr="0098046F">
        <w:rPr>
          <w:rFonts w:ascii="Arial" w:hAnsi="Arial" w:cs="Arial"/>
          <w:sz w:val="24"/>
          <w:szCs w:val="24"/>
        </w:rPr>
        <w:t>Schengen</w:t>
      </w:r>
      <w:proofErr w:type="gramEnd"/>
      <w:r w:rsidRPr="0098046F">
        <w:rPr>
          <w:rFonts w:ascii="Arial" w:hAnsi="Arial" w:cs="Arial"/>
          <w:sz w:val="24"/>
          <w:szCs w:val="24"/>
        </w:rPr>
        <w:t xml:space="preserve"> </w:t>
      </w:r>
      <w:r w:rsidR="004C2F73">
        <w:rPr>
          <w:rFonts w:ascii="Arial" w:hAnsi="Arial" w:cs="Arial"/>
          <w:sz w:val="24"/>
          <w:szCs w:val="24"/>
        </w:rPr>
        <w:br/>
      </w:r>
      <w:proofErr w:type="gramStart"/>
      <w:r w:rsidRPr="0098046F">
        <w:rPr>
          <w:rFonts w:ascii="Arial" w:hAnsi="Arial" w:cs="Arial"/>
          <w:sz w:val="24"/>
          <w:szCs w:val="24"/>
        </w:rPr>
        <w:t>(N-</w:t>
      </w:r>
      <w:proofErr w:type="spellStart"/>
      <w:r w:rsidRPr="0098046F">
        <w:rPr>
          <w:rFonts w:ascii="Arial" w:hAnsi="Arial" w:cs="Arial"/>
          <w:sz w:val="24"/>
          <w:szCs w:val="24"/>
        </w:rPr>
        <w:t>SIS</w:t>
      </w:r>
      <w:proofErr w:type="spellEnd"/>
      <w:proofErr w:type="gramEnd"/>
      <w:r w:rsidRPr="0098046F">
        <w:rPr>
          <w:rFonts w:ascii="Arial" w:hAnsi="Arial" w:cs="Arial"/>
          <w:sz w:val="24"/>
          <w:szCs w:val="24"/>
        </w:rPr>
        <w:t>) e sull’ufficio SIRENE (Ordinanza N-</w:t>
      </w:r>
      <w:proofErr w:type="spellStart"/>
      <w:r w:rsidRPr="0098046F">
        <w:rPr>
          <w:rFonts w:ascii="Arial" w:hAnsi="Arial" w:cs="Arial"/>
          <w:sz w:val="24"/>
          <w:szCs w:val="24"/>
        </w:rPr>
        <w:t>SIS</w:t>
      </w:r>
      <w:proofErr w:type="spellEnd"/>
      <w:r w:rsidRPr="0098046F">
        <w:rPr>
          <w:rFonts w:ascii="Arial" w:hAnsi="Arial" w:cs="Arial"/>
          <w:sz w:val="24"/>
          <w:szCs w:val="24"/>
        </w:rPr>
        <w:t>) di cui cita però</w:t>
      </w:r>
      <w:r w:rsidR="004C2F73">
        <w:rPr>
          <w:rFonts w:ascii="Arial" w:hAnsi="Arial" w:cs="Arial"/>
          <w:sz w:val="24"/>
          <w:szCs w:val="24"/>
        </w:rPr>
        <w:t xml:space="preserve"> </w:t>
      </w:r>
      <w:r w:rsidRPr="0098046F">
        <w:rPr>
          <w:rFonts w:ascii="Arial" w:hAnsi="Arial" w:cs="Arial"/>
          <w:sz w:val="24"/>
          <w:szCs w:val="24"/>
        </w:rPr>
        <w:t xml:space="preserve">solo gli artt. 33 e 34, mentre la stessa chiarisce ampiamente le competenze dei vari enti federali, cantonali ed esteri. In realtà </w:t>
      </w:r>
      <w:proofErr w:type="gramStart"/>
      <w:r w:rsidRPr="0098046F">
        <w:rPr>
          <w:rFonts w:ascii="Arial" w:hAnsi="Arial" w:cs="Arial"/>
          <w:sz w:val="24"/>
          <w:szCs w:val="24"/>
        </w:rPr>
        <w:t>il citato art</w:t>
      </w:r>
      <w:proofErr w:type="gramEnd"/>
      <w:r w:rsidRPr="0098046F">
        <w:rPr>
          <w:rFonts w:ascii="Arial" w:hAnsi="Arial" w:cs="Arial"/>
          <w:sz w:val="24"/>
          <w:szCs w:val="24"/>
        </w:rPr>
        <w:t xml:space="preserve">. 33 recita: «La segnalazione di persone ai fini di una sorveglianza discreta o di un controllo mirato è consentita soltanto se il diritto federale o cantonale lo prevede per il perseguimento penale, per prevenire minacce alla sicurezza pubblica o per salvaguardare la </w:t>
      </w:r>
      <w:proofErr w:type="gramStart"/>
      <w:r w:rsidRPr="0098046F">
        <w:rPr>
          <w:rFonts w:ascii="Arial" w:hAnsi="Arial" w:cs="Arial"/>
          <w:sz w:val="24"/>
          <w:szCs w:val="24"/>
        </w:rPr>
        <w:t>sicurezza</w:t>
      </w:r>
      <w:proofErr w:type="gramEnd"/>
      <w:r w:rsidRPr="0098046F">
        <w:rPr>
          <w:rFonts w:ascii="Arial" w:hAnsi="Arial" w:cs="Arial"/>
          <w:sz w:val="24"/>
          <w:szCs w:val="24"/>
        </w:rPr>
        <w:t xml:space="preserve"> interna o esterna della Svizzera». Si tratta dunque di una </w:t>
      </w:r>
      <w:proofErr w:type="gramStart"/>
      <w:r w:rsidRPr="0098046F">
        <w:rPr>
          <w:rFonts w:ascii="Arial" w:hAnsi="Arial" w:cs="Arial"/>
          <w:sz w:val="24"/>
          <w:szCs w:val="24"/>
        </w:rPr>
        <w:t>tematica</w:t>
      </w:r>
      <w:proofErr w:type="gramEnd"/>
      <w:r w:rsidRPr="0098046F">
        <w:rPr>
          <w:rFonts w:ascii="Arial" w:hAnsi="Arial" w:cs="Arial"/>
          <w:sz w:val="24"/>
          <w:szCs w:val="24"/>
        </w:rPr>
        <w:t xml:space="preserve"> penale che non deve trovare posto nella </w:t>
      </w:r>
      <w:proofErr w:type="spellStart"/>
      <w:r w:rsidRPr="0098046F">
        <w:rPr>
          <w:rFonts w:ascii="Arial" w:hAnsi="Arial" w:cs="Arial"/>
          <w:sz w:val="24"/>
          <w:szCs w:val="24"/>
        </w:rPr>
        <w:t>LPol</w:t>
      </w:r>
      <w:proofErr w:type="spellEnd"/>
      <w:r w:rsidRPr="0098046F">
        <w:rPr>
          <w:rFonts w:ascii="Arial" w:hAnsi="Arial" w:cs="Arial"/>
          <w:sz w:val="24"/>
          <w:szCs w:val="24"/>
        </w:rPr>
        <w:t>.</w:t>
      </w:r>
    </w:p>
    <w:p w14:paraId="20875075" w14:textId="77777777" w:rsidR="00064C99" w:rsidRDefault="00064C99" w:rsidP="0098046F">
      <w:pPr>
        <w:pStyle w:val="Didefault"/>
        <w:ind w:right="-1"/>
        <w:jc w:val="both"/>
        <w:rPr>
          <w:rFonts w:ascii="Arial" w:hAnsi="Arial" w:cs="Arial"/>
          <w:sz w:val="24"/>
          <w:szCs w:val="24"/>
        </w:rPr>
      </w:pPr>
    </w:p>
    <w:p w14:paraId="022665AF" w14:textId="77777777" w:rsidR="00064C99" w:rsidRDefault="00064C99" w:rsidP="0098046F">
      <w:pPr>
        <w:pStyle w:val="Didefault"/>
        <w:ind w:right="-1"/>
        <w:jc w:val="both"/>
        <w:rPr>
          <w:rFonts w:ascii="Arial" w:hAnsi="Arial" w:cs="Arial"/>
          <w:sz w:val="24"/>
          <w:szCs w:val="24"/>
        </w:rPr>
      </w:pPr>
    </w:p>
    <w:p w14:paraId="0AF54CBD" w14:textId="77777777" w:rsidR="00064C99" w:rsidRPr="0098046F" w:rsidRDefault="00064C99" w:rsidP="0098046F">
      <w:pPr>
        <w:pStyle w:val="Didefault"/>
        <w:ind w:right="-1"/>
        <w:jc w:val="both"/>
        <w:rPr>
          <w:rFonts w:ascii="Arial" w:hAnsi="Arial" w:cs="Arial"/>
          <w:sz w:val="24"/>
          <w:szCs w:val="24"/>
        </w:rPr>
      </w:pPr>
    </w:p>
    <w:p w14:paraId="34B541B9" w14:textId="3B2F24C7" w:rsidR="0098046F" w:rsidRPr="0098046F" w:rsidRDefault="00064C99" w:rsidP="00064C99">
      <w:pPr>
        <w:pStyle w:val="Didefault"/>
        <w:tabs>
          <w:tab w:val="left" w:pos="567"/>
        </w:tabs>
        <w:spacing w:after="120"/>
        <w:jc w:val="both"/>
        <w:rPr>
          <w:rFonts w:ascii="Arial" w:hAnsi="Arial" w:cs="Arial"/>
          <w:sz w:val="24"/>
          <w:szCs w:val="24"/>
        </w:rPr>
      </w:pPr>
      <w:r>
        <w:rPr>
          <w:rFonts w:ascii="Arial" w:hAnsi="Arial" w:cs="Arial"/>
          <w:b/>
          <w:bCs/>
          <w:sz w:val="24"/>
          <w:szCs w:val="24"/>
        </w:rPr>
        <w:t>3.</w:t>
      </w:r>
      <w:r>
        <w:rPr>
          <w:rFonts w:ascii="Arial" w:hAnsi="Arial" w:cs="Arial"/>
          <w:b/>
          <w:bCs/>
          <w:sz w:val="24"/>
          <w:szCs w:val="24"/>
        </w:rPr>
        <w:tab/>
      </w:r>
      <w:r w:rsidRPr="0098046F">
        <w:rPr>
          <w:rFonts w:ascii="Arial" w:hAnsi="Arial" w:cs="Arial"/>
          <w:b/>
          <w:bCs/>
          <w:sz w:val="24"/>
          <w:szCs w:val="24"/>
        </w:rPr>
        <w:t>OSSERVAZIONI ALLA PROPOSTA DI MODIFICA</w:t>
      </w:r>
    </w:p>
    <w:p w14:paraId="28A7349E" w14:textId="77777777" w:rsidR="0098046F" w:rsidRDefault="0098046F" w:rsidP="0036119C">
      <w:pPr>
        <w:pStyle w:val="Didefault"/>
        <w:spacing w:after="120"/>
        <w:jc w:val="both"/>
        <w:rPr>
          <w:rFonts w:ascii="Arial" w:hAnsi="Arial" w:cs="Arial"/>
          <w:sz w:val="24"/>
          <w:szCs w:val="24"/>
        </w:rPr>
      </w:pPr>
      <w:r w:rsidRPr="0098046F">
        <w:rPr>
          <w:rFonts w:ascii="Arial" w:hAnsi="Arial" w:cs="Arial"/>
          <w:sz w:val="24"/>
          <w:szCs w:val="24"/>
        </w:rPr>
        <w:t xml:space="preserve">Sono qui riassunte le osservazioni in fase di consultazione di chi si è espresso criticamente su alcuni aspetti della proposta di modifica della </w:t>
      </w:r>
      <w:proofErr w:type="spellStart"/>
      <w:proofErr w:type="gramStart"/>
      <w:r w:rsidRPr="0098046F">
        <w:rPr>
          <w:rFonts w:ascii="Arial" w:hAnsi="Arial" w:cs="Arial"/>
          <w:sz w:val="24"/>
          <w:szCs w:val="24"/>
        </w:rPr>
        <w:t>LPol</w:t>
      </w:r>
      <w:proofErr w:type="spellEnd"/>
      <w:proofErr w:type="gramEnd"/>
      <w:r w:rsidRPr="0098046F">
        <w:rPr>
          <w:rFonts w:ascii="Arial" w:hAnsi="Arial" w:cs="Arial"/>
          <w:sz w:val="24"/>
          <w:szCs w:val="24"/>
        </w:rPr>
        <w:t>, tralasciando quelle di chi si è espresso per l’adozione della modifica di legge senza particolari osservazioni.</w:t>
      </w:r>
    </w:p>
    <w:p w14:paraId="18A18C1D" w14:textId="77777777" w:rsidR="00064C99" w:rsidRPr="0098046F" w:rsidRDefault="00064C99" w:rsidP="0098046F">
      <w:pPr>
        <w:pStyle w:val="Didefault"/>
        <w:ind w:right="-1"/>
        <w:jc w:val="both"/>
        <w:rPr>
          <w:rFonts w:ascii="Arial" w:eastAsia="Verdana" w:hAnsi="Arial" w:cs="Arial"/>
          <w:sz w:val="24"/>
          <w:szCs w:val="24"/>
        </w:rPr>
      </w:pPr>
    </w:p>
    <w:p w14:paraId="319A6625" w14:textId="6838F2EE" w:rsidR="0098046F" w:rsidRDefault="00064C99" w:rsidP="00064C99">
      <w:pPr>
        <w:pStyle w:val="Didefault"/>
        <w:keepNext/>
        <w:tabs>
          <w:tab w:val="left" w:pos="567"/>
        </w:tabs>
        <w:spacing w:after="120"/>
        <w:ind w:left="567" w:hanging="567"/>
        <w:jc w:val="both"/>
        <w:rPr>
          <w:rFonts w:ascii="Arial" w:hAnsi="Arial" w:cs="Arial"/>
          <w:b/>
          <w:bCs/>
          <w:sz w:val="24"/>
          <w:szCs w:val="24"/>
        </w:rPr>
      </w:pPr>
      <w:r>
        <w:rPr>
          <w:rFonts w:ascii="Arial" w:hAnsi="Arial" w:cs="Arial"/>
          <w:b/>
          <w:bCs/>
          <w:sz w:val="24"/>
          <w:szCs w:val="24"/>
        </w:rPr>
        <w:t>3</w:t>
      </w:r>
      <w:r w:rsidR="0098046F" w:rsidRPr="0098046F">
        <w:rPr>
          <w:rFonts w:ascii="Arial" w:hAnsi="Arial" w:cs="Arial"/>
          <w:b/>
          <w:bCs/>
          <w:sz w:val="24"/>
          <w:szCs w:val="24"/>
        </w:rPr>
        <w:t>.1</w:t>
      </w:r>
      <w:r>
        <w:rPr>
          <w:rFonts w:ascii="Arial" w:hAnsi="Arial" w:cs="Arial"/>
          <w:b/>
          <w:bCs/>
          <w:sz w:val="24"/>
          <w:szCs w:val="24"/>
        </w:rPr>
        <w:tab/>
      </w:r>
      <w:r w:rsidR="0098046F" w:rsidRPr="0098046F">
        <w:rPr>
          <w:rFonts w:ascii="Arial" w:hAnsi="Arial" w:cs="Arial"/>
          <w:b/>
          <w:bCs/>
          <w:sz w:val="24"/>
          <w:szCs w:val="24"/>
        </w:rPr>
        <w:t xml:space="preserve">Osservazioni della Corte di appello e di </w:t>
      </w:r>
      <w:proofErr w:type="gramStart"/>
      <w:r w:rsidR="0098046F" w:rsidRPr="0098046F">
        <w:rPr>
          <w:rFonts w:ascii="Arial" w:hAnsi="Arial" w:cs="Arial"/>
          <w:b/>
          <w:bCs/>
          <w:sz w:val="24"/>
          <w:szCs w:val="24"/>
        </w:rPr>
        <w:t>revisione</w:t>
      </w:r>
      <w:proofErr w:type="gramEnd"/>
      <w:r w:rsidR="0098046F" w:rsidRPr="0098046F">
        <w:rPr>
          <w:rFonts w:ascii="Arial" w:hAnsi="Arial" w:cs="Arial"/>
          <w:b/>
          <w:bCs/>
          <w:sz w:val="24"/>
          <w:szCs w:val="24"/>
        </w:rPr>
        <w:t xml:space="preserve"> penale (</w:t>
      </w:r>
      <w:proofErr w:type="spellStart"/>
      <w:r w:rsidR="0098046F" w:rsidRPr="0098046F">
        <w:rPr>
          <w:rFonts w:ascii="Arial" w:hAnsi="Arial" w:cs="Arial"/>
          <w:b/>
          <w:bCs/>
          <w:sz w:val="24"/>
          <w:szCs w:val="24"/>
        </w:rPr>
        <w:t>CARP</w:t>
      </w:r>
      <w:proofErr w:type="spellEnd"/>
      <w:r w:rsidR="0098046F" w:rsidRPr="0098046F">
        <w:rPr>
          <w:rFonts w:ascii="Arial" w:hAnsi="Arial" w:cs="Arial"/>
          <w:b/>
          <w:bCs/>
          <w:sz w:val="24"/>
          <w:szCs w:val="24"/>
        </w:rPr>
        <w:t>), del Tribunale penale cantonale (</w:t>
      </w:r>
      <w:proofErr w:type="spellStart"/>
      <w:r w:rsidR="0098046F" w:rsidRPr="0098046F">
        <w:rPr>
          <w:rFonts w:ascii="Arial" w:hAnsi="Arial" w:cs="Arial"/>
          <w:b/>
          <w:bCs/>
          <w:sz w:val="24"/>
          <w:szCs w:val="24"/>
        </w:rPr>
        <w:t>TPC</w:t>
      </w:r>
      <w:proofErr w:type="spellEnd"/>
      <w:r w:rsidR="0098046F" w:rsidRPr="0098046F">
        <w:rPr>
          <w:rFonts w:ascii="Arial" w:hAnsi="Arial" w:cs="Arial"/>
          <w:b/>
          <w:bCs/>
          <w:sz w:val="24"/>
          <w:szCs w:val="24"/>
        </w:rPr>
        <w:t>), del Giudice dei provvedimenti coercitivi (</w:t>
      </w:r>
      <w:proofErr w:type="spellStart"/>
      <w:r w:rsidR="0098046F" w:rsidRPr="0098046F">
        <w:rPr>
          <w:rFonts w:ascii="Arial" w:hAnsi="Arial" w:cs="Arial"/>
          <w:b/>
          <w:bCs/>
          <w:sz w:val="24"/>
          <w:szCs w:val="24"/>
        </w:rPr>
        <w:t>GPC</w:t>
      </w:r>
      <w:proofErr w:type="spellEnd"/>
      <w:r w:rsidR="0098046F" w:rsidRPr="0098046F">
        <w:rPr>
          <w:rFonts w:ascii="Arial" w:hAnsi="Arial" w:cs="Arial"/>
          <w:b/>
          <w:bCs/>
          <w:sz w:val="24"/>
          <w:szCs w:val="24"/>
        </w:rPr>
        <w:t>) e del Ministero pubblico (MP)</w:t>
      </w:r>
    </w:p>
    <w:p w14:paraId="0B4D5DA1" w14:textId="22F38A04"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È molto critica la presa di posizione congiunta di quattro istituzioni </w:t>
      </w:r>
      <w:proofErr w:type="gramStart"/>
      <w:r w:rsidRPr="0098046F">
        <w:rPr>
          <w:rFonts w:ascii="Arial" w:hAnsi="Arial" w:cs="Arial"/>
          <w:sz w:val="24"/>
          <w:szCs w:val="24"/>
        </w:rPr>
        <w:t>del</w:t>
      </w:r>
      <w:proofErr w:type="gramEnd"/>
      <w:r w:rsidRPr="0098046F">
        <w:rPr>
          <w:rFonts w:ascii="Arial" w:hAnsi="Arial" w:cs="Arial"/>
          <w:sz w:val="24"/>
          <w:szCs w:val="24"/>
        </w:rPr>
        <w:t xml:space="preserve"> potere giudiziario. </w:t>
      </w:r>
      <w:proofErr w:type="gramStart"/>
      <w:r w:rsidRPr="0098046F">
        <w:rPr>
          <w:rFonts w:ascii="Arial" w:hAnsi="Arial" w:cs="Arial"/>
          <w:sz w:val="24"/>
          <w:szCs w:val="24"/>
        </w:rPr>
        <w:t>Viene</w:t>
      </w:r>
      <w:proofErr w:type="gramEnd"/>
      <w:r w:rsidRPr="0098046F">
        <w:rPr>
          <w:rFonts w:ascii="Arial" w:hAnsi="Arial" w:cs="Arial"/>
          <w:sz w:val="24"/>
          <w:szCs w:val="24"/>
        </w:rPr>
        <w:t xml:space="preserve"> ribadito che «se la normativa cantonale proposta si vuole complementare a quella </w:t>
      </w:r>
      <w:r w:rsidRPr="0098046F">
        <w:rPr>
          <w:rFonts w:ascii="Arial" w:hAnsi="Arial" w:cs="Arial"/>
          <w:sz w:val="24"/>
          <w:szCs w:val="24"/>
        </w:rPr>
        <w:lastRenderedPageBreak/>
        <w:t xml:space="preserve">federale, quest’ultima è esclusiva, nel senso che, quando sono dati i presupposti per l’apertura dell’istruzione penale sulla base del CPP (art. 309 CPP), non può più esservi spazio alcuno per messa in atto o la continuazione </w:t>
      </w:r>
      <w:proofErr w:type="gramStart"/>
      <w:r w:rsidRPr="0098046F">
        <w:rPr>
          <w:rFonts w:ascii="Arial" w:hAnsi="Arial" w:cs="Arial"/>
          <w:sz w:val="24"/>
          <w:szCs w:val="24"/>
        </w:rPr>
        <w:t xml:space="preserve">di </w:t>
      </w:r>
      <w:proofErr w:type="gramEnd"/>
      <w:r w:rsidRPr="0098046F">
        <w:rPr>
          <w:rFonts w:ascii="Arial" w:hAnsi="Arial" w:cs="Arial"/>
          <w:sz w:val="24"/>
          <w:szCs w:val="24"/>
        </w:rPr>
        <w:t xml:space="preserve">indagini sulla base della </w:t>
      </w:r>
      <w:proofErr w:type="spellStart"/>
      <w:r w:rsidRPr="0098046F">
        <w:rPr>
          <w:rFonts w:ascii="Arial" w:hAnsi="Arial" w:cs="Arial"/>
          <w:sz w:val="24"/>
          <w:szCs w:val="24"/>
        </w:rPr>
        <w:t>LPol</w:t>
      </w:r>
      <w:proofErr w:type="spellEnd"/>
      <w:r w:rsidRPr="0098046F">
        <w:rPr>
          <w:rFonts w:ascii="Arial" w:hAnsi="Arial" w:cs="Arial"/>
          <w:sz w:val="24"/>
          <w:szCs w:val="24"/>
        </w:rPr>
        <w:t xml:space="preserve">». La netta cesura tra le fasi amministrativa (di polizia) e penale </w:t>
      </w:r>
      <w:proofErr w:type="gramStart"/>
      <w:r w:rsidRPr="0098046F">
        <w:rPr>
          <w:rFonts w:ascii="Arial" w:hAnsi="Arial" w:cs="Arial"/>
          <w:sz w:val="24"/>
          <w:szCs w:val="24"/>
        </w:rPr>
        <w:t>«</w:t>
      </w:r>
      <w:proofErr w:type="gramEnd"/>
      <w:r w:rsidRPr="0098046F">
        <w:rPr>
          <w:rFonts w:ascii="Arial" w:hAnsi="Arial" w:cs="Arial"/>
          <w:sz w:val="24"/>
          <w:szCs w:val="24"/>
        </w:rPr>
        <w:t>è, tuttavia, di difficile realizzazione pratica nella misura in cui il diritto penale federale trova esclusiva applicazione, non soltanto quando il reato è già consumato, ma anche quando esso è allo stadio del tentativo (art</w:t>
      </w:r>
      <w:r w:rsidR="00064C99">
        <w:rPr>
          <w:rFonts w:ascii="Arial" w:hAnsi="Arial" w:cs="Arial"/>
          <w:sz w:val="24"/>
          <w:szCs w:val="24"/>
        </w:rPr>
        <w:t>.</w:t>
      </w:r>
      <w:r w:rsidRPr="0098046F">
        <w:rPr>
          <w:rFonts w:ascii="Arial" w:hAnsi="Arial" w:cs="Arial"/>
          <w:sz w:val="24"/>
          <w:szCs w:val="24"/>
        </w:rPr>
        <w:t xml:space="preserve"> 22 CP) oppure, ancora a quello - precedente il tentativo - degli atti preparatori per i reati indicati all’art 260bis CP e all’art. 19 cpv. 1 </w:t>
      </w:r>
      <w:proofErr w:type="spellStart"/>
      <w:proofErr w:type="gramStart"/>
      <w:r w:rsidRPr="0098046F">
        <w:rPr>
          <w:rFonts w:ascii="Arial" w:hAnsi="Arial" w:cs="Arial"/>
          <w:sz w:val="24"/>
          <w:szCs w:val="24"/>
        </w:rPr>
        <w:t>lett</w:t>
      </w:r>
      <w:proofErr w:type="spellEnd"/>
      <w:r w:rsidRPr="0098046F">
        <w:rPr>
          <w:rFonts w:ascii="Arial" w:hAnsi="Arial" w:cs="Arial"/>
          <w:sz w:val="24"/>
          <w:szCs w:val="24"/>
        </w:rPr>
        <w:t>.</w:t>
      </w:r>
      <w:proofErr w:type="gramEnd"/>
      <w:r w:rsidRPr="0098046F">
        <w:rPr>
          <w:rFonts w:ascii="Arial" w:hAnsi="Arial" w:cs="Arial"/>
          <w:sz w:val="24"/>
          <w:szCs w:val="24"/>
        </w:rPr>
        <w:t xml:space="preserve"> g</w:t>
      </w:r>
      <w:r w:rsidR="00894B93">
        <w:rPr>
          <w:rFonts w:ascii="Arial" w:hAnsi="Arial" w:cs="Arial"/>
          <w:sz w:val="24"/>
          <w:szCs w:val="24"/>
        </w:rPr>
        <w:t>)</w:t>
      </w:r>
      <w:r w:rsidRPr="0098046F">
        <w:rPr>
          <w:rFonts w:ascii="Arial" w:hAnsi="Arial" w:cs="Arial"/>
          <w:sz w:val="24"/>
          <w:szCs w:val="24"/>
        </w:rPr>
        <w:t xml:space="preserve"> </w:t>
      </w:r>
      <w:proofErr w:type="spellStart"/>
      <w:r w:rsidRPr="0098046F">
        <w:rPr>
          <w:rFonts w:ascii="Arial" w:hAnsi="Arial" w:cs="Arial"/>
          <w:sz w:val="24"/>
          <w:szCs w:val="24"/>
        </w:rPr>
        <w:t>LStup</w:t>
      </w:r>
      <w:proofErr w:type="spellEnd"/>
      <w:r w:rsidRPr="0098046F">
        <w:rPr>
          <w:rFonts w:ascii="Arial" w:hAnsi="Arial" w:cs="Arial"/>
          <w:sz w:val="24"/>
          <w:szCs w:val="24"/>
        </w:rPr>
        <w:t xml:space="preserve">». </w:t>
      </w:r>
      <w:proofErr w:type="gramStart"/>
      <w:r w:rsidRPr="0098046F">
        <w:rPr>
          <w:rFonts w:ascii="Arial" w:hAnsi="Arial" w:cs="Arial"/>
          <w:sz w:val="24"/>
          <w:szCs w:val="24"/>
        </w:rPr>
        <w:t>E poi: «Se, dunque, alla luce della giurisprudenza federale (peraltro, citata nel messaggio), non emergono elementi ostativi all’emanazione di disposizioni di diritto cantonale che regolino le indagini di polizia preventive (considerate di natura non penale ma amministrativa), problemi seri si porranno, invece, a livello di utilizzabilità delle informazioni e prove raccolte prima dell’apertura del procedimento penale, in tutti quei casi in cui gli elementi in essere avrebbero imposto l’apertura formale di un procedimento penale ai sensi del CPP</w:t>
      </w:r>
      <w:proofErr w:type="gramEnd"/>
      <w:r w:rsidRPr="0098046F">
        <w:rPr>
          <w:rFonts w:ascii="Arial" w:hAnsi="Arial" w:cs="Arial"/>
          <w:sz w:val="24"/>
          <w:szCs w:val="24"/>
        </w:rPr>
        <w:t xml:space="preserve">. E, visto come ciò sia il caso già per tutti i crimini e i delitti, quando il reato è ancora allo stadio del tentativo e, per quelli di cui </w:t>
      </w:r>
      <w:proofErr w:type="gramStart"/>
      <w:r w:rsidRPr="0098046F">
        <w:rPr>
          <w:rFonts w:ascii="Arial" w:hAnsi="Arial" w:cs="Arial"/>
          <w:sz w:val="24"/>
          <w:szCs w:val="24"/>
        </w:rPr>
        <w:t>agli</w:t>
      </w:r>
      <w:proofErr w:type="gramEnd"/>
      <w:r w:rsidRPr="0098046F">
        <w:rPr>
          <w:rFonts w:ascii="Arial" w:hAnsi="Arial" w:cs="Arial"/>
          <w:sz w:val="24"/>
          <w:szCs w:val="24"/>
        </w:rPr>
        <w:t xml:space="preserve"> art 260bis CP e 19 cpv. 1 </w:t>
      </w:r>
      <w:proofErr w:type="spellStart"/>
      <w:r w:rsidRPr="0098046F">
        <w:rPr>
          <w:rFonts w:ascii="Arial" w:hAnsi="Arial" w:cs="Arial"/>
          <w:sz w:val="24"/>
          <w:szCs w:val="24"/>
        </w:rPr>
        <w:t>lett</w:t>
      </w:r>
      <w:proofErr w:type="spellEnd"/>
      <w:r w:rsidRPr="0098046F">
        <w:rPr>
          <w:rFonts w:ascii="Arial" w:hAnsi="Arial" w:cs="Arial"/>
          <w:sz w:val="24"/>
          <w:szCs w:val="24"/>
        </w:rPr>
        <w:t>. g</w:t>
      </w:r>
      <w:r w:rsidR="00894B93">
        <w:rPr>
          <w:rFonts w:ascii="Arial" w:hAnsi="Arial" w:cs="Arial"/>
          <w:sz w:val="24"/>
          <w:szCs w:val="24"/>
        </w:rPr>
        <w:t>)</w:t>
      </w:r>
      <w:r w:rsidRPr="0098046F">
        <w:rPr>
          <w:rFonts w:ascii="Arial" w:hAnsi="Arial" w:cs="Arial"/>
          <w:sz w:val="24"/>
          <w:szCs w:val="24"/>
        </w:rPr>
        <w:t xml:space="preserve"> </w:t>
      </w:r>
      <w:proofErr w:type="spellStart"/>
      <w:r w:rsidRPr="0098046F">
        <w:rPr>
          <w:rFonts w:ascii="Arial" w:hAnsi="Arial" w:cs="Arial"/>
          <w:sz w:val="24"/>
          <w:szCs w:val="24"/>
        </w:rPr>
        <w:t>LStup</w:t>
      </w:r>
      <w:proofErr w:type="spellEnd"/>
      <w:r w:rsidRPr="0098046F">
        <w:rPr>
          <w:rFonts w:ascii="Arial" w:hAnsi="Arial" w:cs="Arial"/>
          <w:sz w:val="24"/>
          <w:szCs w:val="24"/>
        </w:rPr>
        <w:t xml:space="preserve">, ancora prima di questo stadio (l’atto preparatorio è dato quando ancora il tentativo non è realizzato), risulta arduo comprendere la portata pratica delle norme proposte e, soprattutto, la necessità della loro adozione». La custodia di polizia desta forti perplessità «poiché tale agire potrebbe già configurare un indizio di reato e, quindi, comportare l’obbligo di procedere con un fermo di polizia e/o arresto provvisorio nel rispetto </w:t>
      </w:r>
      <w:proofErr w:type="gramStart"/>
      <w:r w:rsidRPr="0098046F">
        <w:rPr>
          <w:rFonts w:ascii="Arial" w:hAnsi="Arial" w:cs="Arial"/>
          <w:sz w:val="24"/>
          <w:szCs w:val="24"/>
        </w:rPr>
        <w:t>degli</w:t>
      </w:r>
      <w:proofErr w:type="gramEnd"/>
      <w:r w:rsidRPr="0098046F">
        <w:rPr>
          <w:rFonts w:ascii="Arial" w:hAnsi="Arial" w:cs="Arial"/>
          <w:sz w:val="24"/>
          <w:szCs w:val="24"/>
        </w:rPr>
        <w:t xml:space="preserve"> art. 215 e 216 CPP e dei rispettivi termini temporali, </w:t>
      </w:r>
      <w:proofErr w:type="gramStart"/>
      <w:r w:rsidRPr="0098046F">
        <w:rPr>
          <w:rFonts w:ascii="Arial" w:hAnsi="Arial" w:cs="Arial"/>
          <w:sz w:val="24"/>
          <w:szCs w:val="24"/>
        </w:rPr>
        <w:t>di breve durata</w:t>
      </w:r>
      <w:proofErr w:type="gramEnd"/>
      <w:r w:rsidRPr="0098046F">
        <w:rPr>
          <w:rFonts w:ascii="Arial" w:hAnsi="Arial" w:cs="Arial"/>
          <w:sz w:val="24"/>
          <w:szCs w:val="24"/>
        </w:rPr>
        <w:t xml:space="preserve"> (al massimo 3 ore) il primo, rispettivamente di 24 ore il secondo». In conclusione si costata che </w:t>
      </w:r>
      <w:proofErr w:type="gramStart"/>
      <w:r w:rsidRPr="0098046F">
        <w:rPr>
          <w:rFonts w:ascii="Arial" w:hAnsi="Arial" w:cs="Arial"/>
          <w:sz w:val="24"/>
          <w:szCs w:val="24"/>
        </w:rPr>
        <w:t>«</w:t>
      </w:r>
      <w:proofErr w:type="gramEnd"/>
      <w:r w:rsidRPr="0098046F">
        <w:rPr>
          <w:rFonts w:ascii="Arial" w:hAnsi="Arial" w:cs="Arial"/>
          <w:sz w:val="24"/>
          <w:szCs w:val="24"/>
        </w:rPr>
        <w:t>l’applicazione pratica di queste norme da parte della polizia cantonale richiederà l’adozione di un regolamento e/o ordine di servizio preciso e dettagliato che ne definisca i casi d’applicazione e la procedura da seguire. Andrà in particolare definito se, quando e da chi il Ministero pubblico sarà informato…</w:t>
      </w:r>
      <w:proofErr w:type="gramStart"/>
      <w:r w:rsidRPr="0098046F">
        <w:rPr>
          <w:rFonts w:ascii="Arial" w:hAnsi="Arial" w:cs="Arial"/>
          <w:sz w:val="24"/>
          <w:szCs w:val="24"/>
        </w:rPr>
        <w:t>»</w:t>
      </w:r>
      <w:proofErr w:type="gramEnd"/>
      <w:r w:rsidRPr="0098046F">
        <w:rPr>
          <w:rFonts w:ascii="Arial" w:hAnsi="Arial" w:cs="Arial"/>
          <w:sz w:val="24"/>
          <w:szCs w:val="24"/>
        </w:rPr>
        <w:t>.</w:t>
      </w:r>
    </w:p>
    <w:p w14:paraId="6BCC7C59" w14:textId="77777777" w:rsidR="00064C99" w:rsidRDefault="00064C99" w:rsidP="0098046F">
      <w:pPr>
        <w:pStyle w:val="Didefault"/>
        <w:ind w:right="-1"/>
        <w:jc w:val="both"/>
        <w:rPr>
          <w:rFonts w:ascii="Arial" w:hAnsi="Arial" w:cs="Arial"/>
          <w:sz w:val="24"/>
          <w:szCs w:val="24"/>
        </w:rPr>
      </w:pPr>
    </w:p>
    <w:p w14:paraId="1ECB4970" w14:textId="77777777" w:rsidR="00064C99" w:rsidRPr="0098046F" w:rsidRDefault="00064C99" w:rsidP="0098046F">
      <w:pPr>
        <w:pStyle w:val="Didefault"/>
        <w:ind w:right="-1"/>
        <w:jc w:val="both"/>
        <w:rPr>
          <w:rFonts w:ascii="Arial" w:eastAsia="Verdana" w:hAnsi="Arial" w:cs="Arial"/>
          <w:sz w:val="24"/>
          <w:szCs w:val="24"/>
        </w:rPr>
      </w:pPr>
    </w:p>
    <w:p w14:paraId="272F3C80" w14:textId="415D244A" w:rsidR="00064C99" w:rsidRDefault="00064C99" w:rsidP="00064C99">
      <w:pPr>
        <w:pStyle w:val="Didefault"/>
        <w:tabs>
          <w:tab w:val="left" w:pos="567"/>
        </w:tabs>
        <w:spacing w:after="120"/>
        <w:jc w:val="both"/>
        <w:rPr>
          <w:rFonts w:ascii="Arial" w:hAnsi="Arial" w:cs="Arial"/>
          <w:b/>
          <w:bCs/>
          <w:sz w:val="24"/>
          <w:szCs w:val="24"/>
        </w:rPr>
      </w:pPr>
      <w:r>
        <w:rPr>
          <w:rFonts w:ascii="Arial" w:hAnsi="Arial" w:cs="Arial"/>
          <w:b/>
          <w:bCs/>
          <w:sz w:val="24"/>
          <w:szCs w:val="24"/>
        </w:rPr>
        <w:t>3</w:t>
      </w:r>
      <w:r w:rsidR="0098046F" w:rsidRPr="0098046F">
        <w:rPr>
          <w:rFonts w:ascii="Arial" w:hAnsi="Arial" w:cs="Arial"/>
          <w:b/>
          <w:bCs/>
          <w:sz w:val="24"/>
          <w:szCs w:val="24"/>
        </w:rPr>
        <w:t xml:space="preserve">.2 </w:t>
      </w:r>
      <w:r>
        <w:rPr>
          <w:rFonts w:ascii="Arial" w:hAnsi="Arial" w:cs="Arial"/>
          <w:b/>
          <w:bCs/>
          <w:sz w:val="24"/>
          <w:szCs w:val="24"/>
        </w:rPr>
        <w:tab/>
      </w:r>
      <w:r w:rsidR="0098046F" w:rsidRPr="0098046F">
        <w:rPr>
          <w:rFonts w:ascii="Arial" w:hAnsi="Arial" w:cs="Arial"/>
          <w:b/>
          <w:bCs/>
          <w:sz w:val="24"/>
          <w:szCs w:val="24"/>
        </w:rPr>
        <w:t xml:space="preserve">Osservazioni del </w:t>
      </w:r>
      <w:proofErr w:type="spellStart"/>
      <w:r w:rsidR="0098046F" w:rsidRPr="0098046F">
        <w:rPr>
          <w:rFonts w:ascii="Arial" w:hAnsi="Arial" w:cs="Arial"/>
          <w:b/>
          <w:bCs/>
          <w:sz w:val="24"/>
          <w:szCs w:val="24"/>
        </w:rPr>
        <w:t>PG</w:t>
      </w:r>
      <w:proofErr w:type="spellEnd"/>
      <w:r w:rsidR="0098046F" w:rsidRPr="0098046F">
        <w:rPr>
          <w:rFonts w:ascii="Arial" w:hAnsi="Arial" w:cs="Arial"/>
          <w:b/>
          <w:bCs/>
          <w:sz w:val="24"/>
          <w:szCs w:val="24"/>
        </w:rPr>
        <w:t xml:space="preserve"> John </w:t>
      </w:r>
      <w:proofErr w:type="spellStart"/>
      <w:r w:rsidR="0098046F" w:rsidRPr="0098046F">
        <w:rPr>
          <w:rFonts w:ascii="Arial" w:hAnsi="Arial" w:cs="Arial"/>
          <w:b/>
          <w:bCs/>
          <w:sz w:val="24"/>
          <w:szCs w:val="24"/>
        </w:rPr>
        <w:t>Noseda</w:t>
      </w:r>
      <w:proofErr w:type="spellEnd"/>
    </w:p>
    <w:p w14:paraId="320DA834" w14:textId="1CDC0FF6"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L’allora </w:t>
      </w:r>
      <w:proofErr w:type="spellStart"/>
      <w:r w:rsidRPr="0098046F">
        <w:rPr>
          <w:rFonts w:ascii="Arial" w:hAnsi="Arial" w:cs="Arial"/>
          <w:sz w:val="24"/>
          <w:szCs w:val="24"/>
        </w:rPr>
        <w:t>PG</w:t>
      </w:r>
      <w:proofErr w:type="spellEnd"/>
      <w:r w:rsidRPr="0098046F">
        <w:rPr>
          <w:rFonts w:ascii="Arial" w:hAnsi="Arial" w:cs="Arial"/>
          <w:sz w:val="24"/>
          <w:szCs w:val="24"/>
        </w:rPr>
        <w:t xml:space="preserve">, nel suo breve testo, fa notare come molte norme della modifica proposta siano in realtà già regolate in modo esclusivo da norme federali: l’accompagnamento coattivo e le fonti confidenziali; mentre per le osservazioni, le indagini in incognito e le inchieste mascherate, ciò vale nella misura in cui si è </w:t>
      </w:r>
      <w:proofErr w:type="gramStart"/>
      <w:r w:rsidRPr="0098046F">
        <w:rPr>
          <w:rFonts w:ascii="Arial" w:hAnsi="Arial" w:cs="Arial"/>
          <w:sz w:val="24"/>
          <w:szCs w:val="24"/>
        </w:rPr>
        <w:t>in presenza</w:t>
      </w:r>
      <w:proofErr w:type="gramEnd"/>
      <w:r w:rsidRPr="0098046F">
        <w:rPr>
          <w:rFonts w:ascii="Arial" w:hAnsi="Arial" w:cs="Arial"/>
          <w:sz w:val="24"/>
          <w:szCs w:val="24"/>
        </w:rPr>
        <w:t xml:space="preserve"> di atti preparatori secondo gli art. 19 </w:t>
      </w:r>
      <w:proofErr w:type="spellStart"/>
      <w:proofErr w:type="gramStart"/>
      <w:r w:rsidRPr="0098046F">
        <w:rPr>
          <w:rFonts w:ascii="Arial" w:hAnsi="Arial" w:cs="Arial"/>
          <w:sz w:val="24"/>
          <w:szCs w:val="24"/>
        </w:rPr>
        <w:t>LStup</w:t>
      </w:r>
      <w:proofErr w:type="spellEnd"/>
      <w:proofErr w:type="gramEnd"/>
      <w:r w:rsidRPr="0098046F">
        <w:rPr>
          <w:rFonts w:ascii="Arial" w:hAnsi="Arial" w:cs="Arial"/>
          <w:sz w:val="24"/>
          <w:szCs w:val="24"/>
        </w:rPr>
        <w:t xml:space="preserve"> e 260bis CP.</w:t>
      </w:r>
    </w:p>
    <w:p w14:paraId="19152E56" w14:textId="77777777" w:rsidR="00064C99" w:rsidRDefault="00064C99" w:rsidP="0098046F">
      <w:pPr>
        <w:pStyle w:val="Didefault"/>
        <w:ind w:right="-1"/>
        <w:jc w:val="both"/>
        <w:rPr>
          <w:rFonts w:ascii="Arial" w:hAnsi="Arial" w:cs="Arial"/>
          <w:sz w:val="24"/>
          <w:szCs w:val="24"/>
        </w:rPr>
      </w:pPr>
    </w:p>
    <w:p w14:paraId="5C9F551C" w14:textId="77777777" w:rsidR="00064C99" w:rsidRPr="0098046F" w:rsidRDefault="00064C99" w:rsidP="0098046F">
      <w:pPr>
        <w:pStyle w:val="Didefault"/>
        <w:ind w:right="-1"/>
        <w:jc w:val="both"/>
        <w:rPr>
          <w:rFonts w:ascii="Arial" w:eastAsia="Verdana" w:hAnsi="Arial" w:cs="Arial"/>
          <w:sz w:val="24"/>
          <w:szCs w:val="24"/>
        </w:rPr>
      </w:pPr>
    </w:p>
    <w:p w14:paraId="50FAAE01" w14:textId="22FA60DF" w:rsidR="0098046F" w:rsidRDefault="00064C99" w:rsidP="00064C99">
      <w:pPr>
        <w:pStyle w:val="Didefault"/>
        <w:tabs>
          <w:tab w:val="left" w:pos="567"/>
        </w:tabs>
        <w:spacing w:after="120"/>
        <w:jc w:val="both"/>
        <w:rPr>
          <w:rFonts w:ascii="Arial" w:hAnsi="Arial" w:cs="Arial"/>
          <w:b/>
          <w:bCs/>
          <w:sz w:val="24"/>
          <w:szCs w:val="24"/>
        </w:rPr>
      </w:pPr>
      <w:r>
        <w:rPr>
          <w:rFonts w:ascii="Arial" w:hAnsi="Arial" w:cs="Arial"/>
          <w:b/>
          <w:bCs/>
          <w:sz w:val="24"/>
          <w:szCs w:val="24"/>
        </w:rPr>
        <w:t>3</w:t>
      </w:r>
      <w:r w:rsidR="0098046F" w:rsidRPr="0098046F">
        <w:rPr>
          <w:rFonts w:ascii="Arial" w:hAnsi="Arial" w:cs="Arial"/>
          <w:b/>
          <w:bCs/>
          <w:sz w:val="24"/>
          <w:szCs w:val="24"/>
        </w:rPr>
        <w:t>.3</w:t>
      </w:r>
      <w:r>
        <w:rPr>
          <w:rFonts w:ascii="Arial" w:hAnsi="Arial" w:cs="Arial"/>
          <w:b/>
          <w:bCs/>
          <w:sz w:val="24"/>
          <w:szCs w:val="24"/>
        </w:rPr>
        <w:tab/>
      </w:r>
      <w:r w:rsidR="0098046F" w:rsidRPr="0098046F">
        <w:rPr>
          <w:rFonts w:ascii="Arial" w:hAnsi="Arial" w:cs="Arial"/>
          <w:b/>
          <w:bCs/>
          <w:sz w:val="24"/>
          <w:szCs w:val="24"/>
        </w:rPr>
        <w:t xml:space="preserve">Osservazioni dell’incaricato cantonale della protezione </w:t>
      </w:r>
      <w:proofErr w:type="gramStart"/>
      <w:r w:rsidR="0098046F" w:rsidRPr="0098046F">
        <w:rPr>
          <w:rFonts w:ascii="Arial" w:hAnsi="Arial" w:cs="Arial"/>
          <w:b/>
          <w:bCs/>
          <w:sz w:val="24"/>
          <w:szCs w:val="24"/>
        </w:rPr>
        <w:t>dei</w:t>
      </w:r>
      <w:proofErr w:type="gramEnd"/>
      <w:r w:rsidR="0098046F" w:rsidRPr="0098046F">
        <w:rPr>
          <w:rFonts w:ascii="Arial" w:hAnsi="Arial" w:cs="Arial"/>
          <w:b/>
          <w:bCs/>
          <w:sz w:val="24"/>
          <w:szCs w:val="24"/>
        </w:rPr>
        <w:t xml:space="preserve"> dati Giordano Costa</w:t>
      </w:r>
    </w:p>
    <w:p w14:paraId="3BF23168" w14:textId="7291E2B4" w:rsidR="0098046F" w:rsidRDefault="0098046F" w:rsidP="00706412">
      <w:pPr>
        <w:pStyle w:val="Didefault"/>
        <w:spacing w:after="240"/>
        <w:jc w:val="both"/>
        <w:rPr>
          <w:rFonts w:ascii="Arial" w:hAnsi="Arial" w:cs="Arial"/>
          <w:sz w:val="24"/>
          <w:szCs w:val="24"/>
        </w:rPr>
      </w:pPr>
      <w:r w:rsidRPr="0098046F">
        <w:rPr>
          <w:rFonts w:ascii="Arial" w:hAnsi="Arial" w:cs="Arial"/>
          <w:sz w:val="24"/>
          <w:szCs w:val="24"/>
        </w:rPr>
        <w:t xml:space="preserve">L’incaricato cantonale esamina con cura i vari articoli dal punto di vista </w:t>
      </w:r>
      <w:proofErr w:type="gramStart"/>
      <w:r w:rsidRPr="0098046F">
        <w:rPr>
          <w:rFonts w:ascii="Arial" w:hAnsi="Arial" w:cs="Arial"/>
          <w:sz w:val="24"/>
          <w:szCs w:val="24"/>
        </w:rPr>
        <w:t>della</w:t>
      </w:r>
      <w:proofErr w:type="gramEnd"/>
      <w:r w:rsidRPr="0098046F">
        <w:rPr>
          <w:rFonts w:ascii="Arial" w:hAnsi="Arial" w:cs="Arial"/>
          <w:sz w:val="24"/>
          <w:szCs w:val="24"/>
        </w:rPr>
        <w:t xml:space="preserve"> proteico dei dati e della salvaguardia dei diritti fondamentali garantiti dall’art. 36 </w:t>
      </w:r>
      <w:proofErr w:type="spellStart"/>
      <w:r w:rsidRPr="0098046F">
        <w:rPr>
          <w:rFonts w:ascii="Arial" w:hAnsi="Arial" w:cs="Arial"/>
          <w:sz w:val="24"/>
          <w:szCs w:val="24"/>
        </w:rPr>
        <w:t>Cost</w:t>
      </w:r>
      <w:proofErr w:type="spellEnd"/>
      <w:r w:rsidRPr="0098046F">
        <w:rPr>
          <w:rFonts w:ascii="Arial" w:hAnsi="Arial" w:cs="Arial"/>
          <w:sz w:val="24"/>
          <w:szCs w:val="24"/>
        </w:rPr>
        <w:t xml:space="preserve">. «In attuazione di tale norma e seguendo in particolare il modello di </w:t>
      </w:r>
      <w:proofErr w:type="gramStart"/>
      <w:r w:rsidRPr="0098046F">
        <w:rPr>
          <w:rFonts w:ascii="Arial" w:hAnsi="Arial" w:cs="Arial"/>
          <w:sz w:val="24"/>
          <w:szCs w:val="24"/>
        </w:rPr>
        <w:t>regolamentazione</w:t>
      </w:r>
      <w:proofErr w:type="gramEnd"/>
      <w:r w:rsidRPr="0098046F">
        <w:rPr>
          <w:rFonts w:ascii="Arial" w:hAnsi="Arial" w:cs="Arial"/>
          <w:sz w:val="24"/>
          <w:szCs w:val="24"/>
        </w:rPr>
        <w:t xml:space="preserve"> all’intenzione dei Cantoni proposto dalla Conferenza delle Direttrici e dei Direttori dei Dipartimenti cantonali di giustizia e polizia (</w:t>
      </w:r>
      <w:proofErr w:type="spellStart"/>
      <w:r w:rsidRPr="0098046F">
        <w:rPr>
          <w:rFonts w:ascii="Arial" w:hAnsi="Arial" w:cs="Arial"/>
          <w:sz w:val="24"/>
          <w:szCs w:val="24"/>
        </w:rPr>
        <w:t>CDDGP</w:t>
      </w:r>
      <w:proofErr w:type="spellEnd"/>
      <w:r w:rsidRPr="0098046F">
        <w:rPr>
          <w:rFonts w:ascii="Arial" w:hAnsi="Arial" w:cs="Arial"/>
          <w:sz w:val="24"/>
          <w:szCs w:val="24"/>
        </w:rPr>
        <w:t xml:space="preserve">) del 7 aprile 2011, la </w:t>
      </w:r>
      <w:proofErr w:type="spellStart"/>
      <w:r w:rsidRPr="0098046F">
        <w:rPr>
          <w:rFonts w:ascii="Arial" w:hAnsi="Arial" w:cs="Arial"/>
          <w:sz w:val="24"/>
          <w:szCs w:val="24"/>
        </w:rPr>
        <w:t>LPol</w:t>
      </w:r>
      <w:proofErr w:type="spellEnd"/>
      <w:r w:rsidRPr="0098046F">
        <w:rPr>
          <w:rFonts w:ascii="Arial" w:hAnsi="Arial" w:cs="Arial"/>
          <w:sz w:val="24"/>
          <w:szCs w:val="24"/>
        </w:rPr>
        <w:t xml:space="preserve"> deve quindi in particolare definire esaustivamente gli obbiettivi dei singoli tipi di indagine preventiva e le condizioni materiali e formali del loro ordinamento, l’obbligo di coinvolgimento del Ministero pubblico in caso di costatazione di reati gravi (art. 307 cpv. 1 CPP) e l’autorizzazione del Ministero pubblico per il </w:t>
      </w:r>
      <w:proofErr w:type="gramStart"/>
      <w:r w:rsidRPr="0098046F">
        <w:rPr>
          <w:rFonts w:ascii="Arial" w:hAnsi="Arial" w:cs="Arial"/>
          <w:sz w:val="24"/>
          <w:szCs w:val="24"/>
        </w:rPr>
        <w:t>prosieguo</w:t>
      </w:r>
      <w:proofErr w:type="gramEnd"/>
      <w:r w:rsidRPr="0098046F">
        <w:rPr>
          <w:rFonts w:ascii="Arial" w:hAnsi="Arial" w:cs="Arial"/>
          <w:sz w:val="24"/>
          <w:szCs w:val="24"/>
        </w:rPr>
        <w:t xml:space="preserve"> delle indagini preventive di polizia oltre un mese. Infine, e più in generale, per quanto riguarda il </w:t>
      </w:r>
      <w:r w:rsidR="004C2F73">
        <w:rPr>
          <w:rFonts w:ascii="Arial" w:hAnsi="Arial" w:cs="Arial"/>
          <w:sz w:val="24"/>
          <w:szCs w:val="24"/>
        </w:rPr>
        <w:t>m</w:t>
      </w:r>
      <w:r w:rsidRPr="0098046F">
        <w:rPr>
          <w:rFonts w:ascii="Arial" w:hAnsi="Arial" w:cs="Arial"/>
          <w:sz w:val="24"/>
          <w:szCs w:val="24"/>
        </w:rPr>
        <w:t xml:space="preserve">essaggio, esso deve fornire gli elementi necessari alla corretta ed esaustiva comprensione del testo legale e </w:t>
      </w:r>
      <w:proofErr w:type="gramStart"/>
      <w:r w:rsidRPr="0098046F">
        <w:rPr>
          <w:rFonts w:ascii="Arial" w:hAnsi="Arial" w:cs="Arial"/>
          <w:sz w:val="24"/>
          <w:szCs w:val="24"/>
        </w:rPr>
        <w:t>ribadire</w:t>
      </w:r>
      <w:proofErr w:type="gramEnd"/>
      <w:r w:rsidRPr="0098046F">
        <w:rPr>
          <w:rFonts w:ascii="Arial" w:hAnsi="Arial" w:cs="Arial"/>
          <w:sz w:val="24"/>
          <w:szCs w:val="24"/>
        </w:rPr>
        <w:t xml:space="preserve"> in particolare la facoltà dell’Incaricato cantonale della protezione dei dati (</w:t>
      </w:r>
      <w:proofErr w:type="spellStart"/>
      <w:r w:rsidRPr="0098046F">
        <w:rPr>
          <w:rFonts w:ascii="Arial" w:hAnsi="Arial" w:cs="Arial"/>
          <w:sz w:val="24"/>
          <w:szCs w:val="24"/>
        </w:rPr>
        <w:t>ICPD</w:t>
      </w:r>
      <w:proofErr w:type="spellEnd"/>
      <w:r w:rsidRPr="0098046F">
        <w:rPr>
          <w:rFonts w:ascii="Arial" w:hAnsi="Arial" w:cs="Arial"/>
          <w:sz w:val="24"/>
          <w:szCs w:val="24"/>
        </w:rPr>
        <w:t xml:space="preserve">) di vigilare sulle elaborazioni di dati effettuate nell’ambito delle indagini preventive di polizia (art. 27 </w:t>
      </w:r>
      <w:proofErr w:type="spellStart"/>
      <w:r w:rsidRPr="0098046F">
        <w:rPr>
          <w:rFonts w:ascii="Arial" w:hAnsi="Arial" w:cs="Arial"/>
          <w:sz w:val="24"/>
          <w:szCs w:val="24"/>
        </w:rPr>
        <w:t>LPDPpol</w:t>
      </w:r>
      <w:proofErr w:type="spellEnd"/>
      <w:proofErr w:type="gramStart"/>
      <w:r w:rsidRPr="0098046F">
        <w:rPr>
          <w:rFonts w:ascii="Arial" w:hAnsi="Arial" w:cs="Arial"/>
          <w:sz w:val="24"/>
          <w:szCs w:val="24"/>
        </w:rPr>
        <w:t>)</w:t>
      </w:r>
      <w:proofErr w:type="gramEnd"/>
      <w:r w:rsidRPr="0098046F">
        <w:rPr>
          <w:rFonts w:ascii="Arial" w:hAnsi="Arial" w:cs="Arial"/>
          <w:sz w:val="24"/>
          <w:szCs w:val="24"/>
        </w:rPr>
        <w:t xml:space="preserve">". </w:t>
      </w:r>
    </w:p>
    <w:p w14:paraId="555E42D7" w14:textId="2F22F309"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lastRenderedPageBreak/>
        <w:t xml:space="preserve">Fa inoltre notare, oltre alle criticità qui espresse più sopra, che «il richiamo al diritto di altri Cantoni - messo in risalto dal </w:t>
      </w:r>
      <w:r w:rsidR="00706412">
        <w:rPr>
          <w:rFonts w:ascii="Arial" w:hAnsi="Arial" w:cs="Arial"/>
          <w:sz w:val="24"/>
          <w:szCs w:val="24"/>
        </w:rPr>
        <w:t>m</w:t>
      </w:r>
      <w:r w:rsidRPr="0098046F">
        <w:rPr>
          <w:rFonts w:ascii="Arial" w:hAnsi="Arial" w:cs="Arial"/>
          <w:sz w:val="24"/>
          <w:szCs w:val="24"/>
        </w:rPr>
        <w:t xml:space="preserve">essaggio - dovrebbe, semmai, costituire unicamente un argomento a sostegno della decisione del Legislatore </w:t>
      </w:r>
      <w:proofErr w:type="gramStart"/>
      <w:r w:rsidRPr="0098046F">
        <w:rPr>
          <w:rFonts w:ascii="Arial" w:hAnsi="Arial" w:cs="Arial"/>
          <w:sz w:val="24"/>
          <w:szCs w:val="24"/>
        </w:rPr>
        <w:t>di</w:t>
      </w:r>
      <w:proofErr w:type="gramEnd"/>
      <w:r w:rsidRPr="0098046F">
        <w:rPr>
          <w:rFonts w:ascii="Arial" w:hAnsi="Arial" w:cs="Arial"/>
          <w:sz w:val="24"/>
          <w:szCs w:val="24"/>
        </w:rPr>
        <w:t xml:space="preserve"> introdurre la misura anche in Ticino». </w:t>
      </w:r>
      <w:proofErr w:type="gramStart"/>
      <w:r w:rsidRPr="0098046F">
        <w:rPr>
          <w:rFonts w:ascii="Arial" w:hAnsi="Arial" w:cs="Arial"/>
          <w:sz w:val="24"/>
          <w:szCs w:val="24"/>
        </w:rPr>
        <w:t>Sottolinea</w:t>
      </w:r>
      <w:proofErr w:type="gramEnd"/>
      <w:r w:rsidRPr="0098046F">
        <w:rPr>
          <w:rFonts w:ascii="Arial" w:hAnsi="Arial" w:cs="Arial"/>
          <w:sz w:val="24"/>
          <w:szCs w:val="24"/>
        </w:rPr>
        <w:t xml:space="preserve"> inoltre problemi delle fonti confidenziali con la </w:t>
      </w:r>
      <w:proofErr w:type="spellStart"/>
      <w:r w:rsidRPr="0098046F">
        <w:rPr>
          <w:rFonts w:ascii="Arial" w:hAnsi="Arial" w:cs="Arial"/>
          <w:sz w:val="24"/>
          <w:szCs w:val="24"/>
        </w:rPr>
        <w:t>LPDPpol</w:t>
      </w:r>
      <w:proofErr w:type="spellEnd"/>
      <w:r w:rsidRPr="0098046F">
        <w:rPr>
          <w:rFonts w:ascii="Arial" w:hAnsi="Arial" w:cs="Arial"/>
          <w:sz w:val="24"/>
          <w:szCs w:val="24"/>
        </w:rPr>
        <w:t xml:space="preserve">. Per l’osservazione preventiva chiede che «si </w:t>
      </w:r>
      <w:proofErr w:type="gramStart"/>
      <w:r w:rsidRPr="0098046F">
        <w:rPr>
          <w:rFonts w:ascii="Arial" w:hAnsi="Arial" w:cs="Arial"/>
          <w:sz w:val="24"/>
          <w:szCs w:val="24"/>
        </w:rPr>
        <w:t>espliciti</w:t>
      </w:r>
      <w:proofErr w:type="gramEnd"/>
      <w:r w:rsidRPr="0098046F">
        <w:rPr>
          <w:rFonts w:ascii="Arial" w:hAnsi="Arial" w:cs="Arial"/>
          <w:sz w:val="24"/>
          <w:szCs w:val="24"/>
        </w:rPr>
        <w:t xml:space="preserve"> chiaramente il dovere d’informazione della polizia, rispettivamente il diritto della persona interessata di essere informata a posteriori sulla misura e di accedere alle registrazioni, fotografie o altro che la riguardano (diritto di accesso, rispettivamente - in procedura - diritto di essere sentito e di accesso agli atti). L’esplicito richiamo di questa facoltà di controllo della persona interessata e delle rispettive conseguenze giuridiche, perlomeno nel </w:t>
      </w:r>
      <w:r w:rsidR="004C2F73">
        <w:rPr>
          <w:rFonts w:ascii="Arial" w:hAnsi="Arial" w:cs="Arial"/>
          <w:sz w:val="24"/>
          <w:szCs w:val="24"/>
        </w:rPr>
        <w:t>m</w:t>
      </w:r>
      <w:r w:rsidRPr="0098046F">
        <w:rPr>
          <w:rFonts w:ascii="Arial" w:hAnsi="Arial" w:cs="Arial"/>
          <w:sz w:val="24"/>
          <w:szCs w:val="24"/>
        </w:rPr>
        <w:t xml:space="preserve">essaggio, può avere un effetto deterrente contro possibili decisioni arbitrarie o abusive di avvio </w:t>
      </w:r>
      <w:proofErr w:type="gramStart"/>
      <w:r w:rsidRPr="0098046F">
        <w:rPr>
          <w:rFonts w:ascii="Arial" w:hAnsi="Arial" w:cs="Arial"/>
          <w:sz w:val="24"/>
          <w:szCs w:val="24"/>
        </w:rPr>
        <w:t xml:space="preserve">di </w:t>
      </w:r>
      <w:proofErr w:type="gramEnd"/>
      <w:r w:rsidRPr="0098046F">
        <w:rPr>
          <w:rFonts w:ascii="Arial" w:hAnsi="Arial" w:cs="Arial"/>
          <w:sz w:val="24"/>
          <w:szCs w:val="24"/>
        </w:rPr>
        <w:t>indagini preventive. Idealmente, l’informazione della persona interessata andrebbe prevista direttamente nella legge, in sostituzione del semplice richiamo all’art. 283 CPP</w:t>
      </w:r>
      <w:proofErr w:type="gramStart"/>
      <w:r w:rsidRPr="0098046F">
        <w:rPr>
          <w:rFonts w:ascii="Arial" w:hAnsi="Arial" w:cs="Arial"/>
          <w:sz w:val="24"/>
          <w:szCs w:val="24"/>
        </w:rPr>
        <w:t>»</w:t>
      </w:r>
      <w:proofErr w:type="gramEnd"/>
      <w:r w:rsidRPr="0098046F">
        <w:rPr>
          <w:rFonts w:ascii="Arial" w:hAnsi="Arial" w:cs="Arial"/>
          <w:sz w:val="24"/>
          <w:szCs w:val="24"/>
        </w:rPr>
        <w:t>.</w:t>
      </w:r>
    </w:p>
    <w:p w14:paraId="5BBEDADE" w14:textId="77777777" w:rsidR="006E5BA6" w:rsidRDefault="006E5BA6" w:rsidP="0098046F">
      <w:pPr>
        <w:pStyle w:val="Didefault"/>
        <w:ind w:right="-1"/>
        <w:jc w:val="both"/>
        <w:rPr>
          <w:rFonts w:ascii="Arial" w:hAnsi="Arial" w:cs="Arial"/>
          <w:sz w:val="24"/>
          <w:szCs w:val="24"/>
        </w:rPr>
      </w:pPr>
    </w:p>
    <w:p w14:paraId="1C3706B4" w14:textId="24787F7D"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Per quanto riguarda l’indagine mascherata preventiva, fa notare che essa </w:t>
      </w:r>
      <w:proofErr w:type="gramStart"/>
      <w:r w:rsidRPr="0098046F">
        <w:rPr>
          <w:rFonts w:ascii="Arial" w:hAnsi="Arial" w:cs="Arial"/>
          <w:sz w:val="24"/>
          <w:szCs w:val="24"/>
        </w:rPr>
        <w:t>«</w:t>
      </w:r>
      <w:proofErr w:type="gramEnd"/>
      <w:r w:rsidRPr="0098046F">
        <w:rPr>
          <w:rFonts w:ascii="Arial" w:hAnsi="Arial" w:cs="Arial"/>
          <w:sz w:val="24"/>
          <w:szCs w:val="24"/>
        </w:rPr>
        <w:t xml:space="preserve">secondo il rapporto </w:t>
      </w:r>
      <w:proofErr w:type="spellStart"/>
      <w:r w:rsidRPr="0098046F">
        <w:rPr>
          <w:rFonts w:ascii="Arial" w:hAnsi="Arial" w:cs="Arial"/>
          <w:sz w:val="24"/>
          <w:szCs w:val="24"/>
        </w:rPr>
        <w:t>CDDGP</w:t>
      </w:r>
      <w:proofErr w:type="spellEnd"/>
      <w:r w:rsidRPr="0098046F">
        <w:rPr>
          <w:rFonts w:ascii="Arial" w:hAnsi="Arial" w:cs="Arial"/>
          <w:sz w:val="24"/>
          <w:szCs w:val="24"/>
        </w:rPr>
        <w:t xml:space="preserve"> del 7 aprile 2011, non è consigliata ai Cantoni. Anche la Legge federale sui compiti di polizia della Confederazione non prevede l’indagine mascherata preventiva. Il </w:t>
      </w:r>
      <w:r w:rsidR="004C2F73">
        <w:rPr>
          <w:rFonts w:ascii="Arial" w:hAnsi="Arial" w:cs="Arial"/>
          <w:sz w:val="24"/>
          <w:szCs w:val="24"/>
        </w:rPr>
        <w:t>m</w:t>
      </w:r>
      <w:r w:rsidRPr="0098046F">
        <w:rPr>
          <w:rFonts w:ascii="Arial" w:hAnsi="Arial" w:cs="Arial"/>
          <w:sz w:val="24"/>
          <w:szCs w:val="24"/>
        </w:rPr>
        <w:t xml:space="preserve">essaggio della presente </w:t>
      </w:r>
      <w:proofErr w:type="gramStart"/>
      <w:r w:rsidRPr="0098046F">
        <w:rPr>
          <w:rFonts w:ascii="Arial" w:hAnsi="Arial" w:cs="Arial"/>
          <w:sz w:val="24"/>
          <w:szCs w:val="24"/>
        </w:rPr>
        <w:t>revisione</w:t>
      </w:r>
      <w:proofErr w:type="gramEnd"/>
      <w:r w:rsidRPr="0098046F">
        <w:rPr>
          <w:rFonts w:ascii="Arial" w:hAnsi="Arial" w:cs="Arial"/>
          <w:sz w:val="24"/>
          <w:szCs w:val="24"/>
        </w:rPr>
        <w:t xml:space="preserve"> non fornisce elementi che permettono di capire e giustificare la volontà di discostarsi dalle proposte della </w:t>
      </w:r>
      <w:proofErr w:type="spellStart"/>
      <w:r w:rsidRPr="0098046F">
        <w:rPr>
          <w:rFonts w:ascii="Arial" w:hAnsi="Arial" w:cs="Arial"/>
          <w:sz w:val="24"/>
          <w:szCs w:val="24"/>
        </w:rPr>
        <w:t>CDDGP</w:t>
      </w:r>
      <w:proofErr w:type="spellEnd"/>
      <w:r w:rsidRPr="0098046F">
        <w:rPr>
          <w:rFonts w:ascii="Arial" w:hAnsi="Arial" w:cs="Arial"/>
          <w:sz w:val="24"/>
          <w:szCs w:val="24"/>
        </w:rPr>
        <w:t xml:space="preserve">. </w:t>
      </w:r>
    </w:p>
    <w:p w14:paraId="3551DD83" w14:textId="77777777" w:rsidR="00064C99" w:rsidRDefault="00064C99" w:rsidP="0098046F">
      <w:pPr>
        <w:pStyle w:val="Didefault"/>
        <w:ind w:right="-1"/>
        <w:jc w:val="both"/>
        <w:rPr>
          <w:rFonts w:ascii="Arial" w:eastAsia="Verdana" w:hAnsi="Arial" w:cs="Arial"/>
          <w:sz w:val="24"/>
          <w:szCs w:val="24"/>
        </w:rPr>
      </w:pPr>
    </w:p>
    <w:p w14:paraId="79B26C17" w14:textId="77777777" w:rsidR="00064C99" w:rsidRPr="0098046F" w:rsidRDefault="00064C99" w:rsidP="0098046F">
      <w:pPr>
        <w:pStyle w:val="Didefault"/>
        <w:ind w:right="-1"/>
        <w:jc w:val="both"/>
        <w:rPr>
          <w:rFonts w:ascii="Arial" w:eastAsia="Verdana" w:hAnsi="Arial" w:cs="Arial"/>
          <w:sz w:val="24"/>
          <w:szCs w:val="24"/>
        </w:rPr>
      </w:pPr>
    </w:p>
    <w:p w14:paraId="0608DDA4" w14:textId="79B847AE" w:rsidR="0098046F" w:rsidRPr="0098046F" w:rsidRDefault="00064C99" w:rsidP="006E5BA6">
      <w:pPr>
        <w:pStyle w:val="Didefault"/>
        <w:tabs>
          <w:tab w:val="left" w:pos="567"/>
        </w:tabs>
        <w:spacing w:after="120"/>
        <w:jc w:val="both"/>
        <w:rPr>
          <w:rFonts w:ascii="Arial" w:eastAsia="Verdana" w:hAnsi="Arial" w:cs="Arial"/>
          <w:b/>
          <w:bCs/>
          <w:sz w:val="24"/>
          <w:szCs w:val="24"/>
        </w:rPr>
      </w:pPr>
      <w:r>
        <w:rPr>
          <w:rFonts w:ascii="Arial" w:hAnsi="Arial" w:cs="Arial"/>
          <w:b/>
          <w:bCs/>
          <w:sz w:val="24"/>
          <w:szCs w:val="24"/>
        </w:rPr>
        <w:t>3</w:t>
      </w:r>
      <w:r w:rsidR="0098046F" w:rsidRPr="0098046F">
        <w:rPr>
          <w:rFonts w:ascii="Arial" w:hAnsi="Arial" w:cs="Arial"/>
          <w:b/>
          <w:bCs/>
          <w:sz w:val="24"/>
          <w:szCs w:val="24"/>
        </w:rPr>
        <w:t>.4</w:t>
      </w:r>
      <w:r>
        <w:rPr>
          <w:rFonts w:ascii="Arial" w:hAnsi="Arial" w:cs="Arial"/>
          <w:b/>
          <w:bCs/>
          <w:sz w:val="24"/>
          <w:szCs w:val="24"/>
        </w:rPr>
        <w:tab/>
      </w:r>
      <w:r w:rsidR="0098046F" w:rsidRPr="0098046F">
        <w:rPr>
          <w:rFonts w:ascii="Arial" w:hAnsi="Arial" w:cs="Arial"/>
          <w:b/>
          <w:bCs/>
          <w:sz w:val="24"/>
          <w:szCs w:val="24"/>
        </w:rPr>
        <w:t>Osservazioni del Magistrato dei minorenni Reto Medici</w:t>
      </w:r>
    </w:p>
    <w:p w14:paraId="1D2BA38A" w14:textId="77777777" w:rsidR="0098046F" w:rsidRDefault="0098046F" w:rsidP="00064C99">
      <w:pPr>
        <w:pStyle w:val="Didefault"/>
        <w:tabs>
          <w:tab w:val="left" w:pos="567"/>
        </w:tabs>
        <w:ind w:right="-1"/>
        <w:jc w:val="both"/>
        <w:rPr>
          <w:rFonts w:ascii="Arial" w:hAnsi="Arial" w:cs="Arial"/>
          <w:sz w:val="24"/>
          <w:szCs w:val="24"/>
        </w:rPr>
      </w:pPr>
      <w:r w:rsidRPr="0098046F">
        <w:rPr>
          <w:rFonts w:ascii="Arial" w:hAnsi="Arial" w:cs="Arial"/>
          <w:sz w:val="24"/>
          <w:szCs w:val="24"/>
        </w:rPr>
        <w:t>Il magistrato chiede di correggere la norma sui minorenni e che si precisi che «</w:t>
      </w:r>
      <w:proofErr w:type="gramStart"/>
      <w:r w:rsidRPr="0098046F">
        <w:rPr>
          <w:rFonts w:ascii="Arial" w:hAnsi="Arial" w:cs="Arial"/>
          <w:sz w:val="24"/>
          <w:szCs w:val="24"/>
        </w:rPr>
        <w:t>viene</w:t>
      </w:r>
      <w:proofErr w:type="gramEnd"/>
      <w:r w:rsidRPr="0098046F">
        <w:rPr>
          <w:rFonts w:ascii="Arial" w:hAnsi="Arial" w:cs="Arial"/>
          <w:sz w:val="24"/>
          <w:szCs w:val="24"/>
        </w:rPr>
        <w:t xml:space="preserve"> prestata attenzione particolare alla protezione e educazione del minore».</w:t>
      </w:r>
    </w:p>
    <w:p w14:paraId="20ABCBB4" w14:textId="77777777" w:rsidR="00064C99" w:rsidRDefault="00064C99" w:rsidP="00064C99">
      <w:pPr>
        <w:pStyle w:val="Didefault"/>
        <w:tabs>
          <w:tab w:val="left" w:pos="567"/>
        </w:tabs>
        <w:ind w:right="-1"/>
        <w:jc w:val="both"/>
        <w:rPr>
          <w:rFonts w:ascii="Arial" w:eastAsia="Verdana" w:hAnsi="Arial" w:cs="Arial"/>
          <w:sz w:val="24"/>
          <w:szCs w:val="24"/>
        </w:rPr>
      </w:pPr>
    </w:p>
    <w:p w14:paraId="4CE994EF" w14:textId="77777777" w:rsidR="00064C99" w:rsidRPr="0098046F" w:rsidRDefault="00064C99" w:rsidP="00064C99">
      <w:pPr>
        <w:pStyle w:val="Didefault"/>
        <w:tabs>
          <w:tab w:val="left" w:pos="567"/>
        </w:tabs>
        <w:ind w:right="-1"/>
        <w:jc w:val="both"/>
        <w:rPr>
          <w:rFonts w:ascii="Arial" w:eastAsia="Verdana" w:hAnsi="Arial" w:cs="Arial"/>
          <w:sz w:val="24"/>
          <w:szCs w:val="24"/>
        </w:rPr>
      </w:pPr>
    </w:p>
    <w:p w14:paraId="2E2D9922" w14:textId="5DD387E4" w:rsidR="0098046F" w:rsidRPr="0098046F" w:rsidRDefault="00064C99" w:rsidP="006E5BA6">
      <w:pPr>
        <w:pStyle w:val="Didefault"/>
        <w:tabs>
          <w:tab w:val="left" w:pos="567"/>
        </w:tabs>
        <w:spacing w:after="120"/>
        <w:jc w:val="both"/>
        <w:rPr>
          <w:rFonts w:ascii="Arial" w:hAnsi="Arial" w:cs="Arial"/>
          <w:b/>
          <w:bCs/>
          <w:sz w:val="24"/>
          <w:szCs w:val="24"/>
        </w:rPr>
      </w:pPr>
      <w:r>
        <w:rPr>
          <w:rFonts w:ascii="Arial" w:hAnsi="Arial" w:cs="Arial"/>
          <w:b/>
          <w:bCs/>
          <w:sz w:val="24"/>
          <w:szCs w:val="24"/>
        </w:rPr>
        <w:t>3</w:t>
      </w:r>
      <w:r w:rsidR="0098046F" w:rsidRPr="0098046F">
        <w:rPr>
          <w:rFonts w:ascii="Arial" w:hAnsi="Arial" w:cs="Arial"/>
          <w:b/>
          <w:bCs/>
          <w:sz w:val="24"/>
          <w:szCs w:val="24"/>
        </w:rPr>
        <w:t>.5</w:t>
      </w:r>
      <w:r>
        <w:rPr>
          <w:rFonts w:ascii="Arial" w:hAnsi="Arial" w:cs="Arial"/>
          <w:b/>
          <w:bCs/>
          <w:sz w:val="24"/>
          <w:szCs w:val="24"/>
        </w:rPr>
        <w:tab/>
      </w:r>
      <w:r w:rsidR="0098046F" w:rsidRPr="0098046F">
        <w:rPr>
          <w:rFonts w:ascii="Arial" w:hAnsi="Arial" w:cs="Arial"/>
          <w:b/>
          <w:bCs/>
          <w:sz w:val="24"/>
          <w:szCs w:val="24"/>
        </w:rPr>
        <w:t xml:space="preserve">Osservazioni del Consiglio dell’Ordine degli Avvocati </w:t>
      </w:r>
      <w:proofErr w:type="gramStart"/>
      <w:r w:rsidR="0098046F" w:rsidRPr="0098046F">
        <w:rPr>
          <w:rFonts w:ascii="Arial" w:hAnsi="Arial" w:cs="Arial"/>
          <w:b/>
          <w:bCs/>
          <w:sz w:val="24"/>
          <w:szCs w:val="24"/>
        </w:rPr>
        <w:t>del</w:t>
      </w:r>
      <w:proofErr w:type="gramEnd"/>
      <w:r w:rsidR="0098046F" w:rsidRPr="0098046F">
        <w:rPr>
          <w:rFonts w:ascii="Arial" w:hAnsi="Arial" w:cs="Arial"/>
          <w:b/>
          <w:bCs/>
          <w:sz w:val="24"/>
          <w:szCs w:val="24"/>
        </w:rPr>
        <w:t xml:space="preserve"> Cantone Ticino</w:t>
      </w:r>
    </w:p>
    <w:p w14:paraId="26588971" w14:textId="77777777" w:rsidR="0098046F" w:rsidRDefault="0098046F" w:rsidP="0098046F">
      <w:pPr>
        <w:pStyle w:val="Didefault"/>
        <w:ind w:right="-1"/>
        <w:jc w:val="both"/>
        <w:rPr>
          <w:rFonts w:ascii="Arial" w:hAnsi="Arial" w:cs="Arial"/>
          <w:bCs/>
          <w:sz w:val="24"/>
          <w:szCs w:val="24"/>
        </w:rPr>
      </w:pPr>
      <w:r w:rsidRPr="0098046F">
        <w:rPr>
          <w:rFonts w:ascii="Arial" w:hAnsi="Arial" w:cs="Arial"/>
          <w:bCs/>
          <w:sz w:val="24"/>
          <w:szCs w:val="24"/>
        </w:rPr>
        <w:t>Il Consiglio dell’</w:t>
      </w:r>
      <w:proofErr w:type="spellStart"/>
      <w:r w:rsidRPr="0098046F">
        <w:rPr>
          <w:rFonts w:ascii="Arial" w:hAnsi="Arial" w:cs="Arial"/>
          <w:bCs/>
          <w:sz w:val="24"/>
          <w:szCs w:val="24"/>
        </w:rPr>
        <w:t>OATI</w:t>
      </w:r>
      <w:proofErr w:type="spellEnd"/>
      <w:r w:rsidRPr="0098046F">
        <w:rPr>
          <w:rFonts w:ascii="Arial" w:hAnsi="Arial" w:cs="Arial"/>
          <w:bCs/>
          <w:sz w:val="24"/>
          <w:szCs w:val="24"/>
        </w:rPr>
        <w:t xml:space="preserve"> è stato sentito in Commissione e ha poi preparato un testo riassuntivo della sua posizione che qui è ripreso e riassunto. </w:t>
      </w:r>
    </w:p>
    <w:p w14:paraId="13940052" w14:textId="77777777" w:rsidR="006E5BA6" w:rsidRPr="0098046F" w:rsidRDefault="006E5BA6" w:rsidP="0098046F">
      <w:pPr>
        <w:pStyle w:val="Didefault"/>
        <w:ind w:right="-1"/>
        <w:jc w:val="both"/>
        <w:rPr>
          <w:rFonts w:ascii="Arial" w:hAnsi="Arial" w:cs="Arial"/>
          <w:bCs/>
          <w:sz w:val="24"/>
          <w:szCs w:val="24"/>
          <w:lang w:val="it"/>
        </w:rPr>
      </w:pPr>
    </w:p>
    <w:p w14:paraId="2D9D7098" w14:textId="179E4D76" w:rsidR="0098046F" w:rsidRDefault="0098046F" w:rsidP="0098046F">
      <w:pPr>
        <w:pStyle w:val="Didefault"/>
        <w:ind w:right="-1"/>
        <w:jc w:val="both"/>
        <w:rPr>
          <w:rFonts w:ascii="Arial" w:hAnsi="Arial" w:cs="Arial"/>
          <w:bCs/>
          <w:sz w:val="24"/>
          <w:szCs w:val="24"/>
          <w:lang w:val="it"/>
        </w:rPr>
      </w:pPr>
      <w:r w:rsidRPr="0098046F">
        <w:rPr>
          <w:rFonts w:ascii="Arial" w:hAnsi="Arial" w:cs="Arial"/>
          <w:bCs/>
          <w:sz w:val="24"/>
          <w:szCs w:val="24"/>
          <w:lang w:val="it"/>
        </w:rPr>
        <w:t xml:space="preserve">Il Consiglio dell’Ordine degli </w:t>
      </w:r>
      <w:r w:rsidR="00894B93">
        <w:rPr>
          <w:rFonts w:ascii="Arial" w:hAnsi="Arial" w:cs="Arial"/>
          <w:bCs/>
          <w:sz w:val="24"/>
          <w:szCs w:val="24"/>
          <w:lang w:val="it"/>
        </w:rPr>
        <w:t>A</w:t>
      </w:r>
      <w:r w:rsidRPr="0098046F">
        <w:rPr>
          <w:rFonts w:ascii="Arial" w:hAnsi="Arial" w:cs="Arial"/>
          <w:bCs/>
          <w:sz w:val="24"/>
          <w:szCs w:val="24"/>
          <w:lang w:val="it"/>
        </w:rPr>
        <w:t xml:space="preserve">vvocati «avversa il progetto di modifica della </w:t>
      </w:r>
      <w:proofErr w:type="spellStart"/>
      <w:r w:rsidRPr="0098046F">
        <w:rPr>
          <w:rFonts w:ascii="Arial" w:hAnsi="Arial" w:cs="Arial"/>
          <w:bCs/>
          <w:sz w:val="24"/>
          <w:szCs w:val="24"/>
          <w:lang w:val="it"/>
        </w:rPr>
        <w:t>Lpol</w:t>
      </w:r>
      <w:proofErr w:type="spellEnd"/>
      <w:r w:rsidRPr="0098046F">
        <w:rPr>
          <w:rFonts w:ascii="Arial" w:hAnsi="Arial" w:cs="Arial"/>
          <w:bCs/>
          <w:sz w:val="24"/>
          <w:szCs w:val="24"/>
          <w:lang w:val="it"/>
        </w:rPr>
        <w:t xml:space="preserve">, oggetto del messaggio governativo </w:t>
      </w:r>
      <w:r w:rsidR="004C2F73">
        <w:rPr>
          <w:rFonts w:ascii="Arial" w:hAnsi="Arial" w:cs="Arial"/>
          <w:bCs/>
          <w:sz w:val="24"/>
          <w:szCs w:val="24"/>
          <w:lang w:val="it"/>
        </w:rPr>
        <w:t xml:space="preserve">n. </w:t>
      </w:r>
      <w:r w:rsidRPr="0098046F">
        <w:rPr>
          <w:rFonts w:ascii="Arial" w:hAnsi="Arial" w:cs="Arial"/>
          <w:bCs/>
          <w:sz w:val="24"/>
          <w:szCs w:val="24"/>
          <w:lang w:val="it"/>
        </w:rPr>
        <w:t xml:space="preserve">7496, </w:t>
      </w:r>
      <w:proofErr w:type="gramStart"/>
      <w:r w:rsidRPr="0098046F">
        <w:rPr>
          <w:rFonts w:ascii="Arial" w:hAnsi="Arial" w:cs="Arial"/>
          <w:bCs/>
          <w:sz w:val="24"/>
          <w:szCs w:val="24"/>
          <w:lang w:val="it"/>
        </w:rPr>
        <w:t>visto che</w:t>
      </w:r>
      <w:proofErr w:type="gramEnd"/>
      <w:r w:rsidRPr="0098046F">
        <w:rPr>
          <w:rFonts w:ascii="Arial" w:hAnsi="Arial" w:cs="Arial"/>
          <w:bCs/>
          <w:sz w:val="24"/>
          <w:szCs w:val="24"/>
          <w:lang w:val="it"/>
        </w:rPr>
        <w:t xml:space="preserve"> la stragrande maggioranza delle nuove disposizioni, così come proposte, sono ritenute suscettibili di poter generare, in sede di applicazione pratica, tutta una serie di problematiche tra le quali, potenzialmente, figura anche quella che gli accertamenti e le indagini svolte sotto l’egida delle nuove disposizioni, possano poi risultare inutilizzabili nell’ambito di un procedimento penale, cosa evidentemente indesiderata». </w:t>
      </w:r>
    </w:p>
    <w:p w14:paraId="2FDD135F" w14:textId="77777777" w:rsidR="006E5BA6" w:rsidRPr="0098046F" w:rsidRDefault="006E5BA6" w:rsidP="0098046F">
      <w:pPr>
        <w:pStyle w:val="Didefault"/>
        <w:ind w:right="-1"/>
        <w:jc w:val="both"/>
        <w:rPr>
          <w:rFonts w:ascii="Arial" w:hAnsi="Arial" w:cs="Arial"/>
          <w:bCs/>
          <w:sz w:val="24"/>
          <w:szCs w:val="24"/>
          <w:lang w:val="it"/>
        </w:rPr>
      </w:pPr>
    </w:p>
    <w:p w14:paraId="0BF54812" w14:textId="77777777" w:rsidR="0098046F" w:rsidRDefault="0098046F" w:rsidP="0098046F">
      <w:pPr>
        <w:pStyle w:val="Didefault"/>
        <w:ind w:right="-1"/>
        <w:jc w:val="both"/>
        <w:rPr>
          <w:rFonts w:ascii="Arial" w:hAnsi="Arial" w:cs="Arial"/>
          <w:bCs/>
          <w:sz w:val="24"/>
          <w:szCs w:val="24"/>
          <w:lang w:val="it"/>
        </w:rPr>
      </w:pPr>
      <w:r w:rsidRPr="0098046F">
        <w:rPr>
          <w:rFonts w:ascii="Arial" w:hAnsi="Arial" w:cs="Arial"/>
          <w:bCs/>
          <w:sz w:val="24"/>
          <w:szCs w:val="24"/>
          <w:lang w:val="it"/>
        </w:rPr>
        <w:t xml:space="preserve">Inoltre il </w:t>
      </w:r>
      <w:proofErr w:type="spellStart"/>
      <w:r w:rsidRPr="0098046F">
        <w:rPr>
          <w:rFonts w:ascii="Arial" w:hAnsi="Arial" w:cs="Arial"/>
          <w:bCs/>
          <w:sz w:val="24"/>
          <w:szCs w:val="24"/>
          <w:lang w:val="it"/>
        </w:rPr>
        <w:t>CdO</w:t>
      </w:r>
      <w:proofErr w:type="spellEnd"/>
      <w:r w:rsidRPr="0098046F">
        <w:rPr>
          <w:rFonts w:ascii="Arial" w:hAnsi="Arial" w:cs="Arial"/>
          <w:bCs/>
          <w:sz w:val="24"/>
          <w:szCs w:val="24"/>
          <w:lang w:val="it"/>
        </w:rPr>
        <w:t xml:space="preserve"> </w:t>
      </w:r>
      <w:proofErr w:type="spellStart"/>
      <w:r w:rsidRPr="0098046F">
        <w:rPr>
          <w:rFonts w:ascii="Arial" w:hAnsi="Arial" w:cs="Arial"/>
          <w:bCs/>
          <w:sz w:val="24"/>
          <w:szCs w:val="24"/>
          <w:lang w:val="it"/>
        </w:rPr>
        <w:t>OATI</w:t>
      </w:r>
      <w:proofErr w:type="spellEnd"/>
      <w:r w:rsidRPr="0098046F">
        <w:rPr>
          <w:rFonts w:ascii="Arial" w:hAnsi="Arial" w:cs="Arial"/>
          <w:bCs/>
          <w:sz w:val="24"/>
          <w:szCs w:val="24"/>
          <w:lang w:val="it"/>
        </w:rPr>
        <w:t xml:space="preserve"> «è rimasto oltremodo sorpreso dalla presentazione di una proposta di </w:t>
      </w:r>
      <w:proofErr w:type="gramStart"/>
      <w:r w:rsidRPr="0098046F">
        <w:rPr>
          <w:rFonts w:ascii="Arial" w:hAnsi="Arial" w:cs="Arial"/>
          <w:bCs/>
          <w:sz w:val="24"/>
          <w:szCs w:val="24"/>
          <w:lang w:val="it"/>
        </w:rPr>
        <w:t>revisione</w:t>
      </w:r>
      <w:proofErr w:type="gramEnd"/>
      <w:r w:rsidRPr="0098046F">
        <w:rPr>
          <w:rFonts w:ascii="Arial" w:hAnsi="Arial" w:cs="Arial"/>
          <w:bCs/>
          <w:sz w:val="24"/>
          <w:szCs w:val="24"/>
          <w:lang w:val="it"/>
        </w:rPr>
        <w:t xml:space="preserve"> della </w:t>
      </w:r>
      <w:proofErr w:type="spellStart"/>
      <w:r w:rsidRPr="0098046F">
        <w:rPr>
          <w:rFonts w:ascii="Arial" w:hAnsi="Arial" w:cs="Arial"/>
          <w:bCs/>
          <w:sz w:val="24"/>
          <w:szCs w:val="24"/>
          <w:lang w:val="it"/>
        </w:rPr>
        <w:t>LPol</w:t>
      </w:r>
      <w:proofErr w:type="spellEnd"/>
      <w:r w:rsidRPr="0098046F">
        <w:rPr>
          <w:rFonts w:ascii="Arial" w:hAnsi="Arial" w:cs="Arial"/>
          <w:bCs/>
          <w:sz w:val="24"/>
          <w:szCs w:val="24"/>
          <w:lang w:val="it"/>
        </w:rPr>
        <w:t xml:space="preserve"> che prevede l’introduzione di misure e strumenti estremamente incisivi dei quali si fatica ad intravvedere l’effettiva esigenza, questione sulla quale il messaggio stesso risulta essere praticamente silente». </w:t>
      </w:r>
    </w:p>
    <w:p w14:paraId="4F3CE539" w14:textId="77777777" w:rsidR="006E5BA6" w:rsidRPr="0098046F" w:rsidRDefault="006E5BA6" w:rsidP="0098046F">
      <w:pPr>
        <w:pStyle w:val="Didefault"/>
        <w:ind w:right="-1"/>
        <w:jc w:val="both"/>
        <w:rPr>
          <w:rFonts w:ascii="Arial" w:hAnsi="Arial" w:cs="Arial"/>
          <w:bCs/>
          <w:sz w:val="24"/>
          <w:szCs w:val="24"/>
          <w:lang w:val="it"/>
        </w:rPr>
      </w:pPr>
    </w:p>
    <w:p w14:paraId="5BDA8DA4" w14:textId="77777777" w:rsidR="0098046F" w:rsidRPr="0098046F" w:rsidRDefault="0098046F" w:rsidP="0098046F">
      <w:pPr>
        <w:pStyle w:val="Didefault"/>
        <w:ind w:right="-1"/>
        <w:jc w:val="both"/>
        <w:rPr>
          <w:rFonts w:ascii="Arial" w:hAnsi="Arial" w:cs="Arial"/>
          <w:bCs/>
          <w:sz w:val="24"/>
          <w:szCs w:val="24"/>
          <w:lang w:val="it"/>
        </w:rPr>
      </w:pPr>
      <w:r w:rsidRPr="0098046F">
        <w:rPr>
          <w:rFonts w:ascii="Arial" w:hAnsi="Arial" w:cs="Arial"/>
          <w:bCs/>
          <w:sz w:val="24"/>
          <w:szCs w:val="24"/>
          <w:lang w:val="it"/>
        </w:rPr>
        <w:t xml:space="preserve">Sulla proposta del fermo di polizia, dopo aver citato le criticità qui già notate, e aver lamentato l’incongruenza degli esempi citati nel </w:t>
      </w:r>
      <w:proofErr w:type="gramStart"/>
      <w:r w:rsidRPr="0098046F">
        <w:rPr>
          <w:rFonts w:ascii="Arial" w:hAnsi="Arial" w:cs="Arial"/>
          <w:bCs/>
          <w:sz w:val="24"/>
          <w:szCs w:val="24"/>
          <w:lang w:val="it"/>
        </w:rPr>
        <w:t>messaggio</w:t>
      </w:r>
      <w:proofErr w:type="gramEnd"/>
      <w:r w:rsidRPr="0098046F">
        <w:rPr>
          <w:rFonts w:ascii="Arial" w:hAnsi="Arial" w:cs="Arial"/>
          <w:bCs/>
          <w:sz w:val="24"/>
          <w:szCs w:val="24"/>
          <w:lang w:val="it"/>
        </w:rPr>
        <w:t xml:space="preserve"> conclude dicendo: «Alla luce delle considerazioni che precedono, chi scrive ritiene che l’introduzione della custodia di polizia non costituisca un’effettiva esigenza da soddisfare e, in ogni caso, che le basi legali, così come proposte, non essendo state formulate in maniera sufficientemente precisa, potrebbero essere fonte di molteplici problemi e costi». </w:t>
      </w:r>
    </w:p>
    <w:p w14:paraId="6E32A102" w14:textId="77777777" w:rsidR="006E5BA6" w:rsidRDefault="006E5BA6" w:rsidP="0098046F">
      <w:pPr>
        <w:pStyle w:val="Didefault"/>
        <w:ind w:right="-1"/>
        <w:jc w:val="both"/>
        <w:rPr>
          <w:rFonts w:ascii="Arial" w:hAnsi="Arial" w:cs="Arial"/>
          <w:bCs/>
          <w:sz w:val="24"/>
          <w:szCs w:val="24"/>
          <w:lang w:val="it"/>
        </w:rPr>
      </w:pPr>
    </w:p>
    <w:p w14:paraId="6A78A1C5" w14:textId="6B7D9D24" w:rsidR="0098046F" w:rsidRDefault="0098046F" w:rsidP="0098046F">
      <w:pPr>
        <w:pStyle w:val="Didefault"/>
        <w:ind w:right="-1"/>
        <w:jc w:val="both"/>
        <w:rPr>
          <w:rFonts w:ascii="Arial" w:hAnsi="Arial" w:cs="Arial"/>
          <w:bCs/>
          <w:sz w:val="24"/>
          <w:szCs w:val="24"/>
          <w:lang w:val="it"/>
        </w:rPr>
      </w:pPr>
      <w:r w:rsidRPr="0098046F">
        <w:rPr>
          <w:rFonts w:ascii="Arial" w:hAnsi="Arial" w:cs="Arial"/>
          <w:bCs/>
          <w:sz w:val="24"/>
          <w:szCs w:val="24"/>
          <w:lang w:val="it"/>
        </w:rPr>
        <w:lastRenderedPageBreak/>
        <w:t>Sul tema delle attività investigative prelim</w:t>
      </w:r>
      <w:r w:rsidR="006E5BA6">
        <w:rPr>
          <w:rFonts w:ascii="Arial" w:hAnsi="Arial" w:cs="Arial"/>
          <w:bCs/>
          <w:sz w:val="24"/>
          <w:szCs w:val="24"/>
          <w:lang w:val="it"/>
        </w:rPr>
        <w:t>i</w:t>
      </w:r>
      <w:r w:rsidRPr="0098046F">
        <w:rPr>
          <w:rFonts w:ascii="Arial" w:hAnsi="Arial" w:cs="Arial"/>
          <w:bCs/>
          <w:sz w:val="24"/>
          <w:szCs w:val="24"/>
          <w:lang w:val="it"/>
        </w:rPr>
        <w:t xml:space="preserve">nari di polizia, dopo aver </w:t>
      </w:r>
      <w:proofErr w:type="gramStart"/>
      <w:r w:rsidRPr="0098046F">
        <w:rPr>
          <w:rFonts w:ascii="Arial" w:hAnsi="Arial" w:cs="Arial"/>
          <w:bCs/>
          <w:sz w:val="24"/>
          <w:szCs w:val="24"/>
          <w:lang w:val="it"/>
        </w:rPr>
        <w:t>ribadito</w:t>
      </w:r>
      <w:proofErr w:type="gramEnd"/>
      <w:r w:rsidRPr="0098046F">
        <w:rPr>
          <w:rFonts w:ascii="Arial" w:hAnsi="Arial" w:cs="Arial"/>
          <w:bCs/>
          <w:sz w:val="24"/>
          <w:szCs w:val="24"/>
          <w:lang w:val="it"/>
        </w:rPr>
        <w:t xml:space="preserve"> come «il nuovo codice di procedura penale parte sostanzialmente dal presupposto per cui l’avvio dell’attività investigativa da parte della polizia dovrebbe essenzialmente avere effetti analoghi all’apertura dell’istruzione da parte del ministero pubblico», ricorda che «atti istruttori esperiti violando le disposizioni del CPP non rischiano solo di risultare nulli, ma pure di viziare irrimediabilmente anche le emergenze istruttorie e tutti gli atti susseguenti». E </w:t>
      </w:r>
      <w:proofErr w:type="gramStart"/>
      <w:r w:rsidRPr="0098046F">
        <w:rPr>
          <w:rFonts w:ascii="Arial" w:hAnsi="Arial" w:cs="Arial"/>
          <w:bCs/>
          <w:sz w:val="24"/>
          <w:szCs w:val="24"/>
          <w:lang w:val="it"/>
        </w:rPr>
        <w:t>conclude</w:t>
      </w:r>
      <w:proofErr w:type="gramEnd"/>
      <w:r w:rsidRPr="0098046F">
        <w:rPr>
          <w:rFonts w:ascii="Arial" w:hAnsi="Arial" w:cs="Arial"/>
          <w:bCs/>
          <w:sz w:val="24"/>
          <w:szCs w:val="24"/>
          <w:lang w:val="it"/>
        </w:rPr>
        <w:t xml:space="preserve"> come segue: Pertanto ogni qual volta le attività di polizia hanno quale causa o implicano il sospetto di reato contro una persona </w:t>
      </w:r>
      <w:r w:rsidRPr="0098046F">
        <w:rPr>
          <w:rFonts w:ascii="Arial" w:hAnsi="Arial" w:cs="Arial"/>
          <w:bCs/>
          <w:i/>
          <w:sz w:val="24"/>
          <w:szCs w:val="24"/>
          <w:lang w:val="it"/>
        </w:rPr>
        <w:t xml:space="preserve">le norme del CPP devono imperativamente essere immediatamente applicate </w:t>
      </w:r>
      <w:r w:rsidRPr="0098046F">
        <w:rPr>
          <w:rFonts w:ascii="Arial" w:hAnsi="Arial" w:cs="Arial"/>
          <w:bCs/>
          <w:sz w:val="24"/>
          <w:szCs w:val="24"/>
          <w:lang w:val="it"/>
        </w:rPr>
        <w:t xml:space="preserve">e non vi è alcuno spazio per immaginare che l’attività di polizia possa essere governata da regole diverse. Purtroppo, le nuove disposizioni sono state proposte senza tenere sufficientemente conto di </w:t>
      </w:r>
      <w:proofErr w:type="gramStart"/>
      <w:r w:rsidRPr="0098046F">
        <w:rPr>
          <w:rFonts w:ascii="Arial" w:hAnsi="Arial" w:cs="Arial"/>
          <w:bCs/>
          <w:sz w:val="24"/>
          <w:szCs w:val="24"/>
          <w:lang w:val="it"/>
        </w:rPr>
        <w:t>questo</w:t>
      </w:r>
      <w:proofErr w:type="gramEnd"/>
      <w:r w:rsidRPr="0098046F">
        <w:rPr>
          <w:rFonts w:ascii="Arial" w:hAnsi="Arial" w:cs="Arial"/>
          <w:bCs/>
          <w:sz w:val="24"/>
          <w:szCs w:val="24"/>
          <w:lang w:val="it"/>
        </w:rPr>
        <w:t xml:space="preserve"> aspetto». E quindi, il </w:t>
      </w:r>
      <w:proofErr w:type="spellStart"/>
      <w:r w:rsidRPr="0098046F">
        <w:rPr>
          <w:rFonts w:ascii="Arial" w:hAnsi="Arial" w:cs="Arial"/>
          <w:bCs/>
          <w:sz w:val="24"/>
          <w:szCs w:val="24"/>
          <w:lang w:val="it"/>
        </w:rPr>
        <w:t>CdO</w:t>
      </w:r>
      <w:proofErr w:type="spellEnd"/>
      <w:r w:rsidRPr="0098046F">
        <w:rPr>
          <w:rFonts w:ascii="Arial" w:hAnsi="Arial" w:cs="Arial"/>
          <w:bCs/>
          <w:sz w:val="24"/>
          <w:szCs w:val="24"/>
          <w:lang w:val="it"/>
        </w:rPr>
        <w:t xml:space="preserve"> </w:t>
      </w:r>
      <w:proofErr w:type="spellStart"/>
      <w:r w:rsidRPr="0098046F">
        <w:rPr>
          <w:rFonts w:ascii="Arial" w:hAnsi="Arial" w:cs="Arial"/>
          <w:bCs/>
          <w:sz w:val="24"/>
          <w:szCs w:val="24"/>
          <w:lang w:val="it"/>
        </w:rPr>
        <w:t>OATI</w:t>
      </w:r>
      <w:proofErr w:type="spellEnd"/>
      <w:r w:rsidRPr="0098046F">
        <w:rPr>
          <w:rFonts w:ascii="Arial" w:hAnsi="Arial" w:cs="Arial"/>
          <w:bCs/>
          <w:sz w:val="24"/>
          <w:szCs w:val="24"/>
          <w:lang w:val="it"/>
        </w:rPr>
        <w:t xml:space="preserve"> «ritiene di non poter aderire alle proposte contenute nel messaggio governativo n. 7496 del 30 gennaio 2018 relativo alle proposte di modifica della Legge sulla polizia del 12 dicembre 1989 (</w:t>
      </w:r>
      <w:proofErr w:type="spellStart"/>
      <w:proofErr w:type="gramStart"/>
      <w:r w:rsidRPr="0098046F">
        <w:rPr>
          <w:rFonts w:ascii="Arial" w:hAnsi="Arial" w:cs="Arial"/>
          <w:bCs/>
          <w:sz w:val="24"/>
          <w:szCs w:val="24"/>
          <w:lang w:val="it"/>
        </w:rPr>
        <w:t>LPol</w:t>
      </w:r>
      <w:proofErr w:type="spellEnd"/>
      <w:proofErr w:type="gramEnd"/>
      <w:r w:rsidRPr="0098046F">
        <w:rPr>
          <w:rFonts w:ascii="Arial" w:hAnsi="Arial" w:cs="Arial"/>
          <w:bCs/>
          <w:sz w:val="24"/>
          <w:szCs w:val="24"/>
          <w:lang w:val="it"/>
        </w:rPr>
        <w:t>). Così come formulate le nuove disposizioni proposte sono ritenute essere suscettibili di ingenerare gravi problemi in sede di applicazione, sia con riferimento all’istituto della custodia di polizia, che a quello dei vari strumenti previsti per le indagini preventive di polizia</w:t>
      </w:r>
      <w:proofErr w:type="gramStart"/>
      <w:r w:rsidRPr="0098046F">
        <w:rPr>
          <w:rFonts w:ascii="Arial" w:hAnsi="Arial" w:cs="Arial"/>
          <w:bCs/>
          <w:sz w:val="24"/>
          <w:szCs w:val="24"/>
          <w:lang w:val="it"/>
        </w:rPr>
        <w:t>»</w:t>
      </w:r>
      <w:proofErr w:type="gramEnd"/>
      <w:r w:rsidRPr="0098046F">
        <w:rPr>
          <w:rFonts w:ascii="Arial" w:hAnsi="Arial" w:cs="Arial"/>
          <w:bCs/>
          <w:sz w:val="24"/>
          <w:szCs w:val="24"/>
          <w:lang w:val="it"/>
        </w:rPr>
        <w:t>.</w:t>
      </w:r>
    </w:p>
    <w:p w14:paraId="17110C73" w14:textId="77777777" w:rsidR="00064C99" w:rsidRDefault="00064C99" w:rsidP="0098046F">
      <w:pPr>
        <w:pStyle w:val="Didefault"/>
        <w:ind w:right="-1"/>
        <w:jc w:val="both"/>
        <w:rPr>
          <w:rFonts w:ascii="Arial" w:hAnsi="Arial" w:cs="Arial"/>
          <w:bCs/>
          <w:sz w:val="24"/>
          <w:szCs w:val="24"/>
          <w:lang w:val="it"/>
        </w:rPr>
      </w:pPr>
    </w:p>
    <w:p w14:paraId="04174A5C" w14:textId="77777777" w:rsidR="00064C99" w:rsidRPr="0098046F" w:rsidRDefault="00064C99" w:rsidP="0098046F">
      <w:pPr>
        <w:pStyle w:val="Didefault"/>
        <w:ind w:right="-1"/>
        <w:jc w:val="both"/>
        <w:rPr>
          <w:rFonts w:ascii="Arial" w:hAnsi="Arial" w:cs="Arial"/>
          <w:bCs/>
          <w:sz w:val="24"/>
          <w:szCs w:val="24"/>
          <w:lang w:val="it"/>
        </w:rPr>
      </w:pPr>
    </w:p>
    <w:p w14:paraId="30E2F090" w14:textId="5DFBBF8F" w:rsidR="0098046F" w:rsidRPr="0098046F" w:rsidRDefault="00064C99" w:rsidP="0036119C">
      <w:pPr>
        <w:pStyle w:val="Didefault"/>
        <w:tabs>
          <w:tab w:val="left" w:pos="567"/>
        </w:tabs>
        <w:spacing w:after="120"/>
        <w:jc w:val="both"/>
        <w:rPr>
          <w:rFonts w:ascii="Arial" w:eastAsia="Verdana" w:hAnsi="Arial" w:cs="Arial"/>
          <w:b/>
          <w:bCs/>
          <w:sz w:val="24"/>
          <w:szCs w:val="24"/>
        </w:rPr>
      </w:pPr>
      <w:r>
        <w:rPr>
          <w:rFonts w:ascii="Arial" w:hAnsi="Arial" w:cs="Arial"/>
          <w:b/>
          <w:bCs/>
          <w:sz w:val="24"/>
          <w:szCs w:val="24"/>
        </w:rPr>
        <w:t>3</w:t>
      </w:r>
      <w:r w:rsidR="0098046F" w:rsidRPr="0098046F">
        <w:rPr>
          <w:rFonts w:ascii="Arial" w:hAnsi="Arial" w:cs="Arial"/>
          <w:b/>
          <w:bCs/>
          <w:sz w:val="24"/>
          <w:szCs w:val="24"/>
        </w:rPr>
        <w:t xml:space="preserve">.6 </w:t>
      </w:r>
      <w:r w:rsidR="0036119C">
        <w:rPr>
          <w:rFonts w:ascii="Arial" w:hAnsi="Arial" w:cs="Arial"/>
          <w:b/>
          <w:bCs/>
          <w:sz w:val="24"/>
          <w:szCs w:val="24"/>
        </w:rPr>
        <w:tab/>
      </w:r>
      <w:proofErr w:type="gramStart"/>
      <w:r w:rsidR="0098046F" w:rsidRPr="0098046F">
        <w:rPr>
          <w:rFonts w:ascii="Arial" w:hAnsi="Arial" w:cs="Arial"/>
          <w:b/>
          <w:bCs/>
          <w:sz w:val="24"/>
          <w:szCs w:val="24"/>
        </w:rPr>
        <w:t xml:space="preserve">Osservazioni del </w:t>
      </w:r>
      <w:proofErr w:type="spellStart"/>
      <w:r w:rsidR="0098046F" w:rsidRPr="0098046F">
        <w:rPr>
          <w:rFonts w:ascii="Arial" w:hAnsi="Arial" w:cs="Arial"/>
          <w:b/>
          <w:bCs/>
          <w:sz w:val="24"/>
          <w:szCs w:val="24"/>
        </w:rPr>
        <w:t>PG</w:t>
      </w:r>
      <w:proofErr w:type="spellEnd"/>
      <w:r w:rsidR="0098046F" w:rsidRPr="0098046F">
        <w:rPr>
          <w:rFonts w:ascii="Arial" w:hAnsi="Arial" w:cs="Arial"/>
          <w:b/>
          <w:bCs/>
          <w:sz w:val="24"/>
          <w:szCs w:val="24"/>
        </w:rPr>
        <w:t xml:space="preserve"> Andrea Pagani davanti alla Commissione</w:t>
      </w:r>
      <w:proofErr w:type="gramEnd"/>
    </w:p>
    <w:p w14:paraId="0D3390AB" w14:textId="2BE50553"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Nella sua audizione in Commissione il </w:t>
      </w:r>
      <w:proofErr w:type="spellStart"/>
      <w:r w:rsidRPr="0098046F">
        <w:rPr>
          <w:rFonts w:ascii="Arial" w:hAnsi="Arial" w:cs="Arial"/>
          <w:sz w:val="24"/>
          <w:szCs w:val="24"/>
        </w:rPr>
        <w:t>PG</w:t>
      </w:r>
      <w:proofErr w:type="spellEnd"/>
      <w:r w:rsidRPr="0098046F">
        <w:rPr>
          <w:rFonts w:ascii="Arial" w:hAnsi="Arial" w:cs="Arial"/>
          <w:sz w:val="24"/>
          <w:szCs w:val="24"/>
        </w:rPr>
        <w:t xml:space="preserve"> Pagani, pur non mettendo in dubbio la legalità delle norme proposte, già adottate da molti Cantoni e in parte approvate dal Tribunale federale, esprime un certo scetticismo su alcuni aspetti pratici. Come la custodia di polizia per la durata di </w:t>
      </w:r>
      <w:proofErr w:type="gramStart"/>
      <w:r w:rsidRPr="0098046F">
        <w:rPr>
          <w:rFonts w:ascii="Arial" w:hAnsi="Arial" w:cs="Arial"/>
          <w:sz w:val="24"/>
          <w:szCs w:val="24"/>
        </w:rPr>
        <w:t>24</w:t>
      </w:r>
      <w:proofErr w:type="gramEnd"/>
      <w:r w:rsidRPr="0098046F">
        <w:rPr>
          <w:rFonts w:ascii="Arial" w:hAnsi="Arial" w:cs="Arial"/>
          <w:sz w:val="24"/>
          <w:szCs w:val="24"/>
        </w:rPr>
        <w:t xml:space="preserve"> ore, che rischia di generare confusione con l’arresto provvisorio (CPP) nel caso in cui fosse già stato commesso un reato (o anche un tentativo di reato). Per le indagini preventive, teme che quando si presenteranno le fattispecie concrete sarà difficile distinguere fra prevenzione del reato e indizio di </w:t>
      </w:r>
      <w:proofErr w:type="gramStart"/>
      <w:r w:rsidRPr="0098046F">
        <w:rPr>
          <w:rFonts w:ascii="Arial" w:hAnsi="Arial" w:cs="Arial"/>
          <w:sz w:val="24"/>
          <w:szCs w:val="24"/>
        </w:rPr>
        <w:t>reato</w:t>
      </w:r>
      <w:proofErr w:type="gramEnd"/>
      <w:r w:rsidRPr="0098046F">
        <w:rPr>
          <w:rFonts w:ascii="Arial" w:hAnsi="Arial" w:cs="Arial"/>
          <w:sz w:val="24"/>
          <w:szCs w:val="24"/>
        </w:rPr>
        <w:t xml:space="preserve"> ai sensi dell’art. 309 CPP, dove si parla di «sufficienti indizi di reato». Per ovviare a questi tipi di rischi </w:t>
      </w:r>
      <w:proofErr w:type="gramStart"/>
      <w:r w:rsidRPr="0098046F">
        <w:rPr>
          <w:rFonts w:ascii="Arial" w:hAnsi="Arial" w:cs="Arial"/>
          <w:sz w:val="24"/>
          <w:szCs w:val="24"/>
        </w:rPr>
        <w:t>propone</w:t>
      </w:r>
      <w:proofErr w:type="gramEnd"/>
      <w:r w:rsidRPr="0098046F">
        <w:rPr>
          <w:rFonts w:ascii="Arial" w:hAnsi="Arial" w:cs="Arial"/>
          <w:sz w:val="24"/>
          <w:szCs w:val="24"/>
        </w:rPr>
        <w:t xml:space="preserve"> un regolamento di applicazione il più possibile chiaro e semplice che permetta di capire in che momento la polizia deve coinvolgere il magistrato, al fine di evitare che la comunicazione non sia tempestiva e che di conseguenza le prove raccolte non siano utilizzabili. </w:t>
      </w:r>
      <w:proofErr w:type="gramStart"/>
      <w:r w:rsidRPr="0098046F">
        <w:rPr>
          <w:rFonts w:ascii="Arial" w:hAnsi="Arial" w:cs="Arial"/>
          <w:sz w:val="24"/>
          <w:szCs w:val="24"/>
        </w:rPr>
        <w:t>Sottolinea</w:t>
      </w:r>
      <w:proofErr w:type="gramEnd"/>
      <w:r w:rsidRPr="0098046F">
        <w:rPr>
          <w:rFonts w:ascii="Arial" w:hAnsi="Arial" w:cs="Arial"/>
          <w:sz w:val="24"/>
          <w:szCs w:val="24"/>
        </w:rPr>
        <w:t xml:space="preserve"> l’importanza  della collaborazione fra polizia e Magistratura; piuttosto che il giudice dei provvedimenti coercitivi dovrebbe essere il </w:t>
      </w:r>
      <w:r w:rsidR="00503C6F">
        <w:rPr>
          <w:rFonts w:ascii="Arial" w:hAnsi="Arial" w:cs="Arial"/>
          <w:sz w:val="24"/>
          <w:szCs w:val="24"/>
        </w:rPr>
        <w:t>P</w:t>
      </w:r>
      <w:r w:rsidRPr="0098046F">
        <w:rPr>
          <w:rFonts w:ascii="Arial" w:hAnsi="Arial" w:cs="Arial"/>
          <w:sz w:val="24"/>
          <w:szCs w:val="24"/>
        </w:rPr>
        <w:t>rocuratore pubblico ad avere questo contatto diretto e costante.</w:t>
      </w:r>
    </w:p>
    <w:p w14:paraId="64D64DA9" w14:textId="77777777" w:rsidR="00064C99" w:rsidRDefault="00064C99" w:rsidP="0098046F">
      <w:pPr>
        <w:pStyle w:val="Didefault"/>
        <w:ind w:right="-1"/>
        <w:jc w:val="both"/>
        <w:rPr>
          <w:rFonts w:ascii="Arial" w:hAnsi="Arial" w:cs="Arial"/>
          <w:sz w:val="24"/>
          <w:szCs w:val="24"/>
        </w:rPr>
      </w:pPr>
    </w:p>
    <w:p w14:paraId="0C6E2ABC" w14:textId="77777777" w:rsidR="00064C99" w:rsidRDefault="00064C99" w:rsidP="0098046F">
      <w:pPr>
        <w:pStyle w:val="Didefault"/>
        <w:ind w:right="-1"/>
        <w:jc w:val="both"/>
        <w:rPr>
          <w:rFonts w:ascii="Arial" w:eastAsia="Verdana" w:hAnsi="Arial" w:cs="Arial"/>
          <w:sz w:val="24"/>
          <w:szCs w:val="24"/>
        </w:rPr>
      </w:pPr>
    </w:p>
    <w:p w14:paraId="75CFAF6C" w14:textId="77777777" w:rsidR="00064C99" w:rsidRPr="0098046F" w:rsidRDefault="00064C99" w:rsidP="0098046F">
      <w:pPr>
        <w:pStyle w:val="Didefault"/>
        <w:ind w:right="-1"/>
        <w:jc w:val="both"/>
        <w:rPr>
          <w:rFonts w:ascii="Arial" w:eastAsia="Verdana" w:hAnsi="Arial" w:cs="Arial"/>
          <w:sz w:val="24"/>
          <w:szCs w:val="24"/>
        </w:rPr>
      </w:pPr>
    </w:p>
    <w:p w14:paraId="0E41A71F" w14:textId="2FB61181" w:rsidR="0098046F" w:rsidRPr="0098046F" w:rsidRDefault="00064C99" w:rsidP="006E5BA6">
      <w:pPr>
        <w:pStyle w:val="Didefault"/>
        <w:keepNext/>
        <w:tabs>
          <w:tab w:val="left" w:pos="567"/>
        </w:tabs>
        <w:spacing w:after="120"/>
        <w:jc w:val="both"/>
        <w:rPr>
          <w:rFonts w:ascii="Arial" w:eastAsia="Verdana" w:hAnsi="Arial" w:cs="Arial"/>
          <w:b/>
          <w:bCs/>
          <w:sz w:val="24"/>
          <w:szCs w:val="24"/>
        </w:rPr>
      </w:pPr>
      <w:r>
        <w:rPr>
          <w:rFonts w:ascii="Arial" w:hAnsi="Arial" w:cs="Arial"/>
          <w:b/>
          <w:bCs/>
          <w:sz w:val="24"/>
          <w:szCs w:val="24"/>
        </w:rPr>
        <w:t>4.</w:t>
      </w:r>
      <w:r>
        <w:rPr>
          <w:rFonts w:ascii="Arial" w:hAnsi="Arial" w:cs="Arial"/>
          <w:b/>
          <w:bCs/>
          <w:sz w:val="24"/>
          <w:szCs w:val="24"/>
        </w:rPr>
        <w:tab/>
      </w:r>
      <w:r w:rsidRPr="0098046F">
        <w:rPr>
          <w:rFonts w:ascii="Arial" w:hAnsi="Arial" w:cs="Arial"/>
          <w:b/>
          <w:bCs/>
          <w:sz w:val="24"/>
          <w:szCs w:val="24"/>
        </w:rPr>
        <w:t>CONCLUSIONE</w:t>
      </w:r>
    </w:p>
    <w:p w14:paraId="07B5102E" w14:textId="77777777"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Il desiderio di allargare le competenze della polizia a fasi precedenti una vera azione penale, è in parte comprensibile per una legittima aspirazione di permettere alla polizia la sua attività di prevenzione generale dei delitti. In una società libera, in uno stato di diritto, come la Confederazione svizzera, non è però accettabile l’introduzione di una cultura del sospetto e della sorveglianza indiscriminata, degne di </w:t>
      </w:r>
      <w:proofErr w:type="gramStart"/>
      <w:r w:rsidRPr="0098046F">
        <w:rPr>
          <w:rFonts w:ascii="Arial" w:hAnsi="Arial" w:cs="Arial"/>
          <w:sz w:val="24"/>
          <w:szCs w:val="24"/>
        </w:rPr>
        <w:t>regime polizieschi</w:t>
      </w:r>
      <w:proofErr w:type="gramEnd"/>
      <w:r w:rsidRPr="0098046F">
        <w:rPr>
          <w:rFonts w:ascii="Arial" w:hAnsi="Arial" w:cs="Arial"/>
          <w:sz w:val="24"/>
          <w:szCs w:val="24"/>
        </w:rPr>
        <w:t>.</w:t>
      </w:r>
    </w:p>
    <w:p w14:paraId="44EF6176" w14:textId="77777777" w:rsidR="00E17763" w:rsidRPr="0036119C" w:rsidRDefault="00E17763" w:rsidP="0098046F">
      <w:pPr>
        <w:pStyle w:val="Didefault"/>
        <w:ind w:right="-1"/>
        <w:jc w:val="both"/>
        <w:rPr>
          <w:rFonts w:ascii="Arial" w:eastAsia="Verdana" w:hAnsi="Arial" w:cs="Arial"/>
          <w:bCs/>
          <w:sz w:val="24"/>
          <w:szCs w:val="24"/>
        </w:rPr>
      </w:pPr>
    </w:p>
    <w:p w14:paraId="483A65DD" w14:textId="77777777"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Che in molti Paesi, in nome di presunte «guerra alla droga» o «</w:t>
      </w:r>
      <w:proofErr w:type="gramStart"/>
      <w:r w:rsidRPr="0098046F">
        <w:rPr>
          <w:rFonts w:ascii="Arial" w:hAnsi="Arial" w:cs="Arial"/>
          <w:sz w:val="24"/>
          <w:szCs w:val="24"/>
        </w:rPr>
        <w:t>guerra</w:t>
      </w:r>
      <w:proofErr w:type="gramEnd"/>
      <w:r w:rsidRPr="0098046F">
        <w:rPr>
          <w:rFonts w:ascii="Arial" w:hAnsi="Arial" w:cs="Arial"/>
          <w:sz w:val="24"/>
          <w:szCs w:val="24"/>
        </w:rPr>
        <w:t xml:space="preserve"> al terrorismo» si sia pronti a rinunciare alle proprie libertà fondamentali, non è un motivo valido perché la Svizzera si adegui a quelle perniciose tendenze e rinunci alla sua tradizione liberale.</w:t>
      </w:r>
    </w:p>
    <w:p w14:paraId="2E7AB78C" w14:textId="77777777" w:rsidR="00E17763" w:rsidRPr="0098046F" w:rsidRDefault="00E17763" w:rsidP="0098046F">
      <w:pPr>
        <w:pStyle w:val="Didefault"/>
        <w:ind w:right="-1"/>
        <w:jc w:val="both"/>
        <w:rPr>
          <w:rFonts w:ascii="Arial" w:hAnsi="Arial" w:cs="Arial"/>
          <w:sz w:val="24"/>
          <w:szCs w:val="24"/>
        </w:rPr>
      </w:pPr>
    </w:p>
    <w:p w14:paraId="0362AF1F" w14:textId="075C227B" w:rsidR="0098046F" w:rsidRPr="0098046F" w:rsidRDefault="0098046F" w:rsidP="0098046F">
      <w:pPr>
        <w:pStyle w:val="Didefault"/>
        <w:ind w:right="-1"/>
        <w:jc w:val="both"/>
        <w:rPr>
          <w:rFonts w:ascii="Arial" w:hAnsi="Arial" w:cs="Arial"/>
          <w:sz w:val="24"/>
          <w:szCs w:val="24"/>
        </w:rPr>
      </w:pPr>
      <w:r w:rsidRPr="0098046F">
        <w:rPr>
          <w:rFonts w:ascii="Arial" w:hAnsi="Arial" w:cs="Arial"/>
          <w:sz w:val="24"/>
          <w:szCs w:val="24"/>
        </w:rPr>
        <w:t xml:space="preserve">La prevenzione di crimini e delitti e in </w:t>
      </w:r>
      <w:proofErr w:type="gramStart"/>
      <w:r w:rsidRPr="0098046F">
        <w:rPr>
          <w:rFonts w:ascii="Arial" w:hAnsi="Arial" w:cs="Arial"/>
          <w:sz w:val="24"/>
          <w:szCs w:val="24"/>
        </w:rPr>
        <w:t>generala</w:t>
      </w:r>
      <w:proofErr w:type="gramEnd"/>
      <w:r w:rsidRPr="0098046F">
        <w:rPr>
          <w:rFonts w:ascii="Arial" w:hAnsi="Arial" w:cs="Arial"/>
          <w:sz w:val="24"/>
          <w:szCs w:val="24"/>
        </w:rPr>
        <w:t xml:space="preserve"> di comportamenti asociali è realizzata in modo più completo, più efficace e più</w:t>
      </w:r>
      <w:r w:rsidR="006E5BA6">
        <w:rPr>
          <w:rFonts w:ascii="Arial" w:hAnsi="Arial" w:cs="Arial"/>
          <w:sz w:val="24"/>
          <w:szCs w:val="24"/>
        </w:rPr>
        <w:t xml:space="preserve"> </w:t>
      </w:r>
      <w:r w:rsidRPr="0098046F">
        <w:rPr>
          <w:rFonts w:ascii="Arial" w:hAnsi="Arial" w:cs="Arial"/>
          <w:sz w:val="24"/>
          <w:szCs w:val="24"/>
        </w:rPr>
        <w:t xml:space="preserve">degno delle nostre tradizioni garantendo un tessuto sociale vivo e solidale, pronto a rilevare sintomi di disagio e sofferenza sociale prima che </w:t>
      </w:r>
      <w:r w:rsidRPr="0098046F">
        <w:rPr>
          <w:rFonts w:ascii="Arial" w:hAnsi="Arial" w:cs="Arial"/>
          <w:sz w:val="24"/>
          <w:szCs w:val="24"/>
        </w:rPr>
        <w:lastRenderedPageBreak/>
        <w:t xml:space="preserve">diventino pericolosi. L’alternativa di un’espansione senza limiti della sorveglianza </w:t>
      </w:r>
      <w:proofErr w:type="gramStart"/>
      <w:r w:rsidRPr="0098046F">
        <w:rPr>
          <w:rFonts w:ascii="Arial" w:hAnsi="Arial" w:cs="Arial"/>
          <w:sz w:val="24"/>
          <w:szCs w:val="24"/>
        </w:rPr>
        <w:t>di</w:t>
      </w:r>
      <w:proofErr w:type="gramEnd"/>
      <w:r w:rsidRPr="0098046F">
        <w:rPr>
          <w:rFonts w:ascii="Arial" w:hAnsi="Arial" w:cs="Arial"/>
          <w:sz w:val="24"/>
          <w:szCs w:val="24"/>
        </w:rPr>
        <w:t xml:space="preserve"> polizia, accompagnata, magari in un futuro vicino, da un uso generalizzato di algoritmi di </w:t>
      </w:r>
      <w:proofErr w:type="spellStart"/>
      <w:r w:rsidRPr="0098046F">
        <w:rPr>
          <w:rFonts w:ascii="Arial" w:hAnsi="Arial" w:cs="Arial"/>
          <w:sz w:val="24"/>
          <w:szCs w:val="24"/>
        </w:rPr>
        <w:t>profilazione</w:t>
      </w:r>
      <w:proofErr w:type="spellEnd"/>
      <w:r w:rsidRPr="0098046F">
        <w:rPr>
          <w:rFonts w:ascii="Arial" w:hAnsi="Arial" w:cs="Arial"/>
          <w:sz w:val="24"/>
          <w:szCs w:val="24"/>
        </w:rPr>
        <w:t xml:space="preserve"> sociale e politica, come allo studio in Cina, non può essere accettata.</w:t>
      </w:r>
    </w:p>
    <w:p w14:paraId="34E03ADF" w14:textId="77777777" w:rsidR="00E17763" w:rsidRDefault="00E17763" w:rsidP="0098046F">
      <w:pPr>
        <w:pStyle w:val="Didefault"/>
        <w:ind w:right="-1"/>
        <w:jc w:val="both"/>
        <w:rPr>
          <w:rFonts w:ascii="Arial" w:hAnsi="Arial" w:cs="Arial"/>
          <w:sz w:val="24"/>
          <w:szCs w:val="24"/>
        </w:rPr>
      </w:pPr>
    </w:p>
    <w:p w14:paraId="7BE4F7F3" w14:textId="77777777"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Un ringraziamento particolare va al Comitato di Berna, composto di giovani giuriste e </w:t>
      </w:r>
      <w:proofErr w:type="gramStart"/>
      <w:r w:rsidRPr="0098046F">
        <w:rPr>
          <w:rFonts w:ascii="Arial" w:hAnsi="Arial" w:cs="Arial"/>
          <w:sz w:val="24"/>
          <w:szCs w:val="24"/>
        </w:rPr>
        <w:t>giuristi residenti oltralpe</w:t>
      </w:r>
      <w:proofErr w:type="gramEnd"/>
      <w:r w:rsidRPr="0098046F">
        <w:rPr>
          <w:rFonts w:ascii="Arial" w:hAnsi="Arial" w:cs="Arial"/>
          <w:sz w:val="24"/>
          <w:szCs w:val="24"/>
        </w:rPr>
        <w:t xml:space="preserve">, per l’aiuto nell’analisi delle varie problematiche giuridiche sollevate dalla riforma della </w:t>
      </w:r>
      <w:proofErr w:type="spellStart"/>
      <w:r w:rsidRPr="0098046F">
        <w:rPr>
          <w:rFonts w:ascii="Arial" w:hAnsi="Arial" w:cs="Arial"/>
          <w:sz w:val="24"/>
          <w:szCs w:val="24"/>
        </w:rPr>
        <w:t>LPol</w:t>
      </w:r>
      <w:proofErr w:type="spellEnd"/>
      <w:r w:rsidRPr="0098046F">
        <w:rPr>
          <w:rFonts w:ascii="Arial" w:hAnsi="Arial" w:cs="Arial"/>
          <w:sz w:val="24"/>
          <w:szCs w:val="24"/>
        </w:rPr>
        <w:t xml:space="preserve"> in esame.</w:t>
      </w:r>
    </w:p>
    <w:p w14:paraId="193F3BA8" w14:textId="77777777" w:rsidR="00E17763" w:rsidRDefault="00E17763" w:rsidP="0098046F">
      <w:pPr>
        <w:pStyle w:val="Didefault"/>
        <w:ind w:right="-1"/>
        <w:jc w:val="both"/>
        <w:rPr>
          <w:rFonts w:ascii="Arial" w:hAnsi="Arial" w:cs="Arial"/>
          <w:sz w:val="24"/>
          <w:szCs w:val="24"/>
        </w:rPr>
      </w:pPr>
    </w:p>
    <w:p w14:paraId="1A090E41" w14:textId="2F48436E" w:rsidR="0098046F" w:rsidRPr="0098046F" w:rsidRDefault="0098046F" w:rsidP="0098046F">
      <w:pPr>
        <w:pStyle w:val="Didefault"/>
        <w:ind w:right="-1"/>
        <w:jc w:val="both"/>
        <w:rPr>
          <w:rFonts w:ascii="Arial" w:eastAsia="Verdana" w:hAnsi="Arial" w:cs="Arial"/>
          <w:sz w:val="24"/>
          <w:szCs w:val="24"/>
        </w:rPr>
      </w:pPr>
      <w:r w:rsidRPr="0098046F">
        <w:rPr>
          <w:rFonts w:ascii="Arial" w:hAnsi="Arial" w:cs="Arial"/>
          <w:sz w:val="24"/>
          <w:szCs w:val="24"/>
        </w:rPr>
        <w:t xml:space="preserve">Il contrasto anche solo parziale con le competenze regolate in modo esaustivo dal CPP e la restrizione di diritti fondamentali della persona </w:t>
      </w:r>
      <w:proofErr w:type="gramStart"/>
      <w:r w:rsidRPr="0098046F">
        <w:rPr>
          <w:rFonts w:ascii="Arial" w:hAnsi="Arial" w:cs="Arial"/>
          <w:sz w:val="24"/>
          <w:szCs w:val="24"/>
        </w:rPr>
        <w:t>invitano</w:t>
      </w:r>
      <w:proofErr w:type="gramEnd"/>
      <w:r w:rsidRPr="0098046F">
        <w:rPr>
          <w:rFonts w:ascii="Arial" w:hAnsi="Arial" w:cs="Arial"/>
          <w:sz w:val="24"/>
          <w:szCs w:val="24"/>
        </w:rPr>
        <w:t xml:space="preserve"> alla massima prudenza e portano la minoranza della Commissione </w:t>
      </w:r>
      <w:r w:rsidR="00E17763">
        <w:rPr>
          <w:rFonts w:ascii="Arial" w:hAnsi="Arial" w:cs="Arial"/>
          <w:sz w:val="24"/>
          <w:szCs w:val="24"/>
        </w:rPr>
        <w:t xml:space="preserve">della legislazione </w:t>
      </w:r>
      <w:r w:rsidRPr="0098046F">
        <w:rPr>
          <w:rFonts w:ascii="Arial" w:hAnsi="Arial" w:cs="Arial"/>
          <w:sz w:val="24"/>
          <w:szCs w:val="24"/>
        </w:rPr>
        <w:t xml:space="preserve">a chiedere a questo Gran Consiglio di non entrare in materia su questa progetto di modifica della </w:t>
      </w:r>
      <w:proofErr w:type="spellStart"/>
      <w:r w:rsidRPr="0098046F">
        <w:rPr>
          <w:rFonts w:ascii="Arial" w:hAnsi="Arial" w:cs="Arial"/>
          <w:sz w:val="24"/>
          <w:szCs w:val="24"/>
        </w:rPr>
        <w:t>LPol</w:t>
      </w:r>
      <w:proofErr w:type="spellEnd"/>
      <w:r w:rsidRPr="0098046F">
        <w:rPr>
          <w:rFonts w:ascii="Arial" w:hAnsi="Arial" w:cs="Arial"/>
          <w:sz w:val="24"/>
          <w:szCs w:val="24"/>
        </w:rPr>
        <w:t>, così</w:t>
      </w:r>
      <w:r w:rsidR="006E5BA6">
        <w:rPr>
          <w:rFonts w:ascii="Arial" w:hAnsi="Arial" w:cs="Arial"/>
          <w:sz w:val="24"/>
          <w:szCs w:val="24"/>
        </w:rPr>
        <w:t xml:space="preserve"> </w:t>
      </w:r>
      <w:r w:rsidRPr="0098046F">
        <w:rPr>
          <w:rFonts w:ascii="Arial" w:hAnsi="Arial" w:cs="Arial"/>
          <w:sz w:val="24"/>
          <w:szCs w:val="24"/>
        </w:rPr>
        <w:t>come esso è qui formulato.</w:t>
      </w:r>
    </w:p>
    <w:p w14:paraId="68749985" w14:textId="77777777" w:rsidR="0098046F" w:rsidRDefault="0098046F" w:rsidP="0098046F">
      <w:pPr>
        <w:pStyle w:val="Didefault"/>
        <w:ind w:right="-1"/>
        <w:jc w:val="both"/>
        <w:rPr>
          <w:rFonts w:ascii="Arial" w:eastAsia="Verdana" w:hAnsi="Arial" w:cs="Arial"/>
          <w:sz w:val="24"/>
          <w:szCs w:val="24"/>
        </w:rPr>
      </w:pPr>
    </w:p>
    <w:p w14:paraId="25F2A454" w14:textId="77777777" w:rsidR="006E5BA6" w:rsidRDefault="006E5BA6" w:rsidP="0098046F">
      <w:pPr>
        <w:pStyle w:val="Didefault"/>
        <w:ind w:right="-1"/>
        <w:jc w:val="both"/>
        <w:rPr>
          <w:rFonts w:ascii="Arial" w:eastAsia="Verdana" w:hAnsi="Arial" w:cs="Arial"/>
          <w:sz w:val="24"/>
          <w:szCs w:val="24"/>
        </w:rPr>
      </w:pPr>
    </w:p>
    <w:p w14:paraId="6896E9E7" w14:textId="77777777" w:rsidR="006E5BA6" w:rsidRPr="0098046F" w:rsidRDefault="006E5BA6" w:rsidP="0098046F">
      <w:pPr>
        <w:pStyle w:val="Didefault"/>
        <w:ind w:right="-1"/>
        <w:jc w:val="both"/>
        <w:rPr>
          <w:rFonts w:ascii="Arial" w:eastAsia="Verdana" w:hAnsi="Arial" w:cs="Arial"/>
          <w:sz w:val="24"/>
          <w:szCs w:val="24"/>
        </w:rPr>
      </w:pPr>
    </w:p>
    <w:p w14:paraId="5C326F36" w14:textId="451C3F12" w:rsidR="0098046F" w:rsidRPr="0098046F" w:rsidRDefault="0098046F" w:rsidP="00004FC1">
      <w:pPr>
        <w:pStyle w:val="Didefault"/>
        <w:spacing w:after="120"/>
        <w:jc w:val="both"/>
        <w:rPr>
          <w:rFonts w:ascii="Arial" w:eastAsia="Verdana" w:hAnsi="Arial" w:cs="Arial"/>
          <w:sz w:val="24"/>
          <w:szCs w:val="24"/>
        </w:rPr>
      </w:pPr>
      <w:r w:rsidRPr="0098046F">
        <w:rPr>
          <w:rFonts w:ascii="Arial" w:hAnsi="Arial" w:cs="Arial"/>
          <w:sz w:val="24"/>
          <w:szCs w:val="24"/>
        </w:rPr>
        <w:t xml:space="preserve">Per la minoranza della Commissione della </w:t>
      </w:r>
      <w:r w:rsidR="006E5BA6">
        <w:rPr>
          <w:rFonts w:ascii="Arial" w:hAnsi="Arial" w:cs="Arial"/>
          <w:sz w:val="24"/>
          <w:szCs w:val="24"/>
        </w:rPr>
        <w:t>l</w:t>
      </w:r>
      <w:r w:rsidRPr="0098046F">
        <w:rPr>
          <w:rFonts w:ascii="Arial" w:hAnsi="Arial" w:cs="Arial"/>
          <w:sz w:val="24"/>
          <w:szCs w:val="24"/>
        </w:rPr>
        <w:t>egislazione</w:t>
      </w:r>
      <w:r w:rsidR="00004FC1">
        <w:rPr>
          <w:rFonts w:ascii="Arial" w:hAnsi="Arial" w:cs="Arial"/>
          <w:sz w:val="24"/>
          <w:szCs w:val="24"/>
        </w:rPr>
        <w:t>:</w:t>
      </w:r>
      <w:r w:rsidRPr="0098046F">
        <w:rPr>
          <w:rFonts w:ascii="Arial" w:hAnsi="Arial" w:cs="Arial"/>
          <w:sz w:val="24"/>
          <w:szCs w:val="24"/>
        </w:rPr>
        <w:t xml:space="preserve"> </w:t>
      </w:r>
    </w:p>
    <w:p w14:paraId="15E15A0A" w14:textId="77777777" w:rsidR="0098046F" w:rsidRDefault="0098046F" w:rsidP="0098046F">
      <w:pPr>
        <w:pStyle w:val="Didefault"/>
        <w:ind w:right="-1"/>
        <w:jc w:val="both"/>
        <w:rPr>
          <w:rFonts w:ascii="Arial" w:hAnsi="Arial" w:cs="Arial"/>
          <w:sz w:val="24"/>
          <w:szCs w:val="24"/>
        </w:rPr>
      </w:pPr>
      <w:r w:rsidRPr="0098046F">
        <w:rPr>
          <w:rFonts w:ascii="Arial" w:hAnsi="Arial" w:cs="Arial"/>
          <w:sz w:val="24"/>
          <w:szCs w:val="24"/>
        </w:rPr>
        <w:t>Carlo Lepori, relatore</w:t>
      </w:r>
    </w:p>
    <w:p w14:paraId="2B4DD1CE" w14:textId="08DDEEBB" w:rsidR="006E5BA6" w:rsidRPr="0098046F" w:rsidRDefault="006E5BA6" w:rsidP="0098046F">
      <w:pPr>
        <w:pStyle w:val="Didefault"/>
        <w:ind w:right="-1"/>
        <w:jc w:val="both"/>
        <w:rPr>
          <w:rFonts w:ascii="Arial" w:hAnsi="Arial" w:cs="Arial"/>
          <w:sz w:val="24"/>
          <w:szCs w:val="24"/>
        </w:rPr>
      </w:pPr>
      <w:r>
        <w:rPr>
          <w:rFonts w:ascii="Arial" w:hAnsi="Arial" w:cs="Arial"/>
          <w:sz w:val="24"/>
          <w:szCs w:val="24"/>
        </w:rPr>
        <w:t>Corti</w:t>
      </w:r>
      <w:r w:rsidR="00004FC1">
        <w:rPr>
          <w:rFonts w:ascii="Arial" w:hAnsi="Arial" w:cs="Arial"/>
          <w:sz w:val="24"/>
          <w:szCs w:val="24"/>
        </w:rPr>
        <w:t xml:space="preserve"> - </w:t>
      </w:r>
      <w:proofErr w:type="spellStart"/>
      <w:r w:rsidR="00004FC1">
        <w:rPr>
          <w:rFonts w:ascii="Arial" w:hAnsi="Arial" w:cs="Arial"/>
          <w:sz w:val="24"/>
          <w:szCs w:val="24"/>
        </w:rPr>
        <w:t>Delcò</w:t>
      </w:r>
      <w:proofErr w:type="spellEnd"/>
      <w:r w:rsidR="00004FC1">
        <w:rPr>
          <w:rFonts w:ascii="Arial" w:hAnsi="Arial" w:cs="Arial"/>
          <w:sz w:val="24"/>
          <w:szCs w:val="24"/>
        </w:rPr>
        <w:t xml:space="preserve"> </w:t>
      </w:r>
      <w:proofErr w:type="spellStart"/>
      <w:r w:rsidR="00004FC1">
        <w:rPr>
          <w:rFonts w:ascii="Arial" w:hAnsi="Arial" w:cs="Arial"/>
          <w:sz w:val="24"/>
          <w:szCs w:val="24"/>
        </w:rPr>
        <w:t>Petralli</w:t>
      </w:r>
      <w:proofErr w:type="spellEnd"/>
      <w:r w:rsidR="00004FC1">
        <w:rPr>
          <w:rFonts w:ascii="Arial" w:hAnsi="Arial" w:cs="Arial"/>
          <w:sz w:val="24"/>
          <w:szCs w:val="24"/>
        </w:rPr>
        <w:t xml:space="preserve"> (con riserva)</w:t>
      </w:r>
    </w:p>
    <w:sectPr w:rsidR="006E5BA6" w:rsidRPr="0098046F" w:rsidSect="00706412">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18F3F" w14:textId="77777777" w:rsidR="00850274" w:rsidRDefault="00850274">
      <w:r>
        <w:separator/>
      </w:r>
    </w:p>
  </w:endnote>
  <w:endnote w:type="continuationSeparator" w:id="0">
    <w:p w14:paraId="3DEB95D8" w14:textId="77777777" w:rsidR="00850274" w:rsidRDefault="0085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19E" w14:textId="77777777" w:rsidR="00505180" w:rsidRDefault="00505180"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356E2C" w14:textId="77777777" w:rsidR="00505180" w:rsidRDefault="00505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976" w14:textId="77777777" w:rsidR="00505180" w:rsidRPr="003C6F6A" w:rsidRDefault="00505180" w:rsidP="00521260">
    <w:pPr>
      <w:pStyle w:val="Pidipagina"/>
      <w:framePr w:wrap="around" w:vAnchor="text" w:hAnchor="margin" w:xAlign="center" w:y="1"/>
      <w:rPr>
        <w:rStyle w:val="Numeropagina"/>
        <w:sz w:val="22"/>
        <w:szCs w:val="22"/>
      </w:rPr>
    </w:pPr>
    <w:r w:rsidRPr="003C6F6A">
      <w:rPr>
        <w:rStyle w:val="Numeropagina"/>
        <w:sz w:val="22"/>
        <w:szCs w:val="22"/>
      </w:rPr>
      <w:fldChar w:fldCharType="begin"/>
    </w:r>
    <w:r w:rsidRPr="003C6F6A">
      <w:rPr>
        <w:rStyle w:val="Numeropagina"/>
        <w:sz w:val="22"/>
        <w:szCs w:val="22"/>
      </w:rPr>
      <w:instrText xml:space="preserve">PAGE  </w:instrText>
    </w:r>
    <w:r w:rsidRPr="003C6F6A">
      <w:rPr>
        <w:rStyle w:val="Numeropagina"/>
        <w:sz w:val="22"/>
        <w:szCs w:val="22"/>
      </w:rPr>
      <w:fldChar w:fldCharType="separate"/>
    </w:r>
    <w:r w:rsidR="00503C6F">
      <w:rPr>
        <w:rStyle w:val="Numeropagina"/>
        <w:noProof/>
        <w:sz w:val="22"/>
        <w:szCs w:val="22"/>
      </w:rPr>
      <w:t>5</w:t>
    </w:r>
    <w:r w:rsidRPr="003C6F6A">
      <w:rPr>
        <w:rStyle w:val="Numeropagina"/>
        <w:sz w:val="22"/>
        <w:szCs w:val="22"/>
      </w:rPr>
      <w:fldChar w:fldCharType="end"/>
    </w:r>
  </w:p>
  <w:p w14:paraId="5CE6619A" w14:textId="77777777" w:rsidR="00505180" w:rsidRDefault="00505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A370" w14:textId="77777777" w:rsidR="00850274" w:rsidRDefault="00850274">
      <w:r>
        <w:separator/>
      </w:r>
    </w:p>
  </w:footnote>
  <w:footnote w:type="continuationSeparator" w:id="0">
    <w:p w14:paraId="511B2331" w14:textId="77777777" w:rsidR="00850274" w:rsidRDefault="0085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1">
    <w:nsid w:val="0DA40623"/>
    <w:multiLevelType w:val="hybridMultilevel"/>
    <w:tmpl w:val="99E4269E"/>
    <w:numStyleLink w:val="Puntoelenco1"/>
  </w:abstractNum>
  <w:abstractNum w:abstractNumId="2">
    <w:nsid w:val="2722738E"/>
    <w:multiLevelType w:val="hybridMultilevel"/>
    <w:tmpl w:val="99E4269E"/>
    <w:styleLink w:val="Puntoelenco1"/>
    <w:lvl w:ilvl="0" w:tplc="C4627C4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E24055D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F06E707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712018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0F0219C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A8A2F76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746BC9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6818CD5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6DEB0F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509937BA"/>
    <w:multiLevelType w:val="hybridMultilevel"/>
    <w:tmpl w:val="9B5808CC"/>
    <w:lvl w:ilvl="0" w:tplc="04100001">
      <w:start w:val="1"/>
      <w:numFmt w:val="bullet"/>
      <w:lvlText w:val=""/>
      <w:lvlJc w:val="left"/>
      <w:pPr>
        <w:ind w:left="1145" w:hanging="360"/>
      </w:pPr>
      <w:rPr>
        <w:rFonts w:ascii="Symbol" w:hAnsi="Symbol" w:hint="default"/>
      </w:rPr>
    </w:lvl>
    <w:lvl w:ilvl="1" w:tplc="08100003">
      <w:start w:val="1"/>
      <w:numFmt w:val="bullet"/>
      <w:lvlText w:val="o"/>
      <w:lvlJc w:val="left"/>
      <w:pPr>
        <w:ind w:left="1865" w:hanging="360"/>
      </w:pPr>
      <w:rPr>
        <w:rFonts w:ascii="Courier New" w:hAnsi="Courier New" w:cs="Courier New" w:hint="default"/>
      </w:rPr>
    </w:lvl>
    <w:lvl w:ilvl="2" w:tplc="08100005" w:tentative="1">
      <w:start w:val="1"/>
      <w:numFmt w:val="bullet"/>
      <w:lvlText w:val=""/>
      <w:lvlJc w:val="left"/>
      <w:pPr>
        <w:ind w:left="2585" w:hanging="360"/>
      </w:pPr>
      <w:rPr>
        <w:rFonts w:ascii="Wingdings" w:hAnsi="Wingdings" w:hint="default"/>
      </w:rPr>
    </w:lvl>
    <w:lvl w:ilvl="3" w:tplc="08100001" w:tentative="1">
      <w:start w:val="1"/>
      <w:numFmt w:val="bullet"/>
      <w:lvlText w:val=""/>
      <w:lvlJc w:val="left"/>
      <w:pPr>
        <w:ind w:left="3305" w:hanging="360"/>
      </w:pPr>
      <w:rPr>
        <w:rFonts w:ascii="Symbol" w:hAnsi="Symbol" w:hint="default"/>
      </w:rPr>
    </w:lvl>
    <w:lvl w:ilvl="4" w:tplc="08100003" w:tentative="1">
      <w:start w:val="1"/>
      <w:numFmt w:val="bullet"/>
      <w:lvlText w:val="o"/>
      <w:lvlJc w:val="left"/>
      <w:pPr>
        <w:ind w:left="4025" w:hanging="360"/>
      </w:pPr>
      <w:rPr>
        <w:rFonts w:ascii="Courier New" w:hAnsi="Courier New" w:cs="Courier New" w:hint="default"/>
      </w:rPr>
    </w:lvl>
    <w:lvl w:ilvl="5" w:tplc="08100005" w:tentative="1">
      <w:start w:val="1"/>
      <w:numFmt w:val="bullet"/>
      <w:lvlText w:val=""/>
      <w:lvlJc w:val="left"/>
      <w:pPr>
        <w:ind w:left="4745" w:hanging="360"/>
      </w:pPr>
      <w:rPr>
        <w:rFonts w:ascii="Wingdings" w:hAnsi="Wingdings" w:hint="default"/>
      </w:rPr>
    </w:lvl>
    <w:lvl w:ilvl="6" w:tplc="08100001" w:tentative="1">
      <w:start w:val="1"/>
      <w:numFmt w:val="bullet"/>
      <w:lvlText w:val=""/>
      <w:lvlJc w:val="left"/>
      <w:pPr>
        <w:ind w:left="5465" w:hanging="360"/>
      </w:pPr>
      <w:rPr>
        <w:rFonts w:ascii="Symbol" w:hAnsi="Symbol" w:hint="default"/>
      </w:rPr>
    </w:lvl>
    <w:lvl w:ilvl="7" w:tplc="08100003" w:tentative="1">
      <w:start w:val="1"/>
      <w:numFmt w:val="bullet"/>
      <w:lvlText w:val="o"/>
      <w:lvlJc w:val="left"/>
      <w:pPr>
        <w:ind w:left="6185" w:hanging="360"/>
      </w:pPr>
      <w:rPr>
        <w:rFonts w:ascii="Courier New" w:hAnsi="Courier New" w:cs="Courier New" w:hint="default"/>
      </w:rPr>
    </w:lvl>
    <w:lvl w:ilvl="8" w:tplc="08100005" w:tentative="1">
      <w:start w:val="1"/>
      <w:numFmt w:val="bullet"/>
      <w:lvlText w:val=""/>
      <w:lvlJc w:val="left"/>
      <w:pPr>
        <w:ind w:left="6905" w:hanging="360"/>
      </w:pPr>
      <w:rPr>
        <w:rFonts w:ascii="Wingdings" w:hAnsi="Wingdings" w:hint="default"/>
      </w:rPr>
    </w:lvl>
  </w:abstractNum>
  <w:abstractNum w:abstractNumId="4">
    <w:nsid w:val="581A3821"/>
    <w:multiLevelType w:val="hybridMultilevel"/>
    <w:tmpl w:val="F8D24A8A"/>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608647A4"/>
    <w:multiLevelType w:val="hybridMultilevel"/>
    <w:tmpl w:val="67C6B11A"/>
    <w:lvl w:ilvl="0" w:tplc="EB3854CC">
      <w:start w:val="1"/>
      <w:numFmt w:val="lowerLetter"/>
      <w:lvlText w:val="%1)"/>
      <w:lvlJc w:val="left"/>
      <w:pPr>
        <w:ind w:left="735" w:hanging="37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68607C63"/>
    <w:multiLevelType w:val="hybridMultilevel"/>
    <w:tmpl w:val="9AFE8C90"/>
    <w:lvl w:ilvl="0" w:tplc="99502750">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4FC1"/>
    <w:rsid w:val="00006C3C"/>
    <w:rsid w:val="000103DB"/>
    <w:rsid w:val="00012AC7"/>
    <w:rsid w:val="0001480C"/>
    <w:rsid w:val="00024DCD"/>
    <w:rsid w:val="000329B2"/>
    <w:rsid w:val="00032DE9"/>
    <w:rsid w:val="00037478"/>
    <w:rsid w:val="00050EA5"/>
    <w:rsid w:val="000513F6"/>
    <w:rsid w:val="00052CC7"/>
    <w:rsid w:val="00056425"/>
    <w:rsid w:val="00063B1E"/>
    <w:rsid w:val="00064C99"/>
    <w:rsid w:val="00072C2F"/>
    <w:rsid w:val="00075E43"/>
    <w:rsid w:val="000817E4"/>
    <w:rsid w:val="00083670"/>
    <w:rsid w:val="00084210"/>
    <w:rsid w:val="000850A4"/>
    <w:rsid w:val="000903E0"/>
    <w:rsid w:val="00091104"/>
    <w:rsid w:val="0009445D"/>
    <w:rsid w:val="00095257"/>
    <w:rsid w:val="000B03FD"/>
    <w:rsid w:val="000B3C5B"/>
    <w:rsid w:val="000D4D7E"/>
    <w:rsid w:val="000D5C43"/>
    <w:rsid w:val="000D6B35"/>
    <w:rsid w:val="000E035F"/>
    <w:rsid w:val="000E2242"/>
    <w:rsid w:val="000E4C94"/>
    <w:rsid w:val="00101F70"/>
    <w:rsid w:val="00102261"/>
    <w:rsid w:val="00106FFD"/>
    <w:rsid w:val="0011194D"/>
    <w:rsid w:val="00122B70"/>
    <w:rsid w:val="001240E2"/>
    <w:rsid w:val="0013160F"/>
    <w:rsid w:val="0013218F"/>
    <w:rsid w:val="00133B32"/>
    <w:rsid w:val="00136283"/>
    <w:rsid w:val="001514F7"/>
    <w:rsid w:val="00152E66"/>
    <w:rsid w:val="001556F8"/>
    <w:rsid w:val="00156292"/>
    <w:rsid w:val="00164406"/>
    <w:rsid w:val="00170E34"/>
    <w:rsid w:val="0018286C"/>
    <w:rsid w:val="001839FE"/>
    <w:rsid w:val="0018480E"/>
    <w:rsid w:val="001919DA"/>
    <w:rsid w:val="00194F72"/>
    <w:rsid w:val="001979F7"/>
    <w:rsid w:val="001A3DBE"/>
    <w:rsid w:val="001A43F6"/>
    <w:rsid w:val="001A708D"/>
    <w:rsid w:val="001B0DCB"/>
    <w:rsid w:val="001B14D8"/>
    <w:rsid w:val="001B166B"/>
    <w:rsid w:val="001B4423"/>
    <w:rsid w:val="001B6F2F"/>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4197B"/>
    <w:rsid w:val="002436BF"/>
    <w:rsid w:val="002455F8"/>
    <w:rsid w:val="00251B20"/>
    <w:rsid w:val="002538C2"/>
    <w:rsid w:val="002538FC"/>
    <w:rsid w:val="00253C49"/>
    <w:rsid w:val="00257578"/>
    <w:rsid w:val="00267F3B"/>
    <w:rsid w:val="0027019B"/>
    <w:rsid w:val="00271DE5"/>
    <w:rsid w:val="00272A5A"/>
    <w:rsid w:val="00274A2B"/>
    <w:rsid w:val="00274F53"/>
    <w:rsid w:val="002754C5"/>
    <w:rsid w:val="002768E5"/>
    <w:rsid w:val="00277FE4"/>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E1701"/>
    <w:rsid w:val="002E40B2"/>
    <w:rsid w:val="002E418E"/>
    <w:rsid w:val="002F3926"/>
    <w:rsid w:val="003018D9"/>
    <w:rsid w:val="00302B48"/>
    <w:rsid w:val="003043F2"/>
    <w:rsid w:val="003073E3"/>
    <w:rsid w:val="00312475"/>
    <w:rsid w:val="003150AF"/>
    <w:rsid w:val="003240E9"/>
    <w:rsid w:val="00350D8B"/>
    <w:rsid w:val="003525F8"/>
    <w:rsid w:val="00352D12"/>
    <w:rsid w:val="0036119C"/>
    <w:rsid w:val="0036250B"/>
    <w:rsid w:val="0037628D"/>
    <w:rsid w:val="003765F0"/>
    <w:rsid w:val="003848FE"/>
    <w:rsid w:val="00384F96"/>
    <w:rsid w:val="003863E9"/>
    <w:rsid w:val="003873A7"/>
    <w:rsid w:val="00394F29"/>
    <w:rsid w:val="00395913"/>
    <w:rsid w:val="0039706A"/>
    <w:rsid w:val="003A4279"/>
    <w:rsid w:val="003B08FC"/>
    <w:rsid w:val="003B340A"/>
    <w:rsid w:val="003B7E39"/>
    <w:rsid w:val="003C6F6A"/>
    <w:rsid w:val="003D4860"/>
    <w:rsid w:val="003E2C3B"/>
    <w:rsid w:val="003E33CB"/>
    <w:rsid w:val="003E7393"/>
    <w:rsid w:val="003F17FB"/>
    <w:rsid w:val="003F1B6C"/>
    <w:rsid w:val="003F29CE"/>
    <w:rsid w:val="003F3AFF"/>
    <w:rsid w:val="003F4619"/>
    <w:rsid w:val="00406A33"/>
    <w:rsid w:val="00412593"/>
    <w:rsid w:val="004126DE"/>
    <w:rsid w:val="004243D5"/>
    <w:rsid w:val="00426C6E"/>
    <w:rsid w:val="00427C7D"/>
    <w:rsid w:val="004326F9"/>
    <w:rsid w:val="00432C02"/>
    <w:rsid w:val="004343AE"/>
    <w:rsid w:val="00441F98"/>
    <w:rsid w:val="0044250E"/>
    <w:rsid w:val="00452A7E"/>
    <w:rsid w:val="004568EC"/>
    <w:rsid w:val="0047024A"/>
    <w:rsid w:val="00471DE3"/>
    <w:rsid w:val="00474281"/>
    <w:rsid w:val="0047494D"/>
    <w:rsid w:val="00475F07"/>
    <w:rsid w:val="00483B1C"/>
    <w:rsid w:val="00492EAC"/>
    <w:rsid w:val="00495582"/>
    <w:rsid w:val="004A2E66"/>
    <w:rsid w:val="004A6F84"/>
    <w:rsid w:val="004B1567"/>
    <w:rsid w:val="004B6641"/>
    <w:rsid w:val="004C1AB3"/>
    <w:rsid w:val="004C2F73"/>
    <w:rsid w:val="004C4004"/>
    <w:rsid w:val="004C6C60"/>
    <w:rsid w:val="004D2639"/>
    <w:rsid w:val="004D38EB"/>
    <w:rsid w:val="004D78B1"/>
    <w:rsid w:val="004E16BB"/>
    <w:rsid w:val="004E22DB"/>
    <w:rsid w:val="004E2D6F"/>
    <w:rsid w:val="004F0892"/>
    <w:rsid w:val="004F775A"/>
    <w:rsid w:val="004F78E2"/>
    <w:rsid w:val="00503C6F"/>
    <w:rsid w:val="00504C91"/>
    <w:rsid w:val="00505180"/>
    <w:rsid w:val="00507D26"/>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87DC6"/>
    <w:rsid w:val="0059037F"/>
    <w:rsid w:val="005A3BD6"/>
    <w:rsid w:val="005A547E"/>
    <w:rsid w:val="005B135F"/>
    <w:rsid w:val="005B3CF7"/>
    <w:rsid w:val="005C1246"/>
    <w:rsid w:val="005C368D"/>
    <w:rsid w:val="005D4780"/>
    <w:rsid w:val="00600C2C"/>
    <w:rsid w:val="00606917"/>
    <w:rsid w:val="00610268"/>
    <w:rsid w:val="00610BC8"/>
    <w:rsid w:val="00612828"/>
    <w:rsid w:val="00612DB6"/>
    <w:rsid w:val="006141AE"/>
    <w:rsid w:val="00620201"/>
    <w:rsid w:val="006203A1"/>
    <w:rsid w:val="00620E31"/>
    <w:rsid w:val="006210E9"/>
    <w:rsid w:val="00630844"/>
    <w:rsid w:val="00631C74"/>
    <w:rsid w:val="00631F77"/>
    <w:rsid w:val="00634079"/>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A2ED5"/>
    <w:rsid w:val="006A42B6"/>
    <w:rsid w:val="006B0ADB"/>
    <w:rsid w:val="006B20C6"/>
    <w:rsid w:val="006B3432"/>
    <w:rsid w:val="006B445A"/>
    <w:rsid w:val="006B4982"/>
    <w:rsid w:val="006B5783"/>
    <w:rsid w:val="006B6DF9"/>
    <w:rsid w:val="006C09D2"/>
    <w:rsid w:val="006C113F"/>
    <w:rsid w:val="006D167A"/>
    <w:rsid w:val="006D61FC"/>
    <w:rsid w:val="006E5351"/>
    <w:rsid w:val="006E5BA6"/>
    <w:rsid w:val="006F1CE5"/>
    <w:rsid w:val="006F20BA"/>
    <w:rsid w:val="006F2BC7"/>
    <w:rsid w:val="00704D25"/>
    <w:rsid w:val="00706412"/>
    <w:rsid w:val="007157AB"/>
    <w:rsid w:val="0071786B"/>
    <w:rsid w:val="007220D5"/>
    <w:rsid w:val="00723F4D"/>
    <w:rsid w:val="007332F7"/>
    <w:rsid w:val="0074102D"/>
    <w:rsid w:val="00745C49"/>
    <w:rsid w:val="00745EFD"/>
    <w:rsid w:val="00746072"/>
    <w:rsid w:val="00747BC6"/>
    <w:rsid w:val="00751863"/>
    <w:rsid w:val="00751B5B"/>
    <w:rsid w:val="00751FEB"/>
    <w:rsid w:val="00752738"/>
    <w:rsid w:val="007547EE"/>
    <w:rsid w:val="007563C5"/>
    <w:rsid w:val="00756436"/>
    <w:rsid w:val="00756C9D"/>
    <w:rsid w:val="00757F13"/>
    <w:rsid w:val="00764FF7"/>
    <w:rsid w:val="00765E88"/>
    <w:rsid w:val="007700A6"/>
    <w:rsid w:val="00770930"/>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C70D8"/>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274"/>
    <w:rsid w:val="0085046A"/>
    <w:rsid w:val="0085544B"/>
    <w:rsid w:val="00856D1F"/>
    <w:rsid w:val="008632FE"/>
    <w:rsid w:val="00863766"/>
    <w:rsid w:val="00863C6B"/>
    <w:rsid w:val="008666EA"/>
    <w:rsid w:val="0087222B"/>
    <w:rsid w:val="008731B7"/>
    <w:rsid w:val="00885DBD"/>
    <w:rsid w:val="00890481"/>
    <w:rsid w:val="00894B93"/>
    <w:rsid w:val="0089528B"/>
    <w:rsid w:val="00896847"/>
    <w:rsid w:val="008A2399"/>
    <w:rsid w:val="008B5419"/>
    <w:rsid w:val="008C3245"/>
    <w:rsid w:val="008C3548"/>
    <w:rsid w:val="008D3067"/>
    <w:rsid w:val="008D62D3"/>
    <w:rsid w:val="008D7CF4"/>
    <w:rsid w:val="008E216B"/>
    <w:rsid w:val="008F0779"/>
    <w:rsid w:val="008F1BE0"/>
    <w:rsid w:val="008F5E27"/>
    <w:rsid w:val="00906C53"/>
    <w:rsid w:val="00915CDF"/>
    <w:rsid w:val="00920450"/>
    <w:rsid w:val="00922C56"/>
    <w:rsid w:val="00922D3A"/>
    <w:rsid w:val="00922F65"/>
    <w:rsid w:val="00927FB8"/>
    <w:rsid w:val="009462A4"/>
    <w:rsid w:val="00947890"/>
    <w:rsid w:val="009525D6"/>
    <w:rsid w:val="009554B2"/>
    <w:rsid w:val="00962E10"/>
    <w:rsid w:val="009671EA"/>
    <w:rsid w:val="00970AF7"/>
    <w:rsid w:val="00970F48"/>
    <w:rsid w:val="00972818"/>
    <w:rsid w:val="00973EC3"/>
    <w:rsid w:val="00974FED"/>
    <w:rsid w:val="0098046F"/>
    <w:rsid w:val="00985D11"/>
    <w:rsid w:val="00987E51"/>
    <w:rsid w:val="0099052B"/>
    <w:rsid w:val="009930EF"/>
    <w:rsid w:val="00997F4A"/>
    <w:rsid w:val="009A162E"/>
    <w:rsid w:val="009A7E71"/>
    <w:rsid w:val="009B20A1"/>
    <w:rsid w:val="009D4D75"/>
    <w:rsid w:val="009E1F79"/>
    <w:rsid w:val="009E2B49"/>
    <w:rsid w:val="009E6630"/>
    <w:rsid w:val="009E72BD"/>
    <w:rsid w:val="009F4195"/>
    <w:rsid w:val="009F4DEE"/>
    <w:rsid w:val="00A10978"/>
    <w:rsid w:val="00A1297A"/>
    <w:rsid w:val="00A1316E"/>
    <w:rsid w:val="00A14328"/>
    <w:rsid w:val="00A1561A"/>
    <w:rsid w:val="00A20057"/>
    <w:rsid w:val="00A266C5"/>
    <w:rsid w:val="00A2771A"/>
    <w:rsid w:val="00A30B50"/>
    <w:rsid w:val="00A51F5B"/>
    <w:rsid w:val="00A54BF0"/>
    <w:rsid w:val="00A568FB"/>
    <w:rsid w:val="00A603D4"/>
    <w:rsid w:val="00A70E70"/>
    <w:rsid w:val="00A73523"/>
    <w:rsid w:val="00A7662C"/>
    <w:rsid w:val="00A80603"/>
    <w:rsid w:val="00A81BB4"/>
    <w:rsid w:val="00A923A0"/>
    <w:rsid w:val="00A9303D"/>
    <w:rsid w:val="00A935B8"/>
    <w:rsid w:val="00A96FEC"/>
    <w:rsid w:val="00AA2AD1"/>
    <w:rsid w:val="00AA3102"/>
    <w:rsid w:val="00AA7551"/>
    <w:rsid w:val="00AB1B5D"/>
    <w:rsid w:val="00AD1FB0"/>
    <w:rsid w:val="00AD2EDF"/>
    <w:rsid w:val="00AD77C0"/>
    <w:rsid w:val="00AE3512"/>
    <w:rsid w:val="00AE6EE9"/>
    <w:rsid w:val="00AF70CC"/>
    <w:rsid w:val="00B03EA4"/>
    <w:rsid w:val="00B03EAC"/>
    <w:rsid w:val="00B0412F"/>
    <w:rsid w:val="00B06E37"/>
    <w:rsid w:val="00B20AF8"/>
    <w:rsid w:val="00B364FB"/>
    <w:rsid w:val="00B378FB"/>
    <w:rsid w:val="00B42BB4"/>
    <w:rsid w:val="00B437D6"/>
    <w:rsid w:val="00B56C78"/>
    <w:rsid w:val="00B6154D"/>
    <w:rsid w:val="00B63895"/>
    <w:rsid w:val="00B67FB7"/>
    <w:rsid w:val="00B70754"/>
    <w:rsid w:val="00B7585D"/>
    <w:rsid w:val="00B77717"/>
    <w:rsid w:val="00B92086"/>
    <w:rsid w:val="00B92BB0"/>
    <w:rsid w:val="00B953A3"/>
    <w:rsid w:val="00BA2FEA"/>
    <w:rsid w:val="00BA735F"/>
    <w:rsid w:val="00BB2C76"/>
    <w:rsid w:val="00BB4235"/>
    <w:rsid w:val="00BB4C88"/>
    <w:rsid w:val="00BB694E"/>
    <w:rsid w:val="00BC17A9"/>
    <w:rsid w:val="00BC2200"/>
    <w:rsid w:val="00BD1B30"/>
    <w:rsid w:val="00BD49BC"/>
    <w:rsid w:val="00BE6EA8"/>
    <w:rsid w:val="00BF15C3"/>
    <w:rsid w:val="00BF3FC3"/>
    <w:rsid w:val="00BF4C03"/>
    <w:rsid w:val="00BF61DA"/>
    <w:rsid w:val="00BF751D"/>
    <w:rsid w:val="00BF791F"/>
    <w:rsid w:val="00C13F2F"/>
    <w:rsid w:val="00C16DC1"/>
    <w:rsid w:val="00C22906"/>
    <w:rsid w:val="00C40B2A"/>
    <w:rsid w:val="00C443DF"/>
    <w:rsid w:val="00C4672A"/>
    <w:rsid w:val="00C46DD5"/>
    <w:rsid w:val="00C470FA"/>
    <w:rsid w:val="00C51A1E"/>
    <w:rsid w:val="00C528FD"/>
    <w:rsid w:val="00C55BDC"/>
    <w:rsid w:val="00C57D51"/>
    <w:rsid w:val="00C75DDE"/>
    <w:rsid w:val="00C76A86"/>
    <w:rsid w:val="00C77A51"/>
    <w:rsid w:val="00C81B8C"/>
    <w:rsid w:val="00C85F5D"/>
    <w:rsid w:val="00C91B9C"/>
    <w:rsid w:val="00C934B8"/>
    <w:rsid w:val="00CA39D5"/>
    <w:rsid w:val="00CB2B58"/>
    <w:rsid w:val="00CB3F3B"/>
    <w:rsid w:val="00CB3F5A"/>
    <w:rsid w:val="00CB791B"/>
    <w:rsid w:val="00CC3C1F"/>
    <w:rsid w:val="00CD0099"/>
    <w:rsid w:val="00CD4825"/>
    <w:rsid w:val="00CD7F15"/>
    <w:rsid w:val="00CE008E"/>
    <w:rsid w:val="00CE0DAF"/>
    <w:rsid w:val="00CE4B40"/>
    <w:rsid w:val="00CE5FD7"/>
    <w:rsid w:val="00CF3020"/>
    <w:rsid w:val="00CF3F26"/>
    <w:rsid w:val="00D01887"/>
    <w:rsid w:val="00D04115"/>
    <w:rsid w:val="00D175C9"/>
    <w:rsid w:val="00D2476C"/>
    <w:rsid w:val="00D260E9"/>
    <w:rsid w:val="00D264A0"/>
    <w:rsid w:val="00D26D1E"/>
    <w:rsid w:val="00D32153"/>
    <w:rsid w:val="00D32813"/>
    <w:rsid w:val="00D33CC8"/>
    <w:rsid w:val="00D373A6"/>
    <w:rsid w:val="00D413BD"/>
    <w:rsid w:val="00D454AE"/>
    <w:rsid w:val="00D511F7"/>
    <w:rsid w:val="00D53BB6"/>
    <w:rsid w:val="00D54A9E"/>
    <w:rsid w:val="00D60009"/>
    <w:rsid w:val="00D630D6"/>
    <w:rsid w:val="00D659AE"/>
    <w:rsid w:val="00D6783E"/>
    <w:rsid w:val="00D835F0"/>
    <w:rsid w:val="00D86FF5"/>
    <w:rsid w:val="00D96117"/>
    <w:rsid w:val="00D97C3D"/>
    <w:rsid w:val="00DA1BFA"/>
    <w:rsid w:val="00DA317A"/>
    <w:rsid w:val="00DB0691"/>
    <w:rsid w:val="00DB54EF"/>
    <w:rsid w:val="00DC1181"/>
    <w:rsid w:val="00DD419A"/>
    <w:rsid w:val="00DD7BF3"/>
    <w:rsid w:val="00DE001B"/>
    <w:rsid w:val="00DE6C58"/>
    <w:rsid w:val="00DF434B"/>
    <w:rsid w:val="00E10DE2"/>
    <w:rsid w:val="00E116B3"/>
    <w:rsid w:val="00E1728D"/>
    <w:rsid w:val="00E17763"/>
    <w:rsid w:val="00E23D21"/>
    <w:rsid w:val="00E33A37"/>
    <w:rsid w:val="00E35A66"/>
    <w:rsid w:val="00E40698"/>
    <w:rsid w:val="00E50710"/>
    <w:rsid w:val="00E5303A"/>
    <w:rsid w:val="00E546AB"/>
    <w:rsid w:val="00E54A72"/>
    <w:rsid w:val="00E55AE0"/>
    <w:rsid w:val="00E56BE1"/>
    <w:rsid w:val="00E6353B"/>
    <w:rsid w:val="00E6746E"/>
    <w:rsid w:val="00E77939"/>
    <w:rsid w:val="00E840F3"/>
    <w:rsid w:val="00E87D01"/>
    <w:rsid w:val="00EA22D9"/>
    <w:rsid w:val="00EA7211"/>
    <w:rsid w:val="00EB61E5"/>
    <w:rsid w:val="00EC460B"/>
    <w:rsid w:val="00EC71BD"/>
    <w:rsid w:val="00ED0FFE"/>
    <w:rsid w:val="00ED6320"/>
    <w:rsid w:val="00ED713C"/>
    <w:rsid w:val="00EE102E"/>
    <w:rsid w:val="00EE2DCE"/>
    <w:rsid w:val="00EE45C8"/>
    <w:rsid w:val="00EE5933"/>
    <w:rsid w:val="00EF22CC"/>
    <w:rsid w:val="00EF594B"/>
    <w:rsid w:val="00F01A95"/>
    <w:rsid w:val="00F02B08"/>
    <w:rsid w:val="00F03A25"/>
    <w:rsid w:val="00F0621E"/>
    <w:rsid w:val="00F062BE"/>
    <w:rsid w:val="00F0729A"/>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 w:type="paragraph" w:customStyle="1" w:styleId="Didefault">
    <w:name w:val="Di default"/>
    <w:rsid w:val="0098046F"/>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US"/>
    </w:rPr>
  </w:style>
  <w:style w:type="numbering" w:customStyle="1" w:styleId="Puntoelenco1">
    <w:name w:val="Punto elenco1"/>
    <w:rsid w:val="0098046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 w:type="paragraph" w:customStyle="1" w:styleId="Didefault">
    <w:name w:val="Di default"/>
    <w:rsid w:val="0098046F"/>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US"/>
    </w:rPr>
  </w:style>
  <w:style w:type="numbering" w:customStyle="1" w:styleId="Puntoelenco1">
    <w:name w:val="Punto elenco1"/>
    <w:rsid w:val="0098046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4337</Words>
  <Characters>24721</Characters>
  <Application>Microsoft Office Word</Application>
  <DocSecurity>0</DocSecurity>
  <Lines>206</Lines>
  <Paragraphs>57</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 / kxgc001</cp:lastModifiedBy>
  <cp:revision>4</cp:revision>
  <cp:lastPrinted>2018-11-07T10:09:00Z</cp:lastPrinted>
  <dcterms:created xsi:type="dcterms:W3CDTF">2018-11-07T12:49:00Z</dcterms:created>
  <dcterms:modified xsi:type="dcterms:W3CDTF">2018-11-07T13:30:00Z</dcterms:modified>
</cp:coreProperties>
</file>