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90C86" w:rsidP="00076E70">
      <w:r w:rsidRPr="008D2C4C">
        <w:rPr>
          <w:rFonts w:ascii="Gill Sans MT" w:hAnsi="Gill Sans MT"/>
          <w:b/>
          <w:sz w:val="52"/>
          <w:szCs w:val="52"/>
        </w:rPr>
        <w:t>Rapporto</w:t>
      </w:r>
      <w:bookmarkStart w:id="0" w:name="_GoBack"/>
      <w:bookmarkEnd w:id="0"/>
    </w:p>
    <w:p w:rsidR="008B4137" w:rsidRDefault="008B4137">
      <w:pPr>
        <w:rPr>
          <w:rFonts w:cs="Arial"/>
          <w:szCs w:val="24"/>
        </w:rPr>
      </w:pPr>
    </w:p>
    <w:p w:rsidR="000337ED" w:rsidRDefault="000337ED">
      <w:pPr>
        <w:rPr>
          <w:rFonts w:cs="Arial"/>
          <w:szCs w:val="24"/>
        </w:rPr>
      </w:pPr>
    </w:p>
    <w:p w:rsidR="00076E70" w:rsidRDefault="00076E70">
      <w:pPr>
        <w:rPr>
          <w:rFonts w:cs="Arial"/>
          <w:szCs w:val="24"/>
        </w:rPr>
      </w:pPr>
    </w:p>
    <w:p w:rsidR="00260C8C" w:rsidRDefault="006D6CC0" w:rsidP="00260C8C">
      <w:pPr>
        <w:tabs>
          <w:tab w:val="left" w:pos="2098"/>
          <w:tab w:val="left" w:pos="4933"/>
        </w:tabs>
        <w:rPr>
          <w:rFonts w:cs="Arial"/>
          <w:szCs w:val="24"/>
        </w:rPr>
      </w:pPr>
      <w:r>
        <w:rPr>
          <w:rFonts w:cs="Arial"/>
          <w:b/>
          <w:sz w:val="32"/>
          <w:szCs w:val="32"/>
        </w:rPr>
        <w:t>7566</w:t>
      </w:r>
      <w:r w:rsidR="00260C8C" w:rsidRPr="008B4137">
        <w:rPr>
          <w:rFonts w:cs="Arial"/>
          <w:b/>
          <w:sz w:val="32"/>
          <w:szCs w:val="32"/>
        </w:rPr>
        <w:t xml:space="preserve"> R</w:t>
      </w:r>
      <w:r w:rsidR="00260C8C" w:rsidRPr="008B4137">
        <w:rPr>
          <w:rFonts w:cs="Arial"/>
          <w:sz w:val="28"/>
          <w:szCs w:val="28"/>
        </w:rPr>
        <w:tab/>
      </w:r>
      <w:r>
        <w:rPr>
          <w:rFonts w:cs="Arial"/>
          <w:sz w:val="28"/>
          <w:szCs w:val="28"/>
        </w:rPr>
        <w:t>13 novembre 2018</w:t>
      </w:r>
      <w:r w:rsidR="00260C8C" w:rsidRPr="008B4137">
        <w:rPr>
          <w:rFonts w:cs="Arial"/>
          <w:sz w:val="28"/>
          <w:szCs w:val="28"/>
        </w:rPr>
        <w:tab/>
      </w:r>
      <w:r>
        <w:rPr>
          <w:rFonts w:cs="Arial"/>
          <w:sz w:val="28"/>
          <w:szCs w:val="28"/>
          <w:lang w:val="it-IT"/>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6D6CC0">
        <w:rPr>
          <w:rFonts w:cs="Arial"/>
          <w:b/>
          <w:bCs/>
          <w:sz w:val="28"/>
          <w:szCs w:val="28"/>
          <w:lang w:val="it-IT"/>
        </w:rPr>
        <w:t>22 agosto 2018 concernente l’approvazione dei conti e della relazione annuale 2017 dell'Azienda cantonale dei rifiuti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104FDA" w:rsidRDefault="00104FDA" w:rsidP="006D6CC0">
      <w:pPr>
        <w:pStyle w:val="Titolo1"/>
      </w:pPr>
      <w:r>
        <w:t>PREMESSA</w:t>
      </w:r>
    </w:p>
    <w:p w:rsidR="00104FDA" w:rsidRDefault="00104FDA" w:rsidP="006D6CC0">
      <w:pPr>
        <w:rPr>
          <w:lang w:val="it-IT"/>
        </w:rPr>
      </w:pPr>
      <w:r>
        <w:rPr>
          <w:lang w:val="it-IT"/>
        </w:rPr>
        <w:t xml:space="preserve">L’Azienda cantonale dei rifiuti (ACR), nell’anno contabile 2017, ha chiuso i conti con un utile d’esercizio di </w:t>
      </w:r>
      <w:proofErr w:type="spellStart"/>
      <w:r>
        <w:rPr>
          <w:lang w:val="it-IT"/>
        </w:rPr>
        <w:t>Fr</w:t>
      </w:r>
      <w:proofErr w:type="spellEnd"/>
      <w:r>
        <w:rPr>
          <w:lang w:val="it-IT"/>
        </w:rPr>
        <w:t xml:space="preserve">. 1'606'160.72, determinato da un totale di costi pari a </w:t>
      </w:r>
      <w:proofErr w:type="spellStart"/>
      <w:r>
        <w:rPr>
          <w:lang w:val="it-IT"/>
        </w:rPr>
        <w:t>Fr</w:t>
      </w:r>
      <w:proofErr w:type="spellEnd"/>
      <w:r>
        <w:rPr>
          <w:lang w:val="it-IT"/>
        </w:rPr>
        <w:t xml:space="preserve">. 38'964'916.67 e di ricavi per </w:t>
      </w:r>
      <w:proofErr w:type="spellStart"/>
      <w:r>
        <w:rPr>
          <w:lang w:val="it-IT"/>
        </w:rPr>
        <w:t>Fr</w:t>
      </w:r>
      <w:proofErr w:type="spellEnd"/>
      <w:r>
        <w:rPr>
          <w:lang w:val="it-IT"/>
        </w:rPr>
        <w:t>. 40'571'077.39.</w:t>
      </w:r>
    </w:p>
    <w:p w:rsidR="00104FDA" w:rsidRDefault="00104FDA" w:rsidP="006D6CC0">
      <w:pPr>
        <w:rPr>
          <w:lang w:val="it-IT"/>
        </w:rPr>
      </w:pPr>
    </w:p>
    <w:p w:rsidR="00104FDA" w:rsidRDefault="00104FDA" w:rsidP="006D6CC0">
      <w:pPr>
        <w:rPr>
          <w:lang w:val="it-IT"/>
        </w:rPr>
      </w:pPr>
      <w:r>
        <w:rPr>
          <w:lang w:val="it-IT"/>
        </w:rPr>
        <w:t>Gli aspetti principali che hanno caratterizzato il 2017 riguardano in primo luogo l</w:t>
      </w:r>
      <w:r w:rsidR="006D6CC0">
        <w:rPr>
          <w:lang w:val="it-IT"/>
        </w:rPr>
        <w:t>’</w:t>
      </w:r>
      <w:r>
        <w:rPr>
          <w:lang w:val="it-IT"/>
        </w:rPr>
        <w:t>oculata gestione delle finanze e l</w:t>
      </w:r>
      <w:r w:rsidR="006D6CC0">
        <w:rPr>
          <w:lang w:val="it-IT"/>
        </w:rPr>
        <w:t>’</w:t>
      </w:r>
      <w:r>
        <w:rPr>
          <w:lang w:val="it-IT"/>
        </w:rPr>
        <w:t>ottimizzazione delle risorse interne.</w:t>
      </w:r>
    </w:p>
    <w:p w:rsidR="00104FDA" w:rsidRDefault="00104FDA" w:rsidP="006D6CC0">
      <w:pPr>
        <w:rPr>
          <w:lang w:val="it-IT"/>
        </w:rPr>
      </w:pPr>
    </w:p>
    <w:p w:rsidR="00104FDA" w:rsidRDefault="00104FDA" w:rsidP="006D6CC0">
      <w:pPr>
        <w:rPr>
          <w:lang w:val="it-IT"/>
        </w:rPr>
      </w:pPr>
      <w:r>
        <w:rPr>
          <w:lang w:val="it-IT"/>
        </w:rPr>
        <w:t>Dal profilo finanziario si evidenzia il versamento da parte di ACR del contributo cantonale annuo, votato dal Parlamento nell’ambito dell’approvazione del P2016, destinato alla gestione territoriale dello Stato, in particolare per la pianificazione cantonale dello smaltimento dei rifiuti (</w:t>
      </w:r>
      <w:proofErr w:type="spellStart"/>
      <w:r>
        <w:rPr>
          <w:lang w:val="it-IT"/>
        </w:rPr>
        <w:t>Fr</w:t>
      </w:r>
      <w:proofErr w:type="spellEnd"/>
      <w:r>
        <w:rPr>
          <w:lang w:val="it-IT"/>
        </w:rPr>
        <w:t>. 2'000’000).</w:t>
      </w:r>
    </w:p>
    <w:p w:rsidR="00104FDA" w:rsidRDefault="00104FDA" w:rsidP="006D6CC0">
      <w:pPr>
        <w:rPr>
          <w:lang w:val="it-IT"/>
        </w:rPr>
      </w:pPr>
    </w:p>
    <w:p w:rsidR="00104FDA" w:rsidRDefault="00104FDA" w:rsidP="006D6CC0">
      <w:pPr>
        <w:rPr>
          <w:lang w:val="it-IT"/>
        </w:rPr>
      </w:pPr>
      <w:r>
        <w:rPr>
          <w:lang w:val="it-IT"/>
        </w:rPr>
        <w:t xml:space="preserve">La tariffa relativa allo smaltimento rifiuti urbani consegnati dai Comuni, è rimasta anche per il 2017 fissata a </w:t>
      </w:r>
      <w:proofErr w:type="spellStart"/>
      <w:r>
        <w:rPr>
          <w:lang w:val="it-IT"/>
        </w:rPr>
        <w:t>Fr</w:t>
      </w:r>
      <w:proofErr w:type="spellEnd"/>
      <w:r>
        <w:rPr>
          <w:lang w:val="it-IT"/>
        </w:rPr>
        <w:t xml:space="preserve">. 170.00 la tonnellata.  </w:t>
      </w:r>
    </w:p>
    <w:p w:rsidR="00104FDA" w:rsidRDefault="00104FDA" w:rsidP="006D6CC0">
      <w:pPr>
        <w:rPr>
          <w:lang w:val="it-IT"/>
        </w:rPr>
      </w:pPr>
    </w:p>
    <w:p w:rsidR="00104FDA" w:rsidRDefault="00104FDA" w:rsidP="006D6CC0">
      <w:pPr>
        <w:rPr>
          <w:lang w:val="it-IT"/>
        </w:rPr>
      </w:pPr>
    </w:p>
    <w:p w:rsidR="006D6CC0" w:rsidRDefault="006D6CC0" w:rsidP="006D6CC0">
      <w:pPr>
        <w:rPr>
          <w:lang w:val="it-IT"/>
        </w:rPr>
      </w:pPr>
    </w:p>
    <w:p w:rsidR="00104FDA" w:rsidRDefault="00104FDA" w:rsidP="006D6CC0">
      <w:pPr>
        <w:pStyle w:val="Titolo1"/>
      </w:pPr>
      <w:r>
        <w:t>IL RAPPORTO DI REVISIONE DEL CONTROLLO CANTONALE DELLE FINANZE (CCF)</w:t>
      </w:r>
    </w:p>
    <w:p w:rsidR="00104FDA" w:rsidRDefault="00104FDA" w:rsidP="006D6CC0">
      <w:pPr>
        <w:rPr>
          <w:lang w:val="it-IT"/>
        </w:rPr>
      </w:pPr>
      <w:r>
        <w:rPr>
          <w:lang w:val="it-IT"/>
        </w:rPr>
        <w:t>In data 26 aprile 2018 il CCF, quale organo di revisione designato dal Consiglio di Stato, ha presentato il proprio rapporto di revisione dettagliato. In base al risultato delle loro verifiche, la contabilità e il conto annuale risultano conformi alle disposizioni legali e regolamentari.</w:t>
      </w:r>
    </w:p>
    <w:p w:rsidR="00104FDA" w:rsidRDefault="00104FDA" w:rsidP="006D6CC0">
      <w:pPr>
        <w:rPr>
          <w:lang w:val="it-IT"/>
        </w:rPr>
      </w:pPr>
    </w:p>
    <w:p w:rsidR="00104FDA" w:rsidRDefault="00104FDA" w:rsidP="006D6CC0">
      <w:pPr>
        <w:rPr>
          <w:lang w:val="it-IT"/>
        </w:rPr>
      </w:pPr>
      <w:r>
        <w:rPr>
          <w:lang w:val="it-IT"/>
        </w:rPr>
        <w:t xml:space="preserve">I revisori raccomandano di approvare il conto annuale sottopostoci, che chiude con un avanzo d'esercizio di </w:t>
      </w:r>
      <w:proofErr w:type="spellStart"/>
      <w:r>
        <w:rPr>
          <w:lang w:val="it-IT"/>
        </w:rPr>
        <w:t>Fr</w:t>
      </w:r>
      <w:proofErr w:type="spellEnd"/>
      <w:r>
        <w:rPr>
          <w:lang w:val="it-IT"/>
        </w:rPr>
        <w:t>. 1'606'160.7, che sarà interamente attribuito ai risultati d’esercizio riportati.</w:t>
      </w:r>
    </w:p>
    <w:p w:rsidR="00104FDA" w:rsidRDefault="00104FDA" w:rsidP="006D6CC0">
      <w:pPr>
        <w:rPr>
          <w:b/>
          <w:bCs/>
          <w:lang w:val="it-IT"/>
        </w:rPr>
      </w:pPr>
    </w:p>
    <w:p w:rsidR="006D6CC0" w:rsidRDefault="006D6CC0">
      <w:pPr>
        <w:rPr>
          <w:rFonts w:ascii="Calibri" w:hAnsi="Calibri" w:cs="Calibri"/>
          <w:b/>
          <w:bCs/>
          <w:lang w:val="it-IT"/>
        </w:rPr>
      </w:pPr>
      <w:r>
        <w:rPr>
          <w:rFonts w:ascii="Calibri" w:hAnsi="Calibri" w:cs="Calibri"/>
          <w:b/>
          <w:bCs/>
          <w:lang w:val="it-IT"/>
        </w:rPr>
        <w:br w:type="page"/>
      </w:r>
    </w:p>
    <w:p w:rsidR="00104FDA" w:rsidRPr="006D6CC0" w:rsidRDefault="00104FDA" w:rsidP="006D6CC0">
      <w:pPr>
        <w:rPr>
          <w:rFonts w:cs="Arial"/>
          <w:b/>
          <w:bCs/>
          <w:sz w:val="22"/>
          <w:lang w:val="it-IT"/>
        </w:rPr>
      </w:pPr>
      <w:r w:rsidRPr="006D6CC0">
        <w:rPr>
          <w:rFonts w:cs="Arial"/>
          <w:b/>
          <w:bCs/>
          <w:sz w:val="22"/>
          <w:lang w:val="it-IT"/>
        </w:rPr>
        <w:lastRenderedPageBreak/>
        <w:t>Bilancio al 31 dicembre 2017</w:t>
      </w:r>
    </w:p>
    <w:p w:rsidR="00104FDA" w:rsidRPr="006D6CC0" w:rsidRDefault="00104FDA" w:rsidP="006D6CC0">
      <w:pPr>
        <w:rPr>
          <w:color w:val="000000"/>
          <w:sz w:val="16"/>
          <w:szCs w:val="16"/>
          <w:lang w:val="it-IT"/>
        </w:rPr>
      </w:pPr>
    </w:p>
    <w:tbl>
      <w:tblPr>
        <w:tblW w:w="0" w:type="auto"/>
        <w:tblBorders>
          <w:top w:val="nil"/>
          <w:left w:val="nil"/>
          <w:right w:val="nil"/>
        </w:tblBorders>
        <w:tblLayout w:type="fixed"/>
        <w:tblLook w:val="0000" w:firstRow="0" w:lastRow="0" w:firstColumn="0" w:lastColumn="0" w:noHBand="0" w:noVBand="0"/>
      </w:tblPr>
      <w:tblGrid>
        <w:gridCol w:w="3085"/>
        <w:gridCol w:w="2160"/>
        <w:gridCol w:w="2160"/>
        <w:gridCol w:w="2160"/>
      </w:tblGrid>
      <w:tr w:rsidR="00104FDA" w:rsidRPr="000337ED" w:rsidTr="006D6CC0">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rPr>
                <w:b/>
                <w:sz w:val="21"/>
                <w:szCs w:val="21"/>
                <w:lang w:val="it-IT"/>
              </w:rPr>
            </w:pPr>
            <w:r w:rsidRPr="000337ED">
              <w:rPr>
                <w:b/>
                <w:sz w:val="21"/>
                <w:szCs w:val="21"/>
                <w:lang w:val="it-IT"/>
              </w:rPr>
              <w:t>(in CHF)</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center"/>
              <w:rPr>
                <w:b/>
                <w:sz w:val="21"/>
                <w:szCs w:val="21"/>
                <w:lang w:val="it-IT"/>
              </w:rPr>
            </w:pPr>
            <w:r w:rsidRPr="000337ED">
              <w:rPr>
                <w:b/>
                <w:sz w:val="21"/>
                <w:szCs w:val="21"/>
                <w:lang w:val="it-IT"/>
              </w:rPr>
              <w:t>31.12.2017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center"/>
              <w:rPr>
                <w:b/>
                <w:sz w:val="21"/>
                <w:szCs w:val="21"/>
                <w:lang w:val="it-IT"/>
              </w:rPr>
            </w:pPr>
            <w:r w:rsidRPr="000337ED">
              <w:rPr>
                <w:b/>
                <w:sz w:val="21"/>
                <w:szCs w:val="21"/>
                <w:lang w:val="it-IT"/>
              </w:rPr>
              <w:t>31.12.2016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rPr>
                <w:b/>
                <w:sz w:val="21"/>
                <w:szCs w:val="21"/>
                <w:lang w:val="it-IT"/>
              </w:rPr>
            </w:pP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jc w:val="left"/>
              <w:rPr>
                <w:sz w:val="16"/>
                <w:szCs w:val="16"/>
                <w:lang w:val="it-IT"/>
              </w:rPr>
            </w:pPr>
            <w:r w:rsidRPr="000337ED">
              <w:rPr>
                <w:sz w:val="16"/>
                <w:szCs w:val="16"/>
                <w:lang w:val="it-IT"/>
              </w:rPr>
              <w:t>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rPr>
                <w:sz w:val="16"/>
                <w:szCs w:val="16"/>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rPr>
                <w:sz w:val="16"/>
                <w:szCs w:val="16"/>
                <w:lang w:val="it-IT"/>
              </w:rPr>
            </w:pPr>
            <w:r w:rsidRPr="000337ED">
              <w:rPr>
                <w:sz w:val="16"/>
                <w:szCs w:val="16"/>
                <w:lang w:val="it-IT"/>
              </w:rPr>
              <w:t>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rPr>
                <w:sz w:val="16"/>
                <w:szCs w:val="16"/>
                <w:lang w:val="it-IT"/>
              </w:rPr>
            </w:pP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Attivo circolante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sz w:val="21"/>
                <w:szCs w:val="21"/>
                <w:lang w:val="it-IT"/>
              </w:rPr>
            </w:pPr>
            <w:r w:rsidRPr="000337ED">
              <w:rPr>
                <w:sz w:val="21"/>
                <w:szCs w:val="21"/>
                <w:lang w:val="it-IT"/>
              </w:rPr>
              <w:t>23 281 263.03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sz w:val="21"/>
                <w:szCs w:val="21"/>
                <w:lang w:val="it-IT"/>
              </w:rPr>
            </w:pPr>
            <w:r w:rsidRPr="000337ED">
              <w:rPr>
                <w:sz w:val="21"/>
                <w:szCs w:val="21"/>
                <w:lang w:val="it-IT"/>
              </w:rPr>
              <w:t>24 770 454.65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sz w:val="21"/>
                <w:szCs w:val="21"/>
                <w:lang w:val="it-IT"/>
              </w:rPr>
            </w:pPr>
            <w:r w:rsidRPr="000337ED">
              <w:rPr>
                <w:sz w:val="21"/>
                <w:szCs w:val="21"/>
                <w:lang w:val="it-IT"/>
              </w:rPr>
              <w:t>-1 489 191.62</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Attivo fisso</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sz w:val="21"/>
                <w:szCs w:val="21"/>
                <w:lang w:val="it-IT"/>
              </w:rPr>
            </w:pPr>
            <w:r w:rsidRPr="000337ED">
              <w:rPr>
                <w:sz w:val="21"/>
                <w:szCs w:val="21"/>
                <w:lang w:val="it-IT"/>
              </w:rPr>
              <w:t>154 457 492.84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sz w:val="21"/>
                <w:szCs w:val="21"/>
                <w:lang w:val="it-IT"/>
              </w:rPr>
            </w:pPr>
            <w:r w:rsidRPr="000337ED">
              <w:rPr>
                <w:sz w:val="21"/>
                <w:szCs w:val="21"/>
                <w:lang w:val="it-IT"/>
              </w:rPr>
              <w:t>162  249  909.24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sz w:val="21"/>
                <w:szCs w:val="21"/>
                <w:lang w:val="it-IT"/>
              </w:rPr>
            </w:pPr>
            <w:r w:rsidRPr="000337ED">
              <w:rPr>
                <w:sz w:val="21"/>
                <w:szCs w:val="21"/>
                <w:lang w:val="it-IT"/>
              </w:rPr>
              <w:t>-7 792 416.40</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Totale attivo</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b/>
                <w:sz w:val="21"/>
                <w:szCs w:val="21"/>
                <w:lang w:val="it-IT"/>
              </w:rPr>
            </w:pPr>
            <w:r w:rsidRPr="000337ED">
              <w:rPr>
                <w:b/>
                <w:sz w:val="21"/>
                <w:szCs w:val="21"/>
                <w:lang w:val="it-IT"/>
              </w:rPr>
              <w:t>177 738 755.87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b/>
                <w:sz w:val="21"/>
                <w:szCs w:val="21"/>
                <w:lang w:val="it-IT"/>
              </w:rPr>
            </w:pPr>
            <w:r w:rsidRPr="000337ED">
              <w:rPr>
                <w:b/>
                <w:sz w:val="21"/>
                <w:szCs w:val="21"/>
                <w:lang w:val="it-IT"/>
              </w:rPr>
              <w:t>187  020 363.89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b/>
                <w:sz w:val="21"/>
                <w:szCs w:val="21"/>
                <w:lang w:val="it-IT"/>
              </w:rPr>
            </w:pPr>
            <w:r w:rsidRPr="000337ED">
              <w:rPr>
                <w:b/>
                <w:sz w:val="21"/>
                <w:szCs w:val="21"/>
                <w:lang w:val="it-IT"/>
              </w:rPr>
              <w:t>-9 281 608.02</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jc w:val="left"/>
              <w:rPr>
                <w:sz w:val="16"/>
                <w:szCs w:val="16"/>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ind w:right="384"/>
              <w:jc w:val="right"/>
              <w:rPr>
                <w:sz w:val="16"/>
                <w:szCs w:val="16"/>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ind w:right="276"/>
              <w:jc w:val="right"/>
              <w:rPr>
                <w:sz w:val="16"/>
                <w:szCs w:val="16"/>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6D6CC0">
            <w:pPr>
              <w:ind w:right="310"/>
              <w:jc w:val="right"/>
              <w:rPr>
                <w:sz w:val="16"/>
                <w:szCs w:val="16"/>
                <w:lang w:val="it-IT"/>
              </w:rPr>
            </w:pP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Capitale terzi breve termine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sz w:val="21"/>
                <w:szCs w:val="21"/>
                <w:lang w:val="it-IT"/>
              </w:rPr>
            </w:pPr>
            <w:r w:rsidRPr="000337ED">
              <w:rPr>
                <w:sz w:val="21"/>
                <w:szCs w:val="21"/>
                <w:lang w:val="it-IT"/>
              </w:rPr>
              <w:t>153 444 888.87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sz w:val="21"/>
                <w:szCs w:val="21"/>
                <w:lang w:val="it-IT"/>
              </w:rPr>
            </w:pPr>
            <w:r w:rsidRPr="000337ED">
              <w:rPr>
                <w:sz w:val="21"/>
                <w:szCs w:val="21"/>
                <w:lang w:val="it-IT"/>
              </w:rPr>
              <w:t>163  309  411.02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sz w:val="21"/>
                <w:szCs w:val="21"/>
                <w:lang w:val="it-IT"/>
              </w:rPr>
            </w:pPr>
            <w:r w:rsidRPr="000337ED">
              <w:rPr>
                <w:sz w:val="21"/>
                <w:szCs w:val="21"/>
                <w:lang w:val="it-IT"/>
              </w:rPr>
              <w:t>-9 864 522.15</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Capitale terzi lungo termine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sz w:val="21"/>
                <w:szCs w:val="21"/>
                <w:lang w:val="it-IT"/>
              </w:rPr>
            </w:pPr>
            <w:r w:rsidRPr="000337ED">
              <w:rPr>
                <w:sz w:val="21"/>
                <w:szCs w:val="21"/>
                <w:lang w:val="it-IT"/>
              </w:rPr>
              <w:t>7 471 196.63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sz w:val="21"/>
                <w:szCs w:val="21"/>
                <w:lang w:val="it-IT"/>
              </w:rPr>
            </w:pPr>
            <w:r w:rsidRPr="000337ED">
              <w:rPr>
                <w:sz w:val="21"/>
                <w:szCs w:val="21"/>
                <w:lang w:val="it-IT"/>
              </w:rPr>
              <w:t>8  494 443.22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sz w:val="21"/>
                <w:szCs w:val="21"/>
                <w:lang w:val="it-IT"/>
              </w:rPr>
            </w:pPr>
            <w:r w:rsidRPr="000337ED">
              <w:rPr>
                <w:sz w:val="21"/>
                <w:szCs w:val="21"/>
                <w:lang w:val="it-IT"/>
              </w:rPr>
              <w:t>-1 023 246.59</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Capitale proprio</w:t>
            </w:r>
            <w:r w:rsidRPr="000337ED">
              <w:rPr>
                <w:i/>
                <w:iCs/>
                <w:sz w:val="21"/>
                <w:szCs w:val="21"/>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sz w:val="21"/>
                <w:szCs w:val="21"/>
                <w:lang w:val="it-IT"/>
              </w:rPr>
            </w:pPr>
            <w:r w:rsidRPr="000337ED">
              <w:rPr>
                <w:sz w:val="21"/>
                <w:szCs w:val="21"/>
                <w:lang w:val="it-IT"/>
              </w:rPr>
              <w:t>16 822 670.37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sz w:val="21"/>
                <w:szCs w:val="21"/>
                <w:lang w:val="it-IT"/>
              </w:rPr>
            </w:pPr>
            <w:r w:rsidRPr="000337ED">
              <w:rPr>
                <w:sz w:val="21"/>
                <w:szCs w:val="21"/>
                <w:lang w:val="it-IT"/>
              </w:rPr>
              <w:t>15  216 509.65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sz w:val="21"/>
                <w:szCs w:val="21"/>
                <w:lang w:val="it-IT"/>
              </w:rPr>
            </w:pPr>
            <w:r w:rsidRPr="000337ED">
              <w:rPr>
                <w:sz w:val="21"/>
                <w:szCs w:val="21"/>
                <w:lang w:val="it-IT"/>
              </w:rPr>
              <w:t>1 606 160.72</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i/>
                <w:iCs/>
                <w:sz w:val="21"/>
                <w:szCs w:val="21"/>
                <w:lang w:val="it-IT"/>
              </w:rPr>
            </w:pPr>
            <w:r w:rsidRPr="000337ED">
              <w:rPr>
                <w:i/>
                <w:iCs/>
                <w:sz w:val="21"/>
                <w:szCs w:val="21"/>
                <w:lang w:val="it-IT"/>
              </w:rPr>
              <w:t>Risultati riportati</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i/>
                <w:iCs/>
                <w:sz w:val="21"/>
                <w:szCs w:val="21"/>
                <w:lang w:val="it-IT"/>
              </w:rPr>
            </w:pPr>
            <w:r w:rsidRPr="000337ED">
              <w:rPr>
                <w:i/>
                <w:iCs/>
                <w:sz w:val="21"/>
                <w:szCs w:val="21"/>
                <w:lang w:val="it-IT"/>
              </w:rPr>
              <w:t>8 046 509.65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i/>
                <w:iCs/>
                <w:sz w:val="21"/>
                <w:szCs w:val="21"/>
                <w:lang w:val="it-IT"/>
              </w:rPr>
            </w:pPr>
            <w:r w:rsidRPr="000337ED">
              <w:rPr>
                <w:i/>
                <w:iCs/>
                <w:sz w:val="21"/>
                <w:szCs w:val="21"/>
                <w:lang w:val="it-IT"/>
              </w:rPr>
              <w:t>6  574 562.09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i/>
                <w:iCs/>
                <w:sz w:val="21"/>
                <w:szCs w:val="21"/>
                <w:lang w:val="it-IT"/>
              </w:rPr>
            </w:pPr>
            <w:r w:rsidRPr="000337ED">
              <w:rPr>
                <w:i/>
                <w:iCs/>
                <w:sz w:val="21"/>
                <w:szCs w:val="21"/>
                <w:lang w:val="it-IT"/>
              </w:rPr>
              <w:t>1 471 947.56</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i/>
                <w:iCs/>
                <w:sz w:val="21"/>
                <w:szCs w:val="21"/>
                <w:lang w:val="it-IT"/>
              </w:rPr>
            </w:pPr>
            <w:r w:rsidRPr="000337ED">
              <w:rPr>
                <w:i/>
                <w:iCs/>
                <w:sz w:val="21"/>
                <w:szCs w:val="21"/>
                <w:lang w:val="it-IT"/>
              </w:rPr>
              <w:t xml:space="preserve">Riserva </w:t>
            </w:r>
            <w:proofErr w:type="spellStart"/>
            <w:r w:rsidRPr="000337ED">
              <w:rPr>
                <w:i/>
                <w:iCs/>
                <w:sz w:val="21"/>
                <w:szCs w:val="21"/>
                <w:lang w:val="it-IT"/>
              </w:rPr>
              <w:t>manutenz</w:t>
            </w:r>
            <w:proofErr w:type="spellEnd"/>
            <w:r w:rsidRPr="000337ED">
              <w:rPr>
                <w:i/>
                <w:iCs/>
                <w:sz w:val="21"/>
                <w:szCs w:val="21"/>
                <w:lang w:val="it-IT"/>
              </w:rPr>
              <w:t>. ICTR</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i/>
                <w:iCs/>
                <w:sz w:val="21"/>
                <w:szCs w:val="21"/>
                <w:lang w:val="it-IT"/>
              </w:rPr>
            </w:pPr>
            <w:r w:rsidRPr="000337ED">
              <w:rPr>
                <w:i/>
                <w:iCs/>
                <w:sz w:val="21"/>
                <w:szCs w:val="21"/>
                <w:lang w:val="it-IT"/>
              </w:rPr>
              <w:t>7 170 000.00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i/>
                <w:iCs/>
                <w:sz w:val="21"/>
                <w:szCs w:val="21"/>
                <w:lang w:val="it-IT"/>
              </w:rPr>
            </w:pPr>
            <w:r w:rsidRPr="000337ED">
              <w:rPr>
                <w:i/>
                <w:iCs/>
                <w:sz w:val="21"/>
                <w:szCs w:val="21"/>
                <w:lang w:val="it-IT"/>
              </w:rPr>
              <w:t>6  090 000.00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i/>
                <w:iCs/>
                <w:sz w:val="21"/>
                <w:szCs w:val="21"/>
                <w:lang w:val="it-IT"/>
              </w:rPr>
            </w:pPr>
            <w:r w:rsidRPr="000337ED">
              <w:rPr>
                <w:i/>
                <w:iCs/>
                <w:sz w:val="21"/>
                <w:szCs w:val="21"/>
                <w:lang w:val="it-IT"/>
              </w:rPr>
              <w:t>1 080 000.00</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i/>
                <w:iCs/>
                <w:sz w:val="21"/>
                <w:szCs w:val="21"/>
                <w:lang w:val="it-IT"/>
              </w:rPr>
            </w:pPr>
            <w:r w:rsidRPr="000337ED">
              <w:rPr>
                <w:i/>
                <w:iCs/>
                <w:sz w:val="21"/>
                <w:szCs w:val="21"/>
                <w:lang w:val="it-IT"/>
              </w:rPr>
              <w:t xml:space="preserve">Riserva </w:t>
            </w:r>
            <w:proofErr w:type="spellStart"/>
            <w:r w:rsidRPr="000337ED">
              <w:rPr>
                <w:i/>
                <w:iCs/>
                <w:sz w:val="21"/>
                <w:szCs w:val="21"/>
                <w:lang w:val="it-IT"/>
              </w:rPr>
              <w:t>investim</w:t>
            </w:r>
            <w:proofErr w:type="spellEnd"/>
            <w:r w:rsidRPr="000337ED">
              <w:rPr>
                <w:i/>
                <w:iCs/>
                <w:sz w:val="21"/>
                <w:szCs w:val="21"/>
                <w:lang w:val="it-IT"/>
              </w:rPr>
              <w:t xml:space="preserve">. </w:t>
            </w:r>
            <w:proofErr w:type="spellStart"/>
            <w:r w:rsidRPr="000337ED">
              <w:rPr>
                <w:i/>
                <w:iCs/>
                <w:sz w:val="21"/>
                <w:szCs w:val="21"/>
                <w:lang w:val="it-IT"/>
              </w:rPr>
              <w:t>Rsp</w:t>
            </w:r>
            <w:proofErr w:type="spellEnd"/>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i/>
                <w:iCs/>
                <w:sz w:val="21"/>
                <w:szCs w:val="21"/>
                <w:lang w:val="it-IT"/>
              </w:rPr>
            </w:pPr>
            <w:r w:rsidRPr="000337ED">
              <w:rPr>
                <w:i/>
                <w:iCs/>
                <w:sz w:val="21"/>
                <w:szCs w:val="21"/>
                <w:lang w:val="it-IT"/>
              </w:rPr>
              <w:t>0.00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i/>
                <w:iCs/>
                <w:sz w:val="21"/>
                <w:szCs w:val="21"/>
                <w:lang w:val="it-IT"/>
              </w:rPr>
            </w:pPr>
            <w:r w:rsidRPr="000337ED">
              <w:rPr>
                <w:i/>
                <w:iCs/>
                <w:sz w:val="21"/>
                <w:szCs w:val="21"/>
                <w:lang w:val="it-IT"/>
              </w:rPr>
              <w:t>1  121 391.90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i/>
                <w:iCs/>
                <w:sz w:val="21"/>
                <w:szCs w:val="21"/>
                <w:lang w:val="it-IT"/>
              </w:rPr>
            </w:pPr>
            <w:r w:rsidRPr="000337ED">
              <w:rPr>
                <w:i/>
                <w:iCs/>
                <w:sz w:val="21"/>
                <w:szCs w:val="21"/>
                <w:lang w:val="it-IT"/>
              </w:rPr>
              <w:t>-1  121 391.90</w:t>
            </w:r>
          </w:p>
        </w:tc>
      </w:tr>
      <w:tr w:rsidR="00104FDA" w:rsidRPr="000337ED" w:rsidTr="006D6CC0">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i/>
                <w:iCs/>
                <w:sz w:val="21"/>
                <w:szCs w:val="21"/>
                <w:lang w:val="it-IT"/>
              </w:rPr>
            </w:pPr>
            <w:r w:rsidRPr="000337ED">
              <w:rPr>
                <w:i/>
                <w:iCs/>
                <w:sz w:val="21"/>
                <w:szCs w:val="21"/>
                <w:lang w:val="it-IT"/>
              </w:rPr>
              <w:t>Risultato d'esercizio</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i/>
                <w:iCs/>
                <w:sz w:val="21"/>
                <w:szCs w:val="21"/>
                <w:lang w:val="it-IT"/>
              </w:rPr>
            </w:pPr>
            <w:r w:rsidRPr="000337ED">
              <w:rPr>
                <w:i/>
                <w:iCs/>
                <w:sz w:val="21"/>
                <w:szCs w:val="21"/>
                <w:lang w:val="it-IT"/>
              </w:rPr>
              <w:t>1 606 160.72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i/>
                <w:iCs/>
                <w:sz w:val="21"/>
                <w:szCs w:val="21"/>
                <w:lang w:val="it-IT"/>
              </w:rPr>
            </w:pPr>
            <w:r w:rsidRPr="000337ED">
              <w:rPr>
                <w:i/>
                <w:iCs/>
                <w:sz w:val="21"/>
                <w:szCs w:val="21"/>
                <w:lang w:val="it-IT"/>
              </w:rPr>
              <w:t>1 430 556.66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i/>
                <w:iCs/>
                <w:sz w:val="21"/>
                <w:szCs w:val="21"/>
                <w:lang w:val="it-IT"/>
              </w:rPr>
            </w:pPr>
            <w:r w:rsidRPr="000337ED">
              <w:rPr>
                <w:i/>
                <w:iCs/>
                <w:sz w:val="21"/>
                <w:szCs w:val="21"/>
                <w:lang w:val="it-IT"/>
              </w:rPr>
              <w:t>175 605.06</w:t>
            </w:r>
          </w:p>
        </w:tc>
      </w:tr>
      <w:tr w:rsidR="00104FDA" w:rsidRPr="000337ED" w:rsidTr="006D6CC0">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Totale del passivo</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84"/>
              <w:jc w:val="right"/>
              <w:rPr>
                <w:b/>
                <w:sz w:val="21"/>
                <w:szCs w:val="21"/>
                <w:lang w:val="it-IT"/>
              </w:rPr>
            </w:pPr>
            <w:r w:rsidRPr="000337ED">
              <w:rPr>
                <w:b/>
                <w:sz w:val="21"/>
                <w:szCs w:val="21"/>
                <w:lang w:val="it-IT"/>
              </w:rPr>
              <w:t>177 738 755.87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276"/>
              <w:jc w:val="right"/>
              <w:rPr>
                <w:b/>
                <w:sz w:val="21"/>
                <w:szCs w:val="21"/>
                <w:lang w:val="it-IT"/>
              </w:rPr>
            </w:pPr>
            <w:r w:rsidRPr="000337ED">
              <w:rPr>
                <w:b/>
                <w:sz w:val="21"/>
                <w:szCs w:val="21"/>
                <w:lang w:val="it-IT"/>
              </w:rPr>
              <w:t>187 020 363.89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310"/>
              <w:jc w:val="right"/>
              <w:rPr>
                <w:b/>
                <w:sz w:val="21"/>
                <w:szCs w:val="21"/>
                <w:lang w:val="it-IT"/>
              </w:rPr>
            </w:pPr>
            <w:r w:rsidRPr="000337ED">
              <w:rPr>
                <w:b/>
                <w:sz w:val="21"/>
                <w:szCs w:val="21"/>
                <w:lang w:val="it-IT"/>
              </w:rPr>
              <w:t>-9 281 608.02</w:t>
            </w:r>
          </w:p>
        </w:tc>
      </w:tr>
    </w:tbl>
    <w:p w:rsidR="00104FDA" w:rsidRDefault="00104FDA" w:rsidP="006D6CC0">
      <w:pPr>
        <w:rPr>
          <w:lang w:val="it-IT"/>
        </w:rPr>
      </w:pPr>
    </w:p>
    <w:p w:rsidR="00104FDA" w:rsidRDefault="00104FDA" w:rsidP="006D6CC0">
      <w:pPr>
        <w:rPr>
          <w:lang w:val="it-IT"/>
        </w:rPr>
      </w:pPr>
      <w:r>
        <w:rPr>
          <w:lang w:val="it-IT"/>
        </w:rPr>
        <w:t>L’attivo circolante è diminuito di CHF 1.5 mio tenuto conto della normale fluttuazione della liquidità e del rimborso dei prestiti. L</w:t>
      </w:r>
      <w:r w:rsidR="006D6CC0">
        <w:rPr>
          <w:lang w:val="it-IT"/>
        </w:rPr>
        <w:t>’</w:t>
      </w:r>
      <w:r>
        <w:rPr>
          <w:lang w:val="it-IT"/>
        </w:rPr>
        <w:t xml:space="preserve">attivo fisso è diminuito di 7.8 mio a seguito di ammortamenti eseguiti per CHF 9.6 mio, a fronte di investimenti effettuati per CHF 0.4 mio e del prestito concesso a </w:t>
      </w:r>
      <w:proofErr w:type="spellStart"/>
      <w:r>
        <w:rPr>
          <w:lang w:val="it-IT"/>
        </w:rPr>
        <w:t>Teris</w:t>
      </w:r>
      <w:proofErr w:type="spellEnd"/>
      <w:r>
        <w:rPr>
          <w:lang w:val="it-IT"/>
        </w:rPr>
        <w:t xml:space="preserve"> Teleriscaldamento del Bellinzonese SA (in seguito </w:t>
      </w:r>
      <w:proofErr w:type="spellStart"/>
      <w:r>
        <w:rPr>
          <w:lang w:val="it-IT"/>
        </w:rPr>
        <w:t>Teris</w:t>
      </w:r>
      <w:proofErr w:type="spellEnd"/>
      <w:r>
        <w:rPr>
          <w:lang w:val="it-IT"/>
        </w:rPr>
        <w:t xml:space="preserve">) di CHF 1.4 mio. La variazione del Capitale dei terzi a breve termine deriva in particolare dal rimborso parziale di un debito per CHF 10.0 mio, mentre il Capitale dei terzi a medio e lungo termine è diminuito di CHF 1.0 mio a seguito del parziale scioglimento degli accantonamenti per la </w:t>
      </w:r>
      <w:proofErr w:type="spellStart"/>
      <w:r>
        <w:rPr>
          <w:lang w:val="it-IT"/>
        </w:rPr>
        <w:t>postgestione</w:t>
      </w:r>
      <w:proofErr w:type="spellEnd"/>
      <w:r>
        <w:rPr>
          <w:lang w:val="it-IT"/>
        </w:rPr>
        <w:t xml:space="preserve"> ESR (Ente per lo smaltimento dei rifiuti) e CIR (Consorzio distruzione rifiuti).</w:t>
      </w:r>
    </w:p>
    <w:p w:rsidR="00104FDA" w:rsidRPr="000337ED" w:rsidRDefault="00104FDA" w:rsidP="000337ED">
      <w:pPr>
        <w:rPr>
          <w:sz w:val="32"/>
          <w:szCs w:val="32"/>
          <w:lang w:val="it-IT"/>
        </w:rPr>
      </w:pPr>
    </w:p>
    <w:p w:rsidR="00104FDA" w:rsidRPr="006D6CC0" w:rsidRDefault="00104FDA" w:rsidP="006D6CC0">
      <w:pPr>
        <w:rPr>
          <w:rFonts w:cs="Arial"/>
          <w:b/>
          <w:bCs/>
          <w:sz w:val="22"/>
          <w:lang w:val="it-IT"/>
        </w:rPr>
      </w:pPr>
      <w:r w:rsidRPr="006D6CC0">
        <w:rPr>
          <w:rFonts w:cs="Arial"/>
          <w:b/>
          <w:bCs/>
          <w:sz w:val="22"/>
          <w:lang w:val="it-IT"/>
        </w:rPr>
        <w:t>Conto economico al 31 dicembre 2017</w:t>
      </w:r>
    </w:p>
    <w:p w:rsidR="00104FDA" w:rsidRPr="006D6CC0" w:rsidRDefault="00104FDA" w:rsidP="006D6CC0">
      <w:pPr>
        <w:rPr>
          <w:sz w:val="16"/>
          <w:szCs w:val="16"/>
          <w:lang w:val="it-IT"/>
        </w:rPr>
      </w:pPr>
    </w:p>
    <w:tbl>
      <w:tblPr>
        <w:tblW w:w="0" w:type="auto"/>
        <w:tblBorders>
          <w:top w:val="nil"/>
          <w:left w:val="nil"/>
          <w:right w:val="nil"/>
        </w:tblBorders>
        <w:tblLayout w:type="fixed"/>
        <w:tblLook w:val="0000" w:firstRow="0" w:lastRow="0" w:firstColumn="0" w:lastColumn="0" w:noHBand="0" w:noVBand="0"/>
      </w:tblPr>
      <w:tblGrid>
        <w:gridCol w:w="4077"/>
        <w:gridCol w:w="2835"/>
        <w:gridCol w:w="2880"/>
      </w:tblGrid>
      <w:tr w:rsidR="00104FDA" w:rsidRPr="000337ED" w:rsidTr="000337ED">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(in CHF)</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center"/>
              <w:rPr>
                <w:b/>
                <w:sz w:val="21"/>
                <w:szCs w:val="21"/>
                <w:lang w:val="it-IT"/>
              </w:rPr>
            </w:pPr>
            <w:r w:rsidRPr="000337ED">
              <w:rPr>
                <w:b/>
                <w:sz w:val="21"/>
                <w:szCs w:val="21"/>
                <w:lang w:val="it-IT"/>
              </w:rPr>
              <w:t>31.12.2017</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center"/>
              <w:rPr>
                <w:b/>
                <w:sz w:val="21"/>
                <w:szCs w:val="21"/>
                <w:lang w:val="it-IT"/>
              </w:rPr>
            </w:pPr>
            <w:r w:rsidRPr="000337ED">
              <w:rPr>
                <w:b/>
                <w:sz w:val="21"/>
                <w:szCs w:val="21"/>
                <w:lang w:val="it-IT"/>
              </w:rPr>
              <w:t>31.12.2016</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Ricavi netti</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37 964 363.14</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37 642 364.81</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Spese per il personale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-7 715 637.08</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-7 647 783.42</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Risultato intermedio</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b/>
                <w:sz w:val="21"/>
                <w:szCs w:val="21"/>
                <w:lang w:val="it-IT"/>
              </w:rPr>
            </w:pPr>
            <w:r w:rsidRPr="000337ED">
              <w:rPr>
                <w:b/>
                <w:sz w:val="21"/>
                <w:szCs w:val="21"/>
                <w:lang w:val="it-IT"/>
              </w:rPr>
              <w:t>30 248 726.06</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b/>
                <w:sz w:val="21"/>
                <w:szCs w:val="21"/>
                <w:lang w:val="it-IT"/>
              </w:rPr>
            </w:pPr>
            <w:r w:rsidRPr="000337ED">
              <w:rPr>
                <w:b/>
                <w:sz w:val="21"/>
                <w:szCs w:val="21"/>
                <w:lang w:val="it-IT"/>
              </w:rPr>
              <w:t>29 994 581.39</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Spese per beni e servizi</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-14 872 091.82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-12 430 599.19</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Scioglimento accantonamenti</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974 254.09</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656 118.54</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Risultato EBITDA</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b/>
                <w:sz w:val="21"/>
                <w:szCs w:val="21"/>
                <w:lang w:val="it-IT"/>
              </w:rPr>
            </w:pPr>
            <w:r w:rsidRPr="000337ED">
              <w:rPr>
                <w:b/>
                <w:sz w:val="21"/>
                <w:szCs w:val="21"/>
                <w:lang w:val="it-IT"/>
              </w:rPr>
              <w:t>16 350 888.33</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b/>
                <w:sz w:val="21"/>
                <w:szCs w:val="21"/>
                <w:lang w:val="it-IT"/>
              </w:rPr>
            </w:pPr>
            <w:r w:rsidRPr="000337ED">
              <w:rPr>
                <w:b/>
                <w:sz w:val="21"/>
                <w:szCs w:val="21"/>
                <w:lang w:val="it-IT"/>
              </w:rPr>
              <w:t>18 220 100.74</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Ammortamenti ordinari</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-8 254 435.41</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-8 202 886.00</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Ammortamenti straordinari</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-1 336 312.85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-2 570 552.26</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Risultato EBIT</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b/>
                <w:sz w:val="21"/>
                <w:szCs w:val="21"/>
                <w:lang w:val="it-IT"/>
              </w:rPr>
            </w:pPr>
            <w:r w:rsidRPr="000337ED">
              <w:rPr>
                <w:b/>
                <w:sz w:val="21"/>
                <w:szCs w:val="21"/>
                <w:lang w:val="it-IT"/>
              </w:rPr>
              <w:t>6 760 140.07</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b/>
                <w:sz w:val="21"/>
                <w:szCs w:val="21"/>
                <w:lang w:val="it-IT"/>
              </w:rPr>
            </w:pPr>
            <w:r w:rsidRPr="000337ED">
              <w:rPr>
                <w:b/>
                <w:sz w:val="21"/>
                <w:szCs w:val="21"/>
                <w:lang w:val="it-IT"/>
              </w:rPr>
              <w:t>7 446 662.48</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Risultati finanziari</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-3 202 213.85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-4 162 106.86</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Risultato operativo prima della deduzione contr. cantonale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3 557 926.22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3 284 555.62</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Contributo cantonale per la pianificazione dello smaltimento dei rifiuti</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-2 000 000.00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-2 000 000.00</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Risultato operativo dopo la deduzione contr. cantonale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b/>
                <w:sz w:val="21"/>
                <w:szCs w:val="21"/>
                <w:lang w:val="it-IT"/>
              </w:rPr>
            </w:pPr>
            <w:r w:rsidRPr="000337ED">
              <w:rPr>
                <w:b/>
                <w:sz w:val="21"/>
                <w:szCs w:val="21"/>
                <w:lang w:val="it-IT"/>
              </w:rPr>
              <w:t>1 557 926.22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b/>
                <w:sz w:val="21"/>
                <w:szCs w:val="21"/>
                <w:lang w:val="it-IT"/>
              </w:rPr>
            </w:pPr>
            <w:r w:rsidRPr="000337ED">
              <w:rPr>
                <w:b/>
                <w:sz w:val="21"/>
                <w:szCs w:val="21"/>
                <w:lang w:val="it-IT"/>
              </w:rPr>
              <w:t>1 284 555.62</w:t>
            </w:r>
          </w:p>
        </w:tc>
      </w:tr>
      <w:tr w:rsidR="00104FDA" w:rsidRPr="000337ED" w:rsidTr="000337ED">
        <w:tblPrEx>
          <w:tblBorders>
            <w:top w:val="none" w:sz="0" w:space="0" w:color="auto"/>
          </w:tblBorders>
        </w:tblPrEx>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sz w:val="21"/>
                <w:szCs w:val="21"/>
                <w:lang w:val="it-IT"/>
              </w:rPr>
            </w:pPr>
            <w:r w:rsidRPr="000337ED">
              <w:rPr>
                <w:sz w:val="21"/>
                <w:szCs w:val="21"/>
                <w:lang w:val="it-IT"/>
              </w:rPr>
              <w:t>Risultato estraneo e straordinario</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sz w:val="21"/>
                <w:szCs w:val="21"/>
                <w:lang w:val="it-IT"/>
              </w:rPr>
            </w:pPr>
            <w:r w:rsidRPr="000337ED">
              <w:rPr>
                <w:sz w:val="21"/>
                <w:szCs w:val="21"/>
                <w:lang w:val="it-IT"/>
              </w:rPr>
              <w:t>48 234.50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sz w:val="21"/>
                <w:szCs w:val="21"/>
                <w:lang w:val="it-IT"/>
              </w:rPr>
            </w:pPr>
            <w:r w:rsidRPr="000337ED">
              <w:rPr>
                <w:sz w:val="21"/>
                <w:szCs w:val="21"/>
                <w:lang w:val="it-IT"/>
              </w:rPr>
              <w:t>146 000.04</w:t>
            </w:r>
          </w:p>
        </w:tc>
      </w:tr>
      <w:tr w:rsidR="00104FDA" w:rsidRPr="000337ED" w:rsidTr="000337ED">
        <w:tc>
          <w:tcPr>
            <w:tcW w:w="40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jc w:val="left"/>
              <w:rPr>
                <w:b/>
                <w:sz w:val="21"/>
                <w:szCs w:val="21"/>
                <w:lang w:val="it-IT"/>
              </w:rPr>
            </w:pPr>
            <w:r w:rsidRPr="000337ED">
              <w:rPr>
                <w:b/>
                <w:sz w:val="21"/>
                <w:szCs w:val="21"/>
                <w:lang w:val="it-IT"/>
              </w:rPr>
              <w:t>Risultato d</w:t>
            </w:r>
            <w:r w:rsidR="006D6CC0" w:rsidRPr="000337ED">
              <w:rPr>
                <w:b/>
                <w:sz w:val="21"/>
                <w:szCs w:val="21"/>
                <w:lang w:val="it-IT"/>
              </w:rPr>
              <w:t>’</w:t>
            </w:r>
            <w:r w:rsidRPr="000337ED">
              <w:rPr>
                <w:b/>
                <w:sz w:val="21"/>
                <w:szCs w:val="21"/>
                <w:lang w:val="it-IT"/>
              </w:rPr>
              <w:t>esercizio</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690"/>
              <w:jc w:val="right"/>
              <w:rPr>
                <w:b/>
                <w:sz w:val="21"/>
                <w:szCs w:val="21"/>
                <w:lang w:val="it-IT"/>
              </w:rPr>
            </w:pPr>
            <w:r w:rsidRPr="000337ED">
              <w:rPr>
                <w:b/>
                <w:sz w:val="21"/>
                <w:szCs w:val="21"/>
                <w:lang w:val="it-IT"/>
              </w:rPr>
              <w:t>1 606 160.72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0337ED" w:rsidRDefault="00104FDA" w:rsidP="000337ED">
            <w:pPr>
              <w:spacing w:before="20" w:after="20"/>
              <w:ind w:right="735"/>
              <w:jc w:val="right"/>
              <w:rPr>
                <w:b/>
                <w:sz w:val="21"/>
                <w:szCs w:val="21"/>
                <w:lang w:val="it-IT"/>
              </w:rPr>
            </w:pPr>
            <w:r w:rsidRPr="000337ED">
              <w:rPr>
                <w:b/>
                <w:sz w:val="21"/>
                <w:szCs w:val="21"/>
                <w:lang w:val="it-IT"/>
              </w:rPr>
              <w:t>1 430 555.66</w:t>
            </w:r>
          </w:p>
        </w:tc>
      </w:tr>
    </w:tbl>
    <w:p w:rsidR="00104FDA" w:rsidRDefault="00104FDA" w:rsidP="006D6CC0">
      <w:pPr>
        <w:rPr>
          <w:lang w:val="it-IT"/>
        </w:rPr>
      </w:pPr>
    </w:p>
    <w:p w:rsidR="00104FDA" w:rsidRDefault="00104FDA" w:rsidP="006D6CC0">
      <w:pPr>
        <w:rPr>
          <w:lang w:val="it-IT"/>
        </w:rPr>
      </w:pPr>
      <w:r>
        <w:rPr>
          <w:lang w:val="it-IT"/>
        </w:rPr>
        <w:t>L</w:t>
      </w:r>
      <w:r w:rsidR="006D6CC0">
        <w:rPr>
          <w:lang w:val="it-IT"/>
        </w:rPr>
        <w:t>’</w:t>
      </w:r>
      <w:r>
        <w:rPr>
          <w:lang w:val="it-IT"/>
        </w:rPr>
        <w:t xml:space="preserve">esercizio operativo 2017 ha beneficiato di un aumento dei ricavi e scioglimento di accantonamenti, di minori ammortamenti straordinari e costi finanziari, che, in parte </w:t>
      </w:r>
      <w:r>
        <w:rPr>
          <w:lang w:val="it-IT"/>
        </w:rPr>
        <w:lastRenderedPageBreak/>
        <w:t>compensati da maggiori spese per beni e servizi, hanno portato a un risultato operativo pari a CHF 3.6 mio (CHF +0.3 mio).</w:t>
      </w:r>
    </w:p>
    <w:p w:rsidR="00104FDA" w:rsidRDefault="00104FDA" w:rsidP="006D6CC0">
      <w:pPr>
        <w:rPr>
          <w:lang w:val="it-IT"/>
        </w:rPr>
      </w:pPr>
      <w:r>
        <w:rPr>
          <w:lang w:val="it-IT"/>
        </w:rPr>
        <w:t>Dedotto il contributo annuale che l</w:t>
      </w:r>
      <w:r w:rsidR="006D6CC0">
        <w:rPr>
          <w:lang w:val="it-IT"/>
        </w:rPr>
        <w:t>’</w:t>
      </w:r>
      <w:r>
        <w:rPr>
          <w:lang w:val="it-IT"/>
        </w:rPr>
        <w:t>ACR  versa al Cantone di CHF 2.0 mio per la partecipazione alla gestione territoriale dello Stato (dal 2016) il risultato d</w:t>
      </w:r>
      <w:r w:rsidR="006D6CC0">
        <w:rPr>
          <w:lang w:val="it-IT"/>
        </w:rPr>
        <w:t>’</w:t>
      </w:r>
      <w:r>
        <w:rPr>
          <w:lang w:val="it-IT"/>
        </w:rPr>
        <w:t>esercizio si attesta a CHF 1.6 mio (CHF +0.2 mio).</w:t>
      </w:r>
    </w:p>
    <w:p w:rsidR="00104FDA" w:rsidRPr="000337ED" w:rsidRDefault="00104FDA" w:rsidP="006D6CC0">
      <w:pPr>
        <w:rPr>
          <w:sz w:val="32"/>
          <w:szCs w:val="32"/>
          <w:lang w:val="it-IT"/>
        </w:rPr>
      </w:pPr>
    </w:p>
    <w:p w:rsidR="00104FDA" w:rsidRPr="006D6CC0" w:rsidRDefault="00104FDA" w:rsidP="006D6CC0">
      <w:pPr>
        <w:rPr>
          <w:rFonts w:cs="Arial"/>
          <w:b/>
          <w:bCs/>
          <w:sz w:val="22"/>
          <w:lang w:val="it-IT"/>
        </w:rPr>
      </w:pPr>
      <w:r w:rsidRPr="006D6CC0">
        <w:rPr>
          <w:rFonts w:cs="Arial"/>
          <w:b/>
          <w:bCs/>
          <w:sz w:val="22"/>
          <w:lang w:val="it-IT"/>
        </w:rPr>
        <w:t>Crediti per forniture e prestazioni</w:t>
      </w:r>
    </w:p>
    <w:p w:rsidR="006D6CC0" w:rsidRPr="006D6CC0" w:rsidRDefault="006D6CC0" w:rsidP="006D6CC0">
      <w:pPr>
        <w:rPr>
          <w:sz w:val="16"/>
          <w:szCs w:val="16"/>
          <w:lang w:val="it-IT"/>
        </w:rPr>
      </w:pPr>
    </w:p>
    <w:p w:rsidR="00104FDA" w:rsidRDefault="00104FDA" w:rsidP="006D6CC0">
      <w:pPr>
        <w:rPr>
          <w:lang w:val="it-IT"/>
        </w:rPr>
      </w:pPr>
      <w:r>
        <w:rPr>
          <w:lang w:val="it-IT"/>
        </w:rPr>
        <w:t>La posizione dei debitori al 31.12.2017 è la seguente:</w:t>
      </w:r>
    </w:p>
    <w:p w:rsidR="00104FDA" w:rsidRPr="006D6CC0" w:rsidRDefault="00104FDA" w:rsidP="006D6CC0">
      <w:pPr>
        <w:rPr>
          <w:color w:val="CE181E"/>
          <w:sz w:val="16"/>
          <w:szCs w:val="16"/>
          <w:lang w:val="it-IT"/>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104FDA" w:rsidRPr="006D6CC0" w:rsidTr="008741EA">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b/>
                <w:sz w:val="22"/>
                <w:lang w:val="it-IT"/>
              </w:rPr>
            </w:pPr>
            <w:r w:rsidRPr="006D6CC0">
              <w:rPr>
                <w:b/>
                <w:sz w:val="22"/>
                <w:lang w:val="it-IT"/>
              </w:rPr>
              <w:t>(in CHF)</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jc w:val="center"/>
              <w:rPr>
                <w:b/>
                <w:sz w:val="22"/>
                <w:lang w:val="it-IT"/>
              </w:rPr>
            </w:pPr>
            <w:r w:rsidRPr="006D6CC0">
              <w:rPr>
                <w:b/>
                <w:sz w:val="22"/>
                <w:lang w:val="it-IT"/>
              </w:rPr>
              <w:t>31.12.2017</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jc w:val="center"/>
              <w:rPr>
                <w:b/>
                <w:sz w:val="22"/>
                <w:lang w:val="it-IT"/>
              </w:rPr>
            </w:pPr>
            <w:r w:rsidRPr="006D6CC0">
              <w:rPr>
                <w:b/>
                <w:sz w:val="22"/>
                <w:lang w:val="it-IT"/>
              </w:rPr>
              <w:t>31.12.2016</w:t>
            </w:r>
          </w:p>
        </w:tc>
      </w:tr>
      <w:tr w:rsidR="00104FDA" w:rsidRPr="006D6CC0" w:rsidTr="008741EA">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r w:rsidRPr="006D6CC0">
              <w:rPr>
                <w:sz w:val="22"/>
                <w:lang w:val="it-IT"/>
              </w:rPr>
              <w:t>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r w:rsidRPr="006D6CC0">
              <w:rPr>
                <w:sz w:val="22"/>
                <w:lang w:val="it-IT"/>
              </w:rPr>
              <w:t>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r w:rsidRPr="006D6CC0">
              <w:rPr>
                <w:sz w:val="22"/>
                <w:lang w:val="it-IT"/>
              </w:rPr>
              <w:t> </w:t>
            </w:r>
          </w:p>
        </w:tc>
      </w:tr>
      <w:tr w:rsidR="00104FDA" w:rsidRPr="006D6CC0" w:rsidTr="008741EA">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r w:rsidRPr="006D6CC0">
              <w:rPr>
                <w:sz w:val="22"/>
                <w:lang w:val="it-IT"/>
              </w:rPr>
              <w:t>Totale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690"/>
              <w:jc w:val="right"/>
              <w:rPr>
                <w:sz w:val="22"/>
                <w:lang w:val="it-IT"/>
              </w:rPr>
            </w:pPr>
            <w:r w:rsidRPr="006D6CC0">
              <w:rPr>
                <w:sz w:val="22"/>
                <w:lang w:val="it-IT"/>
              </w:rPr>
              <w:t>4 958 559.10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735"/>
              <w:jc w:val="right"/>
              <w:rPr>
                <w:sz w:val="22"/>
                <w:lang w:val="it-IT"/>
              </w:rPr>
            </w:pPr>
            <w:r w:rsidRPr="006D6CC0">
              <w:rPr>
                <w:sz w:val="22"/>
                <w:lang w:val="it-IT"/>
              </w:rPr>
              <w:t>4 503 603.73</w:t>
            </w:r>
          </w:p>
        </w:tc>
      </w:tr>
      <w:tr w:rsidR="00104FDA" w:rsidRPr="006D6CC0" w:rsidTr="008741EA">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r w:rsidRPr="006D6CC0">
              <w:rPr>
                <w:sz w:val="22"/>
                <w:lang w:val="it-IT"/>
              </w:rPr>
              <w:t>Debitori pubblici</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690"/>
              <w:jc w:val="right"/>
              <w:rPr>
                <w:sz w:val="22"/>
                <w:lang w:val="it-IT"/>
              </w:rPr>
            </w:pPr>
            <w:r w:rsidRPr="006D6CC0">
              <w:rPr>
                <w:sz w:val="22"/>
                <w:lang w:val="it-IT"/>
              </w:rPr>
              <w:t>3 810 329.15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735"/>
              <w:jc w:val="right"/>
              <w:rPr>
                <w:sz w:val="22"/>
                <w:lang w:val="it-IT"/>
              </w:rPr>
            </w:pPr>
            <w:r w:rsidRPr="006D6CC0">
              <w:rPr>
                <w:sz w:val="22"/>
                <w:lang w:val="it-IT"/>
              </w:rPr>
              <w:t>2 825 076.55</w:t>
            </w:r>
          </w:p>
        </w:tc>
      </w:tr>
      <w:tr w:rsidR="00104FDA" w:rsidRPr="006D6CC0" w:rsidTr="008741EA">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r w:rsidRPr="006D6CC0">
              <w:rPr>
                <w:sz w:val="22"/>
                <w:lang w:val="it-IT"/>
              </w:rPr>
              <w:t>Debitori privati</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690"/>
              <w:jc w:val="right"/>
              <w:rPr>
                <w:sz w:val="22"/>
                <w:lang w:val="it-IT"/>
              </w:rPr>
            </w:pPr>
            <w:r w:rsidRPr="006D6CC0">
              <w:rPr>
                <w:sz w:val="22"/>
                <w:lang w:val="it-IT"/>
              </w:rPr>
              <w:t>1 151 229.95</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735"/>
              <w:jc w:val="right"/>
              <w:rPr>
                <w:sz w:val="22"/>
                <w:lang w:val="it-IT"/>
              </w:rPr>
            </w:pPr>
            <w:r w:rsidRPr="006D6CC0">
              <w:rPr>
                <w:sz w:val="22"/>
                <w:lang w:val="it-IT"/>
              </w:rPr>
              <w:t>1 583 814.40</w:t>
            </w:r>
          </w:p>
        </w:tc>
      </w:tr>
      <w:tr w:rsidR="00104FDA" w:rsidRPr="006D6CC0" w:rsidTr="008741EA">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r w:rsidRPr="006D6CC0">
              <w:rPr>
                <w:sz w:val="22"/>
                <w:lang w:val="it-IT"/>
              </w:rPr>
              <w:t>Altri crediti</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690"/>
              <w:jc w:val="right"/>
              <w:rPr>
                <w:sz w:val="22"/>
                <w:lang w:val="it-IT"/>
              </w:rPr>
            </w:pPr>
            <w:r w:rsidRPr="006D6CC0">
              <w:rPr>
                <w:sz w:val="22"/>
                <w:lang w:val="it-IT"/>
              </w:rPr>
              <w:t>0.00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735"/>
              <w:jc w:val="right"/>
              <w:rPr>
                <w:sz w:val="22"/>
                <w:lang w:val="it-IT"/>
              </w:rPr>
            </w:pPr>
            <w:r w:rsidRPr="006D6CC0">
              <w:rPr>
                <w:sz w:val="22"/>
                <w:lang w:val="it-IT"/>
              </w:rPr>
              <w:t>96 885.78</w:t>
            </w:r>
          </w:p>
        </w:tc>
      </w:tr>
      <w:tr w:rsidR="00104FDA" w:rsidRPr="006D6CC0" w:rsidTr="008741EA">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rPr>
                <w:sz w:val="22"/>
                <w:lang w:val="it-IT"/>
              </w:rPr>
            </w:pPr>
            <w:proofErr w:type="spellStart"/>
            <w:r w:rsidRPr="006D6CC0">
              <w:rPr>
                <w:sz w:val="22"/>
                <w:lang w:val="it-IT"/>
              </w:rPr>
              <w:t>Delcredere</w:t>
            </w:r>
            <w:proofErr w:type="spellEnd"/>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690"/>
              <w:jc w:val="right"/>
              <w:rPr>
                <w:sz w:val="22"/>
                <w:lang w:val="it-IT"/>
              </w:rPr>
            </w:pPr>
            <w:r w:rsidRPr="006D6CC0">
              <w:rPr>
                <w:sz w:val="22"/>
                <w:lang w:val="it-IT"/>
              </w:rPr>
              <w:t>-3 000.00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04FDA" w:rsidRPr="006D6CC0" w:rsidRDefault="00104FDA" w:rsidP="006D6CC0">
            <w:pPr>
              <w:ind w:right="735"/>
              <w:jc w:val="right"/>
              <w:rPr>
                <w:sz w:val="22"/>
                <w:lang w:val="it-IT"/>
              </w:rPr>
            </w:pPr>
            <w:r w:rsidRPr="006D6CC0">
              <w:rPr>
                <w:sz w:val="22"/>
                <w:lang w:val="it-IT"/>
              </w:rPr>
              <w:t>-2 173.00</w:t>
            </w:r>
          </w:p>
        </w:tc>
      </w:tr>
    </w:tbl>
    <w:p w:rsidR="00104FDA" w:rsidRDefault="00104FDA" w:rsidP="006D6CC0">
      <w:pPr>
        <w:rPr>
          <w:lang w:val="it-IT"/>
        </w:rPr>
      </w:pPr>
    </w:p>
    <w:p w:rsidR="00104FDA" w:rsidRDefault="00104FDA" w:rsidP="006D6CC0">
      <w:pPr>
        <w:rPr>
          <w:lang w:val="it-IT"/>
        </w:rPr>
      </w:pPr>
      <w:r>
        <w:rPr>
          <w:lang w:val="it-IT"/>
        </w:rPr>
        <w:t xml:space="preserve">La variazione di </w:t>
      </w:r>
      <w:proofErr w:type="spellStart"/>
      <w:r>
        <w:rPr>
          <w:lang w:val="it-IT"/>
        </w:rPr>
        <w:t>Fr</w:t>
      </w:r>
      <w:proofErr w:type="spellEnd"/>
      <w:r>
        <w:rPr>
          <w:lang w:val="it-IT"/>
        </w:rPr>
        <w:t xml:space="preserve"> 0.5 mio è dovuta principalmente all’aumento di </w:t>
      </w:r>
      <w:proofErr w:type="spellStart"/>
      <w:r>
        <w:rPr>
          <w:lang w:val="it-IT"/>
        </w:rPr>
        <w:t>Fr</w:t>
      </w:r>
      <w:proofErr w:type="spellEnd"/>
      <w:r>
        <w:rPr>
          <w:lang w:val="it-IT"/>
        </w:rPr>
        <w:t xml:space="preserve"> 1 mio dei Debitori pubblici, compensata dalla diminuzione di </w:t>
      </w:r>
      <w:proofErr w:type="spellStart"/>
      <w:r>
        <w:rPr>
          <w:lang w:val="it-IT"/>
        </w:rPr>
        <w:t>Fr</w:t>
      </w:r>
      <w:proofErr w:type="spellEnd"/>
      <w:r>
        <w:rPr>
          <w:lang w:val="it-IT"/>
        </w:rPr>
        <w:t xml:space="preserve"> 0.4 mio dei Debitori privati, attribuibile a più posizioni.</w:t>
      </w:r>
    </w:p>
    <w:p w:rsidR="00104FDA" w:rsidRDefault="00104FDA" w:rsidP="006D6CC0">
      <w:pPr>
        <w:rPr>
          <w:lang w:val="it-IT"/>
        </w:rPr>
      </w:pPr>
    </w:p>
    <w:p w:rsidR="000337ED" w:rsidRDefault="000337ED" w:rsidP="006D6CC0">
      <w:pPr>
        <w:rPr>
          <w:lang w:val="it-IT"/>
        </w:rPr>
      </w:pPr>
    </w:p>
    <w:p w:rsidR="00104FDA" w:rsidRDefault="00104FDA" w:rsidP="006D6CC0">
      <w:pPr>
        <w:rPr>
          <w:lang w:val="it-IT"/>
        </w:rPr>
      </w:pPr>
    </w:p>
    <w:p w:rsidR="00104FDA" w:rsidRDefault="00104FDA" w:rsidP="006D6CC0">
      <w:pPr>
        <w:pStyle w:val="Titolo1"/>
      </w:pPr>
      <w:r>
        <w:t>IL RAPPORTO ANNUALE DELL'AZIENDA CANTONALE DEI RIFIUTI</w:t>
      </w:r>
    </w:p>
    <w:p w:rsidR="00104FDA" w:rsidRDefault="00104FDA" w:rsidP="006D6CC0">
      <w:pPr>
        <w:rPr>
          <w:lang w:val="it-IT"/>
        </w:rPr>
      </w:pPr>
      <w:r>
        <w:rPr>
          <w:lang w:val="it-IT"/>
        </w:rPr>
        <w:t>Il Consiglio di amministrazione dell’azienda ha il compito di elaborare la relazione annuale sulla gestione e di trasmetterla per approvazione al Gran consiglio.</w:t>
      </w:r>
    </w:p>
    <w:p w:rsidR="00104FDA" w:rsidRDefault="00104FDA" w:rsidP="006D6CC0">
      <w:pPr>
        <w:rPr>
          <w:lang w:val="it-IT"/>
        </w:rPr>
      </w:pPr>
      <w:r>
        <w:rPr>
          <w:lang w:val="it-IT"/>
        </w:rPr>
        <w:t>Il rapporto descrive la situazione finanziaria, già oggetto del precedente capitolo, e tutti gli aspetti sostanziali dell’attività dell’ACR.</w:t>
      </w:r>
    </w:p>
    <w:p w:rsidR="00104FDA" w:rsidRDefault="00104FDA" w:rsidP="006D6CC0">
      <w:pPr>
        <w:rPr>
          <w:lang w:val="it-IT"/>
        </w:rPr>
      </w:pPr>
    </w:p>
    <w:p w:rsidR="00104FDA" w:rsidRDefault="00104FDA" w:rsidP="006D6CC0">
      <w:pPr>
        <w:rPr>
          <w:lang w:val="it-IT"/>
        </w:rPr>
      </w:pPr>
      <w:r>
        <w:rPr>
          <w:lang w:val="it-IT"/>
        </w:rPr>
        <w:t>Nel 2017 sono stati smaltiti 160</w:t>
      </w:r>
      <w:r w:rsidR="006D6CC0">
        <w:rPr>
          <w:lang w:val="it-IT"/>
        </w:rPr>
        <w:t>’</w:t>
      </w:r>
      <w:r>
        <w:rPr>
          <w:lang w:val="it-IT"/>
        </w:rPr>
        <w:t>852 tonnellate di rifiuti e 18</w:t>
      </w:r>
      <w:r w:rsidR="006D6CC0">
        <w:rPr>
          <w:lang w:val="it-IT"/>
        </w:rPr>
        <w:t>’</w:t>
      </w:r>
      <w:r>
        <w:rPr>
          <w:lang w:val="it-IT"/>
        </w:rPr>
        <w:t>626 tonnellate di fanghi di depurazione disidratati, in linea con i quantitativi degli ultimi anni.</w:t>
      </w:r>
    </w:p>
    <w:p w:rsidR="00104FDA" w:rsidRDefault="00104FDA" w:rsidP="006D6CC0">
      <w:pPr>
        <w:rPr>
          <w:lang w:val="it-IT"/>
        </w:rPr>
      </w:pPr>
      <w:r>
        <w:rPr>
          <w:lang w:val="it-IT"/>
        </w:rPr>
        <w:t xml:space="preserve">La disponibilità in ore annue dell’impianto è stata anche nel 2017 del 95%. </w:t>
      </w:r>
    </w:p>
    <w:p w:rsidR="00104FDA" w:rsidRDefault="00104FDA" w:rsidP="006D6CC0">
      <w:pPr>
        <w:rPr>
          <w:lang w:val="it-IT"/>
        </w:rPr>
      </w:pPr>
    </w:p>
    <w:p w:rsidR="00104FDA" w:rsidRDefault="00104FDA" w:rsidP="006D6CC0">
      <w:pPr>
        <w:rPr>
          <w:lang w:val="it-IT"/>
        </w:rPr>
      </w:pPr>
      <w:r>
        <w:rPr>
          <w:lang w:val="it-IT"/>
        </w:rPr>
        <w:t>L’attività di smaltimento da parte dell’ICTR consente di immettere in rete 103’597 MWh di energia elettrica, pari al fabbisogno annuale di circa 23'000 famiglie.</w:t>
      </w:r>
    </w:p>
    <w:p w:rsidR="00104FDA" w:rsidRDefault="00104FDA" w:rsidP="006D6CC0">
      <w:pPr>
        <w:rPr>
          <w:lang w:val="it-IT"/>
        </w:rPr>
      </w:pPr>
      <w:r>
        <w:rPr>
          <w:lang w:val="it-IT"/>
        </w:rPr>
        <w:t xml:space="preserve">Ha inoltre fornito a </w:t>
      </w:r>
      <w:proofErr w:type="spellStart"/>
      <w:r>
        <w:rPr>
          <w:lang w:val="it-IT"/>
        </w:rPr>
        <w:t>Teris</w:t>
      </w:r>
      <w:proofErr w:type="spellEnd"/>
      <w:r>
        <w:rPr>
          <w:lang w:val="it-IT"/>
        </w:rPr>
        <w:t xml:space="preserve"> SA 44’330 MWh di energia termica per il teleriscaldamento, corrispondente a </w:t>
      </w:r>
      <w:proofErr w:type="spellStart"/>
      <w:r>
        <w:rPr>
          <w:lang w:val="it-IT"/>
        </w:rPr>
        <w:t>ca</w:t>
      </w:r>
      <w:proofErr w:type="spellEnd"/>
      <w:r>
        <w:rPr>
          <w:lang w:val="it-IT"/>
        </w:rPr>
        <w:t xml:space="preserve">. 4’400’000 litri di nafta, corrispondente al fabbisogno di circa 2’200 famiglie. Nel corso dell’anno sono stati effettuati 15 nuovi allacciamenti alla rete di </w:t>
      </w:r>
      <w:proofErr w:type="spellStart"/>
      <w:r>
        <w:rPr>
          <w:lang w:val="it-IT"/>
        </w:rPr>
        <w:t>Teris</w:t>
      </w:r>
      <w:proofErr w:type="spellEnd"/>
      <w:r>
        <w:rPr>
          <w:lang w:val="it-IT"/>
        </w:rPr>
        <w:t>.</w:t>
      </w:r>
    </w:p>
    <w:p w:rsidR="00104FDA" w:rsidRDefault="00104FDA" w:rsidP="006D6CC0">
      <w:pPr>
        <w:rPr>
          <w:lang w:val="it-IT"/>
        </w:rPr>
      </w:pPr>
    </w:p>
    <w:p w:rsidR="00104FDA" w:rsidRDefault="00104FDA" w:rsidP="006D6CC0">
      <w:pPr>
        <w:rPr>
          <w:lang w:val="it-IT"/>
        </w:rPr>
      </w:pPr>
      <w:r>
        <w:rPr>
          <w:lang w:val="it-IT"/>
        </w:rPr>
        <w:t>Nell’ambito delle attività di sensibilizzazione e comunicazione, sono stati raggiunti presso le diverse sedi scolastiche del Cantone, 2’000 allievi e studenti, con attività e lezioni sulla gestione integrata dei rifiuti.</w:t>
      </w:r>
    </w:p>
    <w:p w:rsidR="00104FDA" w:rsidRDefault="00104FDA" w:rsidP="006D6CC0">
      <w:pPr>
        <w:rPr>
          <w:lang w:val="it-IT"/>
        </w:rPr>
      </w:pPr>
    </w:p>
    <w:p w:rsidR="00104FDA" w:rsidRDefault="00104FDA" w:rsidP="006D6CC0">
      <w:pPr>
        <w:rPr>
          <w:lang w:val="it-IT"/>
        </w:rPr>
      </w:pPr>
    </w:p>
    <w:p w:rsidR="00104FDA" w:rsidRDefault="00104FDA" w:rsidP="000337ED">
      <w:pPr>
        <w:pStyle w:val="Titolo2"/>
      </w:pPr>
      <w:r>
        <w:t xml:space="preserve">Il rapporto gestionale e ambientale </w:t>
      </w:r>
      <w:r w:rsidR="000337ED">
        <w:t>ICTR</w:t>
      </w:r>
    </w:p>
    <w:p w:rsidR="00104FDA" w:rsidRDefault="00104FDA" w:rsidP="006D6CC0">
      <w:pPr>
        <w:rPr>
          <w:lang w:val="it-IT"/>
        </w:rPr>
      </w:pPr>
      <w:r>
        <w:rPr>
          <w:lang w:val="it-IT"/>
        </w:rPr>
        <w:t>A livello ambientale, l’ICTR ha confermato le eccellenti prestazioni registrate nei primi anni d’esercizio.</w:t>
      </w:r>
    </w:p>
    <w:p w:rsidR="00104FDA" w:rsidRDefault="00104FDA" w:rsidP="006D6CC0">
      <w:pPr>
        <w:rPr>
          <w:lang w:val="it-IT"/>
        </w:rPr>
      </w:pPr>
      <w:r>
        <w:rPr>
          <w:lang w:val="it-IT"/>
        </w:rPr>
        <w:t>Le emissioni registrate sono sempre state molto al di sotto dei limiti di legge. A causa della disomogeneità dei rifiuti alcuni picchi di inquinanti non possono essere esclusi. Durante l’anno 2017 sono stati registrati 10 picchi (medie orarie) su 115'000 valori di riferimento, ossia lo 0.009% dei valori.</w:t>
      </w:r>
    </w:p>
    <w:p w:rsidR="00104FDA" w:rsidRDefault="00104FDA" w:rsidP="006D6CC0">
      <w:pPr>
        <w:rPr>
          <w:lang w:val="it-IT"/>
        </w:rPr>
      </w:pPr>
      <w:r>
        <w:rPr>
          <w:lang w:val="it-IT"/>
        </w:rPr>
        <w:lastRenderedPageBreak/>
        <w:t>I controlli hanno confermato che la qualità dell’acqua trattata è stata garantita e i limiti di scarico sanciti nell’</w:t>
      </w:r>
      <w:proofErr w:type="spellStart"/>
      <w:r>
        <w:rPr>
          <w:lang w:val="it-IT"/>
        </w:rPr>
        <w:t>OPAc</w:t>
      </w:r>
      <w:proofErr w:type="spellEnd"/>
      <w:r>
        <w:rPr>
          <w:lang w:val="it-IT"/>
        </w:rPr>
        <w:t xml:space="preserve"> (Ordinanza sulla protezione delle acque) sono stati rispettati. Per tutti i parametri chimici le concentrazioni medie rilevate sono abbondantemente inferiori ai limiti.  </w:t>
      </w:r>
    </w:p>
    <w:p w:rsidR="00104FDA" w:rsidRDefault="00104FDA" w:rsidP="006D6CC0">
      <w:pPr>
        <w:rPr>
          <w:lang w:val="it-IT"/>
        </w:rPr>
      </w:pPr>
      <w:r>
        <w:rPr>
          <w:lang w:val="it-IT"/>
        </w:rPr>
        <w:t xml:space="preserve">Nel corso del 2017 l’ICTR ha prodotto 32'871 tonnellate di scorie e 3'900 tonnellate di ceneri lavate che sono state smaltite presso la discarica </w:t>
      </w:r>
      <w:proofErr w:type="spellStart"/>
      <w:r>
        <w:rPr>
          <w:lang w:val="it-IT"/>
        </w:rPr>
        <w:t>Tec</w:t>
      </w:r>
      <w:proofErr w:type="spellEnd"/>
      <w:r>
        <w:rPr>
          <w:lang w:val="it-IT"/>
        </w:rPr>
        <w:t xml:space="preserve"> </w:t>
      </w:r>
      <w:proofErr w:type="spellStart"/>
      <w:r>
        <w:rPr>
          <w:lang w:val="it-IT"/>
        </w:rPr>
        <w:t>Bianch</w:t>
      </w:r>
      <w:proofErr w:type="spellEnd"/>
      <w:r>
        <w:rPr>
          <w:lang w:val="it-IT"/>
        </w:rPr>
        <w:t xml:space="preserve"> di </w:t>
      </w:r>
      <w:proofErr w:type="spellStart"/>
      <w:r>
        <w:rPr>
          <w:lang w:val="it-IT"/>
        </w:rPr>
        <w:t>Lostallo</w:t>
      </w:r>
      <w:proofErr w:type="spellEnd"/>
      <w:r>
        <w:rPr>
          <w:lang w:val="it-IT"/>
        </w:rPr>
        <w:t xml:space="preserve"> nel rispetto dei limiti di legge; prima del loro stoccaggio definitivo, le scorie sono state vagliate al fine di recuperare e riciclare i metalli in esse contenuti. Le 1'148 tonnellate di fanghi idrossidi, residui provenienti dal trattamento dei residui liquidi, sono trattate da una ditta specializzata al fine di estrarre zinco, piombo e cadmio, con significativi benefici ambientali.</w:t>
      </w:r>
    </w:p>
    <w:p w:rsidR="00104FDA" w:rsidRDefault="00104FDA" w:rsidP="006D6CC0">
      <w:pPr>
        <w:rPr>
          <w:lang w:val="it-IT"/>
        </w:rPr>
      </w:pPr>
    </w:p>
    <w:p w:rsidR="006D6CC0" w:rsidRDefault="006D6CC0" w:rsidP="006D6CC0">
      <w:pPr>
        <w:rPr>
          <w:lang w:val="it-IT"/>
        </w:rPr>
      </w:pPr>
    </w:p>
    <w:p w:rsidR="006D6CC0" w:rsidRDefault="006D6CC0" w:rsidP="006D6CC0">
      <w:pPr>
        <w:rPr>
          <w:lang w:val="it-IT"/>
        </w:rPr>
      </w:pPr>
    </w:p>
    <w:p w:rsidR="00104FDA" w:rsidRDefault="00104FDA" w:rsidP="006D6CC0">
      <w:pPr>
        <w:pStyle w:val="Titolo1"/>
      </w:pPr>
      <w:r>
        <w:t>CONSIDERAZIONI FINALI</w:t>
      </w:r>
    </w:p>
    <w:p w:rsidR="00104FDA" w:rsidRDefault="00104FDA" w:rsidP="006D6CC0">
      <w:pPr>
        <w:rPr>
          <w:lang w:val="it-IT"/>
        </w:rPr>
      </w:pPr>
      <w:r>
        <w:rPr>
          <w:lang w:val="it-IT"/>
        </w:rPr>
        <w:t xml:space="preserve">L’Impianto Cantonale di Termovalorizzazione dei Rifiuti (ICTR) ha dimostrato anche nel 2017 la sua affidabilità di funzionamento nel pieno rispetto delle specifiche norme ambientali e delle condizioni – in certi settori ancora più restrittive – poste </w:t>
      </w:r>
      <w:r w:rsidR="000337ED">
        <w:rPr>
          <w:lang w:val="it-IT"/>
        </w:rPr>
        <w:t xml:space="preserve">a livello di licenza edilizia. </w:t>
      </w:r>
      <w:r>
        <w:rPr>
          <w:lang w:val="it-IT"/>
        </w:rPr>
        <w:t>Durante l’ottavo anno d’esercizio l’impianto ha smaltito 160'852 tonnellate di rifiuti e 18'626 tonnellate di fanghi di depurazione disidratati, lavorando sostanzialmente a pieno regime. L</w:t>
      </w:r>
      <w:r w:rsidR="006D6CC0">
        <w:rPr>
          <w:lang w:val="it-IT"/>
        </w:rPr>
        <w:t>’</w:t>
      </w:r>
      <w:r>
        <w:rPr>
          <w:lang w:val="it-IT"/>
        </w:rPr>
        <w:t>impatto ambientale, come confermato dalle autorità di controllo, è contenuto. I risultati economici positivi confermano l</w:t>
      </w:r>
      <w:r w:rsidR="006D6CC0">
        <w:rPr>
          <w:lang w:val="it-IT"/>
        </w:rPr>
        <w:t>’</w:t>
      </w:r>
      <w:r>
        <w:rPr>
          <w:lang w:val="it-IT"/>
        </w:rPr>
        <w:t>ottimo lavoro della Direzione e del Consiglio d</w:t>
      </w:r>
      <w:r w:rsidR="006D6CC0">
        <w:rPr>
          <w:lang w:val="it-IT"/>
        </w:rPr>
        <w:t>’</w:t>
      </w:r>
      <w:r>
        <w:rPr>
          <w:lang w:val="it-IT"/>
        </w:rPr>
        <w:t>Amministrazione; applicando dei correttivi si è riusciti a ridurre i costi operativi, aumentando l</w:t>
      </w:r>
      <w:r w:rsidR="006D6CC0">
        <w:rPr>
          <w:lang w:val="it-IT"/>
        </w:rPr>
        <w:t>’</w:t>
      </w:r>
      <w:r>
        <w:rPr>
          <w:lang w:val="it-IT"/>
        </w:rPr>
        <w:t>utile e, notizia di queste settimane la decisione di ridurre per il 2019 la tariffa relativa allo smaltimento rifiuti urbani consegnati dai Comuni da CHF 170 a CHF 160.</w:t>
      </w:r>
    </w:p>
    <w:p w:rsidR="00104FDA" w:rsidRDefault="00104FDA" w:rsidP="006D6CC0">
      <w:pPr>
        <w:rPr>
          <w:lang w:val="it-IT"/>
        </w:rPr>
      </w:pPr>
    </w:p>
    <w:p w:rsidR="00104FDA" w:rsidRDefault="00104FDA" w:rsidP="006D6CC0">
      <w:pPr>
        <w:rPr>
          <w:szCs w:val="24"/>
        </w:rPr>
      </w:pPr>
    </w:p>
    <w:p w:rsidR="00104FDA" w:rsidRPr="00E765A9" w:rsidRDefault="00104FDA" w:rsidP="00104FDA">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104FDA" w:rsidRPr="00076E70" w:rsidRDefault="00104FDA" w:rsidP="00104FDA">
      <w:pPr>
        <w:autoSpaceDE w:val="0"/>
        <w:autoSpaceDN w:val="0"/>
        <w:adjustRightInd w:val="0"/>
        <w:rPr>
          <w:rFonts w:cs="Arial"/>
          <w:szCs w:val="24"/>
        </w:rPr>
      </w:pPr>
    </w:p>
    <w:p w:rsidR="00104FDA" w:rsidRDefault="00104FDA" w:rsidP="00104FDA">
      <w:pPr>
        <w:rPr>
          <w:lang w:val="it-IT"/>
        </w:rPr>
      </w:pPr>
    </w:p>
    <w:p w:rsidR="00104FDA" w:rsidRDefault="00104FDA" w:rsidP="00104FDA">
      <w:pPr>
        <w:rPr>
          <w:lang w:val="it-IT"/>
        </w:rPr>
      </w:pPr>
      <w:r>
        <w:rPr>
          <w:lang w:val="it-IT"/>
        </w:rPr>
        <w:t>Sulla base della documentazione a disposizione, la Commissione della gestione e delle finanze invita il Parlamento ad approvare il messaggio n. 7566 del 22 agosto 2018.</w:t>
      </w:r>
    </w:p>
    <w:p w:rsidR="00076E70" w:rsidRDefault="00076E70" w:rsidP="00076E70">
      <w:pPr>
        <w:rPr>
          <w:rFonts w:cs="Arial"/>
          <w:szCs w:val="24"/>
        </w:rPr>
      </w:pPr>
    </w:p>
    <w:p w:rsidR="00104FDA" w:rsidRDefault="00104FDA"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104FDA" w:rsidP="00076E70">
      <w:pPr>
        <w:rPr>
          <w:rFonts w:cs="Arial"/>
          <w:szCs w:val="24"/>
        </w:rPr>
      </w:pPr>
      <w:r>
        <w:rPr>
          <w:rFonts w:cs="Arial"/>
          <w:szCs w:val="24"/>
        </w:rPr>
        <w:t>Boris Bignasca</w:t>
      </w:r>
      <w:r w:rsidR="00076E70" w:rsidRPr="00076E70">
        <w:rPr>
          <w:rFonts w:cs="Arial"/>
          <w:szCs w:val="24"/>
        </w:rPr>
        <w:t>, relatore</w:t>
      </w:r>
    </w:p>
    <w:p w:rsidR="000337ED" w:rsidRDefault="00104FDA" w:rsidP="00104FDA">
      <w:pPr>
        <w:rPr>
          <w:rFonts w:cs="Arial"/>
        </w:rPr>
      </w:pPr>
      <w:bookmarkStart w:id="1" w:name="OLE_LINK1"/>
      <w:bookmarkStart w:id="2" w:name="OLE_LINK2"/>
      <w:r w:rsidRPr="005E5056">
        <w:rPr>
          <w:rFonts w:cs="Arial"/>
        </w:rPr>
        <w:t xml:space="preserve">Bacchetta-Cattori - </w:t>
      </w:r>
      <w:r w:rsidR="000337ED">
        <w:rPr>
          <w:rFonts w:cs="Arial"/>
        </w:rPr>
        <w:t xml:space="preserve">Bang - </w:t>
      </w:r>
      <w:r>
        <w:rPr>
          <w:rFonts w:cs="Arial"/>
        </w:rPr>
        <w:t xml:space="preserve">Caprara - Dadò - </w:t>
      </w:r>
    </w:p>
    <w:p w:rsidR="00104FDA" w:rsidRDefault="00104FDA" w:rsidP="00104FDA">
      <w:pPr>
        <w:rPr>
          <w:rFonts w:cs="Arial"/>
        </w:rPr>
      </w:pPr>
      <w:r>
        <w:rPr>
          <w:rFonts w:cs="Arial"/>
        </w:rPr>
        <w:t xml:space="preserve">De Rosa - Durisch - Farinelli - Garobbio - </w:t>
      </w:r>
    </w:p>
    <w:p w:rsidR="00104FDA" w:rsidRDefault="00104FDA" w:rsidP="00104FDA">
      <w:pPr>
        <w:rPr>
          <w:rFonts w:cs="Arial"/>
        </w:rPr>
      </w:pPr>
      <w:r>
        <w:rPr>
          <w:rFonts w:cs="Arial"/>
        </w:rPr>
        <w:t>Garzoli - Guerra - Pini - Quadranti</w:t>
      </w:r>
    </w:p>
    <w:bookmarkEnd w:id="1"/>
    <w:bookmarkEnd w:id="2"/>
    <w:p w:rsidR="00076E70" w:rsidRPr="00076E70" w:rsidRDefault="00076E70">
      <w:pPr>
        <w:rPr>
          <w:rFonts w:cs="Arial"/>
          <w:szCs w:val="24"/>
        </w:rPr>
      </w:pPr>
    </w:p>
    <w:sectPr w:rsidR="00076E70" w:rsidRPr="00076E70" w:rsidSect="000337ED">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0C" w:rsidRDefault="00622A0C" w:rsidP="008E77C6">
      <w:r>
        <w:separator/>
      </w:r>
    </w:p>
  </w:endnote>
  <w:endnote w:type="continuationSeparator" w:id="0">
    <w:p w:rsidR="00622A0C" w:rsidRDefault="00622A0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90C86" w:rsidRPr="00990C86">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0C" w:rsidRDefault="00622A0C" w:rsidP="008E77C6">
      <w:r>
        <w:separator/>
      </w:r>
    </w:p>
  </w:footnote>
  <w:footnote w:type="continuationSeparator" w:id="0">
    <w:p w:rsidR="00622A0C" w:rsidRDefault="00622A0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A28A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37ED"/>
    <w:rsid w:val="00076E70"/>
    <w:rsid w:val="00104FDA"/>
    <w:rsid w:val="001574D7"/>
    <w:rsid w:val="00260C8C"/>
    <w:rsid w:val="002E5E40"/>
    <w:rsid w:val="0052425A"/>
    <w:rsid w:val="00586A8D"/>
    <w:rsid w:val="00622A0C"/>
    <w:rsid w:val="006D6CC0"/>
    <w:rsid w:val="006D7A3B"/>
    <w:rsid w:val="007352D3"/>
    <w:rsid w:val="007B5462"/>
    <w:rsid w:val="008034BD"/>
    <w:rsid w:val="00876352"/>
    <w:rsid w:val="008B2655"/>
    <w:rsid w:val="008B4137"/>
    <w:rsid w:val="008C767A"/>
    <w:rsid w:val="008E77C6"/>
    <w:rsid w:val="009770BB"/>
    <w:rsid w:val="00990C86"/>
    <w:rsid w:val="009E008D"/>
    <w:rsid w:val="00A5465F"/>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NoteLevel1">
    <w:name w:val="Note Level 1"/>
    <w:basedOn w:val="Normale"/>
    <w:uiPriority w:val="99"/>
    <w:semiHidden/>
    <w:unhideWhenUsed/>
    <w:rsid w:val="00104FDA"/>
    <w:pPr>
      <w:keepNext/>
      <w:numPr>
        <w:numId w:val="5"/>
      </w:numPr>
      <w:contextualSpacing/>
      <w:jc w:val="left"/>
      <w:outlineLvl w:val="0"/>
    </w:pPr>
    <w:rPr>
      <w:rFonts w:ascii="Verdana" w:eastAsia="MS Gothic" w:hAnsi="Verdana"/>
      <w:szCs w:val="24"/>
      <w:lang w:val="en-US"/>
    </w:rPr>
  </w:style>
  <w:style w:type="paragraph" w:customStyle="1" w:styleId="NoteLevel2">
    <w:name w:val="Note Level 2"/>
    <w:basedOn w:val="Normale"/>
    <w:uiPriority w:val="99"/>
    <w:semiHidden/>
    <w:unhideWhenUsed/>
    <w:rsid w:val="00104FDA"/>
    <w:pPr>
      <w:keepNext/>
      <w:numPr>
        <w:ilvl w:val="1"/>
        <w:numId w:val="5"/>
      </w:numPr>
      <w:contextualSpacing/>
      <w:jc w:val="left"/>
      <w:outlineLvl w:val="1"/>
    </w:pPr>
    <w:rPr>
      <w:rFonts w:ascii="Verdana" w:eastAsia="MS Gothic" w:hAnsi="Verdana"/>
      <w:szCs w:val="24"/>
      <w:lang w:val="en-US"/>
    </w:rPr>
  </w:style>
  <w:style w:type="paragraph" w:customStyle="1" w:styleId="NoteLevel3">
    <w:name w:val="Note Level 3"/>
    <w:basedOn w:val="Normale"/>
    <w:uiPriority w:val="99"/>
    <w:semiHidden/>
    <w:unhideWhenUsed/>
    <w:rsid w:val="00104FDA"/>
    <w:pPr>
      <w:keepNext/>
      <w:numPr>
        <w:ilvl w:val="2"/>
        <w:numId w:val="5"/>
      </w:numPr>
      <w:contextualSpacing/>
      <w:jc w:val="left"/>
      <w:outlineLvl w:val="2"/>
    </w:pPr>
    <w:rPr>
      <w:rFonts w:ascii="Verdana" w:eastAsia="MS Gothic" w:hAnsi="Verdana"/>
      <w:szCs w:val="24"/>
      <w:lang w:val="en-US"/>
    </w:rPr>
  </w:style>
  <w:style w:type="paragraph" w:customStyle="1" w:styleId="NoteLevel4">
    <w:name w:val="Note Level 4"/>
    <w:basedOn w:val="Normale"/>
    <w:uiPriority w:val="99"/>
    <w:semiHidden/>
    <w:unhideWhenUsed/>
    <w:rsid w:val="00104FDA"/>
    <w:pPr>
      <w:keepNext/>
      <w:numPr>
        <w:ilvl w:val="3"/>
        <w:numId w:val="5"/>
      </w:numPr>
      <w:contextualSpacing/>
      <w:jc w:val="left"/>
      <w:outlineLvl w:val="3"/>
    </w:pPr>
    <w:rPr>
      <w:rFonts w:ascii="Verdana" w:eastAsia="MS Gothic" w:hAnsi="Verdana"/>
      <w:szCs w:val="24"/>
      <w:lang w:val="en-US"/>
    </w:rPr>
  </w:style>
  <w:style w:type="paragraph" w:customStyle="1" w:styleId="NoteLevel5">
    <w:name w:val="Note Level 5"/>
    <w:basedOn w:val="Normale"/>
    <w:uiPriority w:val="99"/>
    <w:semiHidden/>
    <w:unhideWhenUsed/>
    <w:rsid w:val="00104FDA"/>
    <w:pPr>
      <w:keepNext/>
      <w:numPr>
        <w:ilvl w:val="4"/>
        <w:numId w:val="5"/>
      </w:numPr>
      <w:contextualSpacing/>
      <w:jc w:val="left"/>
      <w:outlineLvl w:val="4"/>
    </w:pPr>
    <w:rPr>
      <w:rFonts w:ascii="Verdana" w:eastAsia="MS Gothic" w:hAnsi="Verdana"/>
      <w:szCs w:val="24"/>
      <w:lang w:val="en-US"/>
    </w:rPr>
  </w:style>
  <w:style w:type="paragraph" w:customStyle="1" w:styleId="NoteLevel6">
    <w:name w:val="Note Level 6"/>
    <w:basedOn w:val="Normale"/>
    <w:uiPriority w:val="99"/>
    <w:semiHidden/>
    <w:unhideWhenUsed/>
    <w:rsid w:val="00104FDA"/>
    <w:pPr>
      <w:keepNext/>
      <w:numPr>
        <w:ilvl w:val="5"/>
        <w:numId w:val="5"/>
      </w:numPr>
      <w:contextualSpacing/>
      <w:jc w:val="left"/>
      <w:outlineLvl w:val="5"/>
    </w:pPr>
    <w:rPr>
      <w:rFonts w:ascii="Verdana" w:eastAsia="MS Gothic" w:hAnsi="Verdana"/>
      <w:szCs w:val="24"/>
      <w:lang w:val="en-US"/>
    </w:rPr>
  </w:style>
  <w:style w:type="paragraph" w:customStyle="1" w:styleId="NoteLevel7">
    <w:name w:val="Note Level 7"/>
    <w:basedOn w:val="Normale"/>
    <w:uiPriority w:val="99"/>
    <w:semiHidden/>
    <w:unhideWhenUsed/>
    <w:rsid w:val="00104FDA"/>
    <w:pPr>
      <w:keepNext/>
      <w:numPr>
        <w:ilvl w:val="6"/>
        <w:numId w:val="5"/>
      </w:numPr>
      <w:contextualSpacing/>
      <w:jc w:val="left"/>
      <w:outlineLvl w:val="6"/>
    </w:pPr>
    <w:rPr>
      <w:rFonts w:ascii="Verdana" w:eastAsia="MS Gothic" w:hAnsi="Verdana"/>
      <w:szCs w:val="24"/>
      <w:lang w:val="en-US"/>
    </w:rPr>
  </w:style>
  <w:style w:type="paragraph" w:customStyle="1" w:styleId="NoteLevel8">
    <w:name w:val="Note Level 8"/>
    <w:basedOn w:val="Normale"/>
    <w:uiPriority w:val="99"/>
    <w:semiHidden/>
    <w:unhideWhenUsed/>
    <w:rsid w:val="00104FDA"/>
    <w:pPr>
      <w:keepNext/>
      <w:numPr>
        <w:ilvl w:val="7"/>
        <w:numId w:val="5"/>
      </w:numPr>
      <w:contextualSpacing/>
      <w:jc w:val="left"/>
      <w:outlineLvl w:val="7"/>
    </w:pPr>
    <w:rPr>
      <w:rFonts w:ascii="Verdana" w:eastAsia="MS Gothic" w:hAnsi="Verdana"/>
      <w:szCs w:val="24"/>
      <w:lang w:val="en-US"/>
    </w:rPr>
  </w:style>
  <w:style w:type="paragraph" w:customStyle="1" w:styleId="NoteLevel9">
    <w:name w:val="Note Level 9"/>
    <w:basedOn w:val="Normale"/>
    <w:uiPriority w:val="99"/>
    <w:semiHidden/>
    <w:unhideWhenUsed/>
    <w:rsid w:val="00104FDA"/>
    <w:pPr>
      <w:keepNext/>
      <w:numPr>
        <w:ilvl w:val="8"/>
        <w:numId w:val="5"/>
      </w:numPr>
      <w:contextualSpacing/>
      <w:jc w:val="left"/>
      <w:outlineLvl w:val="8"/>
    </w:pPr>
    <w:rPr>
      <w:rFonts w:ascii="Verdana" w:eastAsia="MS Gothic" w:hAnsi="Verdana"/>
      <w:szCs w:val="24"/>
      <w:lang w:val="en-US"/>
    </w:rPr>
  </w:style>
  <w:style w:type="paragraph" w:styleId="Testofumetto">
    <w:name w:val="Balloon Text"/>
    <w:basedOn w:val="Normale"/>
    <w:link w:val="TestofumettoCarattere"/>
    <w:uiPriority w:val="99"/>
    <w:semiHidden/>
    <w:unhideWhenUsed/>
    <w:rsid w:val="000337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NoteLevel1">
    <w:name w:val="Note Level 1"/>
    <w:basedOn w:val="Normale"/>
    <w:uiPriority w:val="99"/>
    <w:semiHidden/>
    <w:unhideWhenUsed/>
    <w:rsid w:val="00104FDA"/>
    <w:pPr>
      <w:keepNext/>
      <w:numPr>
        <w:numId w:val="5"/>
      </w:numPr>
      <w:contextualSpacing/>
      <w:jc w:val="left"/>
      <w:outlineLvl w:val="0"/>
    </w:pPr>
    <w:rPr>
      <w:rFonts w:ascii="Verdana" w:eastAsia="MS Gothic" w:hAnsi="Verdana"/>
      <w:szCs w:val="24"/>
      <w:lang w:val="en-US"/>
    </w:rPr>
  </w:style>
  <w:style w:type="paragraph" w:customStyle="1" w:styleId="NoteLevel2">
    <w:name w:val="Note Level 2"/>
    <w:basedOn w:val="Normale"/>
    <w:uiPriority w:val="99"/>
    <w:semiHidden/>
    <w:unhideWhenUsed/>
    <w:rsid w:val="00104FDA"/>
    <w:pPr>
      <w:keepNext/>
      <w:numPr>
        <w:ilvl w:val="1"/>
        <w:numId w:val="5"/>
      </w:numPr>
      <w:contextualSpacing/>
      <w:jc w:val="left"/>
      <w:outlineLvl w:val="1"/>
    </w:pPr>
    <w:rPr>
      <w:rFonts w:ascii="Verdana" w:eastAsia="MS Gothic" w:hAnsi="Verdana"/>
      <w:szCs w:val="24"/>
      <w:lang w:val="en-US"/>
    </w:rPr>
  </w:style>
  <w:style w:type="paragraph" w:customStyle="1" w:styleId="NoteLevel3">
    <w:name w:val="Note Level 3"/>
    <w:basedOn w:val="Normale"/>
    <w:uiPriority w:val="99"/>
    <w:semiHidden/>
    <w:unhideWhenUsed/>
    <w:rsid w:val="00104FDA"/>
    <w:pPr>
      <w:keepNext/>
      <w:numPr>
        <w:ilvl w:val="2"/>
        <w:numId w:val="5"/>
      </w:numPr>
      <w:contextualSpacing/>
      <w:jc w:val="left"/>
      <w:outlineLvl w:val="2"/>
    </w:pPr>
    <w:rPr>
      <w:rFonts w:ascii="Verdana" w:eastAsia="MS Gothic" w:hAnsi="Verdana"/>
      <w:szCs w:val="24"/>
      <w:lang w:val="en-US"/>
    </w:rPr>
  </w:style>
  <w:style w:type="paragraph" w:customStyle="1" w:styleId="NoteLevel4">
    <w:name w:val="Note Level 4"/>
    <w:basedOn w:val="Normale"/>
    <w:uiPriority w:val="99"/>
    <w:semiHidden/>
    <w:unhideWhenUsed/>
    <w:rsid w:val="00104FDA"/>
    <w:pPr>
      <w:keepNext/>
      <w:numPr>
        <w:ilvl w:val="3"/>
        <w:numId w:val="5"/>
      </w:numPr>
      <w:contextualSpacing/>
      <w:jc w:val="left"/>
      <w:outlineLvl w:val="3"/>
    </w:pPr>
    <w:rPr>
      <w:rFonts w:ascii="Verdana" w:eastAsia="MS Gothic" w:hAnsi="Verdana"/>
      <w:szCs w:val="24"/>
      <w:lang w:val="en-US"/>
    </w:rPr>
  </w:style>
  <w:style w:type="paragraph" w:customStyle="1" w:styleId="NoteLevel5">
    <w:name w:val="Note Level 5"/>
    <w:basedOn w:val="Normale"/>
    <w:uiPriority w:val="99"/>
    <w:semiHidden/>
    <w:unhideWhenUsed/>
    <w:rsid w:val="00104FDA"/>
    <w:pPr>
      <w:keepNext/>
      <w:numPr>
        <w:ilvl w:val="4"/>
        <w:numId w:val="5"/>
      </w:numPr>
      <w:contextualSpacing/>
      <w:jc w:val="left"/>
      <w:outlineLvl w:val="4"/>
    </w:pPr>
    <w:rPr>
      <w:rFonts w:ascii="Verdana" w:eastAsia="MS Gothic" w:hAnsi="Verdana"/>
      <w:szCs w:val="24"/>
      <w:lang w:val="en-US"/>
    </w:rPr>
  </w:style>
  <w:style w:type="paragraph" w:customStyle="1" w:styleId="NoteLevel6">
    <w:name w:val="Note Level 6"/>
    <w:basedOn w:val="Normale"/>
    <w:uiPriority w:val="99"/>
    <w:semiHidden/>
    <w:unhideWhenUsed/>
    <w:rsid w:val="00104FDA"/>
    <w:pPr>
      <w:keepNext/>
      <w:numPr>
        <w:ilvl w:val="5"/>
        <w:numId w:val="5"/>
      </w:numPr>
      <w:contextualSpacing/>
      <w:jc w:val="left"/>
      <w:outlineLvl w:val="5"/>
    </w:pPr>
    <w:rPr>
      <w:rFonts w:ascii="Verdana" w:eastAsia="MS Gothic" w:hAnsi="Verdana"/>
      <w:szCs w:val="24"/>
      <w:lang w:val="en-US"/>
    </w:rPr>
  </w:style>
  <w:style w:type="paragraph" w:customStyle="1" w:styleId="NoteLevel7">
    <w:name w:val="Note Level 7"/>
    <w:basedOn w:val="Normale"/>
    <w:uiPriority w:val="99"/>
    <w:semiHidden/>
    <w:unhideWhenUsed/>
    <w:rsid w:val="00104FDA"/>
    <w:pPr>
      <w:keepNext/>
      <w:numPr>
        <w:ilvl w:val="6"/>
        <w:numId w:val="5"/>
      </w:numPr>
      <w:contextualSpacing/>
      <w:jc w:val="left"/>
      <w:outlineLvl w:val="6"/>
    </w:pPr>
    <w:rPr>
      <w:rFonts w:ascii="Verdana" w:eastAsia="MS Gothic" w:hAnsi="Verdana"/>
      <w:szCs w:val="24"/>
      <w:lang w:val="en-US"/>
    </w:rPr>
  </w:style>
  <w:style w:type="paragraph" w:customStyle="1" w:styleId="NoteLevel8">
    <w:name w:val="Note Level 8"/>
    <w:basedOn w:val="Normale"/>
    <w:uiPriority w:val="99"/>
    <w:semiHidden/>
    <w:unhideWhenUsed/>
    <w:rsid w:val="00104FDA"/>
    <w:pPr>
      <w:keepNext/>
      <w:numPr>
        <w:ilvl w:val="7"/>
        <w:numId w:val="5"/>
      </w:numPr>
      <w:contextualSpacing/>
      <w:jc w:val="left"/>
      <w:outlineLvl w:val="7"/>
    </w:pPr>
    <w:rPr>
      <w:rFonts w:ascii="Verdana" w:eastAsia="MS Gothic" w:hAnsi="Verdana"/>
      <w:szCs w:val="24"/>
      <w:lang w:val="en-US"/>
    </w:rPr>
  </w:style>
  <w:style w:type="paragraph" w:customStyle="1" w:styleId="NoteLevel9">
    <w:name w:val="Note Level 9"/>
    <w:basedOn w:val="Normale"/>
    <w:uiPriority w:val="99"/>
    <w:semiHidden/>
    <w:unhideWhenUsed/>
    <w:rsid w:val="00104FDA"/>
    <w:pPr>
      <w:keepNext/>
      <w:numPr>
        <w:ilvl w:val="8"/>
        <w:numId w:val="5"/>
      </w:numPr>
      <w:contextualSpacing/>
      <w:jc w:val="left"/>
      <w:outlineLvl w:val="8"/>
    </w:pPr>
    <w:rPr>
      <w:rFonts w:ascii="Verdana" w:eastAsia="MS Gothic" w:hAnsi="Verdana"/>
      <w:szCs w:val="24"/>
      <w:lang w:val="en-US"/>
    </w:rPr>
  </w:style>
  <w:style w:type="paragraph" w:styleId="Testofumetto">
    <w:name w:val="Balloon Text"/>
    <w:basedOn w:val="Normale"/>
    <w:link w:val="TestofumettoCarattere"/>
    <w:uiPriority w:val="99"/>
    <w:semiHidden/>
    <w:unhideWhenUsed/>
    <w:rsid w:val="000337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9FF0-772A-4F15-BDE4-AE566930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1356</Words>
  <Characters>7627</Characters>
  <Application>Microsoft Office Word</Application>
  <DocSecurity>0</DocSecurity>
  <Lines>272</Lines>
  <Paragraphs>183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2018-11-15T17:18:00Z</cp:lastPrinted>
  <dcterms:created xsi:type="dcterms:W3CDTF">2018-11-15T17:00:00Z</dcterms:created>
  <dcterms:modified xsi:type="dcterms:W3CDTF">2018-11-28T10:54:00Z</dcterms:modified>
</cp:coreProperties>
</file>