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B612AE" w:rsidP="00F242E5">
      <w:pPr>
        <w:tabs>
          <w:tab w:val="left" w:pos="2495"/>
        </w:tabs>
        <w:spacing w:before="80" w:after="40"/>
        <w:rPr>
          <w:rFonts w:ascii="Gill Sans MT" w:hAnsi="Gill Sans MT"/>
          <w:b/>
          <w:sz w:val="56"/>
          <w:szCs w:val="56"/>
        </w:rPr>
      </w:pPr>
      <w:r w:rsidRPr="006F655F">
        <w:rPr>
          <w:rFonts w:ascii="Gill Sans MT" w:hAnsi="Gill Sans MT"/>
          <w:b/>
          <w:sz w:val="56"/>
          <w:szCs w:val="56"/>
        </w:rPr>
        <w:t>Rapporto</w:t>
      </w:r>
      <w:r>
        <w:rPr>
          <w:rFonts w:ascii="Gill Sans MT" w:hAnsi="Gill Sans MT"/>
          <w:b/>
          <w:sz w:val="56"/>
          <w:szCs w:val="56"/>
        </w:rPr>
        <w:t xml:space="preserve"> </w:t>
      </w:r>
      <w:bookmarkStart w:id="0" w:name="_GoBack"/>
      <w:bookmarkEnd w:id="0"/>
      <w:r w:rsidR="00F242E5" w:rsidRPr="005C669B">
        <w:rPr>
          <w:rFonts w:ascii="Gill Sans MT" w:hAnsi="Gill Sans MT"/>
          <w:b/>
          <w:sz w:val="56"/>
          <w:szCs w:val="56"/>
        </w:rPr>
        <w:t>di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F242E5" w:rsidP="00F242E5">
      <w:pPr>
        <w:tabs>
          <w:tab w:val="left" w:pos="2098"/>
          <w:tab w:val="left" w:pos="4962"/>
        </w:tabs>
        <w:rPr>
          <w:position w:val="4"/>
        </w:rPr>
      </w:pPr>
      <w:r>
        <w:rPr>
          <w:position w:val="4"/>
          <w:sz w:val="28"/>
        </w:rPr>
        <w:tab/>
      </w:r>
      <w:r w:rsidR="000F108E">
        <w:rPr>
          <w:position w:val="4"/>
          <w:sz w:val="28"/>
        </w:rPr>
        <w:t>27 novembre 2018</w:t>
      </w:r>
      <w:r>
        <w:rPr>
          <w:position w:val="4"/>
          <w:sz w:val="28"/>
        </w:rPr>
        <w:tab/>
      </w:r>
      <w:r w:rsidR="000F108E">
        <w:rPr>
          <w:position w:val="4"/>
          <w:sz w:val="28"/>
        </w:rPr>
        <w:t>GRAN CONSIGLIO</w:t>
      </w:r>
    </w:p>
    <w:p w:rsidR="00F242E5" w:rsidRDefault="00F242E5" w:rsidP="00F242E5"/>
    <w:p w:rsidR="00F242E5" w:rsidRPr="00F237DF" w:rsidRDefault="00F242E5" w:rsidP="00F242E5">
      <w:pPr>
        <w:rPr>
          <w:sz w:val="20"/>
          <w:szCs w:val="20"/>
        </w:rPr>
      </w:pPr>
    </w:p>
    <w:p w:rsidR="00F242E5" w:rsidRPr="00F237DF" w:rsidRDefault="00F242E5" w:rsidP="00F242E5">
      <w:pPr>
        <w:rPr>
          <w:sz w:val="20"/>
          <w:szCs w:val="20"/>
        </w:rPr>
      </w:pPr>
    </w:p>
    <w:p w:rsidR="000F108E" w:rsidRDefault="000F108E" w:rsidP="00CB127C">
      <w:pPr>
        <w:tabs>
          <w:tab w:val="left" w:pos="284"/>
          <w:tab w:val="left" w:pos="426"/>
          <w:tab w:val="left" w:pos="4962"/>
        </w:tabs>
        <w:ind w:right="-1"/>
        <w:rPr>
          <w:b/>
          <w:sz w:val="28"/>
          <w:szCs w:val="28"/>
        </w:rPr>
      </w:pPr>
      <w:r w:rsidRPr="000F108E">
        <w:rPr>
          <w:b/>
          <w:sz w:val="28"/>
          <w:szCs w:val="28"/>
        </w:rPr>
        <w:t>della Commissione della gestione e delle finanze</w:t>
      </w:r>
    </w:p>
    <w:p w:rsidR="00CB127C" w:rsidRPr="000F108E" w:rsidRDefault="000F108E" w:rsidP="00CB127C">
      <w:pPr>
        <w:tabs>
          <w:tab w:val="left" w:pos="284"/>
          <w:tab w:val="left" w:pos="426"/>
          <w:tab w:val="left" w:pos="4962"/>
        </w:tabs>
        <w:ind w:right="-1"/>
        <w:rPr>
          <w:rFonts w:cs="Arial"/>
          <w:b/>
          <w:sz w:val="28"/>
          <w:szCs w:val="28"/>
        </w:rPr>
      </w:pPr>
      <w:r w:rsidRPr="000F108E">
        <w:rPr>
          <w:b/>
          <w:sz w:val="28"/>
          <w:szCs w:val="28"/>
        </w:rPr>
        <w:t>sulla questione dei rimborsi spese e dei diritti di carica dei Consiglieri di Stato e preavviso sulla pretesa di risarcimento contro i Consiglieri di Stato del deputato Matteo Pronzini dell’8</w:t>
      </w:r>
      <w:r w:rsidR="009267E4">
        <w:rPr>
          <w:b/>
          <w:sz w:val="28"/>
          <w:szCs w:val="28"/>
        </w:rPr>
        <w:t xml:space="preserve"> febbraio </w:t>
      </w:r>
      <w:r w:rsidRPr="000F108E">
        <w:rPr>
          <w:b/>
          <w:sz w:val="28"/>
          <w:szCs w:val="28"/>
        </w:rPr>
        <w:t>2018</w:t>
      </w:r>
    </w:p>
    <w:p w:rsidR="00CB127C" w:rsidRDefault="00CB127C" w:rsidP="00CB127C">
      <w:pPr>
        <w:tabs>
          <w:tab w:val="left" w:pos="284"/>
          <w:tab w:val="left" w:pos="426"/>
          <w:tab w:val="left" w:pos="4962"/>
        </w:tabs>
        <w:ind w:right="-1"/>
        <w:rPr>
          <w:rFonts w:cs="Arial"/>
          <w:szCs w:val="24"/>
        </w:rPr>
      </w:pPr>
    </w:p>
    <w:p w:rsidR="000F108E" w:rsidRPr="007A285B" w:rsidRDefault="000F108E"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0F108E" w:rsidRDefault="000F108E" w:rsidP="000F108E">
      <w:pPr>
        <w:pStyle w:val="Titolo1"/>
        <w:ind w:left="0" w:firstLine="0"/>
        <w:rPr>
          <w:szCs w:val="22"/>
        </w:rPr>
      </w:pPr>
      <w:r>
        <w:rPr>
          <w:szCs w:val="22"/>
        </w:rPr>
        <w:t>INTRODUZIONE</w:t>
      </w:r>
    </w:p>
    <w:p w:rsidR="000F108E" w:rsidRDefault="000F108E" w:rsidP="000F108E">
      <w:r>
        <w:t>La questione d</w:t>
      </w:r>
      <w:r w:rsidRPr="00FB782C">
        <w:t>ei rimborsi spese e</w:t>
      </w:r>
      <w:r>
        <w:t xml:space="preserve"> de</w:t>
      </w:r>
      <w:r w:rsidRPr="00FB782C">
        <w:t>i diritti di carica dei Consiglieri di Stato</w:t>
      </w:r>
      <w:r>
        <w:t xml:space="preserve">, così come la trattazione di </w:t>
      </w:r>
      <w:r w:rsidRPr="00FB782C">
        <w:t>una relativa pretesa di risarciment</w:t>
      </w:r>
      <w:r>
        <w:t>o in merito, è già stat</w:t>
      </w:r>
      <w:r w:rsidRPr="00B04D7E">
        <w:t>a</w:t>
      </w:r>
      <w:r>
        <w:t xml:space="preserve"> oggetto di discussioni e votazioni innanzi al Gran Consiglio, dal 2000 al </w:t>
      </w:r>
      <w:smartTag w:uri="urn:schemas-microsoft-com:office:smarttags" w:element="metricconverter">
        <w:smartTagPr>
          <w:attr w:name="ProductID" w:val="2005. In"/>
        </w:smartTagPr>
        <w:r>
          <w:t>2005. In</w:t>
        </w:r>
      </w:smartTag>
      <w:r>
        <w:t xml:space="preserve"> particolare il Gran Consiglio aveva già respinto, a larga maggioranza, una pretesa di risarcimento analoga a quella del deputato Matteo Pronzini dell’8.2.2018, il 28.6.2000. Esso ha invece approvato una modifica dell’art. 7</w:t>
      </w:r>
      <w:r w:rsidRPr="007C6B23">
        <w:t xml:space="preserve"> </w:t>
      </w:r>
      <w:r>
        <w:t xml:space="preserve">della </w:t>
      </w:r>
      <w:r w:rsidRPr="008817FA">
        <w:t xml:space="preserve">Legge sull’onorario e sulle previdenze a favore dei membri del Consiglio di Stato </w:t>
      </w:r>
      <w:r>
        <w:t>(</w:t>
      </w:r>
      <w:proofErr w:type="spellStart"/>
      <w:r w:rsidRPr="00DB7B64">
        <w:t>LOn</w:t>
      </w:r>
      <w:proofErr w:type="spellEnd"/>
      <w:r w:rsidRPr="00DB7B64">
        <w:t>-CdS</w:t>
      </w:r>
      <w:r>
        <w:t xml:space="preserve">), in modo da lasciare al Consigliere di Stato la facoltà di scegliere tra rimborso delle spese effettive e indennizzo con un importo forfetario annuo sulla base di un elenco sui generi di spese compresi e dell’importo da sottoporre all’Ufficio Presidenziale (UP) del Gran Consiglio, </w:t>
      </w:r>
      <w:r w:rsidRPr="00D866DF">
        <w:t>nella seduta del</w:t>
      </w:r>
      <w:r>
        <w:t xml:space="preserve"> 21.3.2005. Dagli atti risulta che, in quell’occasione, il Gran Consiglio si limitò ad una modifica legislativa, senza trattare e risolvere compiutamente le questioni di natura giuridica, concernenti </w:t>
      </w:r>
      <w:smartTag w:uri="urn:schemas-microsoft-com:office:smarttags" w:element="PersonName">
        <w:smartTagPr>
          <w:attr w:name="ProductID" w:val="la NAP"/>
        </w:smartTagPr>
        <w:r>
          <w:t>la NAP</w:t>
        </w:r>
      </w:smartTag>
      <w:r>
        <w:t xml:space="preserve"> 28/99, analoga alle NAP 43/2011 e 44/2011, malgrado gli interventi e i dibattiti parlamentari e pubblici, già allora piuttosto polemici.</w:t>
      </w:r>
    </w:p>
    <w:p w:rsidR="000F108E" w:rsidRPr="00F237DF" w:rsidRDefault="000F108E" w:rsidP="000F108E">
      <w:pPr>
        <w:rPr>
          <w:sz w:val="20"/>
          <w:szCs w:val="20"/>
        </w:rPr>
      </w:pPr>
    </w:p>
    <w:p w:rsidR="000F108E" w:rsidRPr="00FB782C" w:rsidRDefault="000F108E" w:rsidP="000F108E">
      <w:r>
        <w:t xml:space="preserve">Preso atto del mandato di esercitare </w:t>
      </w:r>
      <w:r w:rsidRPr="0050282C">
        <w:t>l‘alta vigilanza</w:t>
      </w:r>
      <w:r>
        <w:t xml:space="preserve">, votato dal Gran Consiglio nella sua seduta del 21.2.2018, come pure dell’interpellanza del deputato Matteo Pronzini del 10.1.2018 e delle relative risposte, della sua pretesa di risarcimento dell’8.2.2018, delle sue tre segnalazioni al Ministero pubblico, tutte conclusesi con due </w:t>
      </w:r>
      <w:r w:rsidRPr="00072E88">
        <w:rPr>
          <w:i/>
        </w:rPr>
        <w:t xml:space="preserve">Decreti di </w:t>
      </w:r>
      <w:r>
        <w:rPr>
          <w:i/>
        </w:rPr>
        <w:t xml:space="preserve">abbandono </w:t>
      </w:r>
      <w:r>
        <w:t xml:space="preserve">del 14.2.2018 e 9.3.2018 ed un </w:t>
      </w:r>
      <w:r w:rsidRPr="003A0E8E">
        <w:rPr>
          <w:i/>
        </w:rPr>
        <w:t>Decreto d</w:t>
      </w:r>
      <w:r>
        <w:rPr>
          <w:i/>
        </w:rPr>
        <w:t xml:space="preserve">i </w:t>
      </w:r>
      <w:r w:rsidRPr="00072E88">
        <w:rPr>
          <w:i/>
        </w:rPr>
        <w:t>non luogo a procedere</w:t>
      </w:r>
      <w:r>
        <w:t xml:space="preserve"> del 25.9.2018, </w:t>
      </w:r>
      <w:smartTag w:uri="urn:schemas-microsoft-com:office:smarttags" w:element="PersonName">
        <w:smartTagPr>
          <w:attr w:name="ProductID" w:val="la Commissione"/>
        </w:smartTagPr>
        <w:r>
          <w:t>la Commissione</w:t>
        </w:r>
      </w:smartTag>
      <w:r>
        <w:t xml:space="preserve"> della gestione e delle finanze (CGF), tramite la sua Sottocommissione Finanze (SC Finanze), ha proceduto ad esaminare di nuovo tutta la fattispecie, nell’ottica di decidere in merito e di risolvere definitivamente le questioni in oggetto. </w:t>
      </w:r>
    </w:p>
    <w:p w:rsidR="000F108E" w:rsidRPr="00F237DF" w:rsidRDefault="000F108E" w:rsidP="000F108E">
      <w:pPr>
        <w:rPr>
          <w:sz w:val="20"/>
          <w:szCs w:val="20"/>
        </w:rPr>
      </w:pPr>
    </w:p>
    <w:p w:rsidR="000F108E" w:rsidRPr="00F237DF" w:rsidRDefault="000F108E" w:rsidP="000F108E">
      <w:pPr>
        <w:rPr>
          <w:sz w:val="20"/>
          <w:szCs w:val="20"/>
        </w:rPr>
      </w:pPr>
    </w:p>
    <w:p w:rsidR="000F108E" w:rsidRPr="00F237DF" w:rsidRDefault="000F108E" w:rsidP="000F108E">
      <w:pPr>
        <w:rPr>
          <w:sz w:val="20"/>
          <w:szCs w:val="20"/>
        </w:rPr>
      </w:pPr>
    </w:p>
    <w:p w:rsidR="000F108E" w:rsidRDefault="000F108E" w:rsidP="000F108E">
      <w:pPr>
        <w:pStyle w:val="Titolo1"/>
      </w:pPr>
      <w:r w:rsidRPr="0050282C">
        <w:t>Relazione intermedia</w:t>
      </w:r>
    </w:p>
    <w:p w:rsidR="000F108E" w:rsidRPr="0050282C" w:rsidRDefault="000F108E" w:rsidP="000F108E">
      <w:r>
        <w:t>La CGF ha presentato, tramite slides, la sua seguente relazione intermedia, durante la seduta del Gran Consiglio del 13.3.</w:t>
      </w:r>
      <w:r w:rsidRPr="0050282C">
        <w:t>2018</w:t>
      </w:r>
      <w:r>
        <w:t>.</w:t>
      </w:r>
    </w:p>
    <w:p w:rsidR="000F108E" w:rsidRPr="00F237DF" w:rsidRDefault="000F108E" w:rsidP="000F108E">
      <w:pPr>
        <w:rPr>
          <w:sz w:val="20"/>
          <w:szCs w:val="20"/>
        </w:rPr>
      </w:pPr>
    </w:p>
    <w:p w:rsidR="000F108E" w:rsidRPr="00F237DF" w:rsidRDefault="000F108E" w:rsidP="000F108E">
      <w:pPr>
        <w:rPr>
          <w:sz w:val="20"/>
          <w:szCs w:val="20"/>
        </w:rPr>
      </w:pPr>
    </w:p>
    <w:p w:rsidR="000F108E" w:rsidRPr="0050282C" w:rsidRDefault="000F108E" w:rsidP="000F108E">
      <w:pPr>
        <w:pStyle w:val="Titolo2"/>
      </w:pPr>
      <w:r>
        <w:t>2.1</w:t>
      </w:r>
      <w:r>
        <w:tab/>
      </w:r>
      <w:r w:rsidRPr="0050282C">
        <w:t>I lavori commissionali</w:t>
      </w:r>
    </w:p>
    <w:p w:rsidR="000F108E" w:rsidRPr="0050282C" w:rsidRDefault="000F108E" w:rsidP="000F108E">
      <w:r w:rsidRPr="0050282C">
        <w:t>La CGF ha ricevuto dal GC il mandato di esercitare l‘alta vigilanza, valutando nel contempo l‘opportunità di istituire una C</w:t>
      </w:r>
      <w:r>
        <w:t xml:space="preserve">ommissione parlamentare di inchiesta </w:t>
      </w:r>
      <w:r w:rsidRPr="0050282C">
        <w:t>dal GC nella seduta del 21.2.2018.</w:t>
      </w:r>
    </w:p>
    <w:p w:rsidR="000F108E" w:rsidRPr="00F237DF" w:rsidRDefault="000F108E" w:rsidP="000F108E">
      <w:pPr>
        <w:rPr>
          <w:sz w:val="20"/>
          <w:szCs w:val="20"/>
        </w:rPr>
      </w:pPr>
    </w:p>
    <w:p w:rsidR="000F108E" w:rsidRPr="0050282C" w:rsidRDefault="000F108E" w:rsidP="000F108E">
      <w:smartTag w:uri="urn:schemas-microsoft-com:office:smarttags" w:element="PersonName">
        <w:smartTagPr>
          <w:attr w:name="ProductID" w:val="La CGF"/>
        </w:smartTagPr>
        <w:r w:rsidRPr="0050282C">
          <w:t>La CGF</w:t>
        </w:r>
      </w:smartTag>
      <w:r w:rsidRPr="0050282C">
        <w:t xml:space="preserve"> tramite la sua SC Finanze ha quindi raccolto la documentazione necessaria e sentito i C</w:t>
      </w:r>
      <w:r>
        <w:t>onsiglieri di Stato</w:t>
      </w:r>
      <w:r w:rsidRPr="0050282C">
        <w:t>, l’ex Cancelliere e i funzionari dirigenti competenti.</w:t>
      </w:r>
    </w:p>
    <w:p w:rsidR="000F108E" w:rsidRPr="0050282C" w:rsidRDefault="000F108E" w:rsidP="000F108E"/>
    <w:p w:rsidR="000F108E" w:rsidRDefault="000F108E" w:rsidP="000F108E"/>
    <w:p w:rsidR="000F108E" w:rsidRPr="00214890" w:rsidRDefault="000F108E" w:rsidP="000F108E">
      <w:pPr>
        <w:pStyle w:val="Titolo2"/>
        <w:tabs>
          <w:tab w:val="clear" w:pos="567"/>
          <w:tab w:val="left" w:pos="709"/>
        </w:tabs>
      </w:pPr>
      <w:r>
        <w:t>2.2</w:t>
      </w:r>
      <w:r>
        <w:tab/>
      </w:r>
      <w:r w:rsidRPr="00214890">
        <w:t>Cronistoria</w:t>
      </w:r>
    </w:p>
    <w:p w:rsidR="000F108E" w:rsidRPr="0050282C" w:rsidRDefault="000F108E" w:rsidP="00DE4D29">
      <w:pPr>
        <w:pStyle w:val="Titolo3"/>
      </w:pPr>
      <w:r>
        <w:t>2.2.1</w:t>
      </w:r>
      <w:r>
        <w:tab/>
      </w:r>
      <w:r w:rsidRPr="0050282C">
        <w:t>Prima del maggio 1999</w:t>
      </w:r>
    </w:p>
    <w:p w:rsidR="000F108E" w:rsidRPr="0050282C" w:rsidRDefault="000F108E" w:rsidP="000F108E">
      <w:r w:rsidRPr="0050282C">
        <w:t>L</w:t>
      </w:r>
      <w:r w:rsidR="00F237DF">
        <w:t>’</w:t>
      </w:r>
      <w:r w:rsidRPr="0050282C">
        <w:t xml:space="preserve">art. 7 della </w:t>
      </w:r>
      <w:proofErr w:type="spellStart"/>
      <w:r w:rsidRPr="0050282C">
        <w:t>LOn</w:t>
      </w:r>
      <w:proofErr w:type="spellEnd"/>
      <w:r w:rsidRPr="0050282C">
        <w:t>-CdS del 19.12.1963 prevedeva la norma seguente :</w:t>
      </w:r>
    </w:p>
    <w:p w:rsidR="000F108E" w:rsidRPr="000F108E" w:rsidRDefault="000F108E" w:rsidP="000F108E">
      <w:pPr>
        <w:rPr>
          <w:sz w:val="12"/>
          <w:szCs w:val="12"/>
        </w:rPr>
      </w:pPr>
    </w:p>
    <w:p w:rsidR="000F108E" w:rsidRPr="00F237DF" w:rsidRDefault="000F108E" w:rsidP="000F108E">
      <w:pPr>
        <w:rPr>
          <w:sz w:val="23"/>
          <w:szCs w:val="23"/>
        </w:rPr>
      </w:pPr>
      <w:r w:rsidRPr="00F237DF">
        <w:rPr>
          <w:sz w:val="23"/>
          <w:szCs w:val="23"/>
        </w:rPr>
        <w:t>“</w:t>
      </w:r>
      <w:r w:rsidRPr="00F237DF">
        <w:rPr>
          <w:i/>
          <w:iCs/>
          <w:sz w:val="23"/>
          <w:szCs w:val="23"/>
        </w:rPr>
        <w:t>per le operazioni e missioni d</w:t>
      </w:r>
      <w:r w:rsidR="00F237DF">
        <w:rPr>
          <w:i/>
          <w:iCs/>
          <w:sz w:val="23"/>
          <w:szCs w:val="23"/>
        </w:rPr>
        <w:t>’</w:t>
      </w:r>
      <w:r w:rsidRPr="00F237DF">
        <w:rPr>
          <w:i/>
          <w:iCs/>
          <w:sz w:val="23"/>
          <w:szCs w:val="23"/>
        </w:rPr>
        <w:t xml:space="preserve">ufficio fuori residenza ai membri del CdS sono rimborsate le </w:t>
      </w:r>
      <w:r w:rsidRPr="006572D8">
        <w:rPr>
          <w:b/>
          <w:i/>
          <w:iCs/>
          <w:sz w:val="23"/>
          <w:szCs w:val="23"/>
        </w:rPr>
        <w:t>spese effettive</w:t>
      </w:r>
      <w:r w:rsidRPr="00F237DF">
        <w:rPr>
          <w:sz w:val="23"/>
          <w:szCs w:val="23"/>
        </w:rPr>
        <w:t>”.</w:t>
      </w:r>
    </w:p>
    <w:p w:rsidR="000F108E" w:rsidRPr="00F237DF" w:rsidRDefault="000F108E" w:rsidP="000F108E">
      <w:pPr>
        <w:rPr>
          <w:sz w:val="20"/>
          <w:szCs w:val="20"/>
        </w:rPr>
      </w:pPr>
    </w:p>
    <w:p w:rsidR="000F108E" w:rsidRDefault="000F108E" w:rsidP="000F108E">
      <w:r w:rsidRPr="0050282C">
        <w:t xml:space="preserve">Essa sanciva dunque il </w:t>
      </w:r>
      <w:r w:rsidRPr="006572D8">
        <w:rPr>
          <w:b/>
        </w:rPr>
        <w:t>principio del rimborso delle spese effettive</w:t>
      </w:r>
      <w:r w:rsidRPr="0050282C">
        <w:t xml:space="preserve"> per i C</w:t>
      </w:r>
      <w:r>
        <w:t>onsiglieri di Stato</w:t>
      </w:r>
      <w:r w:rsidRPr="0050282C">
        <w:t>.</w:t>
      </w:r>
    </w:p>
    <w:p w:rsidR="000F108E" w:rsidRPr="0050282C" w:rsidRDefault="000F108E" w:rsidP="000F108E">
      <w:r w:rsidRPr="0050282C">
        <w:t>In quegli anni, il rimborso delle spese, le indennità e i doni di fine mandato a favore dei C</w:t>
      </w:r>
      <w:r>
        <w:t>onsiglieri di Stato</w:t>
      </w:r>
      <w:r w:rsidRPr="0050282C">
        <w:t xml:space="preserve"> non erano disciplinati tramite Regolamento</w:t>
      </w:r>
      <w:r>
        <w:t>,</w:t>
      </w:r>
      <w:r w:rsidRPr="0050282C">
        <w:t xml:space="preserve"> ma sulla base di </w:t>
      </w:r>
      <w:r w:rsidRPr="006572D8">
        <w:rPr>
          <w:b/>
        </w:rPr>
        <w:t>decisioni protocollari fondate su una prassi vigente</w:t>
      </w:r>
      <w:r w:rsidRPr="0050282C">
        <w:t>.</w:t>
      </w:r>
    </w:p>
    <w:p w:rsidR="000F108E" w:rsidRPr="0050282C" w:rsidRDefault="000F108E" w:rsidP="000F108E"/>
    <w:p w:rsidR="000F108E" w:rsidRPr="0050282C" w:rsidRDefault="000F108E" w:rsidP="00DE4D29">
      <w:pPr>
        <w:pStyle w:val="Titolo3"/>
      </w:pPr>
      <w:r>
        <w:t>2.2.2</w:t>
      </w:r>
      <w:r>
        <w:tab/>
      </w:r>
      <w:r w:rsidRPr="0050282C">
        <w:t>Maggio 1999</w:t>
      </w:r>
    </w:p>
    <w:p w:rsidR="000F108E" w:rsidRPr="0050282C" w:rsidRDefault="000F108E" w:rsidP="000F108E">
      <w:r w:rsidRPr="0050282C">
        <w:t xml:space="preserve">Con </w:t>
      </w:r>
      <w:r w:rsidRPr="006572D8">
        <w:rPr>
          <w:b/>
        </w:rPr>
        <w:t>Nota a protocollo (NAP) 28/99</w:t>
      </w:r>
      <w:r w:rsidRPr="0050282C">
        <w:t xml:space="preserve"> del 17.5.1999, il CdS decideva di codificare i diritti dei C</w:t>
      </w:r>
      <w:r>
        <w:t xml:space="preserve">onsiglieri di Stato </w:t>
      </w:r>
      <w:r w:rsidRPr="0050282C">
        <w:t xml:space="preserve">in materia di rimborso spese e al momento della cessazione del mandato, </w:t>
      </w:r>
      <w:r w:rsidRPr="006572D8">
        <w:rPr>
          <w:b/>
        </w:rPr>
        <w:t>confermando la prassi vigente</w:t>
      </w:r>
      <w:r w:rsidRPr="0050282C">
        <w:t>, adottando un Regolamento interno, secondo cui:</w:t>
      </w:r>
    </w:p>
    <w:p w:rsidR="000F108E" w:rsidRPr="000F108E" w:rsidRDefault="000F108E" w:rsidP="000F108E">
      <w:pPr>
        <w:rPr>
          <w:sz w:val="12"/>
          <w:szCs w:val="12"/>
        </w:rPr>
      </w:pPr>
    </w:p>
    <w:p w:rsidR="000F108E" w:rsidRPr="0050282C" w:rsidRDefault="000F108E" w:rsidP="000F108E">
      <w:r>
        <w:t>“</w:t>
      </w:r>
      <w:r w:rsidRPr="0050282C">
        <w:rPr>
          <w:i/>
          <w:iCs/>
        </w:rPr>
        <w:t>Il Consiglio di Stato ha diritto al rimborso delle spese effettive di rappresentanza (indennità e spese per missioni d</w:t>
      </w:r>
      <w:r w:rsidR="00F237DF">
        <w:rPr>
          <w:i/>
          <w:iCs/>
        </w:rPr>
        <w:t>’</w:t>
      </w:r>
      <w:r w:rsidRPr="0050282C">
        <w:rPr>
          <w:i/>
          <w:iCs/>
        </w:rPr>
        <w:t xml:space="preserve">ufficio fuori residenza), presentando la relativa documentazione giustificativa o di disporre di una somma forfettaria non imponibile di </w:t>
      </w:r>
      <w:proofErr w:type="spellStart"/>
      <w:r w:rsidRPr="0050282C">
        <w:rPr>
          <w:i/>
          <w:iCs/>
        </w:rPr>
        <w:t>Fr</w:t>
      </w:r>
      <w:proofErr w:type="spellEnd"/>
      <w:r w:rsidRPr="0050282C">
        <w:rPr>
          <w:i/>
          <w:iCs/>
        </w:rPr>
        <w:t>. 15</w:t>
      </w:r>
      <w:r w:rsidR="00F237DF">
        <w:rPr>
          <w:i/>
          <w:iCs/>
        </w:rPr>
        <w:t>’</w:t>
      </w:r>
      <w:r w:rsidRPr="0050282C">
        <w:rPr>
          <w:i/>
          <w:iCs/>
        </w:rPr>
        <w:t>000.00, rinunciando al rimborso di altre spese per missioni</w:t>
      </w:r>
      <w:r>
        <w:t>”</w:t>
      </w:r>
      <w:r w:rsidRPr="0050282C">
        <w:t>.</w:t>
      </w:r>
    </w:p>
    <w:p w:rsidR="006572D8" w:rsidRPr="006572D8" w:rsidRDefault="006572D8" w:rsidP="000F108E">
      <w:pPr>
        <w:rPr>
          <w:sz w:val="18"/>
          <w:szCs w:val="18"/>
        </w:rPr>
      </w:pPr>
    </w:p>
    <w:p w:rsidR="000F108E" w:rsidRPr="0050282C" w:rsidRDefault="000F108E" w:rsidP="000F108E">
      <w:r w:rsidRPr="0050282C">
        <w:t xml:space="preserve">Con detta NAP, veniva quindi introdotto </w:t>
      </w:r>
      <w:r w:rsidRPr="006572D8">
        <w:rPr>
          <w:b/>
        </w:rPr>
        <w:t>un diritto per i Consiglieri di Stato di scegliere tra il rimborso delle spese effettive e un rimborso forfetario</w:t>
      </w:r>
      <w:r w:rsidRPr="0050282C">
        <w:t>.</w:t>
      </w:r>
    </w:p>
    <w:p w:rsidR="000F108E" w:rsidRPr="00F237DF" w:rsidRDefault="000F108E" w:rsidP="000F108E">
      <w:pPr>
        <w:rPr>
          <w:sz w:val="20"/>
          <w:szCs w:val="20"/>
        </w:rPr>
      </w:pPr>
    </w:p>
    <w:p w:rsidR="000F108E" w:rsidRPr="0050282C" w:rsidRDefault="000F108E" w:rsidP="000F108E">
      <w:smartTag w:uri="urn:schemas-microsoft-com:office:smarttags" w:element="PersonName">
        <w:smartTagPr>
          <w:attr w:name="ProductID" w:val="la NAP"/>
        </w:smartTagPr>
        <w:r w:rsidRPr="0050282C">
          <w:t>La NAP</w:t>
        </w:r>
      </w:smartTag>
      <w:r w:rsidRPr="0050282C">
        <w:t xml:space="preserve"> prevedeva pure:</w:t>
      </w:r>
    </w:p>
    <w:p w:rsidR="000F108E" w:rsidRPr="0050282C" w:rsidRDefault="000F108E" w:rsidP="006572D8">
      <w:pPr>
        <w:pStyle w:val="Paragrafoelenco"/>
        <w:numPr>
          <w:ilvl w:val="0"/>
          <w:numId w:val="12"/>
        </w:numPr>
        <w:spacing w:before="60"/>
        <w:ind w:left="284" w:hanging="284"/>
      </w:pPr>
      <w:r w:rsidRPr="0050282C">
        <w:t xml:space="preserve">una copertura forfettaria di spese del telefono cellulare di </w:t>
      </w:r>
      <w:proofErr w:type="spellStart"/>
      <w:r w:rsidRPr="0050282C">
        <w:t>Fr</w:t>
      </w:r>
      <w:proofErr w:type="spellEnd"/>
      <w:r w:rsidRPr="0050282C">
        <w:t>. 300.00 al mese</w:t>
      </w:r>
    </w:p>
    <w:p w:rsidR="000F108E" w:rsidRPr="0050282C" w:rsidRDefault="000F108E" w:rsidP="006572D8">
      <w:pPr>
        <w:pStyle w:val="Paragrafoelenco"/>
        <w:numPr>
          <w:ilvl w:val="0"/>
          <w:numId w:val="12"/>
        </w:numPr>
        <w:spacing w:before="60"/>
        <w:ind w:left="284" w:hanging="284"/>
      </w:pPr>
      <w:r w:rsidRPr="0050282C">
        <w:t xml:space="preserve">un dono a fine mandato  sino a </w:t>
      </w:r>
      <w:proofErr w:type="spellStart"/>
      <w:r w:rsidRPr="0050282C">
        <w:t>Fr</w:t>
      </w:r>
      <w:proofErr w:type="spellEnd"/>
      <w:r w:rsidRPr="0050282C">
        <w:t>. 10</w:t>
      </w:r>
      <w:r w:rsidR="00F237DF">
        <w:t>’</w:t>
      </w:r>
      <w:r w:rsidRPr="0050282C">
        <w:t xml:space="preserve">000.00 </w:t>
      </w:r>
    </w:p>
    <w:p w:rsidR="000F108E" w:rsidRPr="0050282C" w:rsidRDefault="000F108E" w:rsidP="006572D8">
      <w:pPr>
        <w:pStyle w:val="Paragrafoelenco"/>
        <w:numPr>
          <w:ilvl w:val="0"/>
          <w:numId w:val="12"/>
        </w:numPr>
        <w:spacing w:before="60"/>
        <w:ind w:left="284" w:hanging="284"/>
      </w:pPr>
      <w:r w:rsidRPr="0050282C">
        <w:t>il salario durante l</w:t>
      </w:r>
      <w:r w:rsidR="00F237DF">
        <w:t>’</w:t>
      </w:r>
      <w:r w:rsidRPr="0050282C">
        <w:t>intero mese di scadenza del mandato e dei due mesi successivi</w:t>
      </w:r>
    </w:p>
    <w:p w:rsidR="000F108E" w:rsidRPr="0050282C" w:rsidRDefault="007C6B23" w:rsidP="006572D8">
      <w:pPr>
        <w:pStyle w:val="Paragrafoelenco"/>
        <w:numPr>
          <w:ilvl w:val="0"/>
          <w:numId w:val="12"/>
        </w:numPr>
        <w:spacing w:before="60"/>
        <w:ind w:left="284" w:hanging="284"/>
      </w:pPr>
      <w:r>
        <w:t>l’</w:t>
      </w:r>
      <w:r w:rsidR="000F108E" w:rsidRPr="0050282C">
        <w:t xml:space="preserve">estensione di detti diritti al Cancelliere, limitando il forfait per spese a </w:t>
      </w:r>
      <w:proofErr w:type="spellStart"/>
      <w:r w:rsidR="000F108E" w:rsidRPr="0050282C">
        <w:t>Fr</w:t>
      </w:r>
      <w:proofErr w:type="spellEnd"/>
      <w:r w:rsidR="000F108E" w:rsidRPr="0050282C">
        <w:t>. 5</w:t>
      </w:r>
      <w:r w:rsidR="00F237DF">
        <w:t>’</w:t>
      </w:r>
      <w:r w:rsidR="000F108E" w:rsidRPr="0050282C">
        <w:t>000.00</w:t>
      </w:r>
    </w:p>
    <w:p w:rsidR="000F108E" w:rsidRPr="00F237DF" w:rsidRDefault="000F108E" w:rsidP="000F108E">
      <w:pPr>
        <w:rPr>
          <w:sz w:val="20"/>
          <w:szCs w:val="20"/>
        </w:rPr>
      </w:pPr>
    </w:p>
    <w:p w:rsidR="000F108E" w:rsidRPr="0050282C" w:rsidRDefault="000F108E" w:rsidP="000F108E">
      <w:r w:rsidRPr="0050282C">
        <w:t>Detta NAP era stata elaborata dall</w:t>
      </w:r>
      <w:r w:rsidR="00F237DF">
        <w:t>’</w:t>
      </w:r>
      <w:r w:rsidRPr="0050282C">
        <w:t xml:space="preserve">allora Cancelliere, verificata presso </w:t>
      </w:r>
      <w:smartTag w:uri="urn:schemas-microsoft-com:office:smarttags" w:element="PersonName">
        <w:smartTagPr>
          <w:attr w:name="ProductID" w:val="la Conferenza"/>
        </w:smartTagPr>
        <w:r w:rsidRPr="0050282C">
          <w:t>la Conferenza</w:t>
        </w:r>
      </w:smartTag>
      <w:r w:rsidRPr="0050282C">
        <w:t xml:space="preserve"> dei Cancellieri dello Stato e </w:t>
      </w:r>
      <w:r w:rsidRPr="006572D8">
        <w:rPr>
          <w:b/>
        </w:rPr>
        <w:t>ritenuta corretta dall´allora consulente giuridico del Consiglio di Stato</w:t>
      </w:r>
      <w:r w:rsidRPr="0050282C">
        <w:t>.</w:t>
      </w:r>
    </w:p>
    <w:p w:rsidR="000F108E" w:rsidRPr="006572D8" w:rsidRDefault="000F108E" w:rsidP="000F108E">
      <w:pPr>
        <w:rPr>
          <w:sz w:val="18"/>
          <w:szCs w:val="18"/>
        </w:rPr>
      </w:pPr>
    </w:p>
    <w:p w:rsidR="000F108E" w:rsidRPr="0050282C" w:rsidRDefault="000F108E" w:rsidP="000F108E">
      <w:r w:rsidRPr="0050282C">
        <w:t>L</w:t>
      </w:r>
      <w:r w:rsidR="00F237DF">
        <w:t>’</w:t>
      </w:r>
      <w:r w:rsidRPr="0050282C">
        <w:t xml:space="preserve">allora consulente giuridico confermava in particolare la competenza decisionale del CdS ed il contenuto di tale NAP, sostenendo che i forfait di </w:t>
      </w:r>
      <w:proofErr w:type="spellStart"/>
      <w:r w:rsidRPr="0050282C">
        <w:t>Fr</w:t>
      </w:r>
      <w:proofErr w:type="spellEnd"/>
      <w:r w:rsidRPr="0050282C">
        <w:t>. 15</w:t>
      </w:r>
      <w:r w:rsidR="00F237DF">
        <w:t>’</w:t>
      </w:r>
      <w:r w:rsidRPr="0050282C">
        <w:t xml:space="preserve">000.00 annui e </w:t>
      </w:r>
      <w:proofErr w:type="spellStart"/>
      <w:r w:rsidRPr="0050282C">
        <w:t>Fr</w:t>
      </w:r>
      <w:proofErr w:type="spellEnd"/>
      <w:r w:rsidRPr="0050282C">
        <w:t>. 300</w:t>
      </w:r>
      <w:r w:rsidR="00F237DF">
        <w:t>’</w:t>
      </w:r>
      <w:r w:rsidRPr="0050282C">
        <w:t xml:space="preserve">00 mensili </w:t>
      </w:r>
      <w:r>
        <w:t>“</w:t>
      </w:r>
      <w:r w:rsidRPr="0050282C">
        <w:rPr>
          <w:i/>
          <w:iCs/>
        </w:rPr>
        <w:t>pur scostandosi dal testo chiaro dell</w:t>
      </w:r>
      <w:r w:rsidR="00F237DF">
        <w:rPr>
          <w:i/>
          <w:iCs/>
        </w:rPr>
        <w:t>’</w:t>
      </w:r>
      <w:r w:rsidRPr="0050282C">
        <w:rPr>
          <w:i/>
          <w:iCs/>
        </w:rPr>
        <w:t xml:space="preserve">art. 7 </w:t>
      </w:r>
      <w:proofErr w:type="spellStart"/>
      <w:r w:rsidRPr="0050282C">
        <w:rPr>
          <w:i/>
          <w:iCs/>
        </w:rPr>
        <w:t>LOn</w:t>
      </w:r>
      <w:proofErr w:type="spellEnd"/>
      <w:r w:rsidRPr="0050282C">
        <w:rPr>
          <w:i/>
          <w:iCs/>
        </w:rPr>
        <w:t>-CdS</w:t>
      </w:r>
      <w:r>
        <w:t>”</w:t>
      </w:r>
      <w:r w:rsidRPr="0050282C">
        <w:t xml:space="preserve"> erano sorretti da </w:t>
      </w:r>
      <w:r>
        <w:t>“</w:t>
      </w:r>
      <w:r w:rsidRPr="0050282C">
        <w:rPr>
          <w:i/>
          <w:iCs/>
        </w:rPr>
        <w:t>motivi pratici evidenti</w:t>
      </w:r>
      <w:r>
        <w:t>”</w:t>
      </w:r>
      <w:r w:rsidRPr="0050282C">
        <w:t xml:space="preserve"> evitando di </w:t>
      </w:r>
      <w:r>
        <w:t>“</w:t>
      </w:r>
      <w:r w:rsidRPr="0050282C">
        <w:rPr>
          <w:i/>
          <w:iCs/>
        </w:rPr>
        <w:t>presentare ogni volta i necessari giustificativi</w:t>
      </w:r>
      <w:r>
        <w:t>”</w:t>
      </w:r>
      <w:r w:rsidRPr="0050282C">
        <w:t xml:space="preserve">. </w:t>
      </w:r>
    </w:p>
    <w:p w:rsidR="000F108E" w:rsidRPr="0050282C" w:rsidRDefault="000F108E" w:rsidP="000F108E"/>
    <w:p w:rsidR="000F108E" w:rsidRPr="0050282C" w:rsidRDefault="00F237DF" w:rsidP="00DE4D29">
      <w:pPr>
        <w:pStyle w:val="Titolo4"/>
        <w:spacing w:before="0"/>
      </w:pPr>
      <w:r>
        <w:t>Criticità</w:t>
      </w:r>
    </w:p>
    <w:p w:rsidR="000F108E" w:rsidRPr="0050282C" w:rsidRDefault="000F108E" w:rsidP="000F108E">
      <w:r w:rsidRPr="0050282C">
        <w:t xml:space="preserve">In merito alla NAP 28/1999, come già indicato nel Rapporto di maggioranza della CGF </w:t>
      </w:r>
      <w:r>
        <w:t>“</w:t>
      </w:r>
      <w:r w:rsidRPr="0050282C">
        <w:rPr>
          <w:i/>
          <w:iCs/>
        </w:rPr>
        <w:t>sulla proposta a favore di una pretesa di risarcimento promossa dal GC contro i CdS</w:t>
      </w:r>
      <w:r>
        <w:t>”</w:t>
      </w:r>
      <w:r w:rsidRPr="0050282C">
        <w:t xml:space="preserve"> del 13.6.2000, poi approvato dal GC nella seduta del 5.12.2000 si rileva che: </w:t>
      </w:r>
    </w:p>
    <w:p w:rsidR="000F108E" w:rsidRPr="000F108E" w:rsidRDefault="000F108E" w:rsidP="000F108E">
      <w:pPr>
        <w:rPr>
          <w:sz w:val="12"/>
          <w:szCs w:val="12"/>
        </w:rPr>
      </w:pPr>
    </w:p>
    <w:p w:rsidR="000F108E" w:rsidRDefault="000F108E" w:rsidP="000F108E">
      <w:r w:rsidRPr="006572D8">
        <w:rPr>
          <w:b/>
          <w:sz w:val="22"/>
        </w:rPr>
        <w:lastRenderedPageBreak/>
        <w:t>“</w:t>
      </w:r>
      <w:r w:rsidRPr="006572D8">
        <w:rPr>
          <w:b/>
          <w:i/>
          <w:iCs/>
          <w:sz w:val="22"/>
        </w:rPr>
        <w:t>non è possibile negare che il sistema del rimborso forfetario delle spese sia in contrasto con il testo letterale dell</w:t>
      </w:r>
      <w:r w:rsidR="00F237DF" w:rsidRPr="006572D8">
        <w:rPr>
          <w:b/>
          <w:i/>
          <w:iCs/>
          <w:sz w:val="22"/>
        </w:rPr>
        <w:t>’</w:t>
      </w:r>
      <w:r w:rsidRPr="006572D8">
        <w:rPr>
          <w:b/>
          <w:i/>
          <w:iCs/>
          <w:sz w:val="22"/>
        </w:rPr>
        <w:t xml:space="preserve">art. 7 </w:t>
      </w:r>
      <w:proofErr w:type="spellStart"/>
      <w:r w:rsidRPr="006572D8">
        <w:rPr>
          <w:b/>
          <w:i/>
          <w:iCs/>
          <w:sz w:val="22"/>
        </w:rPr>
        <w:t>LOn</w:t>
      </w:r>
      <w:proofErr w:type="spellEnd"/>
      <w:r w:rsidRPr="006572D8">
        <w:rPr>
          <w:b/>
          <w:i/>
          <w:iCs/>
          <w:sz w:val="22"/>
        </w:rPr>
        <w:t>-CdS</w:t>
      </w:r>
      <w:r w:rsidRPr="006572D8">
        <w:rPr>
          <w:b/>
          <w:sz w:val="22"/>
        </w:rPr>
        <w:t>”</w:t>
      </w:r>
      <w:r w:rsidRPr="0050282C">
        <w:t xml:space="preserve"> allora in vigore.</w:t>
      </w:r>
    </w:p>
    <w:p w:rsidR="006572D8" w:rsidRPr="0050282C" w:rsidRDefault="006572D8" w:rsidP="000F108E"/>
    <w:p w:rsidR="000F108E" w:rsidRPr="0050282C" w:rsidRDefault="000F108E" w:rsidP="00DE4D29">
      <w:pPr>
        <w:pStyle w:val="Titolo3"/>
      </w:pPr>
      <w:r>
        <w:t>2.2.3</w:t>
      </w:r>
      <w:r>
        <w:tab/>
      </w:r>
      <w:r w:rsidRPr="0050282C">
        <w:t>Dicembre 2000</w:t>
      </w:r>
    </w:p>
    <w:p w:rsidR="000F108E" w:rsidRDefault="000F108E" w:rsidP="000F108E">
      <w:pPr>
        <w:rPr>
          <w:b/>
        </w:rPr>
      </w:pPr>
      <w:r w:rsidRPr="006572D8">
        <w:rPr>
          <w:b/>
        </w:rPr>
        <w:t>Il GC approva l</w:t>
      </w:r>
      <w:r w:rsidR="00F237DF" w:rsidRPr="006572D8">
        <w:rPr>
          <w:b/>
        </w:rPr>
        <w:t>’</w:t>
      </w:r>
      <w:r w:rsidRPr="006572D8">
        <w:rPr>
          <w:b/>
        </w:rPr>
        <w:t xml:space="preserve">iniziativa parlamentare generica della maggioranza dei membri della CGF per la modifica della </w:t>
      </w:r>
      <w:proofErr w:type="spellStart"/>
      <w:r w:rsidRPr="006572D8">
        <w:rPr>
          <w:b/>
        </w:rPr>
        <w:t>LOn</w:t>
      </w:r>
      <w:proofErr w:type="spellEnd"/>
      <w:r w:rsidRPr="006572D8">
        <w:rPr>
          <w:b/>
        </w:rPr>
        <w:t>-CdS del 26.6.2000, nella seduta del 5.12.2000, secondo cui:</w:t>
      </w:r>
    </w:p>
    <w:p w:rsidR="006572D8" w:rsidRPr="006572D8" w:rsidRDefault="006572D8" w:rsidP="000F108E">
      <w:pPr>
        <w:rPr>
          <w:sz w:val="12"/>
          <w:szCs w:val="12"/>
        </w:rPr>
      </w:pPr>
    </w:p>
    <w:p w:rsidR="000F108E" w:rsidRPr="006572D8" w:rsidRDefault="000F108E" w:rsidP="000F108E">
      <w:pPr>
        <w:rPr>
          <w:sz w:val="22"/>
        </w:rPr>
      </w:pPr>
      <w:r w:rsidRPr="006572D8">
        <w:rPr>
          <w:sz w:val="22"/>
        </w:rPr>
        <w:t>“</w:t>
      </w:r>
      <w:r w:rsidRPr="006572D8">
        <w:rPr>
          <w:i/>
          <w:iCs/>
          <w:sz w:val="22"/>
        </w:rPr>
        <w:t xml:space="preserve">Il CdS ha recentemente deciso di modificare la sua prassi in materia delle spese dei CdS passando dal principio della copertura delle spese effettive a quello del forfait. La CGF condivide nella sostanza tale modo di agire, conforme alla tendenza della maggioranza dei Cantoni, ritiene però che la base legale formale sia insufficiente e pertanto per evitare ulteriori discussioni propone di procedere ad un adeguamento della </w:t>
      </w:r>
      <w:proofErr w:type="spellStart"/>
      <w:r w:rsidRPr="006572D8">
        <w:rPr>
          <w:i/>
          <w:iCs/>
          <w:sz w:val="22"/>
        </w:rPr>
        <w:t>LOn</w:t>
      </w:r>
      <w:proofErr w:type="spellEnd"/>
      <w:r w:rsidRPr="006572D8">
        <w:rPr>
          <w:i/>
          <w:iCs/>
          <w:sz w:val="22"/>
        </w:rPr>
        <w:t>-CdS</w:t>
      </w:r>
      <w:r w:rsidRPr="006572D8">
        <w:rPr>
          <w:sz w:val="22"/>
        </w:rPr>
        <w:t>”.</w:t>
      </w:r>
    </w:p>
    <w:p w:rsidR="000F108E" w:rsidRPr="0050282C" w:rsidRDefault="000F108E" w:rsidP="000F108E"/>
    <w:p w:rsidR="000F108E" w:rsidRPr="0050282C" w:rsidRDefault="007C6B23" w:rsidP="00DE4D29">
      <w:pPr>
        <w:pStyle w:val="Titolo3"/>
      </w:pPr>
      <w:r>
        <w:t>2.2.4</w:t>
      </w:r>
      <w:r>
        <w:tab/>
      </w:r>
      <w:r w:rsidR="000F108E" w:rsidRPr="0050282C">
        <w:t>Luglio 2001</w:t>
      </w:r>
    </w:p>
    <w:p w:rsidR="000F108E" w:rsidRPr="0050282C" w:rsidRDefault="000F108E" w:rsidP="000F108E">
      <w:r w:rsidRPr="0050282C">
        <w:t xml:space="preserve">Con Messaggio del 4.7.2001, il CdS proponeva al GC il seguente disegno di modifica della </w:t>
      </w:r>
      <w:proofErr w:type="spellStart"/>
      <w:r w:rsidRPr="0050282C">
        <w:t>LOn</w:t>
      </w:r>
      <w:proofErr w:type="spellEnd"/>
      <w:r w:rsidRPr="0050282C">
        <w:t>-CdS.</w:t>
      </w:r>
    </w:p>
    <w:p w:rsidR="000F108E" w:rsidRPr="00DE4D29" w:rsidRDefault="000F108E" w:rsidP="000F108E">
      <w:pPr>
        <w:rPr>
          <w:sz w:val="12"/>
          <w:szCs w:val="12"/>
        </w:rPr>
      </w:pPr>
    </w:p>
    <w:p w:rsidR="000F108E" w:rsidRPr="006572D8" w:rsidRDefault="000F108E" w:rsidP="000F108E">
      <w:pPr>
        <w:rPr>
          <w:b/>
          <w:sz w:val="22"/>
        </w:rPr>
      </w:pPr>
      <w:r w:rsidRPr="006572D8">
        <w:rPr>
          <w:b/>
          <w:sz w:val="22"/>
        </w:rPr>
        <w:t>Art. 7</w:t>
      </w:r>
    </w:p>
    <w:p w:rsidR="000F108E" w:rsidRPr="00DE4D29" w:rsidRDefault="000F108E" w:rsidP="000F108E">
      <w:pPr>
        <w:rPr>
          <w:i/>
          <w:iCs/>
          <w:sz w:val="22"/>
        </w:rPr>
      </w:pPr>
      <w:r w:rsidRPr="00DE4D29">
        <w:rPr>
          <w:sz w:val="22"/>
        </w:rPr>
        <w:t>“</w:t>
      </w:r>
      <w:r w:rsidRPr="00DE4D29">
        <w:rPr>
          <w:i/>
          <w:iCs/>
          <w:sz w:val="22"/>
        </w:rPr>
        <w:t>I membri del Consiglio di Stato hanno diritto al rimborso delle spese effettive inerenti all</w:t>
      </w:r>
      <w:r w:rsidR="00F237DF" w:rsidRPr="00DE4D29">
        <w:rPr>
          <w:i/>
          <w:iCs/>
          <w:sz w:val="22"/>
        </w:rPr>
        <w:t>’</w:t>
      </w:r>
      <w:r w:rsidRPr="00DE4D29">
        <w:rPr>
          <w:i/>
          <w:iCs/>
          <w:sz w:val="22"/>
        </w:rPr>
        <w:t>esercizio della loro carica.</w:t>
      </w:r>
    </w:p>
    <w:p w:rsidR="000F108E" w:rsidRPr="00DE4D29" w:rsidRDefault="000F108E" w:rsidP="000F108E">
      <w:pPr>
        <w:rPr>
          <w:i/>
          <w:iCs/>
          <w:sz w:val="20"/>
          <w:szCs w:val="20"/>
        </w:rPr>
      </w:pPr>
    </w:p>
    <w:p w:rsidR="000F108E" w:rsidRPr="0050282C" w:rsidRDefault="000F108E" w:rsidP="000F108E">
      <w:pPr>
        <w:rPr>
          <w:i/>
          <w:iCs/>
        </w:rPr>
      </w:pPr>
      <w:r w:rsidRPr="0050282C">
        <w:rPr>
          <w:i/>
          <w:iCs/>
        </w:rPr>
        <w:t xml:space="preserve">In alternativa, i membri del Consiglio di Stato possono disporre di un importo forfetario, non imponibile, di </w:t>
      </w:r>
      <w:proofErr w:type="spellStart"/>
      <w:r w:rsidRPr="0050282C">
        <w:rPr>
          <w:i/>
          <w:iCs/>
        </w:rPr>
        <w:t>Fr</w:t>
      </w:r>
      <w:proofErr w:type="spellEnd"/>
      <w:r w:rsidRPr="0050282C">
        <w:rPr>
          <w:i/>
          <w:iCs/>
        </w:rPr>
        <w:t>. 15</w:t>
      </w:r>
      <w:r w:rsidR="00F237DF">
        <w:rPr>
          <w:i/>
          <w:iCs/>
        </w:rPr>
        <w:t>’</w:t>
      </w:r>
      <w:r w:rsidRPr="0050282C">
        <w:rPr>
          <w:i/>
          <w:iCs/>
        </w:rPr>
        <w:t>000.00</w:t>
      </w:r>
      <w:r>
        <w:rPr>
          <w:i/>
          <w:iCs/>
        </w:rPr>
        <w:t>”</w:t>
      </w:r>
      <w:r w:rsidRPr="0050282C">
        <w:rPr>
          <w:i/>
          <w:iCs/>
        </w:rPr>
        <w:t>.</w:t>
      </w:r>
    </w:p>
    <w:p w:rsidR="000F108E" w:rsidRPr="0050282C" w:rsidRDefault="000F108E" w:rsidP="000F108E"/>
    <w:p w:rsidR="000F108E" w:rsidRPr="0050282C" w:rsidRDefault="000F108E" w:rsidP="00DE4D29">
      <w:pPr>
        <w:pStyle w:val="Titolo3"/>
      </w:pPr>
      <w:r>
        <w:t>2.2.5</w:t>
      </w:r>
      <w:r w:rsidR="007C6B23">
        <w:tab/>
      </w:r>
      <w:r w:rsidRPr="0050282C">
        <w:t>Maggio 2005</w:t>
      </w:r>
    </w:p>
    <w:p w:rsidR="000F108E" w:rsidRPr="002934D7" w:rsidRDefault="000F108E" w:rsidP="000F108E">
      <w:pPr>
        <w:rPr>
          <w:b/>
        </w:rPr>
      </w:pPr>
      <w:r w:rsidRPr="002934D7">
        <w:rPr>
          <w:b/>
        </w:rPr>
        <w:t xml:space="preserve">Il GC approvava nella sua seduta del 21.3.2005 la nuova norma della </w:t>
      </w:r>
      <w:proofErr w:type="spellStart"/>
      <w:r w:rsidRPr="002934D7">
        <w:rPr>
          <w:b/>
        </w:rPr>
        <w:t>LOn</w:t>
      </w:r>
      <w:proofErr w:type="spellEnd"/>
      <w:r w:rsidRPr="002934D7">
        <w:rPr>
          <w:b/>
        </w:rPr>
        <w:t>-CdS, tuttora in vigore:</w:t>
      </w:r>
    </w:p>
    <w:p w:rsidR="000F108E" w:rsidRPr="00F237DF" w:rsidRDefault="000F108E" w:rsidP="000F108E">
      <w:pPr>
        <w:rPr>
          <w:sz w:val="12"/>
          <w:szCs w:val="12"/>
        </w:rPr>
      </w:pPr>
    </w:p>
    <w:p w:rsidR="000F108E" w:rsidRPr="00F237DF" w:rsidRDefault="000F108E" w:rsidP="000F108E">
      <w:pPr>
        <w:rPr>
          <w:sz w:val="22"/>
        </w:rPr>
      </w:pPr>
      <w:r w:rsidRPr="00F237DF">
        <w:rPr>
          <w:sz w:val="22"/>
        </w:rPr>
        <w:t>Art. 7</w:t>
      </w:r>
    </w:p>
    <w:p w:rsidR="000F108E" w:rsidRPr="00F237DF" w:rsidRDefault="000F108E" w:rsidP="000F108E">
      <w:pPr>
        <w:rPr>
          <w:i/>
          <w:iCs/>
          <w:sz w:val="22"/>
        </w:rPr>
      </w:pPr>
      <w:r w:rsidRPr="00F237DF">
        <w:rPr>
          <w:sz w:val="22"/>
        </w:rPr>
        <w:t>“</w:t>
      </w:r>
      <w:r w:rsidRPr="00F237DF">
        <w:rPr>
          <w:i/>
          <w:iCs/>
          <w:sz w:val="22"/>
        </w:rPr>
        <w:t>I membri del Consiglio di Stato hanno diritto al rimborso delle spese effettive inerenti all</w:t>
      </w:r>
      <w:r w:rsidR="00F237DF">
        <w:rPr>
          <w:i/>
          <w:iCs/>
          <w:sz w:val="22"/>
        </w:rPr>
        <w:t>’</w:t>
      </w:r>
      <w:r w:rsidRPr="00F237DF">
        <w:rPr>
          <w:i/>
          <w:iCs/>
          <w:sz w:val="22"/>
        </w:rPr>
        <w:t>esercizio della loro carica.</w:t>
      </w:r>
    </w:p>
    <w:p w:rsidR="000F108E" w:rsidRPr="00DE4D29" w:rsidRDefault="000F108E" w:rsidP="000F108E">
      <w:pPr>
        <w:rPr>
          <w:i/>
          <w:iCs/>
          <w:sz w:val="8"/>
          <w:szCs w:val="8"/>
        </w:rPr>
      </w:pPr>
    </w:p>
    <w:p w:rsidR="000F108E" w:rsidRPr="00DE4D29" w:rsidRDefault="000F108E" w:rsidP="000F108E">
      <w:pPr>
        <w:rPr>
          <w:i/>
          <w:iCs/>
          <w:sz w:val="22"/>
        </w:rPr>
      </w:pPr>
      <w:r w:rsidRPr="00DE4D29">
        <w:rPr>
          <w:i/>
          <w:iCs/>
          <w:sz w:val="22"/>
        </w:rPr>
        <w:t>Ciascun Consigliere di Stato può scegliere di essere indennizzato con un importo forfetario annuo per generi di spese da non giustificare singolarmente. L´elenco di questi generi e l</w:t>
      </w:r>
      <w:r w:rsidR="00F237DF" w:rsidRPr="00DE4D29">
        <w:rPr>
          <w:i/>
          <w:iCs/>
          <w:sz w:val="22"/>
        </w:rPr>
        <w:t>’</w:t>
      </w:r>
      <w:r w:rsidRPr="00DE4D29">
        <w:rPr>
          <w:i/>
          <w:iCs/>
          <w:sz w:val="22"/>
        </w:rPr>
        <w:t>importo forfetario, così come ogni altra modifica, sono proposti dal Consiglio di Stato e approvati dall</w:t>
      </w:r>
      <w:r w:rsidR="00F237DF" w:rsidRPr="00DE4D29">
        <w:rPr>
          <w:i/>
          <w:iCs/>
          <w:sz w:val="22"/>
        </w:rPr>
        <w:t>’</w:t>
      </w:r>
      <w:r w:rsidRPr="00DE4D29">
        <w:rPr>
          <w:i/>
          <w:iCs/>
          <w:sz w:val="22"/>
        </w:rPr>
        <w:t>Ufficio presidenziale del Gran Consiglio”.</w:t>
      </w:r>
    </w:p>
    <w:p w:rsidR="000F108E" w:rsidRPr="0050282C" w:rsidRDefault="000F108E" w:rsidP="000F108E"/>
    <w:p w:rsidR="000F108E" w:rsidRPr="0050282C" w:rsidRDefault="000F108E" w:rsidP="000F108E">
      <w:r w:rsidRPr="0050282C">
        <w:t>Nel Rapporto di maggioranza della CGF del 1.3.2005 si affermava in proposito:</w:t>
      </w:r>
    </w:p>
    <w:p w:rsidR="000F108E" w:rsidRPr="00F237DF" w:rsidRDefault="000F108E" w:rsidP="000F108E">
      <w:pPr>
        <w:rPr>
          <w:sz w:val="12"/>
          <w:szCs w:val="12"/>
        </w:rPr>
      </w:pPr>
    </w:p>
    <w:p w:rsidR="000F108E" w:rsidRPr="006572D8" w:rsidRDefault="000F108E" w:rsidP="000F108E">
      <w:pPr>
        <w:rPr>
          <w:b/>
          <w:sz w:val="22"/>
        </w:rPr>
      </w:pPr>
      <w:r w:rsidRPr="006572D8">
        <w:rPr>
          <w:b/>
          <w:sz w:val="22"/>
        </w:rPr>
        <w:t>“</w:t>
      </w:r>
      <w:r w:rsidR="006572D8" w:rsidRPr="006572D8">
        <w:rPr>
          <w:b/>
          <w:i/>
          <w:iCs/>
          <w:sz w:val="22"/>
        </w:rPr>
        <w:t>Affinché</w:t>
      </w:r>
      <w:r w:rsidRPr="006572D8">
        <w:rPr>
          <w:b/>
          <w:i/>
          <w:iCs/>
          <w:sz w:val="22"/>
        </w:rPr>
        <w:t xml:space="preserve"> il CdS non decida ultimativamente una questione di diretto ed esclusivo interesse dei suoi membri, è opportuno spetti all</w:t>
      </w:r>
      <w:r w:rsidR="00F237DF" w:rsidRPr="006572D8">
        <w:rPr>
          <w:b/>
          <w:i/>
          <w:iCs/>
          <w:sz w:val="22"/>
        </w:rPr>
        <w:t>’</w:t>
      </w:r>
      <w:r w:rsidRPr="006572D8">
        <w:rPr>
          <w:b/>
          <w:i/>
          <w:iCs/>
          <w:sz w:val="22"/>
        </w:rPr>
        <w:t>UP del GC approvare quanto esso propone a questo proposito</w:t>
      </w:r>
      <w:r w:rsidRPr="006572D8">
        <w:rPr>
          <w:b/>
          <w:sz w:val="22"/>
        </w:rPr>
        <w:t>”.</w:t>
      </w:r>
    </w:p>
    <w:p w:rsidR="000F108E" w:rsidRPr="0050282C" w:rsidRDefault="000F108E" w:rsidP="000F108E"/>
    <w:p w:rsidR="000F108E" w:rsidRPr="0050282C" w:rsidRDefault="000F108E" w:rsidP="000F108E">
      <w:r w:rsidRPr="0050282C">
        <w:t>Sempre in detto Rapporto si dichiarava in merito alla NAP 28/99 del 17.5.1999:</w:t>
      </w:r>
    </w:p>
    <w:p w:rsidR="000F108E" w:rsidRPr="00F237DF" w:rsidRDefault="000F108E" w:rsidP="000F108E">
      <w:pPr>
        <w:rPr>
          <w:sz w:val="12"/>
          <w:szCs w:val="12"/>
        </w:rPr>
      </w:pPr>
    </w:p>
    <w:p w:rsidR="000F108E" w:rsidRPr="006572D8" w:rsidRDefault="000F108E" w:rsidP="000F108E">
      <w:pPr>
        <w:rPr>
          <w:b/>
          <w:i/>
          <w:sz w:val="22"/>
        </w:rPr>
      </w:pPr>
      <w:r w:rsidRPr="006572D8">
        <w:rPr>
          <w:b/>
          <w:i/>
          <w:sz w:val="22"/>
        </w:rPr>
        <w:t>“La CGF l</w:t>
      </w:r>
      <w:r w:rsidR="00F237DF" w:rsidRPr="006572D8">
        <w:rPr>
          <w:b/>
          <w:i/>
          <w:sz w:val="22"/>
        </w:rPr>
        <w:t>’</w:t>
      </w:r>
      <w:r w:rsidRPr="006572D8">
        <w:rPr>
          <w:b/>
          <w:i/>
          <w:sz w:val="22"/>
        </w:rPr>
        <w:t>aveva riconosciuta di per sé accettabile ma carente nella forma: sia per ragioni di base legale, sia per l</w:t>
      </w:r>
      <w:r w:rsidR="00F237DF" w:rsidRPr="006572D8">
        <w:rPr>
          <w:b/>
          <w:i/>
          <w:sz w:val="22"/>
        </w:rPr>
        <w:t>’</w:t>
      </w:r>
      <w:r w:rsidRPr="006572D8">
        <w:rPr>
          <w:b/>
          <w:i/>
          <w:sz w:val="22"/>
        </w:rPr>
        <w:t>inopportunità che i CdS decidessero ultimativamente in una faccenda di loro interesse personale”.</w:t>
      </w:r>
    </w:p>
    <w:p w:rsidR="00F237DF" w:rsidRPr="00F237DF" w:rsidRDefault="00F237DF" w:rsidP="000F108E">
      <w:pPr>
        <w:rPr>
          <w:sz w:val="12"/>
          <w:szCs w:val="12"/>
        </w:rPr>
      </w:pPr>
    </w:p>
    <w:p w:rsidR="000F108E" w:rsidRPr="0050282C" w:rsidRDefault="000F108E" w:rsidP="000F108E">
      <w:r w:rsidRPr="0050282C">
        <w:t>In sostanza, il GC nella sua seduta del 21.3.2005 aveva di fatto pure sanato tutto quanto deciso in precedenza dal CdS, senza una base legale sufficiente.</w:t>
      </w:r>
    </w:p>
    <w:p w:rsidR="000F108E" w:rsidRPr="0050282C" w:rsidRDefault="000F108E" w:rsidP="000F108E"/>
    <w:p w:rsidR="000F108E" w:rsidRPr="0050282C" w:rsidRDefault="007C6B23" w:rsidP="00DE4D29">
      <w:pPr>
        <w:pStyle w:val="Titolo3"/>
      </w:pPr>
      <w:r>
        <w:lastRenderedPageBreak/>
        <w:t>2.2.6</w:t>
      </w:r>
      <w:r>
        <w:tab/>
      </w:r>
      <w:r w:rsidR="000F108E" w:rsidRPr="0050282C">
        <w:t>Dicembre 2005</w:t>
      </w:r>
    </w:p>
    <w:p w:rsidR="000F108E" w:rsidRDefault="000F108E" w:rsidP="000F108E">
      <w:r w:rsidRPr="0050282C">
        <w:t>L</w:t>
      </w:r>
      <w:r w:rsidR="00F237DF">
        <w:t>’</w:t>
      </w:r>
      <w:r w:rsidRPr="0050282C">
        <w:t>IAS accoglieva, in data 23.12.2005, l</w:t>
      </w:r>
      <w:r w:rsidR="00F237DF">
        <w:t>’</w:t>
      </w:r>
      <w:r w:rsidRPr="0050282C">
        <w:t>opposizione del CdS del 23.12.2004 contro la decisione di cui al Rapporto di controllo per gli anni 1999-</w:t>
      </w:r>
      <w:smartTag w:uri="urn:schemas-microsoft-com:office:smarttags" w:element="metricconverter">
        <w:smartTagPr>
          <w:attr w:name="ProductID" w:val="2002, in"/>
        </w:smartTagPr>
        <w:r w:rsidRPr="0050282C">
          <w:t>2002, in</w:t>
        </w:r>
      </w:smartTag>
      <w:r w:rsidRPr="0050282C">
        <w:t xml:space="preserve"> cui osservava che le indennità forfetarie versate ai CdS dovevano essere assoggettate ai contributi AVS</w:t>
      </w:r>
      <w:r>
        <w:t>.</w:t>
      </w:r>
    </w:p>
    <w:p w:rsidR="000F108E" w:rsidRPr="002110A9" w:rsidRDefault="000F108E" w:rsidP="000F108E"/>
    <w:p w:rsidR="000F108E" w:rsidRPr="0050282C" w:rsidRDefault="007C6B23" w:rsidP="00DE4D29">
      <w:pPr>
        <w:pStyle w:val="Titolo3"/>
      </w:pPr>
      <w:r>
        <w:t>2.2.7</w:t>
      </w:r>
      <w:r>
        <w:tab/>
      </w:r>
      <w:r w:rsidR="000F108E">
        <w:t xml:space="preserve">Periodo </w:t>
      </w:r>
      <w:r w:rsidR="000F108E" w:rsidRPr="0050282C">
        <w:t>2005-2011</w:t>
      </w:r>
    </w:p>
    <w:p w:rsidR="000F108E" w:rsidRPr="0050282C" w:rsidRDefault="000F108E" w:rsidP="000F108E">
      <w:r w:rsidRPr="0050282C">
        <w:t xml:space="preserve">Da maggio </w:t>
      </w:r>
      <w:smartTag w:uri="urn:schemas-microsoft-com:office:smarttags" w:element="metricconverter">
        <w:smartTagPr>
          <w:attr w:name="ProductID" w:val="2005 a"/>
        </w:smartTagPr>
        <w:r w:rsidRPr="0050282C">
          <w:t>2005 a</w:t>
        </w:r>
      </w:smartTag>
      <w:r w:rsidRPr="0050282C">
        <w:t xml:space="preserve"> dicembre 2011, si è continuato a versare ai C</w:t>
      </w:r>
      <w:r>
        <w:t xml:space="preserve">onsiglieri di Stato </w:t>
      </w:r>
      <w:r w:rsidRPr="0050282C">
        <w:t xml:space="preserve">il forfait di </w:t>
      </w:r>
      <w:proofErr w:type="spellStart"/>
      <w:r w:rsidRPr="0050282C">
        <w:t>Fr</w:t>
      </w:r>
      <w:proofErr w:type="spellEnd"/>
      <w:r w:rsidRPr="0050282C">
        <w:t>. 15</w:t>
      </w:r>
      <w:r w:rsidR="00F237DF">
        <w:t>’</w:t>
      </w:r>
      <w:r w:rsidRPr="0050282C">
        <w:t>000.00 senza sottoporlo per approvazione all</w:t>
      </w:r>
      <w:r>
        <w:t>’</w:t>
      </w:r>
      <w:r w:rsidRPr="0050282C">
        <w:t xml:space="preserve">UP del GC, come previsto dal nuovo art. 7 </w:t>
      </w:r>
      <w:proofErr w:type="spellStart"/>
      <w:r w:rsidRPr="0050282C">
        <w:t>LOn</w:t>
      </w:r>
      <w:proofErr w:type="spellEnd"/>
      <w:r w:rsidRPr="0050282C">
        <w:t>-CdS, appena votato dal GC.</w:t>
      </w:r>
    </w:p>
    <w:p w:rsidR="000F108E" w:rsidRPr="0050282C" w:rsidRDefault="000F108E" w:rsidP="000F108E"/>
    <w:p w:rsidR="000F108E" w:rsidRPr="0050282C" w:rsidRDefault="000F108E" w:rsidP="00DE4D29">
      <w:pPr>
        <w:pStyle w:val="Titolo4"/>
        <w:spacing w:before="0"/>
      </w:pPr>
      <w:r w:rsidRPr="0050282C">
        <w:t>Criticità</w:t>
      </w:r>
    </w:p>
    <w:p w:rsidR="000F108E" w:rsidRPr="00E952B8" w:rsidRDefault="000F108E" w:rsidP="000F108E">
      <w:r w:rsidRPr="00E952B8">
        <w:t xml:space="preserve">Detto versamento è avvenuto senza l‘approvazione prevista dal nuovo art. 7 </w:t>
      </w:r>
      <w:proofErr w:type="spellStart"/>
      <w:r w:rsidRPr="00E952B8">
        <w:t>LOn</w:t>
      </w:r>
      <w:proofErr w:type="spellEnd"/>
      <w:r w:rsidRPr="00E952B8">
        <w:t xml:space="preserve">-CdS. </w:t>
      </w:r>
    </w:p>
    <w:p w:rsidR="000F108E" w:rsidRDefault="000F108E" w:rsidP="000F108E"/>
    <w:p w:rsidR="000F108E" w:rsidRPr="00BA2EC9" w:rsidRDefault="000F108E" w:rsidP="000F108E">
      <w:pPr>
        <w:rPr>
          <w:b/>
        </w:rPr>
      </w:pPr>
      <w:r w:rsidRPr="00BA2EC9">
        <w:rPr>
          <w:b/>
        </w:rPr>
        <w:t xml:space="preserve">In merito afferma il PG </w:t>
      </w:r>
      <w:proofErr w:type="spellStart"/>
      <w:r w:rsidRPr="00BA2EC9">
        <w:rPr>
          <w:b/>
        </w:rPr>
        <w:t>Noseda</w:t>
      </w:r>
      <w:proofErr w:type="spellEnd"/>
      <w:r w:rsidRPr="00BA2EC9">
        <w:rPr>
          <w:b/>
        </w:rPr>
        <w:t>:</w:t>
      </w:r>
    </w:p>
    <w:p w:rsidR="000F108E" w:rsidRPr="00F237DF" w:rsidRDefault="000F108E" w:rsidP="000F108E">
      <w:pPr>
        <w:rPr>
          <w:sz w:val="12"/>
          <w:szCs w:val="12"/>
        </w:rPr>
      </w:pPr>
    </w:p>
    <w:p w:rsidR="000F108E" w:rsidRPr="00F237DF" w:rsidRDefault="000F108E" w:rsidP="000F108E">
      <w:pPr>
        <w:rPr>
          <w:sz w:val="22"/>
        </w:rPr>
      </w:pPr>
      <w:r w:rsidRPr="00F237DF">
        <w:rPr>
          <w:sz w:val="22"/>
        </w:rPr>
        <w:t>“</w:t>
      </w:r>
      <w:r w:rsidRPr="00F237DF">
        <w:rPr>
          <w:i/>
          <w:sz w:val="22"/>
        </w:rPr>
        <w:t>L</w:t>
      </w:r>
      <w:r w:rsidR="00F237DF" w:rsidRPr="00F237DF">
        <w:rPr>
          <w:i/>
          <w:sz w:val="22"/>
        </w:rPr>
        <w:t>’</w:t>
      </w:r>
      <w:r w:rsidRPr="00F237DF">
        <w:rPr>
          <w:i/>
          <w:sz w:val="22"/>
        </w:rPr>
        <w:t>atteggiamento passivo per la durata di 6 anni da parte del Governo, che ha omesso di presentare all</w:t>
      </w:r>
      <w:r w:rsidR="00F237DF" w:rsidRPr="00F237DF">
        <w:rPr>
          <w:i/>
          <w:sz w:val="22"/>
        </w:rPr>
        <w:t>’</w:t>
      </w:r>
      <w:r w:rsidRPr="00F237DF">
        <w:rPr>
          <w:i/>
          <w:sz w:val="22"/>
        </w:rPr>
        <w:t>UP la proposta di rimborso spese per formale approvazione, appare oggettivamente ingiustificato, pur se parzialmente scusabile tanto dal profilo istituzionale (in assenza di rilievi parlamentari nel corso dell</w:t>
      </w:r>
      <w:r w:rsidR="00F237DF" w:rsidRPr="00F237DF">
        <w:rPr>
          <w:i/>
          <w:sz w:val="22"/>
        </w:rPr>
        <w:t>’</w:t>
      </w:r>
      <w:r w:rsidRPr="00F237DF">
        <w:rPr>
          <w:i/>
          <w:sz w:val="22"/>
        </w:rPr>
        <w:t>intero periodo) tanto dal profilo sostanziale (in assenza di modifiche degli importi e della loro composizione)</w:t>
      </w:r>
      <w:r w:rsidRPr="00F237DF">
        <w:rPr>
          <w:sz w:val="22"/>
        </w:rPr>
        <w:t>”. ABB 181/2018/JN 14.2.2018, punto 2.3, pag. 6</w:t>
      </w:r>
    </w:p>
    <w:p w:rsidR="000F108E" w:rsidRPr="0050282C" w:rsidRDefault="000F108E" w:rsidP="000F108E"/>
    <w:p w:rsidR="000F108E" w:rsidRPr="0050282C" w:rsidRDefault="000F108E" w:rsidP="000F108E">
      <w:r w:rsidRPr="0050282C">
        <w:t>Nel suo Rapporto del 10.5.2011 sui dati finanziari al 31.10.2010, destinato al CdS e alla CGF, in merito alla voce contabile CRB 020, comprendente anche il rimborso  delle spese del CdS, il C</w:t>
      </w:r>
      <w:r>
        <w:t>ontrollo cantonale delle finanze (C</w:t>
      </w:r>
      <w:r w:rsidRPr="0050282C">
        <w:t>CF</w:t>
      </w:r>
      <w:r>
        <w:t>)</w:t>
      </w:r>
      <w:r w:rsidRPr="0050282C">
        <w:t xml:space="preserve"> dichiarava che i dati presentati </w:t>
      </w:r>
      <w:r w:rsidRPr="00BA2EC9">
        <w:rPr>
          <w:b/>
        </w:rPr>
        <w:t>“rispettano i principi contabili”</w:t>
      </w:r>
      <w:r w:rsidRPr="0050282C">
        <w:t xml:space="preserve"> e </w:t>
      </w:r>
      <w:r w:rsidRPr="00BA2EC9">
        <w:rPr>
          <w:b/>
        </w:rPr>
        <w:t>“sono conformi alle disposizioni legali”</w:t>
      </w:r>
      <w:r w:rsidRPr="0050282C">
        <w:t>.</w:t>
      </w:r>
    </w:p>
    <w:p w:rsidR="000F108E" w:rsidRDefault="000F108E" w:rsidP="000F108E"/>
    <w:p w:rsidR="000F108E" w:rsidRPr="0050282C" w:rsidRDefault="00F237DF" w:rsidP="00DE4D29">
      <w:pPr>
        <w:pStyle w:val="Titolo4"/>
        <w:spacing w:before="0"/>
      </w:pPr>
      <w:r>
        <w:t>Criticità</w:t>
      </w:r>
    </w:p>
    <w:p w:rsidR="000F108E" w:rsidRPr="00E952B8" w:rsidRDefault="000F108E" w:rsidP="000F108E">
      <w:r w:rsidRPr="00E952B8">
        <w:t>Detto rapporto del CCF non segnala osservazioni particolari in merito.</w:t>
      </w:r>
    </w:p>
    <w:p w:rsidR="000F108E" w:rsidRPr="00F237DF" w:rsidRDefault="000F108E" w:rsidP="000F108E">
      <w:pPr>
        <w:rPr>
          <w:sz w:val="18"/>
          <w:szCs w:val="18"/>
        </w:rPr>
      </w:pPr>
    </w:p>
    <w:p w:rsidR="000F108E" w:rsidRPr="0050282C" w:rsidRDefault="000F108E" w:rsidP="000F108E">
      <w:r w:rsidRPr="0050282C">
        <w:t>Nel suo Rapporto del 26.9.2011 sui dati finanziari al 31.12.2010, destinato al CdS e alla CGF, in merito alle voci contabili CRB 100, CRB 200 e CRB 400,</w:t>
      </w:r>
      <w:r>
        <w:t xml:space="preserve"> </w:t>
      </w:r>
      <w:r w:rsidRPr="0050282C">
        <w:t xml:space="preserve">comprendenti anche il rimborso delle spese dei </w:t>
      </w:r>
      <w:r>
        <w:t>D</w:t>
      </w:r>
      <w:r w:rsidRPr="0050282C">
        <w:t xml:space="preserve">ir. del DI, del DSS e del DECS, il CCF dichiarava che i dati presentati </w:t>
      </w:r>
      <w:r>
        <w:t>“</w:t>
      </w:r>
      <w:r w:rsidRPr="002934D7">
        <w:rPr>
          <w:b/>
        </w:rPr>
        <w:t>rispettano i principi contabili</w:t>
      </w:r>
      <w:r>
        <w:t>”</w:t>
      </w:r>
      <w:r w:rsidRPr="0050282C">
        <w:t xml:space="preserve"> e </w:t>
      </w:r>
      <w:r>
        <w:t>“</w:t>
      </w:r>
      <w:r w:rsidRPr="002934D7">
        <w:rPr>
          <w:b/>
        </w:rPr>
        <w:t>sono conformi alle disposizioni legali che reggono l</w:t>
      </w:r>
      <w:r w:rsidR="00F237DF" w:rsidRPr="002934D7">
        <w:rPr>
          <w:b/>
        </w:rPr>
        <w:t>’</w:t>
      </w:r>
      <w:r w:rsidRPr="002934D7">
        <w:rPr>
          <w:b/>
        </w:rPr>
        <w:t>attività della Direzione del Dipartimento</w:t>
      </w:r>
      <w:r>
        <w:t>”</w:t>
      </w:r>
      <w:r w:rsidRPr="0050282C">
        <w:t>.</w:t>
      </w:r>
    </w:p>
    <w:p w:rsidR="000F108E" w:rsidRPr="00F237DF" w:rsidRDefault="000F108E" w:rsidP="000F108E">
      <w:pPr>
        <w:rPr>
          <w:sz w:val="18"/>
          <w:szCs w:val="18"/>
        </w:rPr>
      </w:pPr>
    </w:p>
    <w:p w:rsidR="000F108E" w:rsidRPr="0050282C" w:rsidRDefault="000F108E" w:rsidP="000F108E">
      <w:r w:rsidRPr="0050282C">
        <w:t xml:space="preserve">Il CCF invitava inoltre </w:t>
      </w:r>
      <w:r>
        <w:t>“</w:t>
      </w:r>
      <w:r w:rsidRPr="0050282C">
        <w:rPr>
          <w:i/>
          <w:iCs/>
        </w:rPr>
        <w:t>a voler definire in modo più esaustivo le spese che non rientrano nell´indennità forfetaria e a sottoporle per approvazione all´autorità competente</w:t>
      </w:r>
      <w:r>
        <w:t>”</w:t>
      </w:r>
      <w:r w:rsidRPr="0050282C">
        <w:t>.</w:t>
      </w:r>
    </w:p>
    <w:p w:rsidR="000F108E" w:rsidRPr="0050282C" w:rsidRDefault="000F108E" w:rsidP="000F108E"/>
    <w:p w:rsidR="000F108E" w:rsidRPr="0050282C" w:rsidRDefault="000F108E" w:rsidP="00DE4D29">
      <w:pPr>
        <w:pStyle w:val="Titolo4"/>
        <w:spacing w:before="0"/>
      </w:pPr>
      <w:r w:rsidRPr="0050282C">
        <w:t>Criticità</w:t>
      </w:r>
    </w:p>
    <w:p w:rsidR="000F108E" w:rsidRPr="00E952B8" w:rsidRDefault="000F108E" w:rsidP="000F108E">
      <w:r w:rsidRPr="00E952B8">
        <w:t>Detto rapporto del CCF non segnala osservazioni particolari in merito.</w:t>
      </w:r>
    </w:p>
    <w:p w:rsidR="000F108E" w:rsidRPr="0050282C" w:rsidRDefault="000F108E" w:rsidP="000F108E"/>
    <w:p w:rsidR="000F108E" w:rsidRPr="0050282C" w:rsidRDefault="007C6B23" w:rsidP="00DE4D29">
      <w:pPr>
        <w:pStyle w:val="Titolo3"/>
      </w:pPr>
      <w:r>
        <w:t>2.2.8</w:t>
      </w:r>
      <w:r>
        <w:tab/>
      </w:r>
      <w:r w:rsidR="000F108E">
        <w:t xml:space="preserve">Anno </w:t>
      </w:r>
      <w:r w:rsidR="000F108E" w:rsidRPr="0050282C">
        <w:t>2011</w:t>
      </w:r>
    </w:p>
    <w:p w:rsidR="000F108E" w:rsidRPr="0050282C" w:rsidRDefault="000F108E" w:rsidP="000F108E">
      <w:r w:rsidRPr="0050282C">
        <w:t xml:space="preserve">Con </w:t>
      </w:r>
      <w:r w:rsidRPr="00BA2EC9">
        <w:rPr>
          <w:b/>
        </w:rPr>
        <w:t>NAP 43/2011</w:t>
      </w:r>
      <w:r w:rsidRPr="0050282C">
        <w:t xml:space="preserve"> del 20.4.2011, il CdS decideva l</w:t>
      </w:r>
      <w:r w:rsidR="00F237DF">
        <w:t>’</w:t>
      </w:r>
      <w:r w:rsidRPr="0050282C">
        <w:t>importo e l</w:t>
      </w:r>
      <w:r w:rsidR="00F237DF">
        <w:t>’</w:t>
      </w:r>
      <w:r w:rsidRPr="0050282C">
        <w:t xml:space="preserve">elenco dei generi di spesa concernenti il rimborso forfetario delle spese di natura personale dei CdS, fissato in </w:t>
      </w:r>
      <w:proofErr w:type="spellStart"/>
      <w:r w:rsidRPr="0050282C">
        <w:t>Fr</w:t>
      </w:r>
      <w:proofErr w:type="spellEnd"/>
      <w:r w:rsidRPr="0050282C">
        <w:t>. 15</w:t>
      </w:r>
      <w:r w:rsidR="00F237DF">
        <w:t>’</w:t>
      </w:r>
      <w:r w:rsidRPr="0050282C">
        <w:t>000.00.</w:t>
      </w:r>
    </w:p>
    <w:p w:rsidR="000F108E" w:rsidRPr="00DE4D29" w:rsidRDefault="000F108E" w:rsidP="000F108E">
      <w:pPr>
        <w:rPr>
          <w:sz w:val="18"/>
          <w:szCs w:val="18"/>
        </w:rPr>
      </w:pPr>
    </w:p>
    <w:p w:rsidR="000F108E" w:rsidRDefault="000F108E" w:rsidP="000F108E">
      <w:r w:rsidRPr="0050282C">
        <w:t>Questa NAP veniva approvata dall</w:t>
      </w:r>
      <w:r w:rsidR="00F237DF">
        <w:t>’</w:t>
      </w:r>
      <w:r w:rsidRPr="0050282C">
        <w:t>UP del GC, con decisione del 12.12.2011, con effetto da considerarsi retroattivo al 20.4.2011.</w:t>
      </w:r>
    </w:p>
    <w:p w:rsidR="000F108E" w:rsidRPr="00C1265E" w:rsidRDefault="000F108E" w:rsidP="000F108E"/>
    <w:p w:rsidR="000F108E" w:rsidRPr="003C337A" w:rsidRDefault="000F108E" w:rsidP="00DE4D29">
      <w:pPr>
        <w:pStyle w:val="Titolo4"/>
        <w:spacing w:before="0"/>
      </w:pPr>
      <w:r w:rsidRPr="0050282C">
        <w:t>Criticità</w:t>
      </w:r>
    </w:p>
    <w:p w:rsidR="000F108E" w:rsidRPr="00E952B8" w:rsidRDefault="000F108E" w:rsidP="000F108E">
      <w:r w:rsidRPr="00E952B8">
        <w:t>Detta NAP veniva sottoposta all</w:t>
      </w:r>
      <w:r w:rsidR="00F237DF">
        <w:t>’</w:t>
      </w:r>
      <w:r w:rsidRPr="00E952B8">
        <w:t>UP del GC soltanto il 21.11.2011, ovvero dopo 7 mesi.</w:t>
      </w:r>
    </w:p>
    <w:p w:rsidR="000F108E" w:rsidRPr="0050282C" w:rsidRDefault="000F108E" w:rsidP="000F108E"/>
    <w:p w:rsidR="000F108E" w:rsidRPr="0050282C" w:rsidRDefault="000F108E" w:rsidP="000F108E">
      <w:r w:rsidRPr="0050282C">
        <w:t xml:space="preserve">Con </w:t>
      </w:r>
      <w:r w:rsidRPr="00BA2EC9">
        <w:rPr>
          <w:b/>
        </w:rPr>
        <w:t>NAP 44/2011</w:t>
      </w:r>
      <w:r w:rsidRPr="0050282C">
        <w:t xml:space="preserve"> del 20.4.2011, il CdS adottava un Regolamento interno sui diritti di carica dei C</w:t>
      </w:r>
      <w:r>
        <w:t>onsiglieri di Stato</w:t>
      </w:r>
      <w:r w:rsidRPr="0050282C">
        <w:t>, comprendenti anche:</w:t>
      </w:r>
    </w:p>
    <w:p w:rsidR="000F108E" w:rsidRPr="0050282C" w:rsidRDefault="000F108E" w:rsidP="00DE4D29">
      <w:pPr>
        <w:pStyle w:val="Paragrafoelenco"/>
        <w:numPr>
          <w:ilvl w:val="0"/>
          <w:numId w:val="10"/>
        </w:numPr>
        <w:spacing w:before="60"/>
        <w:ind w:left="284" w:hanging="284"/>
      </w:pPr>
      <w:r w:rsidRPr="0050282C">
        <w:t xml:space="preserve">la copertura forfettaria delle spese del telefono cellulare di </w:t>
      </w:r>
      <w:proofErr w:type="spellStart"/>
      <w:r w:rsidRPr="0050282C">
        <w:t>Fr</w:t>
      </w:r>
      <w:proofErr w:type="spellEnd"/>
      <w:r w:rsidRPr="0050282C">
        <w:t>. 300.00 mensili</w:t>
      </w:r>
    </w:p>
    <w:p w:rsidR="000F108E" w:rsidRPr="0050282C" w:rsidRDefault="000F108E" w:rsidP="00DE4D29">
      <w:pPr>
        <w:pStyle w:val="Paragrafoelenco"/>
        <w:numPr>
          <w:ilvl w:val="0"/>
          <w:numId w:val="10"/>
        </w:numPr>
        <w:spacing w:before="60"/>
        <w:ind w:left="284" w:hanging="284"/>
      </w:pPr>
      <w:r w:rsidRPr="0050282C">
        <w:t xml:space="preserve">un dono, non soggetto ad imposta, a fine mandato sino a </w:t>
      </w:r>
      <w:proofErr w:type="spellStart"/>
      <w:r w:rsidRPr="0050282C">
        <w:t>Fr</w:t>
      </w:r>
      <w:proofErr w:type="spellEnd"/>
      <w:r w:rsidRPr="0050282C">
        <w:t>. 10</w:t>
      </w:r>
      <w:r w:rsidR="00F237DF">
        <w:t>’</w:t>
      </w:r>
      <w:r w:rsidRPr="0050282C">
        <w:t xml:space="preserve">000.00 </w:t>
      </w:r>
    </w:p>
    <w:p w:rsidR="000F108E" w:rsidRPr="0050282C" w:rsidRDefault="000F108E" w:rsidP="00DE4D29">
      <w:pPr>
        <w:pStyle w:val="Paragrafoelenco"/>
        <w:numPr>
          <w:ilvl w:val="0"/>
          <w:numId w:val="10"/>
        </w:numPr>
        <w:spacing w:before="60"/>
        <w:ind w:left="284" w:hanging="284"/>
      </w:pPr>
      <w:r w:rsidRPr="0050282C">
        <w:t>il salario durante l</w:t>
      </w:r>
      <w:r w:rsidR="00F237DF">
        <w:t>’</w:t>
      </w:r>
      <w:r w:rsidRPr="0050282C">
        <w:t>intero mese di scadenza del mandato e dei due mesi successivi</w:t>
      </w:r>
    </w:p>
    <w:p w:rsidR="000F108E" w:rsidRPr="00214890" w:rsidRDefault="000F108E" w:rsidP="00DE4D29">
      <w:pPr>
        <w:pStyle w:val="Paragrafoelenco"/>
        <w:numPr>
          <w:ilvl w:val="0"/>
          <w:numId w:val="10"/>
        </w:numPr>
        <w:spacing w:before="60"/>
        <w:ind w:left="284" w:hanging="284"/>
      </w:pPr>
      <w:r w:rsidRPr="0050282C">
        <w:t>l</w:t>
      </w:r>
      <w:r w:rsidR="00F237DF">
        <w:t>’</w:t>
      </w:r>
      <w:r w:rsidRPr="0050282C">
        <w:t xml:space="preserve">estensione di detti diritti al Cancelliere, limitando il forfait per spese a </w:t>
      </w:r>
      <w:proofErr w:type="spellStart"/>
      <w:r w:rsidRPr="0050282C">
        <w:t>Fr</w:t>
      </w:r>
      <w:proofErr w:type="spellEnd"/>
      <w:r w:rsidRPr="0050282C">
        <w:t>. 6</w:t>
      </w:r>
      <w:r w:rsidR="00F237DF">
        <w:t>’</w:t>
      </w:r>
      <w:r w:rsidRPr="0050282C">
        <w:t>000.00</w:t>
      </w:r>
    </w:p>
    <w:p w:rsidR="000F108E" w:rsidRDefault="000F108E" w:rsidP="000F108E"/>
    <w:p w:rsidR="000F108E" w:rsidRPr="0050282C" w:rsidRDefault="000F108E" w:rsidP="00DE4D29">
      <w:pPr>
        <w:pStyle w:val="Titolo4"/>
        <w:spacing w:before="0"/>
      </w:pPr>
      <w:r w:rsidRPr="0050282C">
        <w:t>Criticità</w:t>
      </w:r>
    </w:p>
    <w:p w:rsidR="000F108E" w:rsidRPr="00572008" w:rsidRDefault="000F108E" w:rsidP="007C6B23">
      <w:pPr>
        <w:tabs>
          <w:tab w:val="left" w:pos="426"/>
        </w:tabs>
        <w:ind w:left="426" w:hanging="426"/>
      </w:pPr>
      <w:r w:rsidRPr="00572008">
        <w:t>1.</w:t>
      </w:r>
      <w:r w:rsidRPr="00572008">
        <w:tab/>
        <w:t>La mancata approvazione, vista anche la presenza all‘interno della stessa della copertura forfetaria per le spese telefoniche, o perlomeno la conoscenza di detta NAP da parte dell</w:t>
      </w:r>
      <w:r w:rsidR="00F237DF">
        <w:t>’</w:t>
      </w:r>
      <w:r w:rsidRPr="00572008">
        <w:t>UP del GC.</w:t>
      </w:r>
    </w:p>
    <w:p w:rsidR="000F108E" w:rsidRPr="00572008" w:rsidRDefault="000F108E" w:rsidP="007C6B23">
      <w:pPr>
        <w:tabs>
          <w:tab w:val="left" w:pos="426"/>
        </w:tabs>
        <w:spacing w:before="120"/>
        <w:ind w:left="425" w:hanging="425"/>
      </w:pPr>
      <w:r w:rsidRPr="00572008">
        <w:t>2.</w:t>
      </w:r>
      <w:r w:rsidRPr="00572008">
        <w:tab/>
        <w:t xml:space="preserve">Preso atto delle interpretazioni giuridiche divergenti in merito, si </w:t>
      </w:r>
      <w:r w:rsidRPr="00E85274">
        <w:t>segnalano comunque i dubbi riguardo a</w:t>
      </w:r>
      <w:r>
        <w:t xml:space="preserve"> una</w:t>
      </w:r>
      <w:r w:rsidRPr="00E85274">
        <w:t xml:space="preserve"> base legale sufficientemente ad</w:t>
      </w:r>
      <w:r w:rsidRPr="00572008">
        <w:t>eguata per il diritto ad un salario durante l</w:t>
      </w:r>
      <w:r w:rsidR="00F237DF">
        <w:t>’</w:t>
      </w:r>
      <w:r w:rsidRPr="00572008">
        <w:t>intero mese di scadenza del mandato e di due mesi successivi dei C</w:t>
      </w:r>
      <w:r>
        <w:t xml:space="preserve">onsiglieri di Stato </w:t>
      </w:r>
      <w:r w:rsidRPr="00572008">
        <w:t>e del Cancelliere.</w:t>
      </w:r>
    </w:p>
    <w:p w:rsidR="000F108E" w:rsidRPr="00572008" w:rsidRDefault="000F108E" w:rsidP="007C6B23">
      <w:pPr>
        <w:tabs>
          <w:tab w:val="left" w:pos="426"/>
        </w:tabs>
        <w:spacing w:before="120"/>
        <w:ind w:left="425" w:hanging="425"/>
      </w:pPr>
      <w:r w:rsidRPr="00572008">
        <w:t>3.</w:t>
      </w:r>
      <w:r w:rsidRPr="00572008">
        <w:tab/>
        <w:t>La mancanza di una definizione più esaustiva delle spese che non rientrano nel forfait e di una uniformità di prassi tra i Dipartimenti per le registrazioni contabili delle spese forfetarie e di quelle extra-forfait.</w:t>
      </w:r>
    </w:p>
    <w:p w:rsidR="000F108E" w:rsidRPr="00A94ACF" w:rsidRDefault="000F108E" w:rsidP="000F108E"/>
    <w:p w:rsidR="000F108E" w:rsidRPr="0050282C" w:rsidRDefault="007C6B23" w:rsidP="00DE4D29">
      <w:pPr>
        <w:pStyle w:val="Titolo3"/>
      </w:pPr>
      <w:r>
        <w:t>2.2.9</w:t>
      </w:r>
      <w:r>
        <w:tab/>
      </w:r>
      <w:r w:rsidR="000F108E">
        <w:t xml:space="preserve">Anno </w:t>
      </w:r>
      <w:r w:rsidR="000F108E" w:rsidRPr="0050282C">
        <w:t>2012</w:t>
      </w:r>
    </w:p>
    <w:p w:rsidR="000F108E" w:rsidRPr="0050282C" w:rsidRDefault="000F108E" w:rsidP="000F108E">
      <w:r w:rsidRPr="0050282C">
        <w:t xml:space="preserve">Nel suo Rapporto del 14.9.2012 sui dati finanziari al 31.12.2011, destinato al CdS e alla CGF, in merito alle voci contabili CRB 700 e CRB 800, comprendenti anche le spese dei </w:t>
      </w:r>
      <w:r>
        <w:t>D</w:t>
      </w:r>
      <w:r w:rsidRPr="0050282C">
        <w:t xml:space="preserve">ir. del DT e del DFE, il CCF dichiarava che i dati presentati </w:t>
      </w:r>
      <w:r>
        <w:t>“</w:t>
      </w:r>
      <w:r w:rsidRPr="00BA2EC9">
        <w:rPr>
          <w:b/>
        </w:rPr>
        <w:t>rispettano i principi contabili</w:t>
      </w:r>
      <w:r>
        <w:t>”</w:t>
      </w:r>
      <w:r w:rsidRPr="0050282C">
        <w:t xml:space="preserve"> e </w:t>
      </w:r>
      <w:r>
        <w:t>“</w:t>
      </w:r>
      <w:r w:rsidRPr="00BA2EC9">
        <w:rPr>
          <w:b/>
        </w:rPr>
        <w:t>sono conformi alle disposizioni legali che reggono l</w:t>
      </w:r>
      <w:r w:rsidR="00F237DF" w:rsidRPr="00BA2EC9">
        <w:rPr>
          <w:b/>
        </w:rPr>
        <w:t>’</w:t>
      </w:r>
      <w:r w:rsidRPr="00BA2EC9">
        <w:rPr>
          <w:b/>
        </w:rPr>
        <w:t>attività della Direzione del Dipartimento</w:t>
      </w:r>
      <w:r>
        <w:t>”</w:t>
      </w:r>
      <w:r w:rsidRPr="0050282C">
        <w:t>.</w:t>
      </w:r>
    </w:p>
    <w:p w:rsidR="000F108E" w:rsidRPr="00DE4D29" w:rsidRDefault="000F108E" w:rsidP="000F108E">
      <w:pPr>
        <w:rPr>
          <w:sz w:val="18"/>
          <w:szCs w:val="18"/>
        </w:rPr>
      </w:pPr>
    </w:p>
    <w:p w:rsidR="000F108E" w:rsidRPr="0050282C" w:rsidRDefault="000F108E" w:rsidP="000F108E">
      <w:r w:rsidRPr="0050282C">
        <w:t xml:space="preserve">Il CCF invitava inoltre il CdS </w:t>
      </w:r>
      <w:r>
        <w:t>“</w:t>
      </w:r>
      <w:r w:rsidRPr="00E952B8">
        <w:rPr>
          <w:i/>
          <w:iCs/>
        </w:rPr>
        <w:t>in analogia alla NAP 43/2011, a sottoporre per approvazione all</w:t>
      </w:r>
      <w:r>
        <w:rPr>
          <w:i/>
          <w:iCs/>
        </w:rPr>
        <w:t>’</w:t>
      </w:r>
      <w:r w:rsidRPr="00E952B8">
        <w:rPr>
          <w:i/>
          <w:iCs/>
        </w:rPr>
        <w:t xml:space="preserve">UP del GC anche </w:t>
      </w:r>
      <w:smartTag w:uri="urn:schemas-microsoft-com:office:smarttags" w:element="PersonName">
        <w:smartTagPr>
          <w:attr w:name="ProductID" w:val="la NAP"/>
        </w:smartTagPr>
        <w:r w:rsidRPr="00E952B8">
          <w:rPr>
            <w:i/>
            <w:iCs/>
          </w:rPr>
          <w:t>la NAP</w:t>
        </w:r>
      </w:smartTag>
      <w:r w:rsidRPr="00E952B8">
        <w:rPr>
          <w:i/>
          <w:iCs/>
        </w:rPr>
        <w:t xml:space="preserve"> 44/2011 che attualizza, oltre ai diritti conferiti per Legge, le agevolazioni concesse al CdS durante l</w:t>
      </w:r>
      <w:r w:rsidR="00F237DF">
        <w:rPr>
          <w:i/>
          <w:iCs/>
        </w:rPr>
        <w:t>’</w:t>
      </w:r>
      <w:r w:rsidRPr="00E952B8">
        <w:rPr>
          <w:i/>
          <w:iCs/>
        </w:rPr>
        <w:t>esercizio del mandato e dopo la cessazione dello stesso</w:t>
      </w:r>
      <w:r>
        <w:t>”</w:t>
      </w:r>
      <w:r w:rsidRPr="0050282C">
        <w:t>.</w:t>
      </w:r>
    </w:p>
    <w:p w:rsidR="000F108E" w:rsidRPr="0050282C" w:rsidRDefault="000F108E" w:rsidP="000F108E"/>
    <w:p w:rsidR="000F108E" w:rsidRPr="0050282C" w:rsidRDefault="000F108E" w:rsidP="00DE4D29">
      <w:pPr>
        <w:pStyle w:val="Titolo4"/>
        <w:spacing w:before="0"/>
      </w:pPr>
      <w:r w:rsidRPr="0050282C">
        <w:t>Criticità</w:t>
      </w:r>
    </w:p>
    <w:p w:rsidR="000F108E" w:rsidRPr="00572008" w:rsidRDefault="000F108E" w:rsidP="000F108E">
      <w:r w:rsidRPr="00572008">
        <w:t xml:space="preserve">Detto rapporto del CCF segnala l‘invito al CdS di sottoporre </w:t>
      </w:r>
      <w:smartTag w:uri="urn:schemas-microsoft-com:office:smarttags" w:element="PersonName">
        <w:smartTagPr>
          <w:attr w:name="ProductID" w:val="la NAP"/>
        </w:smartTagPr>
        <w:r w:rsidRPr="00572008">
          <w:t>la NAP</w:t>
        </w:r>
      </w:smartTag>
      <w:r w:rsidRPr="00572008">
        <w:t xml:space="preserve"> 44/2011 all‘UP del GC senza indicarne i motivi. In precedenza nei Rapporti ai Dipartimenti dell’8.3.2012 i motivi vengono espressamente citati.</w:t>
      </w:r>
    </w:p>
    <w:p w:rsidR="000F108E" w:rsidRPr="0050282C" w:rsidRDefault="000F108E" w:rsidP="000F108E"/>
    <w:p w:rsidR="000F108E" w:rsidRPr="0050282C" w:rsidRDefault="007C6B23" w:rsidP="00DE4D29">
      <w:pPr>
        <w:pStyle w:val="Titolo3"/>
      </w:pPr>
      <w:r>
        <w:t>2.2.10</w:t>
      </w:r>
      <w:r>
        <w:tab/>
      </w:r>
      <w:r w:rsidR="000F108E">
        <w:t xml:space="preserve">Anno </w:t>
      </w:r>
      <w:r w:rsidR="000F108E" w:rsidRPr="0050282C">
        <w:t>2015</w:t>
      </w:r>
    </w:p>
    <w:p w:rsidR="000F108E" w:rsidRPr="0050282C" w:rsidRDefault="000F108E" w:rsidP="000F108E">
      <w:r w:rsidRPr="0050282C">
        <w:t xml:space="preserve">Nei suoi Rapporti del 27.3.2015 e 11.9.2015 sui dati finanziari al 31.12.2013, destinati al CdS e alla CGF, in merito alla voce contabile CRB 020, comprendente anche i rimborsi spese del CdS, il CCF dichiarava la </w:t>
      </w:r>
      <w:r>
        <w:t>“</w:t>
      </w:r>
      <w:r w:rsidRPr="00BA2EC9">
        <w:rPr>
          <w:b/>
        </w:rPr>
        <w:t>correttezza dei dati di consuntivo</w:t>
      </w:r>
      <w:r>
        <w:t>”</w:t>
      </w:r>
      <w:r w:rsidRPr="0050282C">
        <w:t xml:space="preserve"> presentati.</w:t>
      </w:r>
    </w:p>
    <w:p w:rsidR="000F108E" w:rsidRPr="00DE4D29" w:rsidRDefault="000F108E" w:rsidP="000F108E">
      <w:pPr>
        <w:rPr>
          <w:sz w:val="18"/>
          <w:szCs w:val="18"/>
        </w:rPr>
      </w:pPr>
    </w:p>
    <w:p w:rsidR="000F108E" w:rsidRPr="0050282C" w:rsidRDefault="000F108E" w:rsidP="000F108E">
      <w:r w:rsidRPr="0050282C">
        <w:t>In un</w:t>
      </w:r>
      <w:r>
        <w:t>’</w:t>
      </w:r>
      <w:r w:rsidRPr="0050282C">
        <w:t xml:space="preserve">osservazione, il CCF invitava il CdS </w:t>
      </w:r>
      <w:r>
        <w:t>“</w:t>
      </w:r>
      <w:r w:rsidRPr="00BA2EC9">
        <w:rPr>
          <w:b/>
          <w:i/>
          <w:iCs/>
          <w:sz w:val="22"/>
        </w:rPr>
        <w:t>a richiedere all</w:t>
      </w:r>
      <w:r w:rsidR="00F237DF" w:rsidRPr="00BA2EC9">
        <w:rPr>
          <w:b/>
          <w:i/>
          <w:iCs/>
          <w:sz w:val="22"/>
        </w:rPr>
        <w:t>’</w:t>
      </w:r>
      <w:r w:rsidRPr="00BA2EC9">
        <w:rPr>
          <w:b/>
          <w:i/>
          <w:iCs/>
          <w:sz w:val="22"/>
        </w:rPr>
        <w:t>UP del GC l</w:t>
      </w:r>
      <w:r w:rsidR="00F237DF" w:rsidRPr="00BA2EC9">
        <w:rPr>
          <w:b/>
          <w:i/>
          <w:iCs/>
          <w:sz w:val="22"/>
        </w:rPr>
        <w:t>’</w:t>
      </w:r>
      <w:r w:rsidRPr="00BA2EC9">
        <w:rPr>
          <w:b/>
          <w:i/>
          <w:iCs/>
          <w:sz w:val="22"/>
        </w:rPr>
        <w:t>approvazione della NAP 44/2011, contenente i diritti di carica dei CdS e del Cancelliere</w:t>
      </w:r>
      <w:r>
        <w:t>”</w:t>
      </w:r>
      <w:r w:rsidRPr="0050282C">
        <w:t>.</w:t>
      </w:r>
    </w:p>
    <w:p w:rsidR="000F108E" w:rsidRPr="0050282C" w:rsidRDefault="000F108E" w:rsidP="000F108E">
      <w:r w:rsidRPr="0050282C">
        <w:t>Nel Rapporto 11.9.2015 del CCF risulta pure la presa di posizione dell</w:t>
      </w:r>
      <w:r w:rsidR="00F237DF">
        <w:t>’</w:t>
      </w:r>
      <w:r w:rsidRPr="0050282C">
        <w:t>allora Cancelliere che contestava l</w:t>
      </w:r>
      <w:r w:rsidR="00F237DF">
        <w:t>’</w:t>
      </w:r>
      <w:r w:rsidRPr="0050282C">
        <w:t>invito al CdS di sottoporre all</w:t>
      </w:r>
      <w:r w:rsidR="00F237DF">
        <w:t>’</w:t>
      </w:r>
      <w:r w:rsidRPr="0050282C">
        <w:t>approvazione dell</w:t>
      </w:r>
      <w:r w:rsidR="00F237DF">
        <w:t>’</w:t>
      </w:r>
      <w:r w:rsidRPr="0050282C">
        <w:t xml:space="preserve">UP del GC </w:t>
      </w:r>
      <w:smartTag w:uri="urn:schemas-microsoft-com:office:smarttags" w:element="PersonName">
        <w:smartTagPr>
          <w:attr w:name="ProductID" w:val="la NAP"/>
        </w:smartTagPr>
        <w:r w:rsidRPr="0050282C">
          <w:t>la NAP</w:t>
        </w:r>
      </w:smartTag>
      <w:r w:rsidRPr="0050282C">
        <w:t xml:space="preserve"> 44/2011 siccome </w:t>
      </w:r>
      <w:r>
        <w:t>“</w:t>
      </w:r>
      <w:r w:rsidRPr="00BA2EC9">
        <w:rPr>
          <w:b/>
          <w:i/>
          <w:iCs/>
          <w:sz w:val="22"/>
        </w:rPr>
        <w:t>si riferisce a specifiche proprie dell</w:t>
      </w:r>
      <w:r w:rsidR="00F237DF" w:rsidRPr="00BA2EC9">
        <w:rPr>
          <w:b/>
          <w:i/>
          <w:iCs/>
          <w:sz w:val="22"/>
        </w:rPr>
        <w:t>’</w:t>
      </w:r>
      <w:r w:rsidRPr="00BA2EC9">
        <w:rPr>
          <w:b/>
          <w:i/>
          <w:iCs/>
          <w:sz w:val="22"/>
        </w:rPr>
        <w:t>attività nell’Esecutivo ed agevolazioni nell</w:t>
      </w:r>
      <w:r w:rsidR="00F237DF" w:rsidRPr="00BA2EC9">
        <w:rPr>
          <w:b/>
          <w:i/>
          <w:iCs/>
          <w:sz w:val="22"/>
        </w:rPr>
        <w:t>’</w:t>
      </w:r>
      <w:r w:rsidRPr="00BA2EC9">
        <w:rPr>
          <w:b/>
          <w:i/>
          <w:iCs/>
          <w:sz w:val="22"/>
        </w:rPr>
        <w:t>esercizio delle sue funzioni e regola inoltre alcuni aspetti attinenti al termine del mandato</w:t>
      </w:r>
      <w:r>
        <w:t>”</w:t>
      </w:r>
      <w:r w:rsidRPr="0050282C">
        <w:t>.</w:t>
      </w:r>
    </w:p>
    <w:p w:rsidR="000F108E" w:rsidRPr="00DE4D29" w:rsidRDefault="000F108E" w:rsidP="000F108E">
      <w:pPr>
        <w:rPr>
          <w:sz w:val="18"/>
          <w:szCs w:val="18"/>
        </w:rPr>
      </w:pPr>
    </w:p>
    <w:p w:rsidR="000F108E" w:rsidRPr="0050282C" w:rsidRDefault="000F108E" w:rsidP="000F108E">
      <w:r w:rsidRPr="0050282C">
        <w:t>Detta tesi è stata da lui ribadita innanzi alla SC Finanze, durante l</w:t>
      </w:r>
      <w:r w:rsidR="00F237DF">
        <w:t>’</w:t>
      </w:r>
      <w:r w:rsidRPr="0050282C">
        <w:t>audizione dell‘8.3.2018.</w:t>
      </w:r>
    </w:p>
    <w:p w:rsidR="000F108E" w:rsidRPr="0050282C" w:rsidRDefault="000F108E" w:rsidP="000F108E"/>
    <w:p w:rsidR="000F108E" w:rsidRPr="0050282C" w:rsidRDefault="000F108E" w:rsidP="00DE4D29">
      <w:pPr>
        <w:pStyle w:val="Titolo4"/>
        <w:spacing w:before="0"/>
      </w:pPr>
      <w:r w:rsidRPr="0050282C">
        <w:t>Critici</w:t>
      </w:r>
      <w:r w:rsidRPr="00DE4D29">
        <w:rPr>
          <w:b w:val="0"/>
          <w:bCs w:val="0"/>
          <w:iCs w:val="0"/>
        </w:rPr>
        <w:t>t</w:t>
      </w:r>
      <w:r w:rsidRPr="0050282C">
        <w:t>à</w:t>
      </w:r>
    </w:p>
    <w:p w:rsidR="000F108E" w:rsidRPr="00572008" w:rsidRDefault="000F108E" w:rsidP="000F108E">
      <w:r w:rsidRPr="00572008">
        <w:t xml:space="preserve">Detto rapporto del CCF segnala l‘invito al CdS di sottoporre </w:t>
      </w:r>
      <w:smartTag w:uri="urn:schemas-microsoft-com:office:smarttags" w:element="PersonName">
        <w:smartTagPr>
          <w:attr w:name="ProductID" w:val="la NAP"/>
        </w:smartTagPr>
        <w:r w:rsidRPr="00572008">
          <w:t>la NAP</w:t>
        </w:r>
      </w:smartTag>
      <w:r w:rsidRPr="00572008">
        <w:t xml:space="preserve"> 44/2011 all‘UP del GC senza indicarne i motivi. </w:t>
      </w:r>
    </w:p>
    <w:p w:rsidR="000F108E" w:rsidRPr="00572008" w:rsidRDefault="000F108E" w:rsidP="000F108E">
      <w:r w:rsidRPr="00572008">
        <w:t>In precedenza nei Rapporti ai Dipartimenti dell‘8.3.2012 i motivi vengono espressamente citati.</w:t>
      </w:r>
    </w:p>
    <w:p w:rsidR="000F108E" w:rsidRPr="00DE4D29" w:rsidRDefault="000F108E" w:rsidP="000F108E">
      <w:pPr>
        <w:rPr>
          <w:sz w:val="18"/>
          <w:szCs w:val="18"/>
        </w:rPr>
      </w:pPr>
    </w:p>
    <w:p w:rsidR="000F108E" w:rsidRPr="00572008" w:rsidRDefault="000F108E" w:rsidP="000F108E">
      <w:r w:rsidRPr="00572008">
        <w:t>La divergenza tra l</w:t>
      </w:r>
      <w:r w:rsidR="00F237DF">
        <w:t>’</w:t>
      </w:r>
      <w:r w:rsidRPr="00572008">
        <w:t>allora Cancelliere e il CCF non viene risolta.</w:t>
      </w:r>
    </w:p>
    <w:p w:rsidR="000F108E" w:rsidRPr="0050282C" w:rsidRDefault="000F108E" w:rsidP="000F108E"/>
    <w:p w:rsidR="000F108E" w:rsidRPr="0050282C" w:rsidRDefault="000F108E" w:rsidP="00DE4D29">
      <w:pPr>
        <w:pStyle w:val="Titolo3"/>
      </w:pPr>
      <w:r>
        <w:t>2.2.11</w:t>
      </w:r>
      <w:r w:rsidR="007C6B23">
        <w:tab/>
      </w:r>
      <w:r>
        <w:t xml:space="preserve">Anno </w:t>
      </w:r>
      <w:r w:rsidRPr="0050282C">
        <w:t>2016</w:t>
      </w:r>
    </w:p>
    <w:p w:rsidR="000F108E" w:rsidRPr="0050282C" w:rsidRDefault="000F108E" w:rsidP="000F108E">
      <w:r w:rsidRPr="0050282C">
        <w:t xml:space="preserve">Con </w:t>
      </w:r>
      <w:r w:rsidRPr="00BA2EC9">
        <w:rPr>
          <w:b/>
        </w:rPr>
        <w:t>NAP 103/2016</w:t>
      </w:r>
      <w:r w:rsidRPr="0050282C">
        <w:t xml:space="preserve"> del 12.7.2016, il CdS adottava un Regolamento interno sui diritti di carica dei CdS, in sostanza corrispondente a quello di cui alla NAP 44/2011.</w:t>
      </w:r>
    </w:p>
    <w:p w:rsidR="000F108E" w:rsidRPr="0050282C" w:rsidRDefault="000F108E" w:rsidP="000F108E"/>
    <w:p w:rsidR="000F108E" w:rsidRPr="0050282C" w:rsidRDefault="000F108E" w:rsidP="00DE4D29">
      <w:pPr>
        <w:pStyle w:val="Titolo4"/>
        <w:spacing w:before="0"/>
      </w:pPr>
      <w:r w:rsidRPr="0050282C">
        <w:t>Criticità</w:t>
      </w:r>
    </w:p>
    <w:p w:rsidR="000F108E" w:rsidRPr="00572008" w:rsidRDefault="000F108E" w:rsidP="000F108E">
      <w:r w:rsidRPr="00572008">
        <w:t>Quelle di cui alla NAP 44/2011</w:t>
      </w:r>
    </w:p>
    <w:p w:rsidR="000F108E" w:rsidRPr="0050282C" w:rsidRDefault="000F108E" w:rsidP="000F108E"/>
    <w:p w:rsidR="000F108E" w:rsidRPr="0050282C" w:rsidRDefault="007C6B23" w:rsidP="00DE4D29">
      <w:pPr>
        <w:pStyle w:val="Titolo3"/>
      </w:pPr>
      <w:r>
        <w:t>2.2.12</w:t>
      </w:r>
      <w:r>
        <w:tab/>
      </w:r>
      <w:r w:rsidR="000F108E">
        <w:t xml:space="preserve">Anno </w:t>
      </w:r>
      <w:r w:rsidR="000F108E" w:rsidRPr="0050282C">
        <w:t>2018</w:t>
      </w:r>
    </w:p>
    <w:p w:rsidR="000F108E" w:rsidRPr="00572008" w:rsidRDefault="000F108E" w:rsidP="000F108E">
      <w:r w:rsidRPr="00572008">
        <w:t>Permangono interpretazioni giuridiche divergenti</w:t>
      </w:r>
    </w:p>
    <w:p w:rsidR="000F108E" w:rsidRDefault="000F108E" w:rsidP="000F108E"/>
    <w:p w:rsidR="000F108E" w:rsidRDefault="000F108E" w:rsidP="00DE4D29">
      <w:pPr>
        <w:pStyle w:val="Paragrafoelenco"/>
        <w:numPr>
          <w:ilvl w:val="0"/>
          <w:numId w:val="11"/>
        </w:numPr>
        <w:ind w:left="426" w:hanging="426"/>
      </w:pPr>
      <w:r w:rsidRPr="0050282C">
        <w:t xml:space="preserve">In merito al </w:t>
      </w:r>
      <w:r w:rsidRPr="00BA2EC9">
        <w:rPr>
          <w:b/>
        </w:rPr>
        <w:t>forfait per le spese telefoniche</w:t>
      </w:r>
      <w:r w:rsidRPr="0050282C">
        <w:t>:</w:t>
      </w:r>
    </w:p>
    <w:p w:rsidR="000F108E" w:rsidRPr="00DE4D29" w:rsidRDefault="000F108E" w:rsidP="000F108E">
      <w:pPr>
        <w:rPr>
          <w:sz w:val="12"/>
          <w:szCs w:val="12"/>
        </w:rPr>
      </w:pPr>
    </w:p>
    <w:p w:rsidR="000F108E" w:rsidRPr="0050282C" w:rsidRDefault="000F108E" w:rsidP="000F108E">
      <w:r w:rsidRPr="0050282C">
        <w:t xml:space="preserve">secondo il parere del </w:t>
      </w:r>
      <w:r w:rsidR="006944E0">
        <w:rPr>
          <w:b/>
        </w:rPr>
        <w:t>C</w:t>
      </w:r>
      <w:r w:rsidRPr="00BA2EC9">
        <w:rPr>
          <w:b/>
        </w:rPr>
        <w:t>onsulente giuridico del CdS</w:t>
      </w:r>
      <w:r w:rsidRPr="0050282C">
        <w:t xml:space="preserve"> del 2.3.2018, il rimborso </w:t>
      </w:r>
      <w:r>
        <w:t>“</w:t>
      </w:r>
      <w:r w:rsidRPr="0050282C">
        <w:rPr>
          <w:i/>
          <w:iCs/>
        </w:rPr>
        <w:t xml:space="preserve">potrebbe rientrare idealmente nelle spese da includere nel forfait; tuttavia è sostenibile anche considerarlo quale rinuncia alla messa a disposizione di un telefono </w:t>
      </w:r>
      <w:proofErr w:type="spellStart"/>
      <w:r w:rsidRPr="0050282C">
        <w:rPr>
          <w:i/>
          <w:iCs/>
        </w:rPr>
        <w:t>natel</w:t>
      </w:r>
      <w:proofErr w:type="spellEnd"/>
      <w:r w:rsidRPr="0050282C">
        <w:rPr>
          <w:i/>
          <w:iCs/>
        </w:rPr>
        <w:t xml:space="preserve"> di servizio, che escluderebbe quindi l</w:t>
      </w:r>
      <w:r w:rsidR="00F237DF">
        <w:rPr>
          <w:i/>
          <w:iCs/>
        </w:rPr>
        <w:t>’</w:t>
      </w:r>
      <w:r w:rsidRPr="0050282C">
        <w:rPr>
          <w:i/>
          <w:iCs/>
        </w:rPr>
        <w:t>applicazione dell</w:t>
      </w:r>
      <w:r w:rsidR="00F237DF">
        <w:rPr>
          <w:i/>
          <w:iCs/>
        </w:rPr>
        <w:t>’</w:t>
      </w:r>
      <w:r w:rsidRPr="0050282C">
        <w:rPr>
          <w:i/>
          <w:iCs/>
        </w:rPr>
        <w:t xml:space="preserve">art. 7 </w:t>
      </w:r>
      <w:proofErr w:type="spellStart"/>
      <w:r w:rsidRPr="0050282C">
        <w:rPr>
          <w:i/>
          <w:iCs/>
        </w:rPr>
        <w:t>LOn</w:t>
      </w:r>
      <w:proofErr w:type="spellEnd"/>
      <w:r w:rsidRPr="0050282C">
        <w:rPr>
          <w:i/>
          <w:iCs/>
        </w:rPr>
        <w:t>-CdS</w:t>
      </w:r>
      <w:r>
        <w:t>”</w:t>
      </w:r>
      <w:r w:rsidRPr="0050282C">
        <w:t>;</w:t>
      </w:r>
    </w:p>
    <w:p w:rsidR="000F108E" w:rsidRPr="00DE4D29" w:rsidRDefault="000F108E" w:rsidP="000F108E">
      <w:pPr>
        <w:rPr>
          <w:sz w:val="12"/>
          <w:szCs w:val="12"/>
        </w:rPr>
      </w:pPr>
    </w:p>
    <w:p w:rsidR="000F108E" w:rsidRPr="0050282C" w:rsidRDefault="000F108E" w:rsidP="000F108E">
      <w:r w:rsidRPr="0050282C">
        <w:t>secondo il parere del S</w:t>
      </w:r>
      <w:r>
        <w:t xml:space="preserve">egretario generale </w:t>
      </w:r>
      <w:r w:rsidRPr="0050282C">
        <w:t xml:space="preserve">e del </w:t>
      </w:r>
      <w:r>
        <w:t>C</w:t>
      </w:r>
      <w:r w:rsidRPr="0050282C">
        <w:t xml:space="preserve">onsulente giuridico del GC del 2.3.2018 invece </w:t>
      </w:r>
      <w:r>
        <w:t>“</w:t>
      </w:r>
      <w:r w:rsidRPr="0050282C">
        <w:rPr>
          <w:i/>
          <w:iCs/>
        </w:rPr>
        <w:t>avrebbero dovuto essere presentate per approvazione all</w:t>
      </w:r>
      <w:r w:rsidR="00F237DF">
        <w:rPr>
          <w:i/>
          <w:iCs/>
        </w:rPr>
        <w:t>’</w:t>
      </w:r>
      <w:r w:rsidRPr="0050282C">
        <w:rPr>
          <w:i/>
          <w:iCs/>
        </w:rPr>
        <w:t>UP</w:t>
      </w:r>
      <w:r>
        <w:t>”</w:t>
      </w:r>
      <w:r w:rsidRPr="0050282C">
        <w:t xml:space="preserve"> e quindi </w:t>
      </w:r>
      <w:r>
        <w:t>“</w:t>
      </w:r>
      <w:r w:rsidRPr="0050282C">
        <w:rPr>
          <w:i/>
          <w:iCs/>
        </w:rPr>
        <w:t>a tutt</w:t>
      </w:r>
      <w:r>
        <w:rPr>
          <w:i/>
          <w:iCs/>
        </w:rPr>
        <w:t>’</w:t>
      </w:r>
      <w:r w:rsidRPr="0050282C">
        <w:rPr>
          <w:i/>
          <w:iCs/>
        </w:rPr>
        <w:t>oggi tale rimborso è pertanto privo di base legale</w:t>
      </w:r>
      <w:r>
        <w:t>”</w:t>
      </w:r>
      <w:r w:rsidRPr="0050282C">
        <w:t>.</w:t>
      </w:r>
    </w:p>
    <w:p w:rsidR="000F108E" w:rsidRPr="00BA2EC9" w:rsidRDefault="000F108E" w:rsidP="000F108E">
      <w:pPr>
        <w:rPr>
          <w:sz w:val="12"/>
          <w:szCs w:val="12"/>
        </w:rPr>
      </w:pPr>
    </w:p>
    <w:p w:rsidR="000F108E" w:rsidRDefault="000F108E" w:rsidP="000F108E">
      <w:r w:rsidRPr="0050282C">
        <w:t>Detta interpretazione giuridica divergente corrisponde a quella d</w:t>
      </w:r>
      <w:r>
        <w:t>e</w:t>
      </w:r>
      <w:r w:rsidRPr="0050282C">
        <w:t>l 2011, tra l</w:t>
      </w:r>
      <w:r>
        <w:t>’</w:t>
      </w:r>
      <w:r w:rsidRPr="0050282C">
        <w:t>allora Cancelliere e il CCF.</w:t>
      </w:r>
    </w:p>
    <w:p w:rsidR="000F108E" w:rsidRDefault="000F108E" w:rsidP="000F108E"/>
    <w:p w:rsidR="000F108E" w:rsidRPr="0050282C" w:rsidRDefault="000F108E" w:rsidP="00BA2EC9">
      <w:pPr>
        <w:pStyle w:val="Paragrafoelenco"/>
        <w:numPr>
          <w:ilvl w:val="0"/>
          <w:numId w:val="11"/>
        </w:numPr>
        <w:ind w:left="426" w:hanging="426"/>
      </w:pPr>
      <w:r w:rsidRPr="0050282C">
        <w:t xml:space="preserve">In merito al </w:t>
      </w:r>
      <w:r w:rsidRPr="00BA2EC9">
        <w:rPr>
          <w:b/>
        </w:rPr>
        <w:t>dono</w:t>
      </w:r>
      <w:r w:rsidRPr="0050282C">
        <w:t>:</w:t>
      </w:r>
    </w:p>
    <w:p w:rsidR="000F108E" w:rsidRPr="00DE4D29" w:rsidRDefault="000F108E" w:rsidP="000F108E">
      <w:pPr>
        <w:rPr>
          <w:sz w:val="12"/>
          <w:szCs w:val="12"/>
        </w:rPr>
      </w:pPr>
    </w:p>
    <w:p w:rsidR="000F108E" w:rsidRPr="0050282C" w:rsidRDefault="000F108E" w:rsidP="000F108E">
      <w:r w:rsidRPr="0050282C">
        <w:t xml:space="preserve">secondo il parere del </w:t>
      </w:r>
      <w:r w:rsidR="006944E0">
        <w:rPr>
          <w:b/>
        </w:rPr>
        <w:t>C</w:t>
      </w:r>
      <w:r w:rsidRPr="00BA2EC9">
        <w:rPr>
          <w:b/>
        </w:rPr>
        <w:t>onsulente giuridico del CdS</w:t>
      </w:r>
      <w:r w:rsidRPr="0050282C">
        <w:t>, espresso innanzi alla SC Finanze, nell</w:t>
      </w:r>
      <w:r>
        <w:t>’</w:t>
      </w:r>
      <w:r w:rsidRPr="0050282C">
        <w:t>audizione del 9.3.2018, la base legale è data dall</w:t>
      </w:r>
      <w:r w:rsidR="00F237DF">
        <w:t>’</w:t>
      </w:r>
      <w:r w:rsidRPr="0050282C">
        <w:t>art. 27a cpv. 1 LGF;</w:t>
      </w:r>
      <w:r>
        <w:t xml:space="preserve"> </w:t>
      </w:r>
      <w:r w:rsidRPr="0050282C">
        <w:t xml:space="preserve">secondo il parere del </w:t>
      </w:r>
      <w:r w:rsidRPr="006944E0">
        <w:rPr>
          <w:b/>
        </w:rPr>
        <w:t>Segretario generale e del Consulente giuridico del GC</w:t>
      </w:r>
      <w:r w:rsidRPr="0050282C">
        <w:t xml:space="preserve"> </w:t>
      </w:r>
      <w:r>
        <w:t>del 2.3.2018 “</w:t>
      </w:r>
      <w:r w:rsidRPr="0050282C">
        <w:rPr>
          <w:i/>
          <w:iCs/>
        </w:rPr>
        <w:t>non poggia su alcuna base legale</w:t>
      </w:r>
      <w:r>
        <w:t>”</w:t>
      </w:r>
      <w:r w:rsidRPr="0050282C">
        <w:t>.</w:t>
      </w:r>
    </w:p>
    <w:p w:rsidR="000F108E" w:rsidRDefault="000F108E" w:rsidP="000F108E">
      <w:r w:rsidRPr="0050282C">
        <w:t xml:space="preserve">Il </w:t>
      </w:r>
      <w:r w:rsidRPr="006944E0">
        <w:rPr>
          <w:b/>
        </w:rPr>
        <w:t>direttore della Divisione delle contribuzioni</w:t>
      </w:r>
      <w:r>
        <w:t xml:space="preserve"> (</w:t>
      </w:r>
      <w:proofErr w:type="spellStart"/>
      <w:r>
        <w:t>Dd</w:t>
      </w:r>
      <w:r w:rsidRPr="0050282C">
        <w:t>C</w:t>
      </w:r>
      <w:proofErr w:type="spellEnd"/>
      <w:r>
        <w:t>)</w:t>
      </w:r>
      <w:r w:rsidRPr="0050282C">
        <w:t xml:space="preserve"> ha confermato innanzi alla SC Finanze, nell</w:t>
      </w:r>
      <w:r w:rsidR="00F237DF">
        <w:t>’</w:t>
      </w:r>
      <w:r w:rsidRPr="0050282C">
        <w:t>audizione del 9.3.2018, l</w:t>
      </w:r>
      <w:r w:rsidR="00F237DF">
        <w:t>’</w:t>
      </w:r>
      <w:r w:rsidRPr="0050282C">
        <w:t xml:space="preserve">esenzione fiscale per i doni sino a </w:t>
      </w:r>
      <w:proofErr w:type="spellStart"/>
      <w:r w:rsidRPr="0050282C">
        <w:t>Fr</w:t>
      </w:r>
      <w:proofErr w:type="spellEnd"/>
      <w:r w:rsidRPr="0050282C">
        <w:t>. 10</w:t>
      </w:r>
      <w:r>
        <w:t>’</w:t>
      </w:r>
      <w:r w:rsidRPr="0050282C">
        <w:t>000.00, come previsto dall</w:t>
      </w:r>
      <w:r>
        <w:t>’</w:t>
      </w:r>
      <w:r w:rsidRPr="0050282C">
        <w:t xml:space="preserve">art. 155 cpv. 1 </w:t>
      </w:r>
      <w:proofErr w:type="spellStart"/>
      <w:r w:rsidRPr="0050282C">
        <w:t>let</w:t>
      </w:r>
      <w:proofErr w:type="spellEnd"/>
      <w:r w:rsidRPr="0050282C">
        <w:t>. a LT.</w:t>
      </w:r>
    </w:p>
    <w:p w:rsidR="000F108E" w:rsidRDefault="000F108E" w:rsidP="000F108E"/>
    <w:p w:rsidR="000F108E" w:rsidRPr="00E952B8" w:rsidRDefault="000F108E" w:rsidP="000F108E"/>
    <w:p w:rsidR="000F108E" w:rsidRPr="0050282C" w:rsidRDefault="00DE4D29" w:rsidP="00DE4D29">
      <w:pPr>
        <w:pStyle w:val="Titolo2"/>
      </w:pPr>
      <w:r>
        <w:t>2.3</w:t>
      </w:r>
      <w:r>
        <w:tab/>
      </w:r>
      <w:r w:rsidR="000F108E" w:rsidRPr="0050282C">
        <w:t>Conclusioni intermedie</w:t>
      </w:r>
    </w:p>
    <w:p w:rsidR="000F108E" w:rsidRPr="00572008" w:rsidRDefault="000F108E" w:rsidP="006944E0">
      <w:pPr>
        <w:tabs>
          <w:tab w:val="left" w:pos="567"/>
        </w:tabs>
      </w:pPr>
      <w:r w:rsidRPr="006944E0">
        <w:rPr>
          <w:b/>
        </w:rPr>
        <w:t>1°</w:t>
      </w:r>
      <w:r w:rsidR="006944E0">
        <w:tab/>
      </w:r>
      <w:r w:rsidRPr="00572008">
        <w:t>La CGF proseguirà e ultimerà i suoi lavori, esaminando e risolvendo le criticità e le interpretazioni giuridiche divergenti emerse. Al momento gli strumenti previsti per l‘esercizio dell‘ alta vigilanza sono ritenuti sufficienti.</w:t>
      </w:r>
    </w:p>
    <w:p w:rsidR="000F108E" w:rsidRPr="006944E0" w:rsidRDefault="000F108E" w:rsidP="006944E0">
      <w:pPr>
        <w:tabs>
          <w:tab w:val="left" w:pos="567"/>
        </w:tabs>
        <w:rPr>
          <w:sz w:val="18"/>
          <w:szCs w:val="18"/>
        </w:rPr>
      </w:pPr>
    </w:p>
    <w:p w:rsidR="000F108E" w:rsidRPr="00572008" w:rsidRDefault="000F108E" w:rsidP="006944E0">
      <w:pPr>
        <w:tabs>
          <w:tab w:val="left" w:pos="567"/>
        </w:tabs>
      </w:pPr>
      <w:r w:rsidRPr="006944E0">
        <w:rPr>
          <w:b/>
        </w:rPr>
        <w:lastRenderedPageBreak/>
        <w:t>2°</w:t>
      </w:r>
      <w:r w:rsidR="006944E0">
        <w:tab/>
      </w:r>
      <w:r w:rsidRPr="00572008">
        <w:t>Il GC e il CdS dovranno apportare le modifiche di leggi e regolamenti di loro competenza e prevedere un sistema efficace di verifica e controllo.</w:t>
      </w:r>
    </w:p>
    <w:p w:rsidR="000F108E" w:rsidRPr="006944E0" w:rsidRDefault="000F108E" w:rsidP="006944E0">
      <w:pPr>
        <w:tabs>
          <w:tab w:val="left" w:pos="567"/>
        </w:tabs>
        <w:rPr>
          <w:sz w:val="18"/>
          <w:szCs w:val="18"/>
        </w:rPr>
      </w:pPr>
    </w:p>
    <w:p w:rsidR="000F108E" w:rsidRPr="00572008" w:rsidRDefault="000F108E" w:rsidP="006944E0">
      <w:pPr>
        <w:tabs>
          <w:tab w:val="left" w:pos="567"/>
        </w:tabs>
      </w:pPr>
      <w:r w:rsidRPr="006944E0">
        <w:rPr>
          <w:b/>
        </w:rPr>
        <w:t>3°</w:t>
      </w:r>
      <w:r w:rsidR="006944E0">
        <w:tab/>
      </w:r>
      <w:r w:rsidRPr="00572008">
        <w:t>La CGF proporrà delle misure finalizzate a migliorare la comunicazione interna tra il GC e il C</w:t>
      </w:r>
      <w:r>
        <w:t>ontrollo cantonale delle finanze (CCF)</w:t>
      </w:r>
      <w:r w:rsidRPr="00572008">
        <w:t>, evadendo nel contempo la pendente iniziativa parlamentare riguardante l‘organizzazione del CCF.</w:t>
      </w:r>
    </w:p>
    <w:p w:rsidR="000F108E" w:rsidRPr="006944E0" w:rsidRDefault="000F108E" w:rsidP="006944E0">
      <w:pPr>
        <w:tabs>
          <w:tab w:val="left" w:pos="567"/>
        </w:tabs>
        <w:rPr>
          <w:sz w:val="18"/>
          <w:szCs w:val="18"/>
        </w:rPr>
      </w:pPr>
    </w:p>
    <w:p w:rsidR="000F108E" w:rsidRPr="00572008" w:rsidRDefault="000F108E" w:rsidP="006944E0">
      <w:pPr>
        <w:tabs>
          <w:tab w:val="left" w:pos="567"/>
        </w:tabs>
      </w:pPr>
      <w:r w:rsidRPr="006944E0">
        <w:rPr>
          <w:b/>
        </w:rPr>
        <w:t>4°</w:t>
      </w:r>
      <w:r w:rsidR="006944E0">
        <w:tab/>
      </w:r>
      <w:r w:rsidRPr="00572008">
        <w:t>Il CdS dovrà definire in modo più esaustivo le spese che non rientrano nell´indennità forfetaria e a sottoporle per approvazione all´autorità competente.</w:t>
      </w:r>
    </w:p>
    <w:p w:rsidR="000F108E" w:rsidRPr="006944E0" w:rsidRDefault="000F108E" w:rsidP="000F108E">
      <w:pPr>
        <w:rPr>
          <w:sz w:val="18"/>
          <w:szCs w:val="18"/>
        </w:rPr>
      </w:pPr>
    </w:p>
    <w:p w:rsidR="000F108E" w:rsidRPr="00572008" w:rsidRDefault="000F108E" w:rsidP="000F108E">
      <w:r w:rsidRPr="00572008">
        <w:t>Il CdS dovrà inoltre migliorare la comunicazione interna con il C</w:t>
      </w:r>
      <w:r>
        <w:t>ontrollo cantonale delle finanze</w:t>
      </w:r>
      <w:r w:rsidRPr="00572008">
        <w:t>.</w:t>
      </w:r>
    </w:p>
    <w:p w:rsidR="000F108E" w:rsidRDefault="000F108E" w:rsidP="000F108E"/>
    <w:p w:rsidR="006944E0" w:rsidRDefault="006944E0" w:rsidP="000F108E"/>
    <w:p w:rsidR="000F108E" w:rsidRDefault="000F108E" w:rsidP="000F108E"/>
    <w:p w:rsidR="000F108E" w:rsidRPr="006C2AA9" w:rsidRDefault="000F108E" w:rsidP="000F108E">
      <w:pPr>
        <w:pStyle w:val="Titolo1"/>
      </w:pPr>
      <w:r w:rsidRPr="006C2AA9">
        <w:t>L’esame giuridico</w:t>
      </w:r>
    </w:p>
    <w:p w:rsidR="006944E0" w:rsidRDefault="006944E0" w:rsidP="006944E0">
      <w:pPr>
        <w:pStyle w:val="Titolo2"/>
      </w:pPr>
      <w:r>
        <w:t>3.1</w:t>
      </w:r>
    </w:p>
    <w:p w:rsidR="000F108E" w:rsidRPr="00E228F4" w:rsidRDefault="000F108E" w:rsidP="006944E0">
      <w:pPr>
        <w:tabs>
          <w:tab w:val="left" w:pos="567"/>
        </w:tabs>
      </w:pPr>
      <w:r w:rsidRPr="00E228F4">
        <w:t xml:space="preserve">La SC Finanze ha affidato al </w:t>
      </w:r>
      <w:r w:rsidRPr="007D7EC6">
        <w:t>S</w:t>
      </w:r>
      <w:r>
        <w:t xml:space="preserve">egretario generale </w:t>
      </w:r>
      <w:r w:rsidRPr="00B04D7E">
        <w:t>dott.</w:t>
      </w:r>
      <w:r w:rsidRPr="00A63EB7">
        <w:t xml:space="preserve"> Gionata Buzzini e al </w:t>
      </w:r>
      <w:r>
        <w:t>C</w:t>
      </w:r>
      <w:r w:rsidRPr="00A63EB7">
        <w:t>onsulente giuridico del Gran Consiglio avv. Tiziano Veronelli il mandato di esaminare</w:t>
      </w:r>
      <w:r w:rsidRPr="00E228F4">
        <w:t xml:space="preserve"> la fattispecie dal profilo giuridico.</w:t>
      </w:r>
    </w:p>
    <w:p w:rsidR="000F108E" w:rsidRPr="006944E0" w:rsidRDefault="000F108E" w:rsidP="007C6B23">
      <w:pPr>
        <w:rPr>
          <w:sz w:val="20"/>
          <w:szCs w:val="20"/>
        </w:rPr>
      </w:pPr>
    </w:p>
    <w:p w:rsidR="000F108E" w:rsidRDefault="000F108E" w:rsidP="007C6B23">
      <w:r w:rsidRPr="00E228F4">
        <w:t>Essi hanno quindi elaborato due</w:t>
      </w:r>
      <w:r>
        <w:t xml:space="preserve"> note, una del 2 marzo 2018, l’altra del 16 maggio 2018.</w:t>
      </w:r>
    </w:p>
    <w:p w:rsidR="000F108E" w:rsidRPr="006944E0" w:rsidRDefault="000F108E" w:rsidP="007C6B23">
      <w:pPr>
        <w:rPr>
          <w:sz w:val="20"/>
          <w:szCs w:val="20"/>
        </w:rPr>
      </w:pPr>
    </w:p>
    <w:p w:rsidR="000F108E" w:rsidRDefault="000F108E" w:rsidP="007C6B23">
      <w:r>
        <w:t>La prima concerne l’esposizione del quadro giuridico in merito al rimborso spese e ai diritti di carica dei Consiglieri di Stato e del Cancelliere dello Stato.</w:t>
      </w:r>
    </w:p>
    <w:p w:rsidR="000F108E" w:rsidRPr="006944E0" w:rsidRDefault="000F108E" w:rsidP="007C6B23">
      <w:pPr>
        <w:rPr>
          <w:sz w:val="20"/>
          <w:szCs w:val="20"/>
        </w:rPr>
      </w:pPr>
    </w:p>
    <w:p w:rsidR="000F108E" w:rsidRDefault="000F108E" w:rsidP="007C6B23">
      <w:r>
        <w:t xml:space="preserve">La seconda concerne la richiesta di promovimento di una pretesa di risarcimento contro i Consiglieri di Stato, presentata dal deputato Matteo Pronzini in data 8 febbraio 2018. </w:t>
      </w:r>
    </w:p>
    <w:p w:rsidR="000F108E" w:rsidRDefault="000F108E" w:rsidP="007C6B23"/>
    <w:p w:rsidR="000F108E" w:rsidRDefault="000F108E" w:rsidP="007C6B23"/>
    <w:p w:rsidR="006944E0" w:rsidRDefault="000F108E" w:rsidP="006944E0">
      <w:pPr>
        <w:pStyle w:val="Titolo2"/>
        <w:rPr>
          <w:sz w:val="22"/>
        </w:rPr>
      </w:pPr>
      <w:r w:rsidRPr="006944E0">
        <w:t>3.2</w:t>
      </w:r>
    </w:p>
    <w:p w:rsidR="000F108E" w:rsidRDefault="000F108E" w:rsidP="006944E0">
      <w:pPr>
        <w:tabs>
          <w:tab w:val="left" w:pos="567"/>
        </w:tabs>
      </w:pPr>
      <w:r>
        <w:t>Con riferimento alla pretesa di risarcimento del deputato Matteo Pronzini, gli elementi considerati sono i seguenti:</w:t>
      </w:r>
    </w:p>
    <w:p w:rsidR="000F108E" w:rsidRPr="006944E0" w:rsidRDefault="000F108E" w:rsidP="006944E0">
      <w:pPr>
        <w:numPr>
          <w:ilvl w:val="0"/>
          <w:numId w:val="5"/>
        </w:numPr>
        <w:spacing w:before="80"/>
        <w:ind w:left="425" w:hanging="425"/>
        <w:rPr>
          <w:szCs w:val="24"/>
        </w:rPr>
      </w:pPr>
      <w:r w:rsidRPr="006944E0">
        <w:rPr>
          <w:szCs w:val="24"/>
        </w:rPr>
        <w:t>il forfait annuale di CHF 15'000.00, versato ai Consiglieri di Stato, prima dell’approvazione da parte dell’UP del GC della NAP 43/2011;</w:t>
      </w:r>
    </w:p>
    <w:p w:rsidR="000F108E" w:rsidRPr="006944E0" w:rsidRDefault="000F108E" w:rsidP="006944E0">
      <w:pPr>
        <w:numPr>
          <w:ilvl w:val="0"/>
          <w:numId w:val="5"/>
        </w:numPr>
        <w:spacing w:before="80"/>
        <w:ind w:left="425" w:hanging="425"/>
        <w:rPr>
          <w:szCs w:val="24"/>
        </w:rPr>
      </w:pPr>
      <w:r w:rsidRPr="006944E0">
        <w:rPr>
          <w:szCs w:val="24"/>
        </w:rPr>
        <w:t>il forfait annuale di CHF 3'600.00, a titolo di copertura delle spese di telefono cellulare, versato ai Consiglieri di Stato, di cui alla NAP 44/2011;</w:t>
      </w:r>
    </w:p>
    <w:p w:rsidR="000F108E" w:rsidRPr="006944E0" w:rsidRDefault="000F108E" w:rsidP="006944E0">
      <w:pPr>
        <w:numPr>
          <w:ilvl w:val="0"/>
          <w:numId w:val="5"/>
        </w:numPr>
        <w:spacing w:before="80"/>
        <w:ind w:left="425" w:hanging="425"/>
        <w:rPr>
          <w:szCs w:val="24"/>
        </w:rPr>
      </w:pPr>
      <w:r w:rsidRPr="006944E0">
        <w:rPr>
          <w:szCs w:val="24"/>
        </w:rPr>
        <w:t>le prestazioni a fine mandato, per le quali non era necessaria un’approvazione dell’UP ma che non risulterebbero sorrette da una base legale sufficiente, di cui alla NAP 44/2011.</w:t>
      </w:r>
    </w:p>
    <w:p w:rsidR="000F108E" w:rsidRDefault="000F108E" w:rsidP="007C6B23"/>
    <w:p w:rsidR="000F108E" w:rsidRPr="00597B2E" w:rsidRDefault="000F108E" w:rsidP="006944E0">
      <w:pPr>
        <w:pStyle w:val="Titolo3"/>
      </w:pPr>
      <w:r>
        <w:t>3.2</w:t>
      </w:r>
      <w:r w:rsidRPr="00597B2E">
        <w:t>.1</w:t>
      </w:r>
    </w:p>
    <w:p w:rsidR="000F108E" w:rsidRDefault="000F108E" w:rsidP="007C6B23">
      <w:r>
        <w:t xml:space="preserve">In merito ad un’eventuale pretesa di risarcimento, fondata sulla </w:t>
      </w:r>
      <w:r w:rsidRPr="0055420C">
        <w:t xml:space="preserve">Legge sulla responsabilità civile degli enti pubblici </w:t>
      </w:r>
      <w:r>
        <w:t>(</w:t>
      </w:r>
      <w:proofErr w:type="spellStart"/>
      <w:r>
        <w:t>LResp</w:t>
      </w:r>
      <w:proofErr w:type="spellEnd"/>
      <w:r>
        <w:t>) o sugli artt. 62 segg. del Codice delle obbligazioni (CO), va esaminata innanzitutto la questione della prescrizione.</w:t>
      </w:r>
    </w:p>
    <w:p w:rsidR="000F108E" w:rsidRPr="006944E0" w:rsidRDefault="000F108E" w:rsidP="006944E0">
      <w:pPr>
        <w:numPr>
          <w:ilvl w:val="0"/>
          <w:numId w:val="6"/>
        </w:numPr>
        <w:spacing w:before="100"/>
        <w:ind w:left="425" w:hanging="425"/>
        <w:rPr>
          <w:szCs w:val="24"/>
        </w:rPr>
      </w:pPr>
      <w:r w:rsidRPr="006944E0">
        <w:rPr>
          <w:szCs w:val="24"/>
        </w:rPr>
        <w:t xml:space="preserve">L’eventuale pretesa è prescritta per tutti gli importi versati prima del dicembre 2008, ossia entro i 10 anni dall’inizio dell’azione che prevede l’interruzione della prescrizione, sia sulla base del termine decennale di cui all’art. 27 </w:t>
      </w:r>
      <w:proofErr w:type="spellStart"/>
      <w:r w:rsidRPr="006944E0">
        <w:rPr>
          <w:szCs w:val="24"/>
        </w:rPr>
        <w:t>LResp</w:t>
      </w:r>
      <w:proofErr w:type="spellEnd"/>
      <w:r w:rsidRPr="006944E0">
        <w:rPr>
          <w:szCs w:val="24"/>
        </w:rPr>
        <w:t>, sia su quella dell’analogo termine di cui all’art. 67 CO.</w:t>
      </w:r>
    </w:p>
    <w:p w:rsidR="000F108E" w:rsidRPr="006944E0" w:rsidRDefault="000F108E" w:rsidP="006944E0">
      <w:pPr>
        <w:numPr>
          <w:ilvl w:val="0"/>
          <w:numId w:val="6"/>
        </w:numPr>
        <w:spacing w:before="100"/>
        <w:ind w:left="425" w:hanging="425"/>
        <w:rPr>
          <w:szCs w:val="24"/>
        </w:rPr>
      </w:pPr>
      <w:r w:rsidRPr="006944E0">
        <w:rPr>
          <w:szCs w:val="24"/>
        </w:rPr>
        <w:lastRenderedPageBreak/>
        <w:t xml:space="preserve">L’eventuale pretesa in relazione al forfait annuale di CHF 15'000.00, versati prima dell’approvazione della NAP 43/2011 da parte dell’UP del GC il </w:t>
      </w:r>
      <w:r w:rsidRPr="006944E0">
        <w:rPr>
          <w:rFonts w:cs="Arial"/>
          <w:color w:val="000000"/>
          <w:szCs w:val="24"/>
        </w:rPr>
        <w:t>12.12.2011</w:t>
      </w:r>
      <w:r w:rsidRPr="006944E0">
        <w:rPr>
          <w:szCs w:val="24"/>
        </w:rPr>
        <w:t>, è prescritta, considerata la sicura conoscenza allora palesata dall’UP di detta prassi del CdS. E questo sia sulla base del termine annuo “</w:t>
      </w:r>
      <w:r w:rsidRPr="006944E0">
        <w:rPr>
          <w:i/>
          <w:szCs w:val="24"/>
        </w:rPr>
        <w:t>dal giorno in cui l’organo competente ha conosciuto il danno e l’autore</w:t>
      </w:r>
      <w:r w:rsidRPr="006944E0">
        <w:rPr>
          <w:szCs w:val="24"/>
        </w:rPr>
        <w:t xml:space="preserve">” ex art. 20 cpv. 2 </w:t>
      </w:r>
      <w:proofErr w:type="spellStart"/>
      <w:r w:rsidRPr="006944E0">
        <w:rPr>
          <w:szCs w:val="24"/>
        </w:rPr>
        <w:t>lett</w:t>
      </w:r>
      <w:proofErr w:type="spellEnd"/>
      <w:r w:rsidRPr="006944E0">
        <w:rPr>
          <w:szCs w:val="24"/>
        </w:rPr>
        <w:t xml:space="preserve">. a) </w:t>
      </w:r>
      <w:proofErr w:type="spellStart"/>
      <w:r w:rsidRPr="006944E0">
        <w:rPr>
          <w:szCs w:val="24"/>
        </w:rPr>
        <w:t>LResp</w:t>
      </w:r>
      <w:proofErr w:type="spellEnd"/>
      <w:r w:rsidRPr="006944E0">
        <w:rPr>
          <w:szCs w:val="24"/>
        </w:rPr>
        <w:t>, sia su quella dell’analogo termine di cui all’art. 67 CO.</w:t>
      </w:r>
    </w:p>
    <w:p w:rsidR="000F108E" w:rsidRPr="006944E0" w:rsidRDefault="000F108E" w:rsidP="006944E0">
      <w:pPr>
        <w:numPr>
          <w:ilvl w:val="0"/>
          <w:numId w:val="6"/>
        </w:numPr>
        <w:spacing w:before="100"/>
        <w:ind w:left="425" w:hanging="425"/>
        <w:rPr>
          <w:szCs w:val="24"/>
        </w:rPr>
      </w:pPr>
      <w:r w:rsidRPr="006944E0">
        <w:rPr>
          <w:szCs w:val="24"/>
        </w:rPr>
        <w:t>L’eventuale pretesa in relazione al forfait annuale di CHF 3'600.00, a titolo di copertura delle spese di telefono cellulare, versato dopo il dicembre 2008 e prima del dicembre 2018, non è prescritta. Certa è infatti la conoscenza del possibile danno e del suo autore, rispettivamente dell’eventuale indebito arricchimento, da parte del GC e del suo UP, a far tempo dal momento in cui il CdS ha reso pubbliche le NAP in oggetto, nel dicembre 2017/gennaio 2018. E questo sia sulla base del termine annuo “</w:t>
      </w:r>
      <w:r w:rsidRPr="006944E0">
        <w:rPr>
          <w:i/>
          <w:szCs w:val="24"/>
        </w:rPr>
        <w:t>dal giorno in cui l’organo competente ha conosciuto il danno e l’autore</w:t>
      </w:r>
      <w:r w:rsidRPr="006944E0">
        <w:rPr>
          <w:szCs w:val="24"/>
        </w:rPr>
        <w:t xml:space="preserve">” ex art. 20 cpv. 2 </w:t>
      </w:r>
      <w:proofErr w:type="spellStart"/>
      <w:r w:rsidRPr="006944E0">
        <w:rPr>
          <w:szCs w:val="24"/>
        </w:rPr>
        <w:t>lett</w:t>
      </w:r>
      <w:proofErr w:type="spellEnd"/>
      <w:r w:rsidRPr="006944E0">
        <w:rPr>
          <w:szCs w:val="24"/>
        </w:rPr>
        <w:t xml:space="preserve">. a) </w:t>
      </w:r>
      <w:proofErr w:type="spellStart"/>
      <w:r w:rsidRPr="006944E0">
        <w:rPr>
          <w:szCs w:val="24"/>
        </w:rPr>
        <w:t>LResp</w:t>
      </w:r>
      <w:proofErr w:type="spellEnd"/>
      <w:r w:rsidRPr="006944E0">
        <w:rPr>
          <w:szCs w:val="24"/>
        </w:rPr>
        <w:t>, sia su quella dell’analogo termine di cui all’art. 67 CO.</w:t>
      </w:r>
    </w:p>
    <w:p w:rsidR="000F108E" w:rsidRPr="006944E0" w:rsidRDefault="000F108E" w:rsidP="006944E0">
      <w:pPr>
        <w:numPr>
          <w:ilvl w:val="0"/>
          <w:numId w:val="6"/>
        </w:numPr>
        <w:spacing w:before="100"/>
        <w:ind w:left="425" w:hanging="425"/>
        <w:rPr>
          <w:szCs w:val="24"/>
        </w:rPr>
      </w:pPr>
      <w:r w:rsidRPr="006944E0">
        <w:rPr>
          <w:szCs w:val="24"/>
        </w:rPr>
        <w:t>L’eventuale pretesa in relazione ai due mesi versati a fine mandato ed al regalo per un valore massimo di CHF 10'000.00, versati dopo il dicembre 2008 e prima del dicembre 2018, non è prescritta. Certa è infatti la conoscenza del possibile danno e del suo autore, rispettivamente dell’eventuale indebito arricchimento, da parte del GC e del suo UP, a far tempo dal momento in cui il CdS ha reso pubbliche le NAP in oggetto nel dicembre 2017/gennaio 2018. E questo sia sulla base del termine annuo “</w:t>
      </w:r>
      <w:r w:rsidRPr="006944E0">
        <w:rPr>
          <w:i/>
          <w:szCs w:val="24"/>
        </w:rPr>
        <w:t>dal giorno in cui l’organo competente ha conosciuto il danno e l’autore</w:t>
      </w:r>
      <w:r w:rsidRPr="006944E0">
        <w:rPr>
          <w:szCs w:val="24"/>
        </w:rPr>
        <w:t xml:space="preserve">” ex art. 20 cpv. 2 </w:t>
      </w:r>
      <w:proofErr w:type="spellStart"/>
      <w:r w:rsidRPr="006944E0">
        <w:rPr>
          <w:szCs w:val="24"/>
        </w:rPr>
        <w:t>lett</w:t>
      </w:r>
      <w:proofErr w:type="spellEnd"/>
      <w:r w:rsidRPr="006944E0">
        <w:rPr>
          <w:szCs w:val="24"/>
        </w:rPr>
        <w:t xml:space="preserve">. a) </w:t>
      </w:r>
      <w:proofErr w:type="spellStart"/>
      <w:r w:rsidRPr="006944E0">
        <w:rPr>
          <w:szCs w:val="24"/>
        </w:rPr>
        <w:t>LResp</w:t>
      </w:r>
      <w:proofErr w:type="spellEnd"/>
      <w:r w:rsidRPr="006944E0">
        <w:rPr>
          <w:szCs w:val="24"/>
        </w:rPr>
        <w:t>, sia su quella dell’analogo termine di cui all’art. 67 CO.</w:t>
      </w:r>
    </w:p>
    <w:p w:rsidR="000F108E" w:rsidRDefault="000F108E" w:rsidP="000F108E">
      <w:pPr>
        <w:rPr>
          <w:sz w:val="22"/>
        </w:rPr>
      </w:pPr>
    </w:p>
    <w:p w:rsidR="000F108E" w:rsidRPr="009238C0" w:rsidRDefault="000F108E" w:rsidP="004C53EF">
      <w:pPr>
        <w:pStyle w:val="Titolo3"/>
      </w:pPr>
      <w:r>
        <w:t>3.2</w:t>
      </w:r>
      <w:r w:rsidRPr="009238C0">
        <w:t>.2</w:t>
      </w:r>
    </w:p>
    <w:p w:rsidR="000F108E" w:rsidRDefault="000F108E" w:rsidP="007C6B23">
      <w:r>
        <w:t xml:space="preserve">In merito ai presupposti materiali per l’avvio di un’azione </w:t>
      </w:r>
      <w:r w:rsidRPr="00E85274">
        <w:t xml:space="preserve">risarcitoria ex </w:t>
      </w:r>
      <w:proofErr w:type="spellStart"/>
      <w:r w:rsidRPr="00E85274">
        <w:t>LResp</w:t>
      </w:r>
      <w:proofErr w:type="spellEnd"/>
      <w:r w:rsidRPr="00E85274">
        <w:t xml:space="preserve"> o di un’azione d’indebito arricchimento ex artt. 62 segg. C</w:t>
      </w:r>
      <w:r>
        <w:t>O, si osserva quanto segue.</w:t>
      </w:r>
    </w:p>
    <w:p w:rsidR="000F108E" w:rsidRPr="004C53EF" w:rsidRDefault="000F108E" w:rsidP="004C53EF">
      <w:pPr>
        <w:numPr>
          <w:ilvl w:val="0"/>
          <w:numId w:val="7"/>
        </w:numPr>
        <w:spacing w:before="100"/>
        <w:ind w:left="425" w:hanging="425"/>
        <w:rPr>
          <w:szCs w:val="24"/>
        </w:rPr>
      </w:pPr>
      <w:r w:rsidRPr="004C53EF">
        <w:rPr>
          <w:szCs w:val="24"/>
        </w:rPr>
        <w:t xml:space="preserve">Prima di promuovere una tale procedura, il GC sarebbe tenuto a garantire ai singoli Consiglieri di Stato ed ex Consiglieri di Stato il diritto di essere sentiti singolarmente, ai sensi dell’art. 16 cpv. 2 </w:t>
      </w:r>
      <w:proofErr w:type="spellStart"/>
      <w:r w:rsidRPr="004C53EF">
        <w:rPr>
          <w:szCs w:val="24"/>
        </w:rPr>
        <w:t>LResp</w:t>
      </w:r>
      <w:proofErr w:type="spellEnd"/>
      <w:r w:rsidRPr="004C53EF">
        <w:rPr>
          <w:szCs w:val="24"/>
        </w:rPr>
        <w:t>.</w:t>
      </w:r>
    </w:p>
    <w:p w:rsidR="000F108E" w:rsidRPr="004C53EF" w:rsidRDefault="000F108E" w:rsidP="004C53EF">
      <w:pPr>
        <w:numPr>
          <w:ilvl w:val="0"/>
          <w:numId w:val="7"/>
        </w:numPr>
        <w:spacing w:before="100"/>
        <w:ind w:left="425" w:hanging="425"/>
        <w:rPr>
          <w:szCs w:val="24"/>
        </w:rPr>
      </w:pPr>
      <w:r w:rsidRPr="004C53EF">
        <w:rPr>
          <w:szCs w:val="24"/>
        </w:rPr>
        <w:t xml:space="preserve">Nell’ ottica di un un’eventuale azione risarcitoria ex </w:t>
      </w:r>
      <w:proofErr w:type="spellStart"/>
      <w:r w:rsidRPr="004C53EF">
        <w:rPr>
          <w:szCs w:val="24"/>
        </w:rPr>
        <w:t>LResp</w:t>
      </w:r>
      <w:proofErr w:type="spellEnd"/>
      <w:r w:rsidRPr="004C53EF">
        <w:rPr>
          <w:szCs w:val="24"/>
        </w:rPr>
        <w:t xml:space="preserve">, occorre provare l’eventuale </w:t>
      </w:r>
      <w:r w:rsidRPr="004C53EF">
        <w:rPr>
          <w:i/>
          <w:szCs w:val="24"/>
        </w:rPr>
        <w:t>violazione dei doveri di servizio</w:t>
      </w:r>
      <w:r w:rsidRPr="004C53EF">
        <w:rPr>
          <w:szCs w:val="24"/>
        </w:rPr>
        <w:t xml:space="preserve">, </w:t>
      </w:r>
      <w:r w:rsidRPr="004C53EF">
        <w:rPr>
          <w:i/>
          <w:szCs w:val="24"/>
        </w:rPr>
        <w:t>intenzionale o per colpa grave</w:t>
      </w:r>
      <w:r w:rsidRPr="004C53EF">
        <w:rPr>
          <w:szCs w:val="24"/>
        </w:rPr>
        <w:t>, da parte dei singoli Consiglieri di Stato ed ex Consiglieri di Stato. Il SG ed il consulente giuridico del GC concludono in merito che spetterebbe ai magistrati competenti il compito di stabilirlo.</w:t>
      </w:r>
    </w:p>
    <w:p w:rsidR="000F108E" w:rsidRPr="004C53EF" w:rsidRDefault="000F108E" w:rsidP="004C53EF">
      <w:pPr>
        <w:numPr>
          <w:ilvl w:val="0"/>
          <w:numId w:val="7"/>
        </w:numPr>
        <w:spacing w:before="100"/>
        <w:ind w:left="425" w:hanging="425"/>
        <w:rPr>
          <w:szCs w:val="24"/>
        </w:rPr>
      </w:pPr>
      <w:r w:rsidRPr="004C53EF">
        <w:rPr>
          <w:szCs w:val="24"/>
        </w:rPr>
        <w:t xml:space="preserve">Nell’ottica di un’eventuale azione d’indebito arricchimento, occorre provare che i versamenti in oggetto siano avvenuti </w:t>
      </w:r>
      <w:r w:rsidRPr="004C53EF">
        <w:rPr>
          <w:i/>
          <w:szCs w:val="24"/>
        </w:rPr>
        <w:t>senza una valida causa</w:t>
      </w:r>
      <w:r w:rsidRPr="004C53EF">
        <w:rPr>
          <w:szCs w:val="24"/>
        </w:rPr>
        <w:t>, ovvero in assenza di una base legale e di una valida motivazione. Tesi contestata dal Consiglio di Stato e dal suo consulente giuridico ed invece sostenuta dal SG e dal consulente giuridico del GC, almeno per il forfait annuale di CHF 3'600.00, a titolo di copertura delle spese di telefono cellulare e per le prestazioni a fine mandato.</w:t>
      </w:r>
    </w:p>
    <w:p w:rsidR="000F108E" w:rsidRDefault="000F108E" w:rsidP="000F108E">
      <w:pPr>
        <w:rPr>
          <w:sz w:val="22"/>
        </w:rPr>
      </w:pPr>
    </w:p>
    <w:p w:rsidR="000F108E" w:rsidRPr="006C2AA9" w:rsidRDefault="000F108E" w:rsidP="004C53EF">
      <w:pPr>
        <w:pStyle w:val="Titolo3"/>
      </w:pPr>
      <w:r>
        <w:t>3.2</w:t>
      </w:r>
      <w:r w:rsidRPr="006C2AA9">
        <w:t>.3</w:t>
      </w:r>
    </w:p>
    <w:p w:rsidR="000F108E" w:rsidRDefault="000F108E" w:rsidP="007C6B23">
      <w:r>
        <w:t>In merito alla quantificazione del danno, rispettivamente dell’arricchimento indebito, si osserva quanto segue.</w:t>
      </w:r>
    </w:p>
    <w:p w:rsidR="000F108E" w:rsidRPr="004C53EF" w:rsidRDefault="000F108E" w:rsidP="004C53EF">
      <w:pPr>
        <w:numPr>
          <w:ilvl w:val="0"/>
          <w:numId w:val="8"/>
        </w:numPr>
        <w:spacing w:before="120"/>
        <w:ind w:left="425" w:hanging="425"/>
        <w:rPr>
          <w:szCs w:val="24"/>
        </w:rPr>
      </w:pPr>
      <w:r w:rsidRPr="004C53EF">
        <w:rPr>
          <w:szCs w:val="24"/>
        </w:rPr>
        <w:t xml:space="preserve">L’eventuale pretesa di risarcimento o rimborso in riferimento al forfait annuale di CHF 3'600.00, a titolo di copertura delle spese di telefono cellulare, ammonterebbe alla somma dei forfait percepiti dai singoli Consiglieri di Stato ed ex Consiglieri di Stato, moltiplicati per gli anni di carica di ognuno di loro, deducendo gli aggravi di spese telefoniche e spese loro </w:t>
      </w:r>
      <w:proofErr w:type="spellStart"/>
      <w:r w:rsidRPr="004C53EF">
        <w:rPr>
          <w:szCs w:val="24"/>
        </w:rPr>
        <w:t>assimibilabili</w:t>
      </w:r>
      <w:proofErr w:type="spellEnd"/>
      <w:r w:rsidRPr="004C53EF">
        <w:rPr>
          <w:szCs w:val="24"/>
        </w:rPr>
        <w:t xml:space="preserve"> (apparecchio, accessori, ecc.) comprovati, per l’esercizio della carica.</w:t>
      </w:r>
    </w:p>
    <w:p w:rsidR="000F108E" w:rsidRPr="004C53EF" w:rsidRDefault="000F108E" w:rsidP="004C53EF">
      <w:pPr>
        <w:spacing w:before="60"/>
        <w:ind w:left="425"/>
        <w:rPr>
          <w:szCs w:val="24"/>
        </w:rPr>
      </w:pPr>
      <w:r w:rsidRPr="004C53EF">
        <w:rPr>
          <w:szCs w:val="24"/>
        </w:rPr>
        <w:lastRenderedPageBreak/>
        <w:t>La somma massima complessiva ipotizzabile, senza deduzione di aggravi di spese comprovate, considerato che il CdS aveva deciso di dimezzare detto versamento in luglio ed agosto 2018 e quindi di sospenderlo da settembre 2018 mentre, in precedenza, il CdS Manuele Bertoli lo aveva già sospeso per se stesso da marzo 2018, così come proposto dal coordinatore della SC Finanze nell’incontro col CdS dell’8.3.2018, ammonterebbe dunque a complessivi CHF 171'000.00, ovvero a CHF 3'600.00 x 5 CdS x 10 anni – CHF 150.00 x 2 mesi x 4 CdS – CHF 300.00 x 4 mesi x 4 CdS – CHF 300.00 x 10 mesi di un CdS.</w:t>
      </w:r>
    </w:p>
    <w:p w:rsidR="000F108E" w:rsidRPr="004C53EF" w:rsidRDefault="000F108E" w:rsidP="004C53EF">
      <w:pPr>
        <w:numPr>
          <w:ilvl w:val="0"/>
          <w:numId w:val="8"/>
        </w:numPr>
        <w:spacing w:before="120"/>
        <w:ind w:left="425" w:hanging="425"/>
        <w:rPr>
          <w:szCs w:val="24"/>
        </w:rPr>
      </w:pPr>
      <w:r w:rsidRPr="004C53EF">
        <w:rPr>
          <w:szCs w:val="24"/>
        </w:rPr>
        <w:t>L’eventuale pretesa di risarcimento o rimborso in riferimento ai 2 mesi di stipendio percepiti alla scadenza del mandato potrebbe essere richiesto agli ex Consiglieri di Stato che hanno lasciato la carica dal 2011, deducendo la relativa rendita pensionistica non versata e le prestazioni effettuate e comprovate.</w:t>
      </w:r>
    </w:p>
    <w:p w:rsidR="000F108E" w:rsidRPr="004C53EF" w:rsidRDefault="000F108E" w:rsidP="004C53EF">
      <w:pPr>
        <w:spacing w:before="60"/>
        <w:ind w:left="425"/>
        <w:rPr>
          <w:szCs w:val="24"/>
        </w:rPr>
      </w:pPr>
      <w:r w:rsidRPr="004C53EF">
        <w:rPr>
          <w:szCs w:val="24"/>
        </w:rPr>
        <w:t>La somma massima complessiva ipotizzabile, dal 2008 al 2018, ammonterebbe a CHF 83'500.00, secondo il calcolo effettuato dal CCF e comunicato alla SC Finanze in data 24.9.2018.</w:t>
      </w:r>
    </w:p>
    <w:p w:rsidR="000F108E" w:rsidRPr="004C53EF" w:rsidRDefault="000F108E" w:rsidP="004C53EF">
      <w:pPr>
        <w:numPr>
          <w:ilvl w:val="0"/>
          <w:numId w:val="8"/>
        </w:numPr>
        <w:spacing w:before="120"/>
        <w:ind w:left="425" w:hanging="425"/>
        <w:rPr>
          <w:szCs w:val="24"/>
        </w:rPr>
      </w:pPr>
      <w:r w:rsidRPr="004C53EF">
        <w:rPr>
          <w:szCs w:val="24"/>
        </w:rPr>
        <w:t xml:space="preserve">L’eventuale pretesa di risarcimento o rimborso in riferimento al dono a fine mandato per un valore massimo di CHF 10'000.00 si rileverebbe particolarmente difficoltosa in merito alla quantificazione del danno; difatti occorrerebbe, a posteriori, un valore soglia che sarebbe stato accettabile. Il SG ed il consulente giuridico del GC la sconsigliano, se non limitatamente ad eventuali doni in natura il cui valore venale fosse ritenuto chiaramente esorbitante. </w:t>
      </w:r>
    </w:p>
    <w:p w:rsidR="000F108E" w:rsidRPr="00D866DF" w:rsidRDefault="000F108E" w:rsidP="000F108E">
      <w:pPr>
        <w:rPr>
          <w:sz w:val="22"/>
        </w:rPr>
      </w:pPr>
    </w:p>
    <w:p w:rsidR="000F108E" w:rsidRPr="00D866DF" w:rsidRDefault="000F108E" w:rsidP="004C53EF">
      <w:pPr>
        <w:pStyle w:val="Titolo3"/>
      </w:pPr>
      <w:r w:rsidRPr="00D866DF">
        <w:t>3.</w:t>
      </w:r>
      <w:r w:rsidR="002934D7">
        <w:t>2</w:t>
      </w:r>
      <w:r w:rsidRPr="00D866DF">
        <w:t>.4</w:t>
      </w:r>
    </w:p>
    <w:p w:rsidR="000F108E" w:rsidRPr="00D866DF" w:rsidRDefault="000F108E" w:rsidP="000F108E">
      <w:pPr>
        <w:rPr>
          <w:sz w:val="22"/>
        </w:rPr>
      </w:pPr>
      <w:r w:rsidRPr="00D866DF">
        <w:rPr>
          <w:sz w:val="22"/>
        </w:rPr>
        <w:t xml:space="preserve">L’eventuale azione risarcitoria ex </w:t>
      </w:r>
      <w:proofErr w:type="spellStart"/>
      <w:r w:rsidRPr="00D866DF">
        <w:rPr>
          <w:sz w:val="22"/>
        </w:rPr>
        <w:t>LResp</w:t>
      </w:r>
      <w:proofErr w:type="spellEnd"/>
      <w:r w:rsidRPr="00D866DF">
        <w:rPr>
          <w:sz w:val="22"/>
        </w:rPr>
        <w:t xml:space="preserve"> andrebbe presentata innanzi al TRAM, in conformità all’art. 22 cpv. 2 </w:t>
      </w:r>
      <w:proofErr w:type="spellStart"/>
      <w:r w:rsidRPr="00D866DF">
        <w:rPr>
          <w:sz w:val="22"/>
        </w:rPr>
        <w:t>LResp</w:t>
      </w:r>
      <w:proofErr w:type="spellEnd"/>
      <w:r w:rsidRPr="00D866DF">
        <w:rPr>
          <w:sz w:val="22"/>
        </w:rPr>
        <w:t>.</w:t>
      </w:r>
    </w:p>
    <w:p w:rsidR="000F108E" w:rsidRPr="00D866DF" w:rsidRDefault="000F108E" w:rsidP="000F108E">
      <w:pPr>
        <w:rPr>
          <w:sz w:val="22"/>
        </w:rPr>
      </w:pPr>
    </w:p>
    <w:p w:rsidR="000F108E" w:rsidRDefault="000F108E" w:rsidP="000F108E">
      <w:pPr>
        <w:rPr>
          <w:sz w:val="22"/>
        </w:rPr>
      </w:pPr>
      <w:r w:rsidRPr="00D866DF">
        <w:rPr>
          <w:sz w:val="22"/>
        </w:rPr>
        <w:t>Altrettanto dicasi, per motivi d’ordine pratico, secondo il S</w:t>
      </w:r>
      <w:r>
        <w:rPr>
          <w:sz w:val="22"/>
        </w:rPr>
        <w:t xml:space="preserve">egretario generale </w:t>
      </w:r>
      <w:r w:rsidRPr="00D866DF">
        <w:rPr>
          <w:sz w:val="22"/>
        </w:rPr>
        <w:t xml:space="preserve">ed il </w:t>
      </w:r>
      <w:r>
        <w:rPr>
          <w:sz w:val="22"/>
        </w:rPr>
        <w:t>C</w:t>
      </w:r>
      <w:r w:rsidRPr="00D866DF">
        <w:rPr>
          <w:sz w:val="22"/>
        </w:rPr>
        <w:t>onsulente giuridico del GC, per un’eventuale azione d’indebito arricchimento ex artt. 62 segg. CO</w:t>
      </w:r>
      <w:r w:rsidRPr="00D866DF">
        <w:rPr>
          <w:rFonts w:cs="Arial"/>
          <w:i/>
          <w:sz w:val="22"/>
        </w:rPr>
        <w:t xml:space="preserve"> </w:t>
      </w:r>
      <w:r w:rsidRPr="00D866DF">
        <w:rPr>
          <w:rFonts w:cs="Arial"/>
          <w:sz w:val="22"/>
        </w:rPr>
        <w:t xml:space="preserve">o eventualmente sull’art. 39 </w:t>
      </w:r>
      <w:proofErr w:type="spellStart"/>
      <w:r w:rsidRPr="00D866DF">
        <w:rPr>
          <w:rFonts w:cs="Arial"/>
          <w:sz w:val="22"/>
        </w:rPr>
        <w:t>LStip</w:t>
      </w:r>
      <w:proofErr w:type="spellEnd"/>
      <w:r w:rsidRPr="00D866DF">
        <w:rPr>
          <w:rFonts w:cs="Arial"/>
          <w:sz w:val="22"/>
        </w:rPr>
        <w:t>, applicato per analogia</w:t>
      </w:r>
      <w:r w:rsidRPr="00D866DF">
        <w:rPr>
          <w:rFonts w:cs="Arial"/>
          <w:i/>
          <w:sz w:val="22"/>
        </w:rPr>
        <w:t xml:space="preserve"> </w:t>
      </w:r>
      <w:r w:rsidRPr="00D866DF">
        <w:rPr>
          <w:sz w:val="22"/>
        </w:rPr>
        <w:t>e ciò sebbene il GC non abbia fornito indicazioni precise al riguardo.</w:t>
      </w:r>
    </w:p>
    <w:p w:rsidR="000F108E" w:rsidRDefault="000F108E" w:rsidP="000F108E">
      <w:pPr>
        <w:rPr>
          <w:sz w:val="22"/>
        </w:rPr>
      </w:pPr>
    </w:p>
    <w:p w:rsidR="000F108E" w:rsidRPr="00423455" w:rsidRDefault="000F108E" w:rsidP="004C53EF">
      <w:pPr>
        <w:pStyle w:val="Titolo3"/>
      </w:pPr>
      <w:r w:rsidRPr="00423455">
        <w:t>3.</w:t>
      </w:r>
      <w:r w:rsidR="002934D7">
        <w:t>2</w:t>
      </w:r>
      <w:r w:rsidRPr="00423455">
        <w:t>.5</w:t>
      </w:r>
    </w:p>
    <w:p w:rsidR="000F108E" w:rsidRDefault="000F108E" w:rsidP="000F108E">
      <w:pPr>
        <w:autoSpaceDE w:val="0"/>
        <w:autoSpaceDN w:val="0"/>
        <w:adjustRightInd w:val="0"/>
        <w:rPr>
          <w:rFonts w:cs="Arial"/>
          <w:sz w:val="22"/>
        </w:rPr>
      </w:pPr>
      <w:r>
        <w:rPr>
          <w:rFonts w:cs="Arial"/>
          <w:sz w:val="22"/>
        </w:rPr>
        <w:t>In merito alla pretesa di risarcimento del deputato Matteo Pronzini si rileva in particolare quanto dichiarato dal Segretario generale e dal consulente giuridico del GC, in conclusione alla loro nota del 16 maggio 2018:</w:t>
      </w:r>
    </w:p>
    <w:p w:rsidR="000F108E" w:rsidRPr="004C53EF" w:rsidRDefault="000F108E" w:rsidP="000F108E">
      <w:pPr>
        <w:autoSpaceDE w:val="0"/>
        <w:autoSpaceDN w:val="0"/>
        <w:adjustRightInd w:val="0"/>
        <w:rPr>
          <w:rFonts w:cs="Arial"/>
          <w:sz w:val="12"/>
          <w:szCs w:val="12"/>
        </w:rPr>
      </w:pPr>
    </w:p>
    <w:p w:rsidR="000F108E" w:rsidRPr="00E952B8" w:rsidRDefault="000F108E" w:rsidP="000F108E">
      <w:pPr>
        <w:autoSpaceDE w:val="0"/>
        <w:autoSpaceDN w:val="0"/>
        <w:adjustRightInd w:val="0"/>
        <w:rPr>
          <w:rFonts w:cs="Arial"/>
          <w:i/>
          <w:sz w:val="22"/>
        </w:rPr>
      </w:pPr>
      <w:r>
        <w:rPr>
          <w:rFonts w:cs="Arial"/>
          <w:sz w:val="22"/>
        </w:rPr>
        <w:t>“</w:t>
      </w:r>
      <w:r w:rsidRPr="00E952B8">
        <w:rPr>
          <w:rFonts w:cs="Arial"/>
          <w:i/>
          <w:sz w:val="22"/>
        </w:rPr>
        <w:t xml:space="preserve">Occorre evidenziare come la promozione, nel presente contesto, di un’eventuale pretesa di risarcimento fondata sulla responsabilità civile dell’agente pubblico – pur non essendo di per sé escludibile – porrebbe serie difficoltà d’impostazione, a livello sia teorico che pratico, dovute soprattutto alla necessità di distinguere accuratamente, nell’esame dei requisiti materiali della pretesa, le posizioni dei singoli potenziali convenuti, che potrebbero divergere, anche sensibilmente, per quanto attiene in particolare a ipotetiche violazioni dei doveri di servizio e/o alla gravità dell’eventuale colpa imputabile al singolo. </w:t>
      </w:r>
    </w:p>
    <w:p w:rsidR="000F108E" w:rsidRPr="00E952B8" w:rsidRDefault="000F108E" w:rsidP="000F108E">
      <w:pPr>
        <w:autoSpaceDE w:val="0"/>
        <w:autoSpaceDN w:val="0"/>
        <w:adjustRightInd w:val="0"/>
        <w:rPr>
          <w:rFonts w:cs="Arial"/>
          <w:i/>
          <w:sz w:val="22"/>
        </w:rPr>
      </w:pPr>
      <w:r w:rsidRPr="00E952B8">
        <w:rPr>
          <w:rFonts w:cs="Arial"/>
          <w:i/>
          <w:sz w:val="22"/>
        </w:rPr>
        <w:t>Meno problematica, dal profilo sia dell’impostazione, sia della motivazione dei requisiti materiali,</w:t>
      </w:r>
      <w:r>
        <w:rPr>
          <w:rFonts w:cs="Arial"/>
          <w:i/>
          <w:sz w:val="22"/>
        </w:rPr>
        <w:t xml:space="preserve"> </w:t>
      </w:r>
      <w:r w:rsidRPr="00E952B8">
        <w:rPr>
          <w:rFonts w:cs="Arial"/>
          <w:i/>
          <w:sz w:val="22"/>
        </w:rPr>
        <w:t xml:space="preserve">sembrerebbe invece la promozione di un’eventuale pretesa di rimborso fondata sugli artt. 62 segg.CO (o eventualmente sull’art. 39 </w:t>
      </w:r>
      <w:proofErr w:type="spellStart"/>
      <w:r w:rsidRPr="00E952B8">
        <w:rPr>
          <w:rFonts w:cs="Arial"/>
          <w:i/>
          <w:sz w:val="22"/>
        </w:rPr>
        <w:t>LStip</w:t>
      </w:r>
      <w:proofErr w:type="spellEnd"/>
      <w:r w:rsidRPr="00E952B8">
        <w:rPr>
          <w:rFonts w:cs="Arial"/>
          <w:i/>
          <w:sz w:val="22"/>
        </w:rPr>
        <w:t xml:space="preserve">, applicato per analogia). </w:t>
      </w:r>
    </w:p>
    <w:p w:rsidR="000F108E" w:rsidRPr="004C53EF" w:rsidRDefault="000F108E" w:rsidP="000F108E">
      <w:pPr>
        <w:autoSpaceDE w:val="0"/>
        <w:autoSpaceDN w:val="0"/>
        <w:adjustRightInd w:val="0"/>
        <w:rPr>
          <w:rFonts w:cs="Arial"/>
          <w:i/>
          <w:sz w:val="12"/>
          <w:szCs w:val="12"/>
        </w:rPr>
      </w:pPr>
    </w:p>
    <w:p w:rsidR="000F108E" w:rsidRDefault="000F108E" w:rsidP="000F108E">
      <w:pPr>
        <w:autoSpaceDE w:val="0"/>
        <w:autoSpaceDN w:val="0"/>
        <w:adjustRightInd w:val="0"/>
        <w:rPr>
          <w:rFonts w:cs="Arial"/>
          <w:i/>
          <w:sz w:val="22"/>
        </w:rPr>
      </w:pPr>
      <w:r w:rsidRPr="00E952B8">
        <w:rPr>
          <w:rFonts w:cs="Arial"/>
          <w:i/>
          <w:sz w:val="22"/>
        </w:rPr>
        <w:t>In ogni caso, è doveroso sottolineare come l’analisi svolta dai sottoscritti riguardi esclusivamente gli aspetti tecnico-giuridici di eventuali pretese di risarcimento/rimborso, alla luce della richiesta formulata in tal senso dal deputato Pronzini. Va da sé che, a prescindere dalla fondatezza o plausibilità di eventuali pretese, la determinazione circa l’opportunità di promuoverle, per conto dell’ente pubblico, nei confronti di Consiglieri o ex Consiglieri di Stato è di esclusiva competenza del GC, il quale, come già indicato, sarà chiamato a decidere inappellabilmente al riguardo</w:t>
      </w:r>
      <w:r>
        <w:rPr>
          <w:rFonts w:cs="Arial"/>
          <w:i/>
          <w:sz w:val="22"/>
        </w:rPr>
        <w:t>”.</w:t>
      </w:r>
    </w:p>
    <w:p w:rsidR="000F108E" w:rsidRPr="003C337A" w:rsidRDefault="000F108E" w:rsidP="000F108E">
      <w:pPr>
        <w:autoSpaceDE w:val="0"/>
        <w:autoSpaceDN w:val="0"/>
        <w:adjustRightInd w:val="0"/>
        <w:rPr>
          <w:rFonts w:cs="Arial"/>
          <w:sz w:val="22"/>
        </w:rPr>
      </w:pPr>
    </w:p>
    <w:p w:rsidR="000F108E" w:rsidRDefault="000F108E" w:rsidP="004C53EF">
      <w:pPr>
        <w:pStyle w:val="Titolo1"/>
      </w:pPr>
      <w:r w:rsidRPr="00096810">
        <w:t>L’esame del Controllo cantonale delle finanze</w:t>
      </w:r>
      <w:r>
        <w:t xml:space="preserve"> (CCF)</w:t>
      </w:r>
    </w:p>
    <w:p w:rsidR="000F108E" w:rsidRDefault="000F108E" w:rsidP="004C53EF">
      <w:pPr>
        <w:pStyle w:val="Titolo2"/>
      </w:pPr>
      <w:r>
        <w:t>4.1</w:t>
      </w:r>
    </w:p>
    <w:p w:rsidR="000F108E" w:rsidRDefault="000F108E" w:rsidP="004C53EF">
      <w:r w:rsidRPr="00D866DF">
        <w:t>La SC Finanze ha chiesto al CCF di produrre una sintesi di tutte le sue segnalazioni al CdS, alla Cancelleria e alle direzioni dei Dipartimenti, effettuate in merito alle voci contabili in oggetto. Esse risultano dalla tabella seguente, inviata dal direttore del CCF tramite email del 26.9.2018:</w:t>
      </w:r>
    </w:p>
    <w:p w:rsidR="000F108E" w:rsidRDefault="000F108E" w:rsidP="004C53EF"/>
    <w:tbl>
      <w:tblPr>
        <w:tblW w:w="9850" w:type="dxa"/>
        <w:tblCellMar>
          <w:left w:w="0" w:type="dxa"/>
          <w:right w:w="0" w:type="dxa"/>
        </w:tblCellMar>
        <w:tblLook w:val="04A0" w:firstRow="1" w:lastRow="0" w:firstColumn="1" w:lastColumn="0" w:noHBand="0" w:noVBand="1"/>
      </w:tblPr>
      <w:tblGrid>
        <w:gridCol w:w="3818"/>
        <w:gridCol w:w="2192"/>
        <w:gridCol w:w="3840"/>
      </w:tblGrid>
      <w:tr w:rsidR="000F108E" w:rsidRPr="002934D7" w:rsidTr="002934D7">
        <w:trPr>
          <w:trHeight w:val="218"/>
        </w:trPr>
        <w:tc>
          <w:tcPr>
            <w:tcW w:w="3818"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b/>
                <w:bCs/>
                <w:color w:val="000000"/>
                <w:sz w:val="18"/>
                <w:szCs w:val="18"/>
                <w:lang w:val="it-IT" w:eastAsia="it-IT"/>
              </w:rPr>
              <w:t>Rapporto </w:t>
            </w:r>
          </w:p>
        </w:tc>
        <w:tc>
          <w:tcPr>
            <w:tcW w:w="2192" w:type="dxa"/>
            <w:tcBorders>
              <w:top w:val="single" w:sz="8" w:space="0" w:color="000000"/>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jc w:val="center"/>
              <w:rPr>
                <w:rFonts w:ascii="Trebuchet MS" w:hAnsi="Trebuchet MS"/>
                <w:sz w:val="18"/>
                <w:szCs w:val="18"/>
                <w:lang w:eastAsia="it-IT"/>
              </w:rPr>
            </w:pPr>
            <w:r w:rsidRPr="002934D7">
              <w:rPr>
                <w:rFonts w:cs="Arial"/>
                <w:b/>
                <w:bCs/>
                <w:color w:val="000000"/>
                <w:sz w:val="18"/>
                <w:szCs w:val="18"/>
                <w:lang w:val="it-IT" w:eastAsia="it-IT"/>
              </w:rPr>
              <w:t>Data</w:t>
            </w:r>
          </w:p>
        </w:tc>
        <w:tc>
          <w:tcPr>
            <w:tcW w:w="3840" w:type="dxa"/>
            <w:tcBorders>
              <w:top w:val="single" w:sz="8" w:space="0" w:color="000000"/>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b/>
                <w:bCs/>
                <w:color w:val="000000"/>
                <w:sz w:val="18"/>
                <w:szCs w:val="18"/>
                <w:lang w:val="it-IT" w:eastAsia="it-IT"/>
              </w:rPr>
              <w:t>Comunicazione</w:t>
            </w:r>
          </w:p>
        </w:tc>
      </w:tr>
      <w:tr w:rsidR="000F108E" w:rsidRPr="002934D7" w:rsidTr="002934D7">
        <w:trPr>
          <w:trHeight w:val="218"/>
        </w:trPr>
        <w:tc>
          <w:tcPr>
            <w:tcW w:w="3818" w:type="dxa"/>
            <w:tcBorders>
              <w:top w:val="nil"/>
              <w:left w:val="single" w:sz="8" w:space="0" w:color="000000"/>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CRB 20 Consiglio di Stato </w:t>
            </w:r>
          </w:p>
        </w:tc>
        <w:tc>
          <w:tcPr>
            <w:tcW w:w="2192"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jc w:val="center"/>
              <w:rPr>
                <w:rFonts w:ascii="Trebuchet MS" w:hAnsi="Trebuchet MS"/>
                <w:sz w:val="18"/>
                <w:szCs w:val="18"/>
                <w:lang w:eastAsia="it-IT"/>
              </w:rPr>
            </w:pPr>
            <w:r w:rsidRPr="002934D7">
              <w:rPr>
                <w:rFonts w:cs="Arial"/>
                <w:color w:val="000000"/>
                <w:sz w:val="18"/>
                <w:szCs w:val="18"/>
                <w:lang w:val="it-IT" w:eastAsia="it-IT"/>
              </w:rPr>
              <w:t>15.3.2005</w:t>
            </w:r>
          </w:p>
        </w:tc>
        <w:tc>
          <w:tcPr>
            <w:tcW w:w="3840"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CdS, Cancelliere,</w:t>
            </w:r>
          </w:p>
        </w:tc>
      </w:tr>
      <w:tr w:rsidR="000F108E" w:rsidRPr="002934D7" w:rsidTr="002934D7">
        <w:trPr>
          <w:trHeight w:val="218"/>
        </w:trPr>
        <w:tc>
          <w:tcPr>
            <w:tcW w:w="3818" w:type="dxa"/>
            <w:tcBorders>
              <w:top w:val="nil"/>
              <w:left w:val="single" w:sz="8" w:space="0" w:color="000000"/>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CRB 21 Studio Cancelliere </w:t>
            </w:r>
          </w:p>
        </w:tc>
        <w:tc>
          <w:tcPr>
            <w:tcW w:w="2192"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jc w:val="center"/>
              <w:rPr>
                <w:rFonts w:ascii="Trebuchet MS" w:hAnsi="Trebuchet MS"/>
                <w:sz w:val="18"/>
                <w:szCs w:val="18"/>
                <w:lang w:eastAsia="it-IT"/>
              </w:rPr>
            </w:pPr>
            <w:r w:rsidRPr="002934D7">
              <w:rPr>
                <w:rFonts w:cs="Arial"/>
                <w:color w:val="000000"/>
                <w:sz w:val="18"/>
                <w:szCs w:val="18"/>
                <w:lang w:val="it-IT" w:eastAsia="it-IT"/>
              </w:rPr>
              <w:t>15.3.2005</w:t>
            </w:r>
          </w:p>
        </w:tc>
        <w:tc>
          <w:tcPr>
            <w:tcW w:w="3840"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CdS, Cancelliere,</w:t>
            </w:r>
          </w:p>
        </w:tc>
      </w:tr>
      <w:tr w:rsidR="000F108E" w:rsidRPr="002934D7" w:rsidTr="002934D7">
        <w:trPr>
          <w:trHeight w:val="218"/>
        </w:trPr>
        <w:tc>
          <w:tcPr>
            <w:tcW w:w="3818" w:type="dxa"/>
            <w:tcBorders>
              <w:top w:val="nil"/>
              <w:left w:val="single" w:sz="8" w:space="0" w:color="000000"/>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CRB 100 Direzione DI</w:t>
            </w:r>
          </w:p>
        </w:tc>
        <w:tc>
          <w:tcPr>
            <w:tcW w:w="2192"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jc w:val="center"/>
              <w:rPr>
                <w:rFonts w:ascii="Trebuchet MS" w:hAnsi="Trebuchet MS"/>
                <w:sz w:val="18"/>
                <w:szCs w:val="18"/>
                <w:lang w:eastAsia="it-IT"/>
              </w:rPr>
            </w:pPr>
            <w:r w:rsidRPr="002934D7">
              <w:rPr>
                <w:rFonts w:cs="Arial"/>
                <w:color w:val="000000"/>
                <w:sz w:val="18"/>
                <w:szCs w:val="18"/>
                <w:lang w:val="it-IT" w:eastAsia="it-IT"/>
              </w:rPr>
              <w:t>15.3.2005</w:t>
            </w:r>
          </w:p>
        </w:tc>
        <w:tc>
          <w:tcPr>
            <w:tcW w:w="3840"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 xml:space="preserve">Dir, </w:t>
            </w:r>
            <w:proofErr w:type="spellStart"/>
            <w:r w:rsidRPr="002934D7">
              <w:rPr>
                <w:rFonts w:cs="Arial"/>
                <w:color w:val="000000"/>
                <w:sz w:val="18"/>
                <w:szCs w:val="18"/>
                <w:lang w:val="it-IT" w:eastAsia="it-IT"/>
              </w:rPr>
              <w:t>Pres</w:t>
            </w:r>
            <w:proofErr w:type="spellEnd"/>
            <w:r w:rsidRPr="002934D7">
              <w:rPr>
                <w:rFonts w:cs="Arial"/>
                <w:color w:val="000000"/>
                <w:sz w:val="18"/>
                <w:szCs w:val="18"/>
                <w:lang w:val="it-IT" w:eastAsia="it-IT"/>
              </w:rPr>
              <w:t>. CdS</w:t>
            </w:r>
          </w:p>
        </w:tc>
      </w:tr>
      <w:tr w:rsidR="000F108E" w:rsidRPr="002934D7" w:rsidTr="002934D7">
        <w:trPr>
          <w:trHeight w:val="218"/>
        </w:trPr>
        <w:tc>
          <w:tcPr>
            <w:tcW w:w="3818" w:type="dxa"/>
            <w:tcBorders>
              <w:top w:val="nil"/>
              <w:left w:val="single" w:sz="8" w:space="0" w:color="000000"/>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CRB 200 Direzione DSS</w:t>
            </w:r>
          </w:p>
        </w:tc>
        <w:tc>
          <w:tcPr>
            <w:tcW w:w="2192"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jc w:val="center"/>
              <w:rPr>
                <w:rFonts w:ascii="Trebuchet MS" w:hAnsi="Trebuchet MS"/>
                <w:sz w:val="18"/>
                <w:szCs w:val="18"/>
                <w:lang w:eastAsia="it-IT"/>
              </w:rPr>
            </w:pPr>
            <w:r w:rsidRPr="002934D7">
              <w:rPr>
                <w:rFonts w:cs="Arial"/>
                <w:color w:val="000000"/>
                <w:sz w:val="18"/>
                <w:szCs w:val="18"/>
                <w:lang w:val="it-IT" w:eastAsia="it-IT"/>
              </w:rPr>
              <w:t>15.3.2005</w:t>
            </w:r>
          </w:p>
        </w:tc>
        <w:tc>
          <w:tcPr>
            <w:tcW w:w="3840"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 xml:space="preserve">Dir, </w:t>
            </w:r>
            <w:proofErr w:type="spellStart"/>
            <w:r w:rsidRPr="002934D7">
              <w:rPr>
                <w:rFonts w:cs="Arial"/>
                <w:color w:val="000000"/>
                <w:sz w:val="18"/>
                <w:szCs w:val="18"/>
                <w:lang w:val="it-IT" w:eastAsia="it-IT"/>
              </w:rPr>
              <w:t>Pres</w:t>
            </w:r>
            <w:proofErr w:type="spellEnd"/>
            <w:r w:rsidRPr="002934D7">
              <w:rPr>
                <w:rFonts w:cs="Arial"/>
                <w:color w:val="000000"/>
                <w:sz w:val="18"/>
                <w:szCs w:val="18"/>
                <w:lang w:val="it-IT" w:eastAsia="it-IT"/>
              </w:rPr>
              <w:t>. CdS</w:t>
            </w:r>
          </w:p>
        </w:tc>
      </w:tr>
      <w:tr w:rsidR="000F108E" w:rsidRPr="002934D7" w:rsidTr="002934D7">
        <w:trPr>
          <w:trHeight w:val="218"/>
        </w:trPr>
        <w:tc>
          <w:tcPr>
            <w:tcW w:w="3818" w:type="dxa"/>
            <w:tcBorders>
              <w:top w:val="nil"/>
              <w:left w:val="single" w:sz="8" w:space="0" w:color="000000"/>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CRB 400 Direzione DECS</w:t>
            </w:r>
          </w:p>
        </w:tc>
        <w:tc>
          <w:tcPr>
            <w:tcW w:w="2192"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jc w:val="center"/>
              <w:rPr>
                <w:rFonts w:ascii="Trebuchet MS" w:hAnsi="Trebuchet MS"/>
                <w:sz w:val="18"/>
                <w:szCs w:val="18"/>
                <w:lang w:eastAsia="it-IT"/>
              </w:rPr>
            </w:pPr>
            <w:r w:rsidRPr="002934D7">
              <w:rPr>
                <w:rFonts w:cs="Arial"/>
                <w:color w:val="000000"/>
                <w:sz w:val="18"/>
                <w:szCs w:val="18"/>
                <w:lang w:val="it-IT" w:eastAsia="it-IT"/>
              </w:rPr>
              <w:t>15.3.2005</w:t>
            </w:r>
          </w:p>
        </w:tc>
        <w:tc>
          <w:tcPr>
            <w:tcW w:w="3840"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 xml:space="preserve">Dir, </w:t>
            </w:r>
            <w:proofErr w:type="spellStart"/>
            <w:r w:rsidRPr="002934D7">
              <w:rPr>
                <w:rFonts w:cs="Arial"/>
                <w:color w:val="000000"/>
                <w:sz w:val="18"/>
                <w:szCs w:val="18"/>
                <w:lang w:val="it-IT" w:eastAsia="it-IT"/>
              </w:rPr>
              <w:t>Pres</w:t>
            </w:r>
            <w:proofErr w:type="spellEnd"/>
            <w:r w:rsidRPr="002934D7">
              <w:rPr>
                <w:rFonts w:cs="Arial"/>
                <w:color w:val="000000"/>
                <w:sz w:val="18"/>
                <w:szCs w:val="18"/>
                <w:lang w:val="it-IT" w:eastAsia="it-IT"/>
              </w:rPr>
              <w:t>. CdS</w:t>
            </w:r>
          </w:p>
        </w:tc>
      </w:tr>
      <w:tr w:rsidR="000F108E" w:rsidRPr="002934D7" w:rsidTr="002934D7">
        <w:trPr>
          <w:trHeight w:val="218"/>
        </w:trPr>
        <w:tc>
          <w:tcPr>
            <w:tcW w:w="3818" w:type="dxa"/>
            <w:tcBorders>
              <w:top w:val="nil"/>
              <w:left w:val="single" w:sz="8" w:space="0" w:color="000000"/>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CRB 700 Direzione DT</w:t>
            </w:r>
          </w:p>
        </w:tc>
        <w:tc>
          <w:tcPr>
            <w:tcW w:w="2192"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jc w:val="center"/>
              <w:rPr>
                <w:rFonts w:ascii="Trebuchet MS" w:hAnsi="Trebuchet MS"/>
                <w:sz w:val="18"/>
                <w:szCs w:val="18"/>
                <w:lang w:eastAsia="it-IT"/>
              </w:rPr>
            </w:pPr>
            <w:r w:rsidRPr="002934D7">
              <w:rPr>
                <w:rFonts w:cs="Arial"/>
                <w:color w:val="000000"/>
                <w:sz w:val="18"/>
                <w:szCs w:val="18"/>
                <w:lang w:val="it-IT" w:eastAsia="it-IT"/>
              </w:rPr>
              <w:t>15.3.2005</w:t>
            </w:r>
          </w:p>
        </w:tc>
        <w:tc>
          <w:tcPr>
            <w:tcW w:w="3840"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 xml:space="preserve">Dir, </w:t>
            </w:r>
            <w:proofErr w:type="spellStart"/>
            <w:r w:rsidRPr="002934D7">
              <w:rPr>
                <w:rFonts w:cs="Arial"/>
                <w:color w:val="000000"/>
                <w:sz w:val="18"/>
                <w:szCs w:val="18"/>
                <w:lang w:val="it-IT" w:eastAsia="it-IT"/>
              </w:rPr>
              <w:t>Pres</w:t>
            </w:r>
            <w:proofErr w:type="spellEnd"/>
            <w:r w:rsidRPr="002934D7">
              <w:rPr>
                <w:rFonts w:cs="Arial"/>
                <w:color w:val="000000"/>
                <w:sz w:val="18"/>
                <w:szCs w:val="18"/>
                <w:lang w:val="it-IT" w:eastAsia="it-IT"/>
              </w:rPr>
              <w:t>. CdS</w:t>
            </w:r>
          </w:p>
        </w:tc>
      </w:tr>
      <w:tr w:rsidR="000F108E" w:rsidRPr="002934D7" w:rsidTr="002934D7">
        <w:trPr>
          <w:trHeight w:val="218"/>
        </w:trPr>
        <w:tc>
          <w:tcPr>
            <w:tcW w:w="3818" w:type="dxa"/>
            <w:tcBorders>
              <w:top w:val="nil"/>
              <w:left w:val="single" w:sz="8" w:space="0" w:color="000000"/>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CRB 800 Direzione DFE</w:t>
            </w:r>
          </w:p>
        </w:tc>
        <w:tc>
          <w:tcPr>
            <w:tcW w:w="2192"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jc w:val="center"/>
              <w:rPr>
                <w:rFonts w:ascii="Trebuchet MS" w:hAnsi="Trebuchet MS"/>
                <w:sz w:val="18"/>
                <w:szCs w:val="18"/>
                <w:lang w:eastAsia="it-IT"/>
              </w:rPr>
            </w:pPr>
            <w:r w:rsidRPr="002934D7">
              <w:rPr>
                <w:rFonts w:cs="Arial"/>
                <w:color w:val="000000"/>
                <w:sz w:val="18"/>
                <w:szCs w:val="18"/>
                <w:lang w:val="it-IT" w:eastAsia="it-IT"/>
              </w:rPr>
              <w:t>15.3.2005</w:t>
            </w:r>
          </w:p>
        </w:tc>
        <w:tc>
          <w:tcPr>
            <w:tcW w:w="3840"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 xml:space="preserve">Dir, </w:t>
            </w:r>
            <w:proofErr w:type="spellStart"/>
            <w:r w:rsidRPr="002934D7">
              <w:rPr>
                <w:rFonts w:cs="Arial"/>
                <w:color w:val="000000"/>
                <w:sz w:val="18"/>
                <w:szCs w:val="18"/>
                <w:lang w:val="it-IT" w:eastAsia="it-IT"/>
              </w:rPr>
              <w:t>Pres</w:t>
            </w:r>
            <w:proofErr w:type="spellEnd"/>
            <w:r w:rsidRPr="002934D7">
              <w:rPr>
                <w:rFonts w:cs="Arial"/>
                <w:color w:val="000000"/>
                <w:sz w:val="18"/>
                <w:szCs w:val="18"/>
                <w:lang w:val="it-IT" w:eastAsia="it-IT"/>
              </w:rPr>
              <w:t>. CdS</w:t>
            </w:r>
          </w:p>
        </w:tc>
      </w:tr>
      <w:tr w:rsidR="000F108E" w:rsidRPr="002934D7" w:rsidTr="002934D7">
        <w:trPr>
          <w:trHeight w:val="218"/>
        </w:trPr>
        <w:tc>
          <w:tcPr>
            <w:tcW w:w="3818" w:type="dxa"/>
            <w:tcBorders>
              <w:top w:val="nil"/>
              <w:left w:val="single" w:sz="8" w:space="0" w:color="000000"/>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proofErr w:type="spellStart"/>
            <w:r w:rsidRPr="002934D7">
              <w:rPr>
                <w:rFonts w:cs="Arial"/>
                <w:color w:val="000000"/>
                <w:sz w:val="18"/>
                <w:szCs w:val="18"/>
                <w:lang w:val="it-IT" w:eastAsia="it-IT"/>
              </w:rPr>
              <w:t>Rapp</w:t>
            </w:r>
            <w:proofErr w:type="spellEnd"/>
            <w:r w:rsidRPr="002934D7">
              <w:rPr>
                <w:rFonts w:cs="Arial"/>
                <w:color w:val="000000"/>
                <w:sz w:val="18"/>
                <w:szCs w:val="18"/>
                <w:lang w:val="it-IT" w:eastAsia="it-IT"/>
              </w:rPr>
              <w:t xml:space="preserve">. </w:t>
            </w:r>
            <w:proofErr w:type="spellStart"/>
            <w:r w:rsidRPr="002934D7">
              <w:rPr>
                <w:rFonts w:cs="Arial"/>
                <w:color w:val="000000"/>
                <w:sz w:val="18"/>
                <w:szCs w:val="18"/>
                <w:lang w:val="it-IT" w:eastAsia="it-IT"/>
              </w:rPr>
              <w:t>att</w:t>
            </w:r>
            <w:proofErr w:type="spellEnd"/>
            <w:r w:rsidRPr="002934D7">
              <w:rPr>
                <w:rFonts w:cs="Arial"/>
                <w:color w:val="000000"/>
                <w:sz w:val="18"/>
                <w:szCs w:val="18"/>
                <w:lang w:val="it-IT" w:eastAsia="it-IT"/>
              </w:rPr>
              <w:t xml:space="preserve">. CCF 1° </w:t>
            </w:r>
            <w:proofErr w:type="spellStart"/>
            <w:r w:rsidRPr="002934D7">
              <w:rPr>
                <w:rFonts w:cs="Arial"/>
                <w:color w:val="000000"/>
                <w:sz w:val="18"/>
                <w:szCs w:val="18"/>
                <w:lang w:val="it-IT" w:eastAsia="it-IT"/>
              </w:rPr>
              <w:t>sem</w:t>
            </w:r>
            <w:proofErr w:type="spellEnd"/>
            <w:r w:rsidRPr="002934D7">
              <w:rPr>
                <w:rFonts w:cs="Arial"/>
                <w:color w:val="000000"/>
                <w:sz w:val="18"/>
                <w:szCs w:val="18"/>
                <w:lang w:val="it-IT" w:eastAsia="it-IT"/>
              </w:rPr>
              <w:t>. 2005 </w:t>
            </w:r>
          </w:p>
        </w:tc>
        <w:tc>
          <w:tcPr>
            <w:tcW w:w="2192"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jc w:val="center"/>
              <w:rPr>
                <w:rFonts w:ascii="Trebuchet MS" w:hAnsi="Trebuchet MS"/>
                <w:sz w:val="18"/>
                <w:szCs w:val="18"/>
                <w:lang w:eastAsia="it-IT"/>
              </w:rPr>
            </w:pPr>
            <w:r w:rsidRPr="002934D7">
              <w:rPr>
                <w:rFonts w:cs="Arial"/>
                <w:color w:val="000000"/>
                <w:sz w:val="18"/>
                <w:szCs w:val="18"/>
                <w:lang w:val="it-IT" w:eastAsia="it-IT"/>
              </w:rPr>
              <w:t>14.10.2005</w:t>
            </w:r>
          </w:p>
        </w:tc>
        <w:tc>
          <w:tcPr>
            <w:tcW w:w="3840"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CdS, Cancelliere,</w:t>
            </w:r>
          </w:p>
        </w:tc>
      </w:tr>
      <w:tr w:rsidR="000F108E" w:rsidRPr="002934D7" w:rsidTr="002934D7">
        <w:trPr>
          <w:trHeight w:val="218"/>
        </w:trPr>
        <w:tc>
          <w:tcPr>
            <w:tcW w:w="3818" w:type="dxa"/>
            <w:tcBorders>
              <w:top w:val="nil"/>
              <w:left w:val="single" w:sz="8" w:space="0" w:color="000000"/>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CRB 20 Consiglio di Stato </w:t>
            </w:r>
          </w:p>
        </w:tc>
        <w:tc>
          <w:tcPr>
            <w:tcW w:w="2192"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jc w:val="center"/>
              <w:rPr>
                <w:rFonts w:ascii="Trebuchet MS" w:hAnsi="Trebuchet MS"/>
                <w:sz w:val="18"/>
                <w:szCs w:val="18"/>
                <w:lang w:eastAsia="it-IT"/>
              </w:rPr>
            </w:pPr>
            <w:r w:rsidRPr="002934D7">
              <w:rPr>
                <w:rFonts w:cs="Arial"/>
                <w:color w:val="000000"/>
                <w:sz w:val="18"/>
                <w:szCs w:val="18"/>
                <w:lang w:val="it-IT" w:eastAsia="it-IT"/>
              </w:rPr>
              <w:t>1.12.2010</w:t>
            </w:r>
          </w:p>
        </w:tc>
        <w:tc>
          <w:tcPr>
            <w:tcW w:w="3840"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tabs>
                <w:tab w:val="left" w:pos="4837"/>
              </w:tabs>
              <w:spacing w:before="100" w:beforeAutospacing="1" w:after="100" w:afterAutospacing="1" w:line="218" w:lineRule="atLeast"/>
              <w:rPr>
                <w:rFonts w:ascii="Trebuchet MS" w:hAnsi="Trebuchet MS"/>
                <w:sz w:val="18"/>
                <w:szCs w:val="18"/>
                <w:lang w:eastAsia="it-IT"/>
              </w:rPr>
            </w:pPr>
            <w:proofErr w:type="spellStart"/>
            <w:r w:rsidRPr="002934D7">
              <w:rPr>
                <w:rFonts w:cs="Arial"/>
                <w:color w:val="000000"/>
                <w:sz w:val="18"/>
                <w:szCs w:val="18"/>
                <w:lang w:val="it-IT" w:eastAsia="it-IT"/>
              </w:rPr>
              <w:t>Pres</w:t>
            </w:r>
            <w:proofErr w:type="spellEnd"/>
            <w:r w:rsidRPr="002934D7">
              <w:rPr>
                <w:rFonts w:cs="Arial"/>
                <w:color w:val="000000"/>
                <w:sz w:val="18"/>
                <w:szCs w:val="18"/>
                <w:lang w:val="it-IT" w:eastAsia="it-IT"/>
              </w:rPr>
              <w:t>. CdS, Cancelliere</w:t>
            </w:r>
          </w:p>
        </w:tc>
      </w:tr>
      <w:tr w:rsidR="000F108E" w:rsidRPr="002934D7" w:rsidTr="002934D7">
        <w:trPr>
          <w:trHeight w:val="218"/>
        </w:trPr>
        <w:tc>
          <w:tcPr>
            <w:tcW w:w="3818" w:type="dxa"/>
            <w:tcBorders>
              <w:top w:val="nil"/>
              <w:left w:val="single" w:sz="8" w:space="0" w:color="000000"/>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proofErr w:type="spellStart"/>
            <w:r w:rsidRPr="002934D7">
              <w:rPr>
                <w:rFonts w:cs="Arial"/>
                <w:color w:val="000000"/>
                <w:sz w:val="18"/>
                <w:szCs w:val="18"/>
                <w:lang w:val="it-IT" w:eastAsia="it-IT"/>
              </w:rPr>
              <w:t>Rapp</w:t>
            </w:r>
            <w:proofErr w:type="spellEnd"/>
            <w:r w:rsidRPr="002934D7">
              <w:rPr>
                <w:rFonts w:cs="Arial"/>
                <w:color w:val="000000"/>
                <w:sz w:val="18"/>
                <w:szCs w:val="18"/>
                <w:lang w:val="it-IT" w:eastAsia="it-IT"/>
              </w:rPr>
              <w:t xml:space="preserve">. </w:t>
            </w:r>
            <w:proofErr w:type="spellStart"/>
            <w:r w:rsidRPr="002934D7">
              <w:rPr>
                <w:rFonts w:cs="Arial"/>
                <w:color w:val="000000"/>
                <w:sz w:val="18"/>
                <w:szCs w:val="18"/>
                <w:lang w:val="it-IT" w:eastAsia="it-IT"/>
              </w:rPr>
              <w:t>att</w:t>
            </w:r>
            <w:proofErr w:type="spellEnd"/>
            <w:r w:rsidRPr="002934D7">
              <w:rPr>
                <w:rFonts w:cs="Arial"/>
                <w:color w:val="000000"/>
                <w:sz w:val="18"/>
                <w:szCs w:val="18"/>
                <w:lang w:val="it-IT" w:eastAsia="it-IT"/>
              </w:rPr>
              <w:t xml:space="preserve">. CCF 1° </w:t>
            </w:r>
            <w:proofErr w:type="spellStart"/>
            <w:r w:rsidRPr="002934D7">
              <w:rPr>
                <w:rFonts w:cs="Arial"/>
                <w:color w:val="000000"/>
                <w:sz w:val="18"/>
                <w:szCs w:val="18"/>
                <w:lang w:val="it-IT" w:eastAsia="it-IT"/>
              </w:rPr>
              <w:t>sem</w:t>
            </w:r>
            <w:proofErr w:type="spellEnd"/>
            <w:r w:rsidRPr="002934D7">
              <w:rPr>
                <w:rFonts w:cs="Arial"/>
                <w:color w:val="000000"/>
                <w:sz w:val="18"/>
                <w:szCs w:val="18"/>
                <w:lang w:val="it-IT" w:eastAsia="it-IT"/>
              </w:rPr>
              <w:t>. 2010 </w:t>
            </w:r>
          </w:p>
        </w:tc>
        <w:tc>
          <w:tcPr>
            <w:tcW w:w="2192"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jc w:val="center"/>
              <w:rPr>
                <w:rFonts w:ascii="Trebuchet MS" w:hAnsi="Trebuchet MS"/>
                <w:sz w:val="18"/>
                <w:szCs w:val="18"/>
                <w:lang w:eastAsia="it-IT"/>
              </w:rPr>
            </w:pPr>
            <w:r w:rsidRPr="002934D7">
              <w:rPr>
                <w:rFonts w:cs="Arial"/>
                <w:color w:val="000000"/>
                <w:sz w:val="18"/>
                <w:szCs w:val="18"/>
                <w:lang w:val="it-IT" w:eastAsia="it-IT"/>
              </w:rPr>
              <w:t>30.9.2010</w:t>
            </w:r>
          </w:p>
        </w:tc>
        <w:tc>
          <w:tcPr>
            <w:tcW w:w="3840"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CdS, CGF</w:t>
            </w:r>
          </w:p>
        </w:tc>
      </w:tr>
      <w:tr w:rsidR="000F108E" w:rsidRPr="002934D7" w:rsidTr="002934D7">
        <w:trPr>
          <w:trHeight w:val="218"/>
        </w:trPr>
        <w:tc>
          <w:tcPr>
            <w:tcW w:w="3818" w:type="dxa"/>
            <w:tcBorders>
              <w:top w:val="nil"/>
              <w:left w:val="single" w:sz="8" w:space="0" w:color="000000"/>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CRB 21 Studio Cancelliere </w:t>
            </w:r>
          </w:p>
        </w:tc>
        <w:tc>
          <w:tcPr>
            <w:tcW w:w="2192"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jc w:val="center"/>
              <w:rPr>
                <w:rFonts w:ascii="Trebuchet MS" w:hAnsi="Trebuchet MS"/>
                <w:sz w:val="18"/>
                <w:szCs w:val="18"/>
                <w:lang w:eastAsia="it-IT"/>
              </w:rPr>
            </w:pPr>
            <w:r w:rsidRPr="002934D7">
              <w:rPr>
                <w:rFonts w:cs="Arial"/>
                <w:color w:val="000000"/>
                <w:sz w:val="18"/>
                <w:szCs w:val="18"/>
                <w:lang w:val="it-IT" w:eastAsia="it-IT"/>
              </w:rPr>
              <w:t>12.4.2010</w:t>
            </w:r>
          </w:p>
        </w:tc>
        <w:tc>
          <w:tcPr>
            <w:tcW w:w="3840"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CdS, Cancelliere</w:t>
            </w:r>
          </w:p>
        </w:tc>
      </w:tr>
      <w:tr w:rsidR="000F108E" w:rsidRPr="002934D7" w:rsidTr="002934D7">
        <w:trPr>
          <w:trHeight w:val="421"/>
        </w:trPr>
        <w:tc>
          <w:tcPr>
            <w:tcW w:w="3818" w:type="dxa"/>
            <w:tcBorders>
              <w:top w:val="nil"/>
              <w:left w:val="single" w:sz="8" w:space="0" w:color="000000"/>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rPr>
                <w:rFonts w:ascii="Trebuchet MS" w:hAnsi="Trebuchet MS"/>
                <w:sz w:val="18"/>
                <w:szCs w:val="18"/>
                <w:lang w:eastAsia="it-IT"/>
              </w:rPr>
            </w:pPr>
            <w:r w:rsidRPr="002934D7">
              <w:rPr>
                <w:rFonts w:cs="Arial"/>
                <w:color w:val="000000"/>
                <w:sz w:val="18"/>
                <w:szCs w:val="18"/>
                <w:lang w:val="it-IT" w:eastAsia="it-IT"/>
              </w:rPr>
              <w:t>Mail al Cancelliere</w:t>
            </w:r>
          </w:p>
        </w:tc>
        <w:tc>
          <w:tcPr>
            <w:tcW w:w="2192"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jc w:val="center"/>
              <w:rPr>
                <w:rFonts w:ascii="Trebuchet MS" w:hAnsi="Trebuchet MS"/>
                <w:sz w:val="18"/>
                <w:szCs w:val="18"/>
                <w:lang w:eastAsia="it-IT"/>
              </w:rPr>
            </w:pPr>
            <w:r w:rsidRPr="002934D7">
              <w:rPr>
                <w:rFonts w:cs="Arial"/>
                <w:color w:val="000000"/>
                <w:sz w:val="18"/>
                <w:szCs w:val="18"/>
                <w:lang w:val="it-IT" w:eastAsia="it-IT"/>
              </w:rPr>
              <w:t>26.4.2010</w:t>
            </w:r>
          </w:p>
        </w:tc>
        <w:tc>
          <w:tcPr>
            <w:tcW w:w="3840"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rPr>
                <w:rFonts w:ascii="Trebuchet MS" w:hAnsi="Trebuchet MS"/>
                <w:sz w:val="18"/>
                <w:szCs w:val="18"/>
                <w:lang w:eastAsia="it-IT"/>
              </w:rPr>
            </w:pPr>
            <w:r w:rsidRPr="002934D7">
              <w:rPr>
                <w:rFonts w:cs="Arial"/>
                <w:color w:val="000000"/>
                <w:sz w:val="18"/>
                <w:szCs w:val="18"/>
                <w:lang w:val="it-IT" w:eastAsia="it-IT"/>
              </w:rPr>
              <w:t xml:space="preserve">Sottoporre NAP 43 e 44  a IAS, </w:t>
            </w:r>
            <w:proofErr w:type="spellStart"/>
            <w:r w:rsidRPr="002934D7">
              <w:rPr>
                <w:rFonts w:cs="Arial"/>
                <w:color w:val="000000"/>
                <w:sz w:val="18"/>
                <w:szCs w:val="18"/>
                <w:lang w:val="it-IT" w:eastAsia="it-IT"/>
              </w:rPr>
              <w:t>DdC</w:t>
            </w:r>
            <w:proofErr w:type="spellEnd"/>
            <w:r w:rsidRPr="002934D7">
              <w:rPr>
                <w:rFonts w:cs="Arial"/>
                <w:color w:val="000000"/>
                <w:sz w:val="18"/>
                <w:szCs w:val="18"/>
                <w:lang w:val="it-IT" w:eastAsia="it-IT"/>
              </w:rPr>
              <w:t xml:space="preserve"> e OP GC</w:t>
            </w:r>
          </w:p>
        </w:tc>
      </w:tr>
      <w:tr w:rsidR="000F108E" w:rsidRPr="002934D7" w:rsidTr="002934D7">
        <w:trPr>
          <w:trHeight w:val="218"/>
        </w:trPr>
        <w:tc>
          <w:tcPr>
            <w:tcW w:w="3818" w:type="dxa"/>
            <w:tcBorders>
              <w:top w:val="nil"/>
              <w:left w:val="single" w:sz="8" w:space="0" w:color="000000"/>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proofErr w:type="spellStart"/>
            <w:r w:rsidRPr="002934D7">
              <w:rPr>
                <w:rFonts w:cs="Arial"/>
                <w:color w:val="000000"/>
                <w:sz w:val="18"/>
                <w:szCs w:val="18"/>
                <w:lang w:val="it-IT" w:eastAsia="it-IT"/>
              </w:rPr>
              <w:t>Rapp</w:t>
            </w:r>
            <w:proofErr w:type="spellEnd"/>
            <w:r w:rsidRPr="002934D7">
              <w:rPr>
                <w:rFonts w:cs="Arial"/>
                <w:color w:val="000000"/>
                <w:sz w:val="18"/>
                <w:szCs w:val="18"/>
                <w:lang w:val="it-IT" w:eastAsia="it-IT"/>
              </w:rPr>
              <w:t xml:space="preserve">. </w:t>
            </w:r>
            <w:proofErr w:type="spellStart"/>
            <w:r w:rsidRPr="002934D7">
              <w:rPr>
                <w:rFonts w:cs="Arial"/>
                <w:color w:val="000000"/>
                <w:sz w:val="18"/>
                <w:szCs w:val="18"/>
                <w:lang w:val="it-IT" w:eastAsia="it-IT"/>
              </w:rPr>
              <w:t>att</w:t>
            </w:r>
            <w:proofErr w:type="spellEnd"/>
            <w:r w:rsidRPr="002934D7">
              <w:rPr>
                <w:rFonts w:cs="Arial"/>
                <w:color w:val="000000"/>
                <w:sz w:val="18"/>
                <w:szCs w:val="18"/>
                <w:lang w:val="it-IT" w:eastAsia="it-IT"/>
              </w:rPr>
              <w:t>. CCF 2° semestre 2010</w:t>
            </w:r>
          </w:p>
        </w:tc>
        <w:tc>
          <w:tcPr>
            <w:tcW w:w="2192"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jc w:val="center"/>
              <w:rPr>
                <w:rFonts w:ascii="Trebuchet MS" w:hAnsi="Trebuchet MS"/>
                <w:sz w:val="18"/>
                <w:szCs w:val="18"/>
                <w:lang w:eastAsia="it-IT"/>
              </w:rPr>
            </w:pPr>
            <w:r w:rsidRPr="002934D7">
              <w:rPr>
                <w:rFonts w:cs="Arial"/>
                <w:color w:val="000000"/>
                <w:sz w:val="18"/>
                <w:szCs w:val="18"/>
                <w:lang w:val="it-IT" w:eastAsia="it-IT"/>
              </w:rPr>
              <w:t>10.5.2011</w:t>
            </w:r>
          </w:p>
        </w:tc>
        <w:tc>
          <w:tcPr>
            <w:tcW w:w="3840"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CdS, CGF</w:t>
            </w:r>
          </w:p>
        </w:tc>
      </w:tr>
      <w:tr w:rsidR="000F108E" w:rsidRPr="002934D7" w:rsidTr="002934D7">
        <w:trPr>
          <w:trHeight w:val="218"/>
        </w:trPr>
        <w:tc>
          <w:tcPr>
            <w:tcW w:w="3818" w:type="dxa"/>
            <w:tcBorders>
              <w:top w:val="nil"/>
              <w:left w:val="single" w:sz="8" w:space="0" w:color="000000"/>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CRB 100 Direzione DI</w:t>
            </w:r>
          </w:p>
        </w:tc>
        <w:tc>
          <w:tcPr>
            <w:tcW w:w="2192"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jc w:val="center"/>
              <w:rPr>
                <w:rFonts w:ascii="Trebuchet MS" w:hAnsi="Trebuchet MS"/>
                <w:sz w:val="18"/>
                <w:szCs w:val="18"/>
                <w:lang w:eastAsia="it-IT"/>
              </w:rPr>
            </w:pPr>
            <w:r w:rsidRPr="002934D7">
              <w:rPr>
                <w:rFonts w:cs="Arial"/>
                <w:color w:val="000000"/>
                <w:sz w:val="18"/>
                <w:szCs w:val="18"/>
                <w:lang w:val="it-IT" w:eastAsia="it-IT"/>
              </w:rPr>
              <w:t>5.4.2011</w:t>
            </w:r>
          </w:p>
        </w:tc>
        <w:tc>
          <w:tcPr>
            <w:tcW w:w="3840"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 xml:space="preserve">Dir, </w:t>
            </w:r>
            <w:proofErr w:type="spellStart"/>
            <w:r w:rsidRPr="002934D7">
              <w:rPr>
                <w:rFonts w:cs="Arial"/>
                <w:color w:val="000000"/>
                <w:sz w:val="18"/>
                <w:szCs w:val="18"/>
                <w:lang w:val="it-IT" w:eastAsia="it-IT"/>
              </w:rPr>
              <w:t>Pres</w:t>
            </w:r>
            <w:proofErr w:type="spellEnd"/>
            <w:r w:rsidRPr="002934D7">
              <w:rPr>
                <w:rFonts w:cs="Arial"/>
                <w:color w:val="000000"/>
                <w:sz w:val="18"/>
                <w:szCs w:val="18"/>
                <w:lang w:val="it-IT" w:eastAsia="it-IT"/>
              </w:rPr>
              <w:t>. CdS, Cancelliere</w:t>
            </w:r>
          </w:p>
        </w:tc>
      </w:tr>
      <w:tr w:rsidR="000F108E" w:rsidRPr="002934D7" w:rsidTr="002934D7">
        <w:trPr>
          <w:trHeight w:val="218"/>
        </w:trPr>
        <w:tc>
          <w:tcPr>
            <w:tcW w:w="3818" w:type="dxa"/>
            <w:tcBorders>
              <w:top w:val="nil"/>
              <w:left w:val="single" w:sz="8" w:space="0" w:color="000000"/>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CRB 200 Direzione DSS</w:t>
            </w:r>
          </w:p>
        </w:tc>
        <w:tc>
          <w:tcPr>
            <w:tcW w:w="2192"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jc w:val="center"/>
              <w:rPr>
                <w:rFonts w:ascii="Trebuchet MS" w:hAnsi="Trebuchet MS"/>
                <w:sz w:val="18"/>
                <w:szCs w:val="18"/>
                <w:lang w:eastAsia="it-IT"/>
              </w:rPr>
            </w:pPr>
            <w:r w:rsidRPr="002934D7">
              <w:rPr>
                <w:rFonts w:cs="Arial"/>
                <w:color w:val="000000"/>
                <w:sz w:val="18"/>
                <w:szCs w:val="18"/>
                <w:lang w:val="it-IT" w:eastAsia="it-IT"/>
              </w:rPr>
              <w:t>5.4.2011</w:t>
            </w:r>
          </w:p>
        </w:tc>
        <w:tc>
          <w:tcPr>
            <w:tcW w:w="3840"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 xml:space="preserve">Dir, </w:t>
            </w:r>
            <w:proofErr w:type="spellStart"/>
            <w:r w:rsidRPr="002934D7">
              <w:rPr>
                <w:rFonts w:cs="Arial"/>
                <w:color w:val="000000"/>
                <w:sz w:val="18"/>
                <w:szCs w:val="18"/>
                <w:lang w:val="it-IT" w:eastAsia="it-IT"/>
              </w:rPr>
              <w:t>Pres</w:t>
            </w:r>
            <w:proofErr w:type="spellEnd"/>
            <w:r w:rsidRPr="002934D7">
              <w:rPr>
                <w:rFonts w:cs="Arial"/>
                <w:color w:val="000000"/>
                <w:sz w:val="18"/>
                <w:szCs w:val="18"/>
                <w:lang w:val="it-IT" w:eastAsia="it-IT"/>
              </w:rPr>
              <w:t>. CdS, Cancelliere</w:t>
            </w:r>
          </w:p>
        </w:tc>
      </w:tr>
      <w:tr w:rsidR="000F108E" w:rsidRPr="002934D7" w:rsidTr="002934D7">
        <w:trPr>
          <w:trHeight w:val="218"/>
        </w:trPr>
        <w:tc>
          <w:tcPr>
            <w:tcW w:w="3818" w:type="dxa"/>
            <w:tcBorders>
              <w:top w:val="nil"/>
              <w:left w:val="single" w:sz="8" w:space="0" w:color="000000"/>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CRB 400 Direzione DECS</w:t>
            </w:r>
          </w:p>
        </w:tc>
        <w:tc>
          <w:tcPr>
            <w:tcW w:w="2192"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jc w:val="center"/>
              <w:rPr>
                <w:rFonts w:ascii="Trebuchet MS" w:hAnsi="Trebuchet MS"/>
                <w:sz w:val="18"/>
                <w:szCs w:val="18"/>
                <w:lang w:eastAsia="it-IT"/>
              </w:rPr>
            </w:pPr>
            <w:r w:rsidRPr="002934D7">
              <w:rPr>
                <w:rFonts w:cs="Arial"/>
                <w:color w:val="000000"/>
                <w:sz w:val="18"/>
                <w:szCs w:val="18"/>
                <w:lang w:val="it-IT" w:eastAsia="it-IT"/>
              </w:rPr>
              <w:t>5.4.2011</w:t>
            </w:r>
          </w:p>
        </w:tc>
        <w:tc>
          <w:tcPr>
            <w:tcW w:w="3840"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 xml:space="preserve">Dir, </w:t>
            </w:r>
            <w:proofErr w:type="spellStart"/>
            <w:r w:rsidRPr="002934D7">
              <w:rPr>
                <w:rFonts w:cs="Arial"/>
                <w:color w:val="000000"/>
                <w:sz w:val="18"/>
                <w:szCs w:val="18"/>
                <w:lang w:val="it-IT" w:eastAsia="it-IT"/>
              </w:rPr>
              <w:t>Pres</w:t>
            </w:r>
            <w:proofErr w:type="spellEnd"/>
            <w:r w:rsidRPr="002934D7">
              <w:rPr>
                <w:rFonts w:cs="Arial"/>
                <w:color w:val="000000"/>
                <w:sz w:val="18"/>
                <w:szCs w:val="18"/>
                <w:lang w:val="it-IT" w:eastAsia="it-IT"/>
              </w:rPr>
              <w:t>. CdS, Cancelliere</w:t>
            </w:r>
          </w:p>
        </w:tc>
      </w:tr>
      <w:tr w:rsidR="000F108E" w:rsidRPr="002934D7" w:rsidTr="002934D7">
        <w:trPr>
          <w:trHeight w:val="218"/>
        </w:trPr>
        <w:tc>
          <w:tcPr>
            <w:tcW w:w="3818" w:type="dxa"/>
            <w:tcBorders>
              <w:top w:val="nil"/>
              <w:left w:val="single" w:sz="8" w:space="0" w:color="000000"/>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proofErr w:type="spellStart"/>
            <w:r w:rsidRPr="002934D7">
              <w:rPr>
                <w:rFonts w:cs="Arial"/>
                <w:color w:val="000000"/>
                <w:sz w:val="18"/>
                <w:szCs w:val="18"/>
                <w:lang w:val="it-IT" w:eastAsia="it-IT"/>
              </w:rPr>
              <w:t>Rapp</w:t>
            </w:r>
            <w:proofErr w:type="spellEnd"/>
            <w:r w:rsidRPr="002934D7">
              <w:rPr>
                <w:rFonts w:cs="Arial"/>
                <w:color w:val="000000"/>
                <w:sz w:val="18"/>
                <w:szCs w:val="18"/>
                <w:lang w:val="it-IT" w:eastAsia="it-IT"/>
              </w:rPr>
              <w:t xml:space="preserve">. </w:t>
            </w:r>
            <w:proofErr w:type="spellStart"/>
            <w:r w:rsidRPr="002934D7">
              <w:rPr>
                <w:rFonts w:cs="Arial"/>
                <w:color w:val="000000"/>
                <w:sz w:val="18"/>
                <w:szCs w:val="18"/>
                <w:lang w:val="it-IT" w:eastAsia="it-IT"/>
              </w:rPr>
              <w:t>att</w:t>
            </w:r>
            <w:proofErr w:type="spellEnd"/>
            <w:r w:rsidRPr="002934D7">
              <w:rPr>
                <w:rFonts w:cs="Arial"/>
                <w:color w:val="000000"/>
                <w:sz w:val="18"/>
                <w:szCs w:val="18"/>
                <w:lang w:val="it-IT" w:eastAsia="it-IT"/>
              </w:rPr>
              <w:t>. CCF 1° sem.2011</w:t>
            </w:r>
          </w:p>
        </w:tc>
        <w:tc>
          <w:tcPr>
            <w:tcW w:w="2192"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jc w:val="center"/>
              <w:rPr>
                <w:rFonts w:ascii="Trebuchet MS" w:hAnsi="Trebuchet MS"/>
                <w:sz w:val="18"/>
                <w:szCs w:val="18"/>
                <w:lang w:eastAsia="it-IT"/>
              </w:rPr>
            </w:pPr>
            <w:r w:rsidRPr="002934D7">
              <w:rPr>
                <w:rFonts w:cs="Arial"/>
                <w:color w:val="000000"/>
                <w:sz w:val="18"/>
                <w:szCs w:val="18"/>
                <w:lang w:val="it-IT" w:eastAsia="it-IT"/>
              </w:rPr>
              <w:t>26.9.2011</w:t>
            </w:r>
          </w:p>
        </w:tc>
        <w:tc>
          <w:tcPr>
            <w:tcW w:w="3840"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CdS, CGF</w:t>
            </w:r>
          </w:p>
        </w:tc>
      </w:tr>
      <w:tr w:rsidR="000F108E" w:rsidRPr="002934D7" w:rsidTr="002934D7">
        <w:trPr>
          <w:trHeight w:val="218"/>
        </w:trPr>
        <w:tc>
          <w:tcPr>
            <w:tcW w:w="3818" w:type="dxa"/>
            <w:tcBorders>
              <w:top w:val="nil"/>
              <w:left w:val="single" w:sz="8" w:space="0" w:color="000000"/>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Dir. CCF in CdS</w:t>
            </w:r>
          </w:p>
        </w:tc>
        <w:tc>
          <w:tcPr>
            <w:tcW w:w="2192"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jc w:val="center"/>
              <w:rPr>
                <w:rFonts w:ascii="Trebuchet MS" w:hAnsi="Trebuchet MS"/>
                <w:sz w:val="18"/>
                <w:szCs w:val="18"/>
                <w:lang w:eastAsia="it-IT"/>
              </w:rPr>
            </w:pPr>
            <w:r w:rsidRPr="002934D7">
              <w:rPr>
                <w:rFonts w:cs="Arial"/>
                <w:color w:val="000000"/>
                <w:sz w:val="18"/>
                <w:szCs w:val="18"/>
                <w:lang w:val="it-IT" w:eastAsia="it-IT"/>
              </w:rPr>
              <w:t>16.11.2011</w:t>
            </w:r>
          </w:p>
        </w:tc>
        <w:tc>
          <w:tcPr>
            <w:tcW w:w="3840"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Ratificare NAP 43 e 44</w:t>
            </w:r>
          </w:p>
        </w:tc>
      </w:tr>
      <w:tr w:rsidR="000F108E" w:rsidRPr="002934D7" w:rsidTr="002934D7">
        <w:trPr>
          <w:trHeight w:val="218"/>
        </w:trPr>
        <w:tc>
          <w:tcPr>
            <w:tcW w:w="3818" w:type="dxa"/>
            <w:tcBorders>
              <w:top w:val="nil"/>
              <w:left w:val="single" w:sz="8" w:space="0" w:color="000000"/>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CRB 700 Direzione DT</w:t>
            </w:r>
          </w:p>
        </w:tc>
        <w:tc>
          <w:tcPr>
            <w:tcW w:w="2192"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jc w:val="center"/>
              <w:rPr>
                <w:rFonts w:ascii="Trebuchet MS" w:hAnsi="Trebuchet MS"/>
                <w:sz w:val="18"/>
                <w:szCs w:val="18"/>
                <w:lang w:eastAsia="it-IT"/>
              </w:rPr>
            </w:pPr>
            <w:r w:rsidRPr="002934D7">
              <w:rPr>
                <w:rFonts w:cs="Arial"/>
                <w:color w:val="000000"/>
                <w:sz w:val="18"/>
                <w:szCs w:val="18"/>
                <w:lang w:val="it-IT" w:eastAsia="it-IT"/>
              </w:rPr>
              <w:t>8.3.2012</w:t>
            </w:r>
          </w:p>
        </w:tc>
        <w:tc>
          <w:tcPr>
            <w:tcW w:w="3840"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 xml:space="preserve">Dir, </w:t>
            </w:r>
            <w:proofErr w:type="spellStart"/>
            <w:r w:rsidRPr="002934D7">
              <w:rPr>
                <w:rFonts w:cs="Arial"/>
                <w:color w:val="000000"/>
                <w:sz w:val="18"/>
                <w:szCs w:val="18"/>
                <w:lang w:val="it-IT" w:eastAsia="it-IT"/>
              </w:rPr>
              <w:t>Pres</w:t>
            </w:r>
            <w:proofErr w:type="spellEnd"/>
            <w:r w:rsidRPr="002934D7">
              <w:rPr>
                <w:rFonts w:cs="Arial"/>
                <w:color w:val="000000"/>
                <w:sz w:val="18"/>
                <w:szCs w:val="18"/>
                <w:lang w:val="it-IT" w:eastAsia="it-IT"/>
              </w:rPr>
              <w:t>. CdS, Cancelliere</w:t>
            </w:r>
          </w:p>
        </w:tc>
      </w:tr>
      <w:tr w:rsidR="000F108E" w:rsidRPr="002934D7" w:rsidTr="002934D7">
        <w:trPr>
          <w:trHeight w:val="218"/>
        </w:trPr>
        <w:tc>
          <w:tcPr>
            <w:tcW w:w="3818" w:type="dxa"/>
            <w:tcBorders>
              <w:top w:val="nil"/>
              <w:left w:val="single" w:sz="8" w:space="0" w:color="000000"/>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CRB 800 Direzione DFE</w:t>
            </w:r>
          </w:p>
        </w:tc>
        <w:tc>
          <w:tcPr>
            <w:tcW w:w="2192"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jc w:val="center"/>
              <w:rPr>
                <w:rFonts w:ascii="Trebuchet MS" w:hAnsi="Trebuchet MS"/>
                <w:sz w:val="18"/>
                <w:szCs w:val="18"/>
                <w:lang w:eastAsia="it-IT"/>
              </w:rPr>
            </w:pPr>
            <w:r w:rsidRPr="002934D7">
              <w:rPr>
                <w:rFonts w:cs="Arial"/>
                <w:color w:val="000000"/>
                <w:sz w:val="18"/>
                <w:szCs w:val="18"/>
                <w:lang w:val="it-IT" w:eastAsia="it-IT"/>
              </w:rPr>
              <w:t>8.3.2012</w:t>
            </w:r>
          </w:p>
        </w:tc>
        <w:tc>
          <w:tcPr>
            <w:tcW w:w="3840"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 xml:space="preserve">Dir, </w:t>
            </w:r>
            <w:proofErr w:type="spellStart"/>
            <w:r w:rsidRPr="002934D7">
              <w:rPr>
                <w:rFonts w:cs="Arial"/>
                <w:color w:val="000000"/>
                <w:sz w:val="18"/>
                <w:szCs w:val="18"/>
                <w:lang w:val="it-IT" w:eastAsia="it-IT"/>
              </w:rPr>
              <w:t>Pres</w:t>
            </w:r>
            <w:proofErr w:type="spellEnd"/>
            <w:r w:rsidRPr="002934D7">
              <w:rPr>
                <w:rFonts w:cs="Arial"/>
                <w:color w:val="000000"/>
                <w:sz w:val="18"/>
                <w:szCs w:val="18"/>
                <w:lang w:val="it-IT" w:eastAsia="it-IT"/>
              </w:rPr>
              <w:t>. CdS, Cancelliere</w:t>
            </w:r>
          </w:p>
        </w:tc>
      </w:tr>
      <w:tr w:rsidR="000F108E" w:rsidRPr="002934D7" w:rsidTr="002934D7">
        <w:trPr>
          <w:trHeight w:val="218"/>
        </w:trPr>
        <w:tc>
          <w:tcPr>
            <w:tcW w:w="3818" w:type="dxa"/>
            <w:tcBorders>
              <w:top w:val="nil"/>
              <w:left w:val="single" w:sz="8" w:space="0" w:color="000000"/>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proofErr w:type="spellStart"/>
            <w:r w:rsidRPr="002934D7">
              <w:rPr>
                <w:rFonts w:cs="Arial"/>
                <w:color w:val="000000"/>
                <w:sz w:val="18"/>
                <w:szCs w:val="18"/>
                <w:lang w:val="it-IT" w:eastAsia="it-IT"/>
              </w:rPr>
              <w:t>Rapp</w:t>
            </w:r>
            <w:proofErr w:type="spellEnd"/>
            <w:r w:rsidRPr="002934D7">
              <w:rPr>
                <w:rFonts w:cs="Arial"/>
                <w:color w:val="000000"/>
                <w:sz w:val="18"/>
                <w:szCs w:val="18"/>
                <w:lang w:val="it-IT" w:eastAsia="it-IT"/>
              </w:rPr>
              <w:t xml:space="preserve">. </w:t>
            </w:r>
            <w:proofErr w:type="spellStart"/>
            <w:r w:rsidRPr="002934D7">
              <w:rPr>
                <w:rFonts w:cs="Arial"/>
                <w:color w:val="000000"/>
                <w:sz w:val="18"/>
                <w:szCs w:val="18"/>
                <w:lang w:val="it-IT" w:eastAsia="it-IT"/>
              </w:rPr>
              <w:t>att</w:t>
            </w:r>
            <w:proofErr w:type="spellEnd"/>
            <w:r w:rsidRPr="002934D7">
              <w:rPr>
                <w:rFonts w:cs="Arial"/>
                <w:color w:val="000000"/>
                <w:sz w:val="18"/>
                <w:szCs w:val="18"/>
                <w:lang w:val="it-IT" w:eastAsia="it-IT"/>
              </w:rPr>
              <w:t xml:space="preserve">. CCF 1° </w:t>
            </w:r>
            <w:proofErr w:type="spellStart"/>
            <w:r w:rsidRPr="002934D7">
              <w:rPr>
                <w:rFonts w:cs="Arial"/>
                <w:color w:val="000000"/>
                <w:sz w:val="18"/>
                <w:szCs w:val="18"/>
                <w:lang w:val="it-IT" w:eastAsia="it-IT"/>
              </w:rPr>
              <w:t>sem</w:t>
            </w:r>
            <w:proofErr w:type="spellEnd"/>
            <w:r w:rsidRPr="002934D7">
              <w:rPr>
                <w:rFonts w:cs="Arial"/>
                <w:color w:val="000000"/>
                <w:sz w:val="18"/>
                <w:szCs w:val="18"/>
                <w:lang w:val="it-IT" w:eastAsia="it-IT"/>
              </w:rPr>
              <w:t>. 2012</w:t>
            </w:r>
          </w:p>
        </w:tc>
        <w:tc>
          <w:tcPr>
            <w:tcW w:w="2192"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jc w:val="center"/>
              <w:rPr>
                <w:rFonts w:ascii="Trebuchet MS" w:hAnsi="Trebuchet MS"/>
                <w:sz w:val="18"/>
                <w:szCs w:val="18"/>
                <w:lang w:eastAsia="it-IT"/>
              </w:rPr>
            </w:pPr>
            <w:r w:rsidRPr="002934D7">
              <w:rPr>
                <w:rFonts w:cs="Arial"/>
                <w:color w:val="000000"/>
                <w:sz w:val="18"/>
                <w:szCs w:val="18"/>
                <w:lang w:val="it-IT" w:eastAsia="it-IT"/>
              </w:rPr>
              <w:t>14.9.2012</w:t>
            </w:r>
          </w:p>
        </w:tc>
        <w:tc>
          <w:tcPr>
            <w:tcW w:w="3840"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CdS, CGF</w:t>
            </w:r>
          </w:p>
        </w:tc>
      </w:tr>
      <w:tr w:rsidR="000F108E" w:rsidRPr="002934D7" w:rsidTr="002934D7">
        <w:trPr>
          <w:trHeight w:val="421"/>
        </w:trPr>
        <w:tc>
          <w:tcPr>
            <w:tcW w:w="3818" w:type="dxa"/>
            <w:tcBorders>
              <w:top w:val="nil"/>
              <w:left w:val="single" w:sz="8" w:space="0" w:color="000000"/>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rPr>
                <w:rFonts w:ascii="Trebuchet MS" w:hAnsi="Trebuchet MS"/>
                <w:sz w:val="18"/>
                <w:szCs w:val="18"/>
                <w:lang w:eastAsia="it-IT"/>
              </w:rPr>
            </w:pPr>
            <w:r w:rsidRPr="002934D7">
              <w:rPr>
                <w:rFonts w:cs="Arial"/>
                <w:color w:val="000000"/>
                <w:sz w:val="18"/>
                <w:szCs w:val="18"/>
                <w:lang w:val="it-IT" w:eastAsia="it-IT"/>
              </w:rPr>
              <w:t>CRB 20 Consiglio di Stato</w:t>
            </w:r>
          </w:p>
        </w:tc>
        <w:tc>
          <w:tcPr>
            <w:tcW w:w="2192"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jc w:val="center"/>
              <w:rPr>
                <w:rFonts w:ascii="Trebuchet MS" w:hAnsi="Trebuchet MS"/>
                <w:sz w:val="18"/>
                <w:szCs w:val="18"/>
                <w:lang w:eastAsia="it-IT"/>
              </w:rPr>
            </w:pPr>
            <w:r w:rsidRPr="002934D7">
              <w:rPr>
                <w:rFonts w:cs="Arial"/>
                <w:color w:val="000000"/>
                <w:sz w:val="18"/>
                <w:szCs w:val="18"/>
                <w:lang w:val="it-IT" w:eastAsia="it-IT"/>
              </w:rPr>
              <w:t>10.12.2014</w:t>
            </w:r>
          </w:p>
        </w:tc>
        <w:tc>
          <w:tcPr>
            <w:tcW w:w="3840"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rPr>
                <w:rFonts w:ascii="Trebuchet MS" w:hAnsi="Trebuchet MS"/>
                <w:sz w:val="18"/>
                <w:szCs w:val="18"/>
                <w:lang w:eastAsia="it-IT"/>
              </w:rPr>
            </w:pPr>
            <w:proofErr w:type="spellStart"/>
            <w:r w:rsidRPr="002934D7">
              <w:rPr>
                <w:rFonts w:cs="Arial"/>
                <w:color w:val="000000"/>
                <w:sz w:val="18"/>
                <w:szCs w:val="18"/>
                <w:lang w:val="it-IT" w:eastAsia="it-IT"/>
              </w:rPr>
              <w:t>Pres</w:t>
            </w:r>
            <w:proofErr w:type="spellEnd"/>
            <w:r w:rsidRPr="002934D7">
              <w:rPr>
                <w:rFonts w:cs="Arial"/>
                <w:color w:val="000000"/>
                <w:sz w:val="18"/>
                <w:szCs w:val="18"/>
                <w:lang w:val="it-IT" w:eastAsia="it-IT"/>
              </w:rPr>
              <w:t xml:space="preserve">. CdS, Cancelliere, Dir. </w:t>
            </w:r>
            <w:proofErr w:type="spellStart"/>
            <w:r w:rsidRPr="002934D7">
              <w:rPr>
                <w:rFonts w:cs="Arial"/>
                <w:color w:val="000000"/>
                <w:sz w:val="18"/>
                <w:szCs w:val="18"/>
                <w:lang w:val="it-IT" w:eastAsia="it-IT"/>
              </w:rPr>
              <w:t>Amm</w:t>
            </w:r>
            <w:proofErr w:type="spellEnd"/>
            <w:r w:rsidRPr="002934D7">
              <w:rPr>
                <w:rFonts w:cs="Arial"/>
                <w:color w:val="000000"/>
                <w:sz w:val="18"/>
                <w:szCs w:val="18"/>
                <w:lang w:val="it-IT" w:eastAsia="it-IT"/>
              </w:rPr>
              <w:t>. CCF</w:t>
            </w:r>
          </w:p>
        </w:tc>
      </w:tr>
      <w:tr w:rsidR="000F108E" w:rsidRPr="002934D7" w:rsidTr="002934D7">
        <w:trPr>
          <w:trHeight w:val="421"/>
        </w:trPr>
        <w:tc>
          <w:tcPr>
            <w:tcW w:w="3818" w:type="dxa"/>
            <w:tcBorders>
              <w:top w:val="nil"/>
              <w:left w:val="single" w:sz="8" w:space="0" w:color="000000"/>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rPr>
                <w:rFonts w:ascii="Trebuchet MS" w:hAnsi="Trebuchet MS"/>
                <w:sz w:val="18"/>
                <w:szCs w:val="18"/>
                <w:lang w:eastAsia="it-IT"/>
              </w:rPr>
            </w:pPr>
            <w:r w:rsidRPr="002934D7">
              <w:rPr>
                <w:rFonts w:cs="Arial"/>
                <w:color w:val="000000"/>
                <w:sz w:val="18"/>
                <w:szCs w:val="18"/>
                <w:lang w:val="it-IT" w:eastAsia="it-IT"/>
              </w:rPr>
              <w:t>CRB 21 Studio del Cancelliere</w:t>
            </w:r>
          </w:p>
        </w:tc>
        <w:tc>
          <w:tcPr>
            <w:tcW w:w="2192"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jc w:val="center"/>
              <w:rPr>
                <w:rFonts w:ascii="Trebuchet MS" w:hAnsi="Trebuchet MS"/>
                <w:sz w:val="18"/>
                <w:szCs w:val="18"/>
                <w:lang w:eastAsia="it-IT"/>
              </w:rPr>
            </w:pPr>
            <w:r w:rsidRPr="002934D7">
              <w:rPr>
                <w:rFonts w:cs="Arial"/>
                <w:color w:val="000000"/>
                <w:sz w:val="18"/>
                <w:szCs w:val="18"/>
                <w:lang w:val="it-IT" w:eastAsia="it-IT"/>
              </w:rPr>
              <w:t>10.12.2014</w:t>
            </w:r>
          </w:p>
        </w:tc>
        <w:tc>
          <w:tcPr>
            <w:tcW w:w="3840"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rPr>
                <w:rFonts w:ascii="Trebuchet MS" w:hAnsi="Trebuchet MS"/>
                <w:sz w:val="18"/>
                <w:szCs w:val="18"/>
                <w:lang w:eastAsia="it-IT"/>
              </w:rPr>
            </w:pPr>
            <w:proofErr w:type="spellStart"/>
            <w:r w:rsidRPr="002934D7">
              <w:rPr>
                <w:rFonts w:cs="Arial"/>
                <w:color w:val="000000"/>
                <w:sz w:val="18"/>
                <w:szCs w:val="18"/>
                <w:lang w:val="it-IT" w:eastAsia="it-IT"/>
              </w:rPr>
              <w:t>Pres</w:t>
            </w:r>
            <w:proofErr w:type="spellEnd"/>
            <w:r w:rsidRPr="002934D7">
              <w:rPr>
                <w:rFonts w:cs="Arial"/>
                <w:color w:val="000000"/>
                <w:sz w:val="18"/>
                <w:szCs w:val="18"/>
                <w:lang w:val="it-IT" w:eastAsia="it-IT"/>
              </w:rPr>
              <w:t xml:space="preserve">. CdS, Cancelliere, Dir. </w:t>
            </w:r>
            <w:proofErr w:type="spellStart"/>
            <w:r w:rsidRPr="002934D7">
              <w:rPr>
                <w:rFonts w:cs="Arial"/>
                <w:color w:val="000000"/>
                <w:sz w:val="18"/>
                <w:szCs w:val="18"/>
                <w:lang w:val="it-IT" w:eastAsia="it-IT"/>
              </w:rPr>
              <w:t>Amm</w:t>
            </w:r>
            <w:proofErr w:type="spellEnd"/>
            <w:r w:rsidRPr="002934D7">
              <w:rPr>
                <w:rFonts w:cs="Arial"/>
                <w:color w:val="000000"/>
                <w:sz w:val="18"/>
                <w:szCs w:val="18"/>
                <w:lang w:val="it-IT" w:eastAsia="it-IT"/>
              </w:rPr>
              <w:t>. CCF</w:t>
            </w:r>
          </w:p>
        </w:tc>
      </w:tr>
      <w:tr w:rsidR="000F108E" w:rsidRPr="002934D7" w:rsidTr="002934D7">
        <w:trPr>
          <w:trHeight w:val="218"/>
        </w:trPr>
        <w:tc>
          <w:tcPr>
            <w:tcW w:w="3818" w:type="dxa"/>
            <w:tcBorders>
              <w:top w:val="nil"/>
              <w:left w:val="single" w:sz="8" w:space="0" w:color="000000"/>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proofErr w:type="spellStart"/>
            <w:r w:rsidRPr="002934D7">
              <w:rPr>
                <w:rFonts w:cs="Arial"/>
                <w:color w:val="000000"/>
                <w:sz w:val="18"/>
                <w:szCs w:val="18"/>
                <w:lang w:val="it-IT" w:eastAsia="it-IT"/>
              </w:rPr>
              <w:t>Rapp</w:t>
            </w:r>
            <w:proofErr w:type="spellEnd"/>
            <w:r w:rsidRPr="002934D7">
              <w:rPr>
                <w:rFonts w:cs="Arial"/>
                <w:color w:val="000000"/>
                <w:sz w:val="18"/>
                <w:szCs w:val="18"/>
                <w:lang w:val="it-IT" w:eastAsia="it-IT"/>
              </w:rPr>
              <w:t xml:space="preserve">. </w:t>
            </w:r>
            <w:proofErr w:type="spellStart"/>
            <w:r w:rsidRPr="002934D7">
              <w:rPr>
                <w:rFonts w:cs="Arial"/>
                <w:color w:val="000000"/>
                <w:sz w:val="18"/>
                <w:szCs w:val="18"/>
                <w:lang w:val="it-IT" w:eastAsia="it-IT"/>
              </w:rPr>
              <w:t>att</w:t>
            </w:r>
            <w:proofErr w:type="spellEnd"/>
            <w:r w:rsidRPr="002934D7">
              <w:rPr>
                <w:rFonts w:cs="Arial"/>
                <w:color w:val="000000"/>
                <w:sz w:val="18"/>
                <w:szCs w:val="18"/>
                <w:lang w:val="it-IT" w:eastAsia="it-IT"/>
              </w:rPr>
              <w:t>. CCF 2° semestre 2014</w:t>
            </w:r>
          </w:p>
        </w:tc>
        <w:tc>
          <w:tcPr>
            <w:tcW w:w="2192"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jc w:val="center"/>
              <w:rPr>
                <w:rFonts w:ascii="Trebuchet MS" w:hAnsi="Trebuchet MS"/>
                <w:sz w:val="18"/>
                <w:szCs w:val="18"/>
                <w:lang w:eastAsia="it-IT"/>
              </w:rPr>
            </w:pPr>
            <w:r w:rsidRPr="002934D7">
              <w:rPr>
                <w:rFonts w:cs="Arial"/>
                <w:color w:val="000000"/>
                <w:sz w:val="18"/>
                <w:szCs w:val="18"/>
                <w:lang w:val="it-IT" w:eastAsia="it-IT"/>
              </w:rPr>
              <w:t>27.3.2015</w:t>
            </w:r>
          </w:p>
        </w:tc>
        <w:tc>
          <w:tcPr>
            <w:tcW w:w="3840"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CdS, CGF</w:t>
            </w:r>
          </w:p>
        </w:tc>
      </w:tr>
      <w:tr w:rsidR="000F108E" w:rsidRPr="002934D7" w:rsidTr="002934D7">
        <w:trPr>
          <w:trHeight w:val="218"/>
        </w:trPr>
        <w:tc>
          <w:tcPr>
            <w:tcW w:w="3818" w:type="dxa"/>
            <w:tcBorders>
              <w:top w:val="nil"/>
              <w:left w:val="single" w:sz="8" w:space="0" w:color="000000"/>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CRB 100 Direzione DI</w:t>
            </w:r>
          </w:p>
        </w:tc>
        <w:tc>
          <w:tcPr>
            <w:tcW w:w="2192"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jc w:val="center"/>
              <w:rPr>
                <w:rFonts w:ascii="Trebuchet MS" w:hAnsi="Trebuchet MS"/>
                <w:sz w:val="18"/>
                <w:szCs w:val="18"/>
                <w:lang w:eastAsia="it-IT"/>
              </w:rPr>
            </w:pPr>
            <w:r w:rsidRPr="002934D7">
              <w:rPr>
                <w:rFonts w:cs="Arial"/>
                <w:color w:val="000000"/>
                <w:sz w:val="18"/>
                <w:szCs w:val="18"/>
                <w:lang w:val="it-IT" w:eastAsia="it-IT"/>
              </w:rPr>
              <w:t>30.6.2015</w:t>
            </w:r>
          </w:p>
        </w:tc>
        <w:tc>
          <w:tcPr>
            <w:tcW w:w="3840"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 xml:space="preserve">Dir, </w:t>
            </w:r>
            <w:proofErr w:type="spellStart"/>
            <w:r w:rsidRPr="002934D7">
              <w:rPr>
                <w:rFonts w:cs="Arial"/>
                <w:color w:val="000000"/>
                <w:sz w:val="18"/>
                <w:szCs w:val="18"/>
                <w:lang w:val="it-IT" w:eastAsia="it-IT"/>
              </w:rPr>
              <w:t>Pres</w:t>
            </w:r>
            <w:proofErr w:type="spellEnd"/>
            <w:r w:rsidRPr="002934D7">
              <w:rPr>
                <w:rFonts w:cs="Arial"/>
                <w:color w:val="000000"/>
                <w:sz w:val="18"/>
                <w:szCs w:val="18"/>
                <w:lang w:val="it-IT" w:eastAsia="it-IT"/>
              </w:rPr>
              <w:t>. CdS</w:t>
            </w:r>
          </w:p>
        </w:tc>
      </w:tr>
      <w:tr w:rsidR="000F108E" w:rsidRPr="002934D7" w:rsidTr="002934D7">
        <w:trPr>
          <w:trHeight w:val="218"/>
        </w:trPr>
        <w:tc>
          <w:tcPr>
            <w:tcW w:w="3818" w:type="dxa"/>
            <w:tcBorders>
              <w:top w:val="nil"/>
              <w:left w:val="single" w:sz="8" w:space="0" w:color="000000"/>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CRB 200 Direzione DSS</w:t>
            </w:r>
          </w:p>
        </w:tc>
        <w:tc>
          <w:tcPr>
            <w:tcW w:w="2192"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jc w:val="center"/>
              <w:rPr>
                <w:rFonts w:ascii="Trebuchet MS" w:hAnsi="Trebuchet MS"/>
                <w:sz w:val="18"/>
                <w:szCs w:val="18"/>
                <w:lang w:eastAsia="it-IT"/>
              </w:rPr>
            </w:pPr>
            <w:r w:rsidRPr="002934D7">
              <w:rPr>
                <w:rFonts w:cs="Arial"/>
                <w:color w:val="000000"/>
                <w:sz w:val="18"/>
                <w:szCs w:val="18"/>
                <w:lang w:val="it-IT" w:eastAsia="it-IT"/>
              </w:rPr>
              <w:t>30.6.2015</w:t>
            </w:r>
          </w:p>
        </w:tc>
        <w:tc>
          <w:tcPr>
            <w:tcW w:w="3840"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 xml:space="preserve">Dir, </w:t>
            </w:r>
            <w:proofErr w:type="spellStart"/>
            <w:r w:rsidRPr="002934D7">
              <w:rPr>
                <w:rFonts w:cs="Arial"/>
                <w:color w:val="000000"/>
                <w:sz w:val="18"/>
                <w:szCs w:val="18"/>
                <w:lang w:val="it-IT" w:eastAsia="it-IT"/>
              </w:rPr>
              <w:t>Pres</w:t>
            </w:r>
            <w:proofErr w:type="spellEnd"/>
            <w:r w:rsidRPr="002934D7">
              <w:rPr>
                <w:rFonts w:cs="Arial"/>
                <w:color w:val="000000"/>
                <w:sz w:val="18"/>
                <w:szCs w:val="18"/>
                <w:lang w:val="it-IT" w:eastAsia="it-IT"/>
              </w:rPr>
              <w:t>. CdS</w:t>
            </w:r>
          </w:p>
        </w:tc>
      </w:tr>
      <w:tr w:rsidR="000F108E" w:rsidRPr="002934D7" w:rsidTr="002934D7">
        <w:trPr>
          <w:trHeight w:val="218"/>
        </w:trPr>
        <w:tc>
          <w:tcPr>
            <w:tcW w:w="3818" w:type="dxa"/>
            <w:tcBorders>
              <w:top w:val="nil"/>
              <w:left w:val="single" w:sz="8" w:space="0" w:color="000000"/>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CRB 400 Direzione DECS</w:t>
            </w:r>
          </w:p>
        </w:tc>
        <w:tc>
          <w:tcPr>
            <w:tcW w:w="2192"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jc w:val="center"/>
              <w:rPr>
                <w:rFonts w:ascii="Trebuchet MS" w:hAnsi="Trebuchet MS"/>
                <w:sz w:val="18"/>
                <w:szCs w:val="18"/>
                <w:lang w:eastAsia="it-IT"/>
              </w:rPr>
            </w:pPr>
            <w:r w:rsidRPr="002934D7">
              <w:rPr>
                <w:rFonts w:cs="Arial"/>
                <w:color w:val="000000"/>
                <w:sz w:val="18"/>
                <w:szCs w:val="18"/>
                <w:lang w:val="it-IT" w:eastAsia="it-IT"/>
              </w:rPr>
              <w:t>30.6.2015</w:t>
            </w:r>
          </w:p>
        </w:tc>
        <w:tc>
          <w:tcPr>
            <w:tcW w:w="3840"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 xml:space="preserve">Dir, </w:t>
            </w:r>
            <w:proofErr w:type="spellStart"/>
            <w:r w:rsidRPr="002934D7">
              <w:rPr>
                <w:rFonts w:cs="Arial"/>
                <w:color w:val="000000"/>
                <w:sz w:val="18"/>
                <w:szCs w:val="18"/>
                <w:lang w:val="it-IT" w:eastAsia="it-IT"/>
              </w:rPr>
              <w:t>Pres</w:t>
            </w:r>
            <w:proofErr w:type="spellEnd"/>
            <w:r w:rsidRPr="002934D7">
              <w:rPr>
                <w:rFonts w:cs="Arial"/>
                <w:color w:val="000000"/>
                <w:sz w:val="18"/>
                <w:szCs w:val="18"/>
                <w:lang w:val="it-IT" w:eastAsia="it-IT"/>
              </w:rPr>
              <w:t>. CdS</w:t>
            </w:r>
          </w:p>
        </w:tc>
      </w:tr>
      <w:tr w:rsidR="000F108E" w:rsidRPr="002934D7" w:rsidTr="002934D7">
        <w:trPr>
          <w:trHeight w:val="218"/>
        </w:trPr>
        <w:tc>
          <w:tcPr>
            <w:tcW w:w="3818" w:type="dxa"/>
            <w:tcBorders>
              <w:top w:val="nil"/>
              <w:left w:val="single" w:sz="8" w:space="0" w:color="000000"/>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CRB 700 Direzione DT</w:t>
            </w:r>
          </w:p>
        </w:tc>
        <w:tc>
          <w:tcPr>
            <w:tcW w:w="2192"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jc w:val="center"/>
              <w:rPr>
                <w:rFonts w:ascii="Trebuchet MS" w:hAnsi="Trebuchet MS"/>
                <w:sz w:val="18"/>
                <w:szCs w:val="18"/>
                <w:lang w:eastAsia="it-IT"/>
              </w:rPr>
            </w:pPr>
            <w:r w:rsidRPr="002934D7">
              <w:rPr>
                <w:rFonts w:cs="Arial"/>
                <w:color w:val="000000"/>
                <w:sz w:val="18"/>
                <w:szCs w:val="18"/>
                <w:lang w:val="it-IT" w:eastAsia="it-IT"/>
              </w:rPr>
              <w:t>30.6.2015</w:t>
            </w:r>
          </w:p>
        </w:tc>
        <w:tc>
          <w:tcPr>
            <w:tcW w:w="3840"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 xml:space="preserve">Dir, </w:t>
            </w:r>
            <w:proofErr w:type="spellStart"/>
            <w:r w:rsidRPr="002934D7">
              <w:rPr>
                <w:rFonts w:cs="Arial"/>
                <w:color w:val="000000"/>
                <w:sz w:val="18"/>
                <w:szCs w:val="18"/>
                <w:lang w:val="it-IT" w:eastAsia="it-IT"/>
              </w:rPr>
              <w:t>Pres</w:t>
            </w:r>
            <w:proofErr w:type="spellEnd"/>
            <w:r w:rsidRPr="002934D7">
              <w:rPr>
                <w:rFonts w:cs="Arial"/>
                <w:color w:val="000000"/>
                <w:sz w:val="18"/>
                <w:szCs w:val="18"/>
                <w:lang w:val="it-IT" w:eastAsia="it-IT"/>
              </w:rPr>
              <w:t>. CdS</w:t>
            </w:r>
          </w:p>
        </w:tc>
      </w:tr>
      <w:tr w:rsidR="000F108E" w:rsidRPr="002934D7" w:rsidTr="002934D7">
        <w:trPr>
          <w:trHeight w:val="218"/>
        </w:trPr>
        <w:tc>
          <w:tcPr>
            <w:tcW w:w="3818" w:type="dxa"/>
            <w:tcBorders>
              <w:top w:val="nil"/>
              <w:left w:val="single" w:sz="8" w:space="0" w:color="000000"/>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CRB 800 Direzione DFE</w:t>
            </w:r>
          </w:p>
        </w:tc>
        <w:tc>
          <w:tcPr>
            <w:tcW w:w="2192"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jc w:val="center"/>
              <w:rPr>
                <w:rFonts w:ascii="Trebuchet MS" w:hAnsi="Trebuchet MS"/>
                <w:sz w:val="18"/>
                <w:szCs w:val="18"/>
                <w:lang w:eastAsia="it-IT"/>
              </w:rPr>
            </w:pPr>
            <w:r w:rsidRPr="002934D7">
              <w:rPr>
                <w:rFonts w:cs="Arial"/>
                <w:color w:val="000000"/>
                <w:sz w:val="18"/>
                <w:szCs w:val="18"/>
                <w:lang w:val="it-IT" w:eastAsia="it-IT"/>
              </w:rPr>
              <w:t>30.6.2015</w:t>
            </w:r>
          </w:p>
        </w:tc>
        <w:tc>
          <w:tcPr>
            <w:tcW w:w="3840"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 xml:space="preserve">Dir, </w:t>
            </w:r>
            <w:proofErr w:type="spellStart"/>
            <w:r w:rsidRPr="002934D7">
              <w:rPr>
                <w:rFonts w:cs="Arial"/>
                <w:color w:val="000000"/>
                <w:sz w:val="18"/>
                <w:szCs w:val="18"/>
                <w:lang w:val="it-IT" w:eastAsia="it-IT"/>
              </w:rPr>
              <w:t>Pres</w:t>
            </w:r>
            <w:proofErr w:type="spellEnd"/>
            <w:r w:rsidRPr="002934D7">
              <w:rPr>
                <w:rFonts w:cs="Arial"/>
                <w:color w:val="000000"/>
                <w:sz w:val="18"/>
                <w:szCs w:val="18"/>
                <w:lang w:val="it-IT" w:eastAsia="it-IT"/>
              </w:rPr>
              <w:t>. CdS</w:t>
            </w:r>
          </w:p>
        </w:tc>
      </w:tr>
      <w:tr w:rsidR="000F108E" w:rsidRPr="002934D7" w:rsidTr="002934D7">
        <w:trPr>
          <w:trHeight w:val="218"/>
        </w:trPr>
        <w:tc>
          <w:tcPr>
            <w:tcW w:w="3818" w:type="dxa"/>
            <w:tcBorders>
              <w:top w:val="nil"/>
              <w:left w:val="single" w:sz="8" w:space="0" w:color="000000"/>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Lettera al Cancelliere</w:t>
            </w:r>
          </w:p>
        </w:tc>
        <w:tc>
          <w:tcPr>
            <w:tcW w:w="2192"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jc w:val="center"/>
              <w:rPr>
                <w:rFonts w:ascii="Trebuchet MS" w:hAnsi="Trebuchet MS"/>
                <w:sz w:val="18"/>
                <w:szCs w:val="18"/>
                <w:lang w:eastAsia="it-IT"/>
              </w:rPr>
            </w:pPr>
            <w:r w:rsidRPr="002934D7">
              <w:rPr>
                <w:rFonts w:cs="Arial"/>
                <w:color w:val="000000"/>
                <w:sz w:val="18"/>
                <w:szCs w:val="18"/>
                <w:lang w:val="it-IT" w:eastAsia="it-IT"/>
              </w:rPr>
              <w:t>30.6.2015</w:t>
            </w:r>
          </w:p>
        </w:tc>
        <w:tc>
          <w:tcPr>
            <w:tcW w:w="3840"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Ratificare NAP 44 e altri aspetti </w:t>
            </w:r>
          </w:p>
        </w:tc>
      </w:tr>
      <w:tr w:rsidR="000F108E" w:rsidRPr="002934D7" w:rsidTr="002934D7">
        <w:trPr>
          <w:trHeight w:val="218"/>
        </w:trPr>
        <w:tc>
          <w:tcPr>
            <w:tcW w:w="3818" w:type="dxa"/>
            <w:tcBorders>
              <w:top w:val="nil"/>
              <w:left w:val="single" w:sz="8" w:space="0" w:color="000000"/>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proofErr w:type="spellStart"/>
            <w:r w:rsidRPr="002934D7">
              <w:rPr>
                <w:rFonts w:cs="Arial"/>
                <w:color w:val="000000"/>
                <w:sz w:val="18"/>
                <w:szCs w:val="18"/>
                <w:lang w:val="it-IT" w:eastAsia="it-IT"/>
              </w:rPr>
              <w:t>Rapp</w:t>
            </w:r>
            <w:proofErr w:type="spellEnd"/>
            <w:r w:rsidRPr="002934D7">
              <w:rPr>
                <w:rFonts w:cs="Arial"/>
                <w:color w:val="000000"/>
                <w:sz w:val="18"/>
                <w:szCs w:val="18"/>
                <w:lang w:val="it-IT" w:eastAsia="it-IT"/>
              </w:rPr>
              <w:t xml:space="preserve">. </w:t>
            </w:r>
            <w:proofErr w:type="spellStart"/>
            <w:r w:rsidRPr="002934D7">
              <w:rPr>
                <w:rFonts w:cs="Arial"/>
                <w:color w:val="000000"/>
                <w:sz w:val="18"/>
                <w:szCs w:val="18"/>
                <w:lang w:val="it-IT" w:eastAsia="it-IT"/>
              </w:rPr>
              <w:t>att</w:t>
            </w:r>
            <w:proofErr w:type="spellEnd"/>
            <w:r w:rsidRPr="002934D7">
              <w:rPr>
                <w:rFonts w:cs="Arial"/>
                <w:color w:val="000000"/>
                <w:sz w:val="18"/>
                <w:szCs w:val="18"/>
                <w:lang w:val="it-IT" w:eastAsia="it-IT"/>
              </w:rPr>
              <w:t xml:space="preserve">. CCF 1° </w:t>
            </w:r>
            <w:proofErr w:type="spellStart"/>
            <w:r w:rsidRPr="002934D7">
              <w:rPr>
                <w:rFonts w:cs="Arial"/>
                <w:color w:val="000000"/>
                <w:sz w:val="18"/>
                <w:szCs w:val="18"/>
                <w:lang w:val="it-IT" w:eastAsia="it-IT"/>
              </w:rPr>
              <w:t>sem</w:t>
            </w:r>
            <w:proofErr w:type="spellEnd"/>
            <w:r w:rsidRPr="002934D7">
              <w:rPr>
                <w:rFonts w:cs="Arial"/>
                <w:color w:val="000000"/>
                <w:sz w:val="18"/>
                <w:szCs w:val="18"/>
                <w:lang w:val="it-IT" w:eastAsia="it-IT"/>
              </w:rPr>
              <w:t>. 2015</w:t>
            </w:r>
          </w:p>
        </w:tc>
        <w:tc>
          <w:tcPr>
            <w:tcW w:w="2192"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jc w:val="center"/>
              <w:rPr>
                <w:rFonts w:ascii="Trebuchet MS" w:hAnsi="Trebuchet MS"/>
                <w:sz w:val="18"/>
                <w:szCs w:val="18"/>
                <w:lang w:eastAsia="it-IT"/>
              </w:rPr>
            </w:pPr>
            <w:r w:rsidRPr="002934D7">
              <w:rPr>
                <w:rFonts w:cs="Arial"/>
                <w:color w:val="000000"/>
                <w:sz w:val="18"/>
                <w:szCs w:val="18"/>
                <w:lang w:val="it-IT" w:eastAsia="it-IT"/>
              </w:rPr>
              <w:t>11.9.2015</w:t>
            </w:r>
          </w:p>
        </w:tc>
        <w:tc>
          <w:tcPr>
            <w:tcW w:w="3840" w:type="dxa"/>
            <w:tcBorders>
              <w:top w:val="nil"/>
              <w:left w:val="nil"/>
              <w:bottom w:val="single" w:sz="8" w:space="0" w:color="000000"/>
              <w:right w:val="single" w:sz="8" w:space="0" w:color="000000"/>
            </w:tcBorders>
            <w:tcMar>
              <w:top w:w="15" w:type="dxa"/>
              <w:left w:w="69" w:type="dxa"/>
              <w:bottom w:w="0" w:type="dxa"/>
              <w:right w:w="69" w:type="dxa"/>
            </w:tcMar>
          </w:tcPr>
          <w:p w:rsidR="000F108E" w:rsidRPr="002934D7" w:rsidRDefault="000F108E" w:rsidP="00BA2EC9">
            <w:pPr>
              <w:spacing w:before="100" w:beforeAutospacing="1" w:after="100" w:afterAutospacing="1" w:line="218" w:lineRule="atLeast"/>
              <w:rPr>
                <w:rFonts w:ascii="Trebuchet MS" w:hAnsi="Trebuchet MS"/>
                <w:sz w:val="18"/>
                <w:szCs w:val="18"/>
                <w:lang w:eastAsia="it-IT"/>
              </w:rPr>
            </w:pPr>
            <w:r w:rsidRPr="002934D7">
              <w:rPr>
                <w:rFonts w:cs="Arial"/>
                <w:color w:val="000000"/>
                <w:sz w:val="18"/>
                <w:szCs w:val="18"/>
                <w:lang w:val="it-IT" w:eastAsia="it-IT"/>
              </w:rPr>
              <w:t>CdS, CGF</w:t>
            </w:r>
          </w:p>
        </w:tc>
      </w:tr>
    </w:tbl>
    <w:p w:rsidR="000F108E" w:rsidRDefault="000F108E" w:rsidP="000F108E">
      <w:pPr>
        <w:rPr>
          <w:sz w:val="22"/>
          <w:highlight w:val="cyan"/>
        </w:rPr>
      </w:pPr>
    </w:p>
    <w:p w:rsidR="004C53EF" w:rsidRPr="00A16555" w:rsidRDefault="004C53EF" w:rsidP="000F108E">
      <w:pPr>
        <w:rPr>
          <w:sz w:val="22"/>
          <w:highlight w:val="cyan"/>
        </w:rPr>
      </w:pPr>
    </w:p>
    <w:p w:rsidR="000F108E" w:rsidRDefault="000F108E" w:rsidP="004C53EF">
      <w:pPr>
        <w:pStyle w:val="Titolo2"/>
      </w:pPr>
      <w:r>
        <w:t>4.2</w:t>
      </w:r>
    </w:p>
    <w:p w:rsidR="000F108E" w:rsidRDefault="000F108E" w:rsidP="004C53EF">
      <w:r w:rsidRPr="00DD22E2">
        <w:t>La SC Finanze</w:t>
      </w:r>
      <w:r>
        <w:t xml:space="preserve"> ha inoltre chiesto, tramite il CCF, alla Divisione delle contribuzioni di esprimersi in merito agli eventuali vantaggi fiscali derivanti dalle NAP in oggetto. La relativa relazione è annessa al presente </w:t>
      </w:r>
      <w:r w:rsidRPr="00E85274">
        <w:t>rapporto (</w:t>
      </w:r>
      <w:r w:rsidRPr="008A7C8A">
        <w:t>allegato 1).</w:t>
      </w:r>
    </w:p>
    <w:p w:rsidR="000F108E" w:rsidRPr="006411F4" w:rsidRDefault="000F108E" w:rsidP="004C53EF">
      <w:pPr>
        <w:rPr>
          <w:rFonts w:cs="Arial"/>
          <w:w w:val="95"/>
        </w:rPr>
      </w:pPr>
    </w:p>
    <w:p w:rsidR="000F108E" w:rsidRDefault="000F108E" w:rsidP="004C53EF">
      <w:pPr>
        <w:rPr>
          <w:b/>
        </w:rPr>
      </w:pPr>
    </w:p>
    <w:p w:rsidR="000F108E" w:rsidRPr="002D3803" w:rsidRDefault="000F108E" w:rsidP="004C53EF">
      <w:pPr>
        <w:pStyle w:val="Titolo2"/>
      </w:pPr>
      <w:r>
        <w:t>4.3</w:t>
      </w:r>
    </w:p>
    <w:p w:rsidR="000F108E" w:rsidRDefault="000F108E" w:rsidP="000F108E">
      <w:pPr>
        <w:rPr>
          <w:sz w:val="22"/>
        </w:rPr>
      </w:pPr>
      <w:r>
        <w:rPr>
          <w:sz w:val="22"/>
        </w:rPr>
        <w:t>La SC Finanze ha pure chiesto al CCF di procedere ad una verifica nel dettaglio delle spese extra forfait del Consiglio di Stato e della Cancelleria, per gli anni della presente legislatura, ovvero dal 2015 al 2017.</w:t>
      </w:r>
    </w:p>
    <w:p w:rsidR="000F108E" w:rsidRDefault="000F108E" w:rsidP="000F108E">
      <w:pPr>
        <w:rPr>
          <w:sz w:val="22"/>
        </w:rPr>
      </w:pPr>
    </w:p>
    <w:p w:rsidR="000F108E" w:rsidRDefault="000F108E" w:rsidP="000F108E">
      <w:r>
        <w:rPr>
          <w:sz w:val="22"/>
        </w:rPr>
        <w:lastRenderedPageBreak/>
        <w:t>Il CCF ha comunicato in merito che “</w:t>
      </w:r>
      <w:r w:rsidRPr="00DC3069">
        <w:rPr>
          <w:rFonts w:cs="Arial"/>
          <w:i/>
          <w:spacing w:val="-19"/>
          <w:w w:val="105"/>
        </w:rPr>
        <w:t>I</w:t>
      </w:r>
      <w:r w:rsidRPr="00DC3069">
        <w:rPr>
          <w:rFonts w:cs="Arial"/>
          <w:i/>
          <w:w w:val="105"/>
        </w:rPr>
        <w:t>n</w:t>
      </w:r>
      <w:r w:rsidRPr="00DC3069">
        <w:rPr>
          <w:rFonts w:cs="Arial"/>
          <w:i/>
          <w:spacing w:val="11"/>
          <w:w w:val="105"/>
        </w:rPr>
        <w:t xml:space="preserve"> </w:t>
      </w:r>
      <w:r w:rsidRPr="00DC3069">
        <w:rPr>
          <w:rFonts w:cs="Arial"/>
          <w:i/>
          <w:w w:val="105"/>
        </w:rPr>
        <w:t>rela</w:t>
      </w:r>
      <w:r w:rsidRPr="00DC3069">
        <w:rPr>
          <w:rFonts w:cs="Arial"/>
          <w:i/>
          <w:spacing w:val="5"/>
          <w:w w:val="105"/>
        </w:rPr>
        <w:t>z</w:t>
      </w:r>
      <w:r w:rsidRPr="00DC3069">
        <w:rPr>
          <w:rFonts w:cs="Arial"/>
          <w:i/>
          <w:w w:val="105"/>
        </w:rPr>
        <w:t>ione</w:t>
      </w:r>
      <w:r w:rsidRPr="00DC3069">
        <w:rPr>
          <w:rFonts w:cs="Arial"/>
          <w:i/>
          <w:spacing w:val="15"/>
          <w:w w:val="105"/>
        </w:rPr>
        <w:t xml:space="preserve"> </w:t>
      </w:r>
      <w:r w:rsidRPr="00DC3069">
        <w:rPr>
          <w:rFonts w:cs="Arial"/>
          <w:i/>
          <w:w w:val="105"/>
        </w:rPr>
        <w:t>all'applicazione</w:t>
      </w:r>
      <w:r w:rsidRPr="00DC3069">
        <w:rPr>
          <w:rFonts w:cs="Arial"/>
          <w:i/>
          <w:spacing w:val="34"/>
          <w:w w:val="105"/>
        </w:rPr>
        <w:t xml:space="preserve"> </w:t>
      </w:r>
      <w:r w:rsidRPr="00DC3069">
        <w:rPr>
          <w:rFonts w:cs="Arial"/>
          <w:i/>
          <w:w w:val="105"/>
        </w:rPr>
        <w:t>delle</w:t>
      </w:r>
      <w:r w:rsidRPr="00DC3069">
        <w:rPr>
          <w:rFonts w:cs="Arial"/>
          <w:i/>
          <w:spacing w:val="18"/>
          <w:w w:val="105"/>
        </w:rPr>
        <w:t xml:space="preserve"> </w:t>
      </w:r>
      <w:r w:rsidRPr="00DC3069">
        <w:rPr>
          <w:rFonts w:cs="Arial"/>
          <w:i/>
          <w:w w:val="105"/>
        </w:rPr>
        <w:t>disposizioni</w:t>
      </w:r>
      <w:r w:rsidRPr="00DC3069">
        <w:rPr>
          <w:rFonts w:cs="Arial"/>
          <w:i/>
          <w:spacing w:val="38"/>
          <w:w w:val="105"/>
        </w:rPr>
        <w:t xml:space="preserve"> </w:t>
      </w:r>
      <w:r w:rsidRPr="00DC3069">
        <w:rPr>
          <w:rFonts w:cs="Arial"/>
          <w:i/>
          <w:w w:val="105"/>
        </w:rPr>
        <w:t>in</w:t>
      </w:r>
      <w:r w:rsidRPr="00DC3069">
        <w:rPr>
          <w:rFonts w:cs="Arial"/>
          <w:i/>
          <w:spacing w:val="6"/>
          <w:w w:val="105"/>
        </w:rPr>
        <w:t xml:space="preserve"> </w:t>
      </w:r>
      <w:r w:rsidRPr="00DC3069">
        <w:rPr>
          <w:rFonts w:cs="Arial"/>
          <w:i/>
          <w:w w:val="105"/>
        </w:rPr>
        <w:t>vigore</w:t>
      </w:r>
      <w:r w:rsidRPr="00DC3069">
        <w:rPr>
          <w:rFonts w:cs="Arial"/>
          <w:i/>
          <w:spacing w:val="29"/>
          <w:w w:val="105"/>
        </w:rPr>
        <w:t xml:space="preserve"> </w:t>
      </w:r>
      <w:r w:rsidRPr="00DC3069">
        <w:rPr>
          <w:rFonts w:cs="Arial"/>
          <w:i/>
          <w:w w:val="105"/>
        </w:rPr>
        <w:t>non</w:t>
      </w:r>
      <w:r w:rsidRPr="00DC3069">
        <w:rPr>
          <w:rFonts w:cs="Arial"/>
          <w:i/>
          <w:spacing w:val="2"/>
          <w:w w:val="105"/>
        </w:rPr>
        <w:t xml:space="preserve"> </w:t>
      </w:r>
      <w:r w:rsidRPr="00DC3069">
        <w:rPr>
          <w:rFonts w:cs="Arial"/>
          <w:i/>
          <w:w w:val="105"/>
        </w:rPr>
        <w:t>abbiamo</w:t>
      </w:r>
      <w:r w:rsidRPr="00DC3069">
        <w:rPr>
          <w:rFonts w:cs="Arial"/>
          <w:i/>
          <w:spacing w:val="29"/>
          <w:w w:val="105"/>
        </w:rPr>
        <w:t xml:space="preserve"> </w:t>
      </w:r>
      <w:r w:rsidRPr="00DC3069">
        <w:rPr>
          <w:rFonts w:cs="Arial"/>
          <w:i/>
          <w:w w:val="105"/>
        </w:rPr>
        <w:t>rilevato</w:t>
      </w:r>
      <w:r w:rsidRPr="00DC3069">
        <w:rPr>
          <w:rFonts w:cs="Arial"/>
          <w:i/>
          <w:spacing w:val="24"/>
          <w:w w:val="105"/>
        </w:rPr>
        <w:t xml:space="preserve"> </w:t>
      </w:r>
      <w:r w:rsidRPr="00DC3069">
        <w:rPr>
          <w:rFonts w:cs="Arial"/>
          <w:i/>
          <w:w w:val="105"/>
        </w:rPr>
        <w:t>situazioni</w:t>
      </w:r>
      <w:r w:rsidRPr="00DC3069">
        <w:rPr>
          <w:rFonts w:cs="Arial"/>
          <w:i/>
          <w:spacing w:val="25"/>
          <w:w w:val="105"/>
        </w:rPr>
        <w:t xml:space="preserve"> </w:t>
      </w:r>
      <w:r w:rsidRPr="00DC3069">
        <w:rPr>
          <w:rFonts w:cs="Arial"/>
          <w:i/>
          <w:w w:val="105"/>
        </w:rPr>
        <w:t>critiche</w:t>
      </w:r>
      <w:r w:rsidRPr="00DC3069">
        <w:rPr>
          <w:rFonts w:cs="Arial"/>
          <w:i/>
          <w:spacing w:val="22"/>
          <w:w w:val="105"/>
        </w:rPr>
        <w:t xml:space="preserve"> </w:t>
      </w:r>
      <w:r w:rsidRPr="00DC3069">
        <w:rPr>
          <w:rFonts w:cs="Arial"/>
          <w:i/>
          <w:w w:val="105"/>
        </w:rPr>
        <w:t>o</w:t>
      </w:r>
      <w:r w:rsidRPr="00DC3069">
        <w:rPr>
          <w:rFonts w:cs="Arial"/>
          <w:i/>
        </w:rPr>
        <w:t xml:space="preserve"> pa</w:t>
      </w:r>
      <w:r w:rsidRPr="00DC3069">
        <w:rPr>
          <w:rFonts w:cs="Arial"/>
          <w:i/>
          <w:spacing w:val="9"/>
        </w:rPr>
        <w:t>r</w:t>
      </w:r>
      <w:r w:rsidRPr="00DC3069">
        <w:rPr>
          <w:rFonts w:cs="Arial"/>
          <w:i/>
        </w:rPr>
        <w:t>ti</w:t>
      </w:r>
      <w:r w:rsidRPr="00DC3069">
        <w:rPr>
          <w:rFonts w:cs="Arial"/>
          <w:i/>
          <w:spacing w:val="17"/>
        </w:rPr>
        <w:t>c</w:t>
      </w:r>
      <w:r w:rsidRPr="00DC3069">
        <w:rPr>
          <w:rFonts w:cs="Arial"/>
          <w:i/>
        </w:rPr>
        <w:t>ol</w:t>
      </w:r>
      <w:r w:rsidRPr="00DC3069">
        <w:rPr>
          <w:rFonts w:cs="Arial"/>
          <w:i/>
          <w:spacing w:val="3"/>
        </w:rPr>
        <w:t>a</w:t>
      </w:r>
      <w:r w:rsidRPr="00DC3069">
        <w:rPr>
          <w:rFonts w:cs="Arial"/>
          <w:i/>
          <w:spacing w:val="5"/>
        </w:rPr>
        <w:t>r</w:t>
      </w:r>
      <w:r w:rsidRPr="00DC3069">
        <w:rPr>
          <w:rFonts w:cs="Arial"/>
          <w:i/>
        </w:rPr>
        <w:t>i</w:t>
      </w:r>
      <w:r>
        <w:t>”</w:t>
      </w:r>
      <w:r w:rsidRPr="00FF2F5F">
        <w:t>.</w:t>
      </w:r>
    </w:p>
    <w:p w:rsidR="000F108E" w:rsidRDefault="000F108E" w:rsidP="000F108E"/>
    <w:p w:rsidR="000F108E" w:rsidRDefault="000F108E" w:rsidP="000F108E">
      <w:r w:rsidRPr="00407799">
        <w:t>Per completezza d’informazione, si allega comunque il relativo documento del CCF</w:t>
      </w:r>
      <w:r>
        <w:t xml:space="preserve"> </w:t>
      </w:r>
      <w:r w:rsidRPr="008A7C8A">
        <w:t>(allegato 2).</w:t>
      </w:r>
    </w:p>
    <w:p w:rsidR="000F108E" w:rsidRDefault="000F108E" w:rsidP="000F108E"/>
    <w:p w:rsidR="000F108E" w:rsidRDefault="000F108E" w:rsidP="000F108E"/>
    <w:p w:rsidR="004C53EF" w:rsidRDefault="004C53EF" w:rsidP="000F108E"/>
    <w:p w:rsidR="000F108E" w:rsidRDefault="000F108E" w:rsidP="004C53EF">
      <w:pPr>
        <w:pStyle w:val="Titolo1"/>
      </w:pPr>
      <w:r>
        <w:t>La presa di posizione e le proposte del Consiglio di Stato</w:t>
      </w:r>
    </w:p>
    <w:p w:rsidR="000F108E" w:rsidRDefault="000F108E" w:rsidP="004C53EF">
      <w:pPr>
        <w:pStyle w:val="Titolo2"/>
      </w:pPr>
      <w:r>
        <w:t>5.1</w:t>
      </w:r>
    </w:p>
    <w:p w:rsidR="000F108E" w:rsidRPr="00FE75B8" w:rsidRDefault="000F108E" w:rsidP="000F108E">
      <w:pPr>
        <w:rPr>
          <w:szCs w:val="24"/>
        </w:rPr>
      </w:pPr>
      <w:r w:rsidRPr="00FE75B8">
        <w:rPr>
          <w:szCs w:val="24"/>
        </w:rPr>
        <w:t xml:space="preserve">In merito alla questione dei </w:t>
      </w:r>
      <w:r w:rsidRPr="00FE75B8">
        <w:rPr>
          <w:rFonts w:cs="Arial"/>
          <w:bCs/>
          <w:color w:val="000000"/>
          <w:szCs w:val="24"/>
        </w:rPr>
        <w:t>rimborsi spese e dei diritti di carica</w:t>
      </w:r>
      <w:r w:rsidRPr="00FE75B8">
        <w:rPr>
          <w:szCs w:val="24"/>
        </w:rPr>
        <w:t>, il CdS ha preso posizione su alcuni punti controversi tramite in particolare il suo scritto alla SC Finanze dell’8 maggio 2018, col quale ha dichiarato quanto segue:</w:t>
      </w:r>
    </w:p>
    <w:p w:rsidR="000F108E" w:rsidRPr="00FE75B8" w:rsidRDefault="000F108E" w:rsidP="000F108E">
      <w:pPr>
        <w:pStyle w:val="Default"/>
        <w:rPr>
          <w:color w:val="auto"/>
        </w:rPr>
      </w:pPr>
    </w:p>
    <w:p w:rsidR="000F108E" w:rsidRPr="00710B82" w:rsidRDefault="000F108E" w:rsidP="004C53EF">
      <w:pPr>
        <w:pStyle w:val="Default"/>
        <w:numPr>
          <w:ilvl w:val="0"/>
          <w:numId w:val="15"/>
        </w:numPr>
        <w:tabs>
          <w:tab w:val="left" w:pos="426"/>
        </w:tabs>
        <w:ind w:left="426" w:hanging="426"/>
        <w:jc w:val="both"/>
        <w:rPr>
          <w:i/>
          <w:color w:val="auto"/>
          <w:sz w:val="22"/>
          <w:szCs w:val="22"/>
        </w:rPr>
      </w:pPr>
      <w:r w:rsidRPr="00710B82">
        <w:rPr>
          <w:i/>
          <w:color w:val="auto"/>
          <w:sz w:val="22"/>
          <w:szCs w:val="22"/>
        </w:rPr>
        <w:t xml:space="preserve">“Quando nel </w:t>
      </w:r>
      <w:smartTag w:uri="urn:schemas-microsoft-com:office:smarttags" w:element="metricconverter">
        <w:smartTagPr>
          <w:attr w:name="ProductID" w:val="2011 ha"/>
        </w:smartTagPr>
        <w:r w:rsidRPr="00710B82">
          <w:rPr>
            <w:i/>
            <w:color w:val="auto"/>
            <w:sz w:val="22"/>
            <w:szCs w:val="22"/>
          </w:rPr>
          <w:t>2011 ha</w:t>
        </w:r>
      </w:smartTag>
      <w:r w:rsidRPr="00710B82">
        <w:rPr>
          <w:i/>
          <w:color w:val="auto"/>
          <w:sz w:val="22"/>
          <w:szCs w:val="22"/>
        </w:rPr>
        <w:t xml:space="preserve"> approvato i rimborsi, l'Ufficio presidenziale del Gran Consiglio era consapevole che essi erano stati fissati nel 1999 e sempre versati negli anni successivi (senza peraltro essere mai stati adeguati al rincaro). Vi è stata quindi perlomeno una convalida in forma implicita dei rimborsi anche riguardo al passato. </w:t>
      </w:r>
    </w:p>
    <w:p w:rsidR="000F108E" w:rsidRPr="00710B82" w:rsidRDefault="004C53EF" w:rsidP="004C53EF">
      <w:pPr>
        <w:pStyle w:val="Default"/>
        <w:tabs>
          <w:tab w:val="left" w:pos="426"/>
        </w:tabs>
        <w:ind w:left="426" w:hanging="426"/>
        <w:jc w:val="both"/>
        <w:rPr>
          <w:i/>
          <w:color w:val="auto"/>
          <w:sz w:val="22"/>
          <w:szCs w:val="22"/>
        </w:rPr>
      </w:pPr>
      <w:r>
        <w:rPr>
          <w:i/>
          <w:color w:val="auto"/>
          <w:sz w:val="22"/>
          <w:szCs w:val="22"/>
        </w:rPr>
        <w:tab/>
      </w:r>
      <w:r w:rsidR="000F108E" w:rsidRPr="00710B82">
        <w:rPr>
          <w:i/>
          <w:color w:val="auto"/>
          <w:sz w:val="22"/>
          <w:szCs w:val="22"/>
        </w:rPr>
        <w:t xml:space="preserve">Il rapporto suggerisce di adottare le norme sul rimborso delle spese nella forma del regolamento per ragioni di trasparenza e di forma della decisione. Il Consiglio di Stato condivide la necessità di migliorare l'informazione e intende pubblicare in forma elettronica le disposizioni sui rimborsi. Al momento non prevediamo invece di adottare tali norme nella forma del regolamento. </w:t>
      </w:r>
    </w:p>
    <w:p w:rsidR="000F108E" w:rsidRPr="00710B82" w:rsidRDefault="000F108E" w:rsidP="00FE75B8">
      <w:pPr>
        <w:tabs>
          <w:tab w:val="left" w:pos="426"/>
        </w:tabs>
        <w:autoSpaceDE w:val="0"/>
        <w:autoSpaceDN w:val="0"/>
        <w:adjustRightInd w:val="0"/>
        <w:ind w:left="426" w:hanging="426"/>
        <w:rPr>
          <w:rFonts w:cs="Arial"/>
          <w:i/>
          <w:sz w:val="22"/>
        </w:rPr>
      </w:pPr>
    </w:p>
    <w:p w:rsidR="000F108E" w:rsidRPr="00710B82" w:rsidRDefault="000F108E" w:rsidP="00FE75B8">
      <w:pPr>
        <w:pStyle w:val="Default"/>
        <w:numPr>
          <w:ilvl w:val="0"/>
          <w:numId w:val="15"/>
        </w:numPr>
        <w:tabs>
          <w:tab w:val="left" w:pos="426"/>
        </w:tabs>
        <w:ind w:left="426" w:hanging="426"/>
        <w:jc w:val="both"/>
        <w:rPr>
          <w:i/>
          <w:color w:val="auto"/>
          <w:sz w:val="22"/>
          <w:szCs w:val="22"/>
        </w:rPr>
      </w:pPr>
      <w:r w:rsidRPr="00710B82">
        <w:rPr>
          <w:i/>
          <w:color w:val="auto"/>
          <w:sz w:val="22"/>
          <w:szCs w:val="22"/>
        </w:rPr>
        <w:t>Il rimborso delle spese telefoniche, che era nato in un contesto diverso della telefonia, è stato ora inglobato nel progetto di risoluzione riguardante i rimborsi presentato all'Ufficio presidenziale.</w:t>
      </w:r>
    </w:p>
    <w:p w:rsidR="000F108E" w:rsidRPr="00710B82" w:rsidRDefault="004C53EF" w:rsidP="00FE75B8">
      <w:pPr>
        <w:pStyle w:val="Default"/>
        <w:tabs>
          <w:tab w:val="left" w:pos="426"/>
        </w:tabs>
        <w:ind w:left="426" w:hanging="426"/>
        <w:jc w:val="both"/>
        <w:rPr>
          <w:i/>
          <w:color w:val="auto"/>
          <w:sz w:val="22"/>
          <w:szCs w:val="22"/>
        </w:rPr>
      </w:pPr>
      <w:r>
        <w:rPr>
          <w:i/>
          <w:color w:val="auto"/>
          <w:sz w:val="22"/>
          <w:szCs w:val="22"/>
        </w:rPr>
        <w:tab/>
      </w:r>
      <w:r w:rsidR="000F108E" w:rsidRPr="00710B82">
        <w:rPr>
          <w:i/>
          <w:color w:val="auto"/>
          <w:sz w:val="22"/>
          <w:szCs w:val="22"/>
        </w:rPr>
        <w:t>Va sottolineato che questo importo fisso risulta alternativo alla fornitura di un telefono cellulare e al pagamento del relativo abbonamento da parte dello Stato, come accade per diversi funzionari dirigenti.</w:t>
      </w:r>
    </w:p>
    <w:p w:rsidR="000F108E" w:rsidRPr="00710B82" w:rsidRDefault="000F108E" w:rsidP="00FE75B8">
      <w:pPr>
        <w:pStyle w:val="Default"/>
        <w:tabs>
          <w:tab w:val="left" w:pos="426"/>
        </w:tabs>
        <w:ind w:left="426" w:hanging="426"/>
        <w:jc w:val="both"/>
        <w:rPr>
          <w:i/>
          <w:color w:val="auto"/>
          <w:sz w:val="22"/>
          <w:szCs w:val="22"/>
        </w:rPr>
      </w:pPr>
    </w:p>
    <w:p w:rsidR="000F108E" w:rsidRPr="00FE75B8" w:rsidRDefault="000F108E" w:rsidP="00FE75B8">
      <w:pPr>
        <w:pStyle w:val="Paragrafoelenco"/>
        <w:numPr>
          <w:ilvl w:val="0"/>
          <w:numId w:val="15"/>
        </w:numPr>
        <w:tabs>
          <w:tab w:val="left" w:pos="426"/>
        </w:tabs>
        <w:autoSpaceDE w:val="0"/>
        <w:autoSpaceDN w:val="0"/>
        <w:adjustRightInd w:val="0"/>
        <w:ind w:left="426" w:hanging="426"/>
        <w:rPr>
          <w:rFonts w:cs="Arial"/>
          <w:i/>
          <w:sz w:val="22"/>
        </w:rPr>
      </w:pPr>
      <w:r w:rsidRPr="00FE75B8">
        <w:rPr>
          <w:rFonts w:cs="Arial"/>
          <w:i/>
          <w:sz w:val="22"/>
        </w:rPr>
        <w:t>Il Consiglio di Stato nel 2011 aveva ritenuto che la nota a protocollo n. 44/2011 si riferisse essenzialmente a temi non rientranti in quelli da sottoporre ad approvazione dell'Ufficio presidenziale del Gran Consiglio. Esso è infatti chiamato ad approvare solo l'importo del forfait per rimborso spese e l'elenco dei generi di spesa coperti da tale forfait (</w:t>
      </w:r>
      <w:proofErr w:type="spellStart"/>
      <w:r w:rsidRPr="00FE75B8">
        <w:rPr>
          <w:rFonts w:cs="Arial"/>
          <w:i/>
          <w:sz w:val="22"/>
        </w:rPr>
        <w:t>Nap</w:t>
      </w:r>
      <w:proofErr w:type="spellEnd"/>
      <w:r w:rsidRPr="00FE75B8">
        <w:rPr>
          <w:rFonts w:cs="Arial"/>
          <w:i/>
          <w:sz w:val="22"/>
        </w:rPr>
        <w:t xml:space="preserve"> n. 43/2011). Sulla base delle discussioni, gli elementi che figuravano nelle due note a protocollo sono stati in parte riformulati e ripartiti in modo diverso.</w:t>
      </w:r>
    </w:p>
    <w:p w:rsidR="000F108E" w:rsidRPr="00710B82" w:rsidRDefault="000F108E" w:rsidP="00FE75B8">
      <w:pPr>
        <w:tabs>
          <w:tab w:val="left" w:pos="426"/>
        </w:tabs>
        <w:autoSpaceDE w:val="0"/>
        <w:autoSpaceDN w:val="0"/>
        <w:adjustRightInd w:val="0"/>
        <w:ind w:left="426" w:hanging="426"/>
        <w:rPr>
          <w:rFonts w:cs="Arial"/>
          <w:i/>
          <w:sz w:val="22"/>
        </w:rPr>
      </w:pPr>
    </w:p>
    <w:p w:rsidR="000F108E" w:rsidRPr="004C53EF" w:rsidRDefault="000F108E" w:rsidP="00FE75B8">
      <w:pPr>
        <w:pStyle w:val="Paragrafoelenco"/>
        <w:numPr>
          <w:ilvl w:val="0"/>
          <w:numId w:val="15"/>
        </w:numPr>
        <w:tabs>
          <w:tab w:val="left" w:pos="426"/>
        </w:tabs>
        <w:autoSpaceDE w:val="0"/>
        <w:autoSpaceDN w:val="0"/>
        <w:adjustRightInd w:val="0"/>
        <w:ind w:left="426" w:hanging="426"/>
        <w:rPr>
          <w:rFonts w:cs="Arial"/>
          <w:i/>
          <w:sz w:val="22"/>
        </w:rPr>
      </w:pPr>
      <w:r w:rsidRPr="004C53EF">
        <w:rPr>
          <w:rFonts w:cs="Arial"/>
          <w:i/>
          <w:sz w:val="22"/>
        </w:rPr>
        <w:t xml:space="preserve">Il Cancelliere dello Stato autorizza di regola il pagamento di spese di rappresentanza che riguardano l'attività del Consiglio di Stato e non sono incluse nel forfait. La Sezione delle finanze verifica la natura delle stesse e la corretta attribuzione contabile. Inoltre, i rimborsi delle spese sottostanno alle verifiche del Controllo cantonale delle finanze. </w:t>
      </w:r>
    </w:p>
    <w:p w:rsidR="000F108E" w:rsidRPr="00710B82" w:rsidRDefault="000F108E" w:rsidP="00FE75B8">
      <w:pPr>
        <w:tabs>
          <w:tab w:val="left" w:pos="426"/>
        </w:tabs>
        <w:autoSpaceDE w:val="0"/>
        <w:autoSpaceDN w:val="0"/>
        <w:adjustRightInd w:val="0"/>
        <w:ind w:left="426" w:hanging="426"/>
        <w:rPr>
          <w:rFonts w:cs="Arial"/>
          <w:i/>
          <w:sz w:val="22"/>
        </w:rPr>
      </w:pPr>
    </w:p>
    <w:p w:rsidR="000F108E" w:rsidRPr="00FE75B8" w:rsidRDefault="000F108E" w:rsidP="00FE75B8">
      <w:pPr>
        <w:pStyle w:val="Paragrafoelenco"/>
        <w:numPr>
          <w:ilvl w:val="0"/>
          <w:numId w:val="15"/>
        </w:numPr>
        <w:tabs>
          <w:tab w:val="left" w:pos="426"/>
        </w:tabs>
        <w:autoSpaceDE w:val="0"/>
        <w:autoSpaceDN w:val="0"/>
        <w:adjustRightInd w:val="0"/>
        <w:ind w:left="426" w:hanging="426"/>
        <w:rPr>
          <w:rFonts w:cs="Arial"/>
          <w:i/>
          <w:sz w:val="22"/>
        </w:rPr>
      </w:pPr>
      <w:r w:rsidRPr="00FE75B8">
        <w:rPr>
          <w:rFonts w:cs="Arial"/>
          <w:i/>
          <w:sz w:val="22"/>
        </w:rPr>
        <w:t>La competenza costituzionale del Gran Consiglio circa la fissazione dell'onorario dei membri del Governo è pacifica. Nel caso in esame tuttavia non si tratta tanto di stabilire la retribuzione quanto piuttosto di delimitare in modo preciso la fine del versamento della retribuzione, tenuto conto anche di tutti gli aspetti legati alla carica. Per evitare equivoci e per un'assoluta trasparenza, tale regola è stata precisata, limitata ai soli membri del Consiglio di Stato e inserita nel progetto di risoluzione presentato all'Ufficio presidenziale.</w:t>
      </w:r>
    </w:p>
    <w:p w:rsidR="000F108E" w:rsidRPr="00710B82" w:rsidRDefault="000F108E" w:rsidP="00FE75B8">
      <w:pPr>
        <w:tabs>
          <w:tab w:val="left" w:pos="426"/>
        </w:tabs>
        <w:autoSpaceDE w:val="0"/>
        <w:autoSpaceDN w:val="0"/>
        <w:adjustRightInd w:val="0"/>
        <w:ind w:left="426" w:hanging="426"/>
        <w:rPr>
          <w:rFonts w:cs="Arial"/>
          <w:i/>
          <w:sz w:val="22"/>
        </w:rPr>
      </w:pPr>
    </w:p>
    <w:p w:rsidR="000F108E" w:rsidRPr="00FE75B8" w:rsidRDefault="000F108E" w:rsidP="00FE75B8">
      <w:pPr>
        <w:pStyle w:val="Paragrafoelenco"/>
        <w:numPr>
          <w:ilvl w:val="0"/>
          <w:numId w:val="15"/>
        </w:numPr>
        <w:tabs>
          <w:tab w:val="left" w:pos="426"/>
        </w:tabs>
        <w:autoSpaceDE w:val="0"/>
        <w:autoSpaceDN w:val="0"/>
        <w:adjustRightInd w:val="0"/>
        <w:ind w:left="426" w:hanging="426"/>
        <w:rPr>
          <w:rFonts w:cs="Arial"/>
          <w:i/>
          <w:sz w:val="22"/>
        </w:rPr>
      </w:pPr>
      <w:r w:rsidRPr="00FE75B8">
        <w:rPr>
          <w:rFonts w:cs="Arial"/>
          <w:i/>
          <w:sz w:val="22"/>
        </w:rPr>
        <w:t>Il tema dell'accettazione dei doni è disciplinato nel progetto di risoluzione "aspetti organizzativi dei membri del Consiglio di Stato nell'esercizio delle loro funzioni" presentato sia alla Commissione della gestione e delle finanze (13.3.2018) sia all'Ufficio presidenziale del Gran Consiglio (10.4.2018).</w:t>
      </w:r>
    </w:p>
    <w:p w:rsidR="000F108E" w:rsidRPr="00710B82" w:rsidRDefault="000F108E" w:rsidP="000F108E">
      <w:pPr>
        <w:autoSpaceDE w:val="0"/>
        <w:autoSpaceDN w:val="0"/>
        <w:adjustRightInd w:val="0"/>
        <w:rPr>
          <w:rFonts w:cs="Arial"/>
          <w:i/>
          <w:sz w:val="22"/>
        </w:rPr>
      </w:pPr>
    </w:p>
    <w:p w:rsidR="000F108E" w:rsidRPr="00710B82" w:rsidRDefault="000F108E" w:rsidP="000F108E">
      <w:pPr>
        <w:pStyle w:val="Default"/>
        <w:jc w:val="both"/>
        <w:rPr>
          <w:i/>
          <w:color w:val="auto"/>
          <w:sz w:val="22"/>
          <w:szCs w:val="22"/>
        </w:rPr>
      </w:pPr>
      <w:r w:rsidRPr="00710B82">
        <w:rPr>
          <w:i/>
          <w:color w:val="auto"/>
          <w:sz w:val="22"/>
          <w:szCs w:val="22"/>
        </w:rPr>
        <w:lastRenderedPageBreak/>
        <w:t>In conclusione, il Consiglio di Stato si rimette alle considerazioni del Gran Consiglio. Confidiamo che, con il concorso di tutte le autorità interessate, si possa finalmente concordare su una regolamentazione corretta, che sia condivisa nella forma e nel merito”.</w:t>
      </w:r>
    </w:p>
    <w:p w:rsidR="000F108E" w:rsidRPr="00710B82" w:rsidRDefault="000F108E" w:rsidP="00FE75B8"/>
    <w:p w:rsidR="000F108E" w:rsidRPr="00710B82" w:rsidRDefault="000F108E" w:rsidP="00FE75B8">
      <w:pPr>
        <w:rPr>
          <w:b/>
        </w:rPr>
      </w:pPr>
    </w:p>
    <w:p w:rsidR="000F108E" w:rsidRPr="008825E8" w:rsidRDefault="000F108E" w:rsidP="00FE75B8">
      <w:pPr>
        <w:pStyle w:val="Titolo2"/>
      </w:pPr>
      <w:r>
        <w:t>5.2</w:t>
      </w:r>
    </w:p>
    <w:p w:rsidR="000F108E" w:rsidRPr="00FE75B8" w:rsidRDefault="000F108E" w:rsidP="000F108E">
      <w:pPr>
        <w:rPr>
          <w:szCs w:val="24"/>
        </w:rPr>
      </w:pPr>
      <w:r w:rsidRPr="00FE75B8">
        <w:rPr>
          <w:szCs w:val="24"/>
        </w:rPr>
        <w:t>Nel suo scritto alla SC Finanze del 3 agosto 2018, il Consiglio di Stato si è quindi espresso sulla pretesa di risarcimento del deputato Matteo Pronzini, come segue:</w:t>
      </w:r>
    </w:p>
    <w:p w:rsidR="000F108E" w:rsidRPr="00FE75B8" w:rsidRDefault="000F108E" w:rsidP="000F108E">
      <w:pPr>
        <w:pStyle w:val="Default"/>
        <w:jc w:val="both"/>
        <w:rPr>
          <w:i/>
          <w:color w:val="auto"/>
          <w:sz w:val="12"/>
          <w:szCs w:val="12"/>
        </w:rPr>
      </w:pPr>
    </w:p>
    <w:p w:rsidR="000F108E" w:rsidRPr="00710B82" w:rsidRDefault="000F108E" w:rsidP="000F108E">
      <w:pPr>
        <w:rPr>
          <w:i/>
          <w:sz w:val="22"/>
        </w:rPr>
      </w:pPr>
      <w:r>
        <w:rPr>
          <w:sz w:val="22"/>
        </w:rPr>
        <w:t>“</w:t>
      </w:r>
      <w:r w:rsidR="00FE75B8">
        <w:rPr>
          <w:i/>
          <w:sz w:val="22"/>
        </w:rPr>
        <w:t>C</w:t>
      </w:r>
      <w:r w:rsidRPr="00710B82">
        <w:rPr>
          <w:i/>
          <w:sz w:val="22"/>
        </w:rPr>
        <w:t>on lettera del 5 luglio 2018 ci avete chiesto di poter disporre di eventuali perizie giuridiche in relazione alla pretesa di risarcimento formulata da Matteo Pronzini contro i Consiglieri di Stato.</w:t>
      </w:r>
    </w:p>
    <w:p w:rsidR="000F108E" w:rsidRPr="00710B82" w:rsidRDefault="000F108E" w:rsidP="000F108E">
      <w:pPr>
        <w:rPr>
          <w:i/>
          <w:sz w:val="22"/>
        </w:rPr>
      </w:pPr>
    </w:p>
    <w:p w:rsidR="000F108E" w:rsidRPr="00710B82" w:rsidRDefault="000F108E" w:rsidP="000F108E">
      <w:pPr>
        <w:rPr>
          <w:i/>
          <w:sz w:val="22"/>
        </w:rPr>
      </w:pPr>
      <w:r w:rsidRPr="00710B82">
        <w:rPr>
          <w:i/>
          <w:sz w:val="22"/>
        </w:rPr>
        <w:t xml:space="preserve">Prima di entrare nel merito, vale la pena ricordare che già nel lontano mese di dicembre del 1999 i deputati, Ghisletta e Arigoni, avevano chiesto di avviare una procedura civile nei confronti dei Consiglieri di Stato, intravedendo nell'agire del Consiglio di Stato (l'approvazione della </w:t>
      </w:r>
      <w:proofErr w:type="spellStart"/>
      <w:r w:rsidRPr="00710B82">
        <w:rPr>
          <w:i/>
          <w:sz w:val="22"/>
        </w:rPr>
        <w:t>NaP</w:t>
      </w:r>
      <w:proofErr w:type="spellEnd"/>
      <w:r w:rsidRPr="00710B82">
        <w:rPr>
          <w:i/>
          <w:sz w:val="22"/>
        </w:rPr>
        <w:t xml:space="preserve"> 28/1999 - Regolamento interno dei diritti di carica del Consigliere di Stato) un grave danno per lo Stato, causato in modo illecito e passibile di una richiesta di risarcimento giudiziaria.</w:t>
      </w:r>
    </w:p>
    <w:p w:rsidR="000F108E" w:rsidRPr="00710B82" w:rsidRDefault="000F108E" w:rsidP="000F108E">
      <w:pPr>
        <w:rPr>
          <w:i/>
          <w:sz w:val="22"/>
        </w:rPr>
      </w:pPr>
    </w:p>
    <w:p w:rsidR="000F108E" w:rsidRPr="00710B82" w:rsidRDefault="000F108E" w:rsidP="000F108E">
      <w:pPr>
        <w:rPr>
          <w:i/>
          <w:sz w:val="22"/>
        </w:rPr>
      </w:pPr>
      <w:r w:rsidRPr="00710B82">
        <w:rPr>
          <w:i/>
          <w:sz w:val="22"/>
        </w:rPr>
        <w:t>Durante la sessione parlamentare del 28 giugno 2000 il GC, approvando il rapporto di maggioranza, respinse la richiesta di risarcimento, ritenendo che il passaggio al sistema del rimborso forfetario delle spese fosse conforme alla tendenza in atto e non sollevasse discussioni, così come il suo importo.</w:t>
      </w:r>
    </w:p>
    <w:p w:rsidR="000F108E" w:rsidRPr="00710B82" w:rsidRDefault="000F108E" w:rsidP="000F108E">
      <w:pPr>
        <w:rPr>
          <w:i/>
          <w:sz w:val="22"/>
        </w:rPr>
      </w:pPr>
    </w:p>
    <w:p w:rsidR="000F108E" w:rsidRPr="00710B82" w:rsidRDefault="000F108E" w:rsidP="00FE75B8">
      <w:pPr>
        <w:rPr>
          <w:i/>
          <w:sz w:val="22"/>
        </w:rPr>
      </w:pPr>
      <w:r w:rsidRPr="00710B82">
        <w:rPr>
          <w:i/>
          <w:sz w:val="22"/>
        </w:rPr>
        <w:t>Parimenti la maggioranza dei deputati della Commissione della gestione e delle finanze (CGF) formulò un'iniziativa parlamentare nella forma generica per la modifica della Legge sull'onorario e sulle previdenza a favore dei membri del Consiglio di Stato del 19 dicembre 1963, dal seguente contenuto:</w:t>
      </w:r>
    </w:p>
    <w:p w:rsidR="000F108E" w:rsidRPr="00FE75B8" w:rsidRDefault="000F108E" w:rsidP="00FE75B8">
      <w:pPr>
        <w:pStyle w:val="Paragrafoelenco"/>
        <w:numPr>
          <w:ilvl w:val="0"/>
          <w:numId w:val="16"/>
        </w:numPr>
        <w:spacing w:before="60"/>
        <w:ind w:left="284" w:hanging="284"/>
        <w:rPr>
          <w:i/>
          <w:iCs/>
          <w:sz w:val="22"/>
        </w:rPr>
      </w:pPr>
      <w:r w:rsidRPr="00FE75B8">
        <w:rPr>
          <w:i/>
          <w:iCs/>
          <w:sz w:val="22"/>
        </w:rPr>
        <w:t>il Consiglio di Stato ha recentemente deciso di modificare la sua prassi in materia di rimborso delle spese dei Consiglieri di Stato passando dal principio della copertura delle spese effettive a quello del forfait.</w:t>
      </w:r>
    </w:p>
    <w:p w:rsidR="000F108E" w:rsidRPr="00FE75B8" w:rsidRDefault="000F108E" w:rsidP="00FE75B8">
      <w:pPr>
        <w:pStyle w:val="Paragrafoelenco"/>
        <w:numPr>
          <w:ilvl w:val="0"/>
          <w:numId w:val="16"/>
        </w:numPr>
        <w:spacing w:before="60"/>
        <w:ind w:left="284" w:hanging="284"/>
        <w:rPr>
          <w:i/>
          <w:iCs/>
          <w:sz w:val="22"/>
        </w:rPr>
      </w:pPr>
      <w:r w:rsidRPr="00FE75B8">
        <w:rPr>
          <w:i/>
          <w:iCs/>
          <w:sz w:val="22"/>
        </w:rPr>
        <w:t>La Commissione della gestione e delle finanze condivide nella sostanza tale modo di agire, conforme alla tendenza della maggioranza dei Cantoni, ritiene però che la base legale formale sia insufficiente e pertanto per evitare ulteriori discussioni propone di procedere a un adeguamento della Legge sull'onorario e sulle previdenza a favore dei membri del Consiglio di Stato del 19 dicembre 1963, e più in generale a un riesame globale delle basi legali relative all'organizzazione, alla retribuzione e alla previdenza del Consiglio di Stato, per adeguarle alle nuove esigenze di gestione e tecnica legislativa.</w:t>
      </w:r>
    </w:p>
    <w:p w:rsidR="000F108E" w:rsidRPr="00710B82" w:rsidRDefault="000F108E" w:rsidP="000F108E">
      <w:pPr>
        <w:rPr>
          <w:sz w:val="22"/>
        </w:rPr>
      </w:pPr>
    </w:p>
    <w:p w:rsidR="000F108E" w:rsidRPr="00710B82" w:rsidRDefault="000F108E" w:rsidP="000F108E">
      <w:pPr>
        <w:rPr>
          <w:i/>
          <w:sz w:val="22"/>
        </w:rPr>
      </w:pPr>
      <w:r w:rsidRPr="00710B82">
        <w:rPr>
          <w:i/>
          <w:sz w:val="22"/>
        </w:rPr>
        <w:t>II 5 dicembre 2000 approvando detta iniziativa, il Gran Consiglio diede mandato al Consiglio di Stato di presentare un progetto di revisione della citata legge, proposto con il messaggio n. 5317 del 4 luglio 2001.</w:t>
      </w:r>
    </w:p>
    <w:p w:rsidR="000F108E" w:rsidRPr="00710B82" w:rsidRDefault="000F108E" w:rsidP="000F108E">
      <w:pPr>
        <w:rPr>
          <w:i/>
          <w:sz w:val="22"/>
        </w:rPr>
      </w:pPr>
    </w:p>
    <w:p w:rsidR="000F108E" w:rsidRPr="00710B82" w:rsidRDefault="000F108E" w:rsidP="000F108E">
      <w:pPr>
        <w:rPr>
          <w:i/>
          <w:sz w:val="22"/>
        </w:rPr>
      </w:pPr>
      <w:r w:rsidRPr="00710B82">
        <w:rPr>
          <w:i/>
          <w:sz w:val="22"/>
        </w:rPr>
        <w:t>Il 21 marzo 2005 il rapporto di maggioranza in relazione al messaggio n. 5137 venne accolto con 57 voti favorevoli, 15 contrari e 2 astensioni e propose di sottoporre all'approvazione dell'Ufficio presidenziale del Gran Consiglio l'elenco dei generi di spesa e l'importo forfetario.</w:t>
      </w:r>
    </w:p>
    <w:p w:rsidR="000F108E" w:rsidRPr="00710B82" w:rsidRDefault="000F108E" w:rsidP="000F108E">
      <w:pPr>
        <w:rPr>
          <w:i/>
          <w:sz w:val="22"/>
        </w:rPr>
      </w:pPr>
    </w:p>
    <w:p w:rsidR="000F108E" w:rsidRPr="00710B82" w:rsidRDefault="000F108E" w:rsidP="000F108E">
      <w:pPr>
        <w:spacing w:after="120"/>
        <w:rPr>
          <w:i/>
          <w:sz w:val="22"/>
        </w:rPr>
      </w:pPr>
      <w:r w:rsidRPr="00710B82">
        <w:rPr>
          <w:i/>
          <w:sz w:val="22"/>
        </w:rPr>
        <w:t>In merito al forfait nel rapporto di maggioranza si può inoltre leggere che:</w:t>
      </w:r>
    </w:p>
    <w:p w:rsidR="000F108E" w:rsidRPr="00710B82" w:rsidRDefault="000F108E" w:rsidP="000F108E">
      <w:pPr>
        <w:rPr>
          <w:i/>
          <w:sz w:val="22"/>
        </w:rPr>
      </w:pPr>
      <w:r w:rsidRPr="00710B82">
        <w:rPr>
          <w:i/>
          <w:sz w:val="22"/>
        </w:rPr>
        <w:t>Il rimborso forfetario non può comprendere “tutte le spese” indistintamente, ma deve riferirsi ad un elenco di generi di spesa (</w:t>
      </w:r>
      <w:proofErr w:type="spellStart"/>
      <w:r w:rsidRPr="00710B82">
        <w:rPr>
          <w:i/>
          <w:sz w:val="22"/>
        </w:rPr>
        <w:t>ev</w:t>
      </w:r>
      <w:proofErr w:type="spellEnd"/>
      <w:r w:rsidRPr="00710B82">
        <w:rPr>
          <w:i/>
          <w:sz w:val="22"/>
        </w:rPr>
        <w:t xml:space="preserve">. fino ad un determinato importo), anche per giustificare le eccezioni da rimborsare singolarmente. L’elenco può limitarsi a spese minori (telefonate da casa, parchimetri, acquisti di giornali, spuntini e bibite consumati individualmente in viaggio ecc.), o comprendere poste maggiori (p.e. tutte le percorrenze con veicolo privato nel Cantone ecc.), giustificando un forfait minore o maggiore, e di conseguenza un più largo o ristretta possibilità di ulteriore rimborso analitico. </w:t>
      </w:r>
      <w:r w:rsidRPr="00710B82">
        <w:rPr>
          <w:i/>
          <w:sz w:val="22"/>
          <w:u w:val="single"/>
        </w:rPr>
        <w:t>Va evidentemente tenuto conto della possibilità di addebito diretto allo Stato, p.e. per abbonamenti di trasporto, biglietti aerei, abbonamento a telefoni mobili, come pure dell’utilizzo di carta di credito in ristoranti ecc</w:t>
      </w:r>
      <w:r w:rsidRPr="00710B82">
        <w:rPr>
          <w:i/>
          <w:sz w:val="22"/>
        </w:rPr>
        <w:t xml:space="preserve">. </w:t>
      </w:r>
      <w:smartTag w:uri="urn:schemas-microsoft-com:office:smarttags" w:element="PersonName">
        <w:smartTagPr>
          <w:attr w:name="ProductID" w:val="la Commissione"/>
        </w:smartTagPr>
        <w:r w:rsidRPr="00710B82">
          <w:rPr>
            <w:i/>
            <w:sz w:val="22"/>
          </w:rPr>
          <w:t>La Commissione</w:t>
        </w:r>
      </w:smartTag>
      <w:r w:rsidRPr="00710B82">
        <w:rPr>
          <w:i/>
          <w:sz w:val="22"/>
        </w:rPr>
        <w:t xml:space="preserve"> conferma, come già aveva fatto nel </w:t>
      </w:r>
      <w:r w:rsidRPr="00710B82">
        <w:rPr>
          <w:i/>
          <w:sz w:val="22"/>
        </w:rPr>
        <w:lastRenderedPageBreak/>
        <w:t>2000, che una certa larghezza nell’importo è giustificata già dalle cosiddette spese di rappresentanza, derivanti p.e. dalla frequentazione quasi quotidiana di manifestazioni, talvolta con l’obbligo morale di partecipare a lotterie, bancarelle ecc. alle quali non si può fare fronte con una carta di credito. Sarebbe difficile in questo contesto distinguere le “spese inerenti all’esercizio della carica” da quelle che non lo sono, le partecipazioni quali governante da quelle come esponente di partito, la partecipazione ufficiale da quella privata: distinzione ancora più ardua se si volesse estendere l’esame al pagamento talvolta inevitabile di quote ad enti benefici, culturali, sportivi ecc. Proprio la difficile distinzione giustifica un ragionevole forfait, che esclude nel contempo che tali spese possano essere poi separatamente rimborsate.</w:t>
      </w:r>
    </w:p>
    <w:p w:rsidR="000F108E" w:rsidRDefault="000F108E" w:rsidP="000F108E">
      <w:pPr>
        <w:rPr>
          <w:b/>
          <w:sz w:val="22"/>
        </w:rPr>
      </w:pPr>
    </w:p>
    <w:p w:rsidR="000F108E" w:rsidRDefault="000F108E" w:rsidP="000F108E">
      <w:pPr>
        <w:rPr>
          <w:b/>
          <w:sz w:val="22"/>
        </w:rPr>
      </w:pPr>
    </w:p>
    <w:p w:rsidR="000F108E" w:rsidRPr="00D20FCE" w:rsidRDefault="000F108E" w:rsidP="00FE75B8">
      <w:pPr>
        <w:pStyle w:val="Titolo2"/>
      </w:pPr>
      <w:r w:rsidRPr="00D20FCE">
        <w:t>5.3</w:t>
      </w:r>
    </w:p>
    <w:p w:rsidR="000F108E" w:rsidRPr="00FE75B8" w:rsidRDefault="000F108E" w:rsidP="000F108E">
      <w:pPr>
        <w:rPr>
          <w:szCs w:val="24"/>
        </w:rPr>
      </w:pPr>
      <w:r w:rsidRPr="00FE75B8">
        <w:rPr>
          <w:szCs w:val="24"/>
        </w:rPr>
        <w:t>In merito alle due sedute del CdS del 16.11.2011 e 20.09.2016, questa la sua risposta del 3.10.2018 alla richiesta di chiarimenti della SC Finanze del 25.9.2018:</w:t>
      </w:r>
    </w:p>
    <w:p w:rsidR="000F108E" w:rsidRPr="00D20FCE" w:rsidRDefault="000F108E" w:rsidP="000F108E">
      <w:pPr>
        <w:rPr>
          <w:sz w:val="22"/>
        </w:rPr>
      </w:pPr>
    </w:p>
    <w:p w:rsidR="000F108E" w:rsidRPr="00FE75B8" w:rsidRDefault="000F108E" w:rsidP="00FE75B8">
      <w:pPr>
        <w:pStyle w:val="Corpotesto"/>
        <w:kinsoku w:val="0"/>
        <w:overflowPunct w:val="0"/>
        <w:ind w:right="-1"/>
        <w:rPr>
          <w:i/>
          <w:sz w:val="22"/>
          <w:szCs w:val="22"/>
        </w:rPr>
      </w:pPr>
      <w:r w:rsidRPr="00FE75B8">
        <w:rPr>
          <w:i/>
          <w:sz w:val="22"/>
          <w:szCs w:val="22"/>
        </w:rPr>
        <w:t>“con</w:t>
      </w:r>
      <w:r w:rsidRPr="00FE75B8">
        <w:rPr>
          <w:i/>
          <w:spacing w:val="-5"/>
          <w:sz w:val="22"/>
          <w:szCs w:val="22"/>
        </w:rPr>
        <w:t xml:space="preserve"> </w:t>
      </w:r>
      <w:r w:rsidRPr="00FE75B8">
        <w:rPr>
          <w:i/>
          <w:sz w:val="22"/>
          <w:szCs w:val="22"/>
        </w:rPr>
        <w:t>lettera</w:t>
      </w:r>
      <w:r w:rsidRPr="00FE75B8">
        <w:rPr>
          <w:i/>
          <w:spacing w:val="-8"/>
          <w:sz w:val="22"/>
          <w:szCs w:val="22"/>
        </w:rPr>
        <w:t xml:space="preserve"> </w:t>
      </w:r>
      <w:r w:rsidRPr="00FE75B8">
        <w:rPr>
          <w:i/>
          <w:sz w:val="22"/>
          <w:szCs w:val="22"/>
        </w:rPr>
        <w:t>del</w:t>
      </w:r>
      <w:r w:rsidRPr="00FE75B8">
        <w:rPr>
          <w:i/>
          <w:spacing w:val="-17"/>
          <w:sz w:val="22"/>
          <w:szCs w:val="22"/>
        </w:rPr>
        <w:t xml:space="preserve"> </w:t>
      </w:r>
      <w:r w:rsidRPr="00FE75B8">
        <w:rPr>
          <w:i/>
          <w:sz w:val="22"/>
          <w:szCs w:val="22"/>
        </w:rPr>
        <w:t>25</w:t>
      </w:r>
      <w:r w:rsidRPr="00FE75B8">
        <w:rPr>
          <w:i/>
          <w:spacing w:val="-6"/>
          <w:sz w:val="22"/>
          <w:szCs w:val="22"/>
        </w:rPr>
        <w:t xml:space="preserve"> </w:t>
      </w:r>
      <w:r w:rsidRPr="00FE75B8">
        <w:rPr>
          <w:i/>
          <w:sz w:val="22"/>
          <w:szCs w:val="22"/>
        </w:rPr>
        <w:t>settembre</w:t>
      </w:r>
      <w:r w:rsidRPr="00FE75B8">
        <w:rPr>
          <w:i/>
          <w:spacing w:val="-10"/>
          <w:sz w:val="22"/>
          <w:szCs w:val="22"/>
        </w:rPr>
        <w:t xml:space="preserve"> </w:t>
      </w:r>
      <w:r w:rsidRPr="00FE75B8">
        <w:rPr>
          <w:i/>
          <w:sz w:val="22"/>
          <w:szCs w:val="22"/>
        </w:rPr>
        <w:t>2018</w:t>
      </w:r>
      <w:r w:rsidRPr="00FE75B8">
        <w:rPr>
          <w:i/>
          <w:spacing w:val="-3"/>
          <w:sz w:val="22"/>
          <w:szCs w:val="22"/>
        </w:rPr>
        <w:t xml:space="preserve"> </w:t>
      </w:r>
      <w:r w:rsidRPr="00FE75B8">
        <w:rPr>
          <w:i/>
          <w:sz w:val="22"/>
          <w:szCs w:val="22"/>
        </w:rPr>
        <w:t>ci</w:t>
      </w:r>
      <w:r w:rsidRPr="00FE75B8">
        <w:rPr>
          <w:i/>
          <w:spacing w:val="-19"/>
          <w:sz w:val="22"/>
          <w:szCs w:val="22"/>
        </w:rPr>
        <w:t xml:space="preserve"> </w:t>
      </w:r>
      <w:r w:rsidRPr="00FE75B8">
        <w:rPr>
          <w:i/>
          <w:sz w:val="22"/>
          <w:szCs w:val="22"/>
        </w:rPr>
        <w:t>avete</w:t>
      </w:r>
      <w:r w:rsidRPr="00FE75B8">
        <w:rPr>
          <w:i/>
          <w:spacing w:val="-9"/>
          <w:sz w:val="22"/>
          <w:szCs w:val="22"/>
        </w:rPr>
        <w:t xml:space="preserve"> </w:t>
      </w:r>
      <w:r w:rsidRPr="00FE75B8">
        <w:rPr>
          <w:i/>
          <w:sz w:val="22"/>
          <w:szCs w:val="22"/>
        </w:rPr>
        <w:t>chiesto</w:t>
      </w:r>
      <w:r w:rsidRPr="00FE75B8">
        <w:rPr>
          <w:i/>
          <w:spacing w:val="-11"/>
          <w:sz w:val="22"/>
          <w:szCs w:val="22"/>
        </w:rPr>
        <w:t xml:space="preserve"> </w:t>
      </w:r>
      <w:r w:rsidRPr="00FE75B8">
        <w:rPr>
          <w:i/>
          <w:sz w:val="22"/>
          <w:szCs w:val="22"/>
        </w:rPr>
        <w:t>d'inviarvi</w:t>
      </w:r>
      <w:r w:rsidRPr="00FE75B8">
        <w:rPr>
          <w:i/>
          <w:spacing w:val="-13"/>
          <w:sz w:val="22"/>
          <w:szCs w:val="22"/>
        </w:rPr>
        <w:t xml:space="preserve"> </w:t>
      </w:r>
      <w:r w:rsidRPr="00FE75B8">
        <w:rPr>
          <w:i/>
          <w:w w:val="115"/>
          <w:sz w:val="22"/>
          <w:szCs w:val="22"/>
        </w:rPr>
        <w:t>i</w:t>
      </w:r>
      <w:r w:rsidRPr="00FE75B8">
        <w:rPr>
          <w:i/>
          <w:spacing w:val="-33"/>
          <w:w w:val="115"/>
          <w:sz w:val="22"/>
          <w:szCs w:val="22"/>
        </w:rPr>
        <w:t xml:space="preserve"> </w:t>
      </w:r>
      <w:r w:rsidRPr="00FE75B8">
        <w:rPr>
          <w:i/>
          <w:sz w:val="22"/>
          <w:szCs w:val="22"/>
        </w:rPr>
        <w:t>verbali</w:t>
      </w:r>
      <w:r w:rsidRPr="00FE75B8">
        <w:rPr>
          <w:i/>
          <w:spacing w:val="-3"/>
          <w:sz w:val="22"/>
          <w:szCs w:val="22"/>
        </w:rPr>
        <w:t xml:space="preserve"> </w:t>
      </w:r>
      <w:r w:rsidRPr="00FE75B8">
        <w:rPr>
          <w:i/>
          <w:sz w:val="22"/>
          <w:szCs w:val="22"/>
        </w:rPr>
        <w:t>decisionali</w:t>
      </w:r>
      <w:r w:rsidRPr="00FE75B8">
        <w:rPr>
          <w:i/>
          <w:spacing w:val="-18"/>
          <w:sz w:val="22"/>
          <w:szCs w:val="22"/>
        </w:rPr>
        <w:t xml:space="preserve"> </w:t>
      </w:r>
      <w:r w:rsidRPr="00FE75B8">
        <w:rPr>
          <w:i/>
          <w:sz w:val="22"/>
          <w:szCs w:val="22"/>
        </w:rPr>
        <w:t>delle</w:t>
      </w:r>
      <w:r w:rsidRPr="00FE75B8">
        <w:rPr>
          <w:i/>
          <w:spacing w:val="-9"/>
          <w:sz w:val="22"/>
          <w:szCs w:val="22"/>
        </w:rPr>
        <w:t xml:space="preserve"> </w:t>
      </w:r>
      <w:r w:rsidRPr="00FE75B8">
        <w:rPr>
          <w:i/>
          <w:sz w:val="22"/>
          <w:szCs w:val="22"/>
        </w:rPr>
        <w:t>sedute</w:t>
      </w:r>
      <w:r w:rsidRPr="00FE75B8">
        <w:rPr>
          <w:i/>
          <w:spacing w:val="29"/>
          <w:w w:val="97"/>
          <w:sz w:val="22"/>
          <w:szCs w:val="22"/>
        </w:rPr>
        <w:t xml:space="preserve"> </w:t>
      </w:r>
      <w:r w:rsidRPr="00FE75B8">
        <w:rPr>
          <w:i/>
          <w:sz w:val="22"/>
          <w:szCs w:val="22"/>
        </w:rPr>
        <w:t>di</w:t>
      </w:r>
      <w:r w:rsidRPr="00FE75B8">
        <w:rPr>
          <w:i/>
          <w:spacing w:val="-11"/>
          <w:sz w:val="22"/>
          <w:szCs w:val="22"/>
        </w:rPr>
        <w:t xml:space="preserve"> </w:t>
      </w:r>
      <w:r w:rsidRPr="00FE75B8">
        <w:rPr>
          <w:i/>
          <w:sz w:val="22"/>
          <w:szCs w:val="22"/>
        </w:rPr>
        <w:t>Consiglio</w:t>
      </w:r>
      <w:r w:rsidRPr="00FE75B8">
        <w:rPr>
          <w:i/>
          <w:spacing w:val="-6"/>
          <w:sz w:val="22"/>
          <w:szCs w:val="22"/>
        </w:rPr>
        <w:t xml:space="preserve"> </w:t>
      </w:r>
      <w:r w:rsidRPr="00FE75B8">
        <w:rPr>
          <w:i/>
          <w:sz w:val="22"/>
          <w:szCs w:val="22"/>
        </w:rPr>
        <w:t>di</w:t>
      </w:r>
      <w:r w:rsidRPr="00FE75B8">
        <w:rPr>
          <w:i/>
          <w:spacing w:val="-11"/>
          <w:sz w:val="22"/>
          <w:szCs w:val="22"/>
        </w:rPr>
        <w:t xml:space="preserve"> </w:t>
      </w:r>
      <w:r w:rsidRPr="00FE75B8">
        <w:rPr>
          <w:i/>
          <w:sz w:val="22"/>
          <w:szCs w:val="22"/>
        </w:rPr>
        <w:t>Stato</w:t>
      </w:r>
      <w:r w:rsidRPr="00FE75B8">
        <w:rPr>
          <w:i/>
          <w:spacing w:val="-5"/>
          <w:sz w:val="22"/>
          <w:szCs w:val="22"/>
        </w:rPr>
        <w:t xml:space="preserve"> </w:t>
      </w:r>
      <w:r w:rsidRPr="00FE75B8">
        <w:rPr>
          <w:i/>
          <w:sz w:val="22"/>
          <w:szCs w:val="22"/>
        </w:rPr>
        <w:t>del</w:t>
      </w:r>
      <w:r w:rsidRPr="00FE75B8">
        <w:rPr>
          <w:i/>
          <w:spacing w:val="-2"/>
          <w:sz w:val="22"/>
          <w:szCs w:val="22"/>
        </w:rPr>
        <w:t xml:space="preserve"> </w:t>
      </w:r>
      <w:r w:rsidRPr="00FE75B8">
        <w:rPr>
          <w:i/>
          <w:sz w:val="22"/>
          <w:szCs w:val="22"/>
        </w:rPr>
        <w:t>16</w:t>
      </w:r>
      <w:r w:rsidRPr="00FE75B8">
        <w:rPr>
          <w:i/>
          <w:spacing w:val="-18"/>
          <w:sz w:val="22"/>
          <w:szCs w:val="22"/>
        </w:rPr>
        <w:t xml:space="preserve"> </w:t>
      </w:r>
      <w:r w:rsidRPr="00FE75B8">
        <w:rPr>
          <w:i/>
          <w:sz w:val="22"/>
          <w:szCs w:val="22"/>
        </w:rPr>
        <w:t>novembre</w:t>
      </w:r>
      <w:r w:rsidRPr="00FE75B8">
        <w:rPr>
          <w:i/>
          <w:spacing w:val="2"/>
          <w:sz w:val="22"/>
          <w:szCs w:val="22"/>
        </w:rPr>
        <w:t xml:space="preserve"> </w:t>
      </w:r>
      <w:r w:rsidRPr="00FE75B8">
        <w:rPr>
          <w:i/>
          <w:sz w:val="22"/>
          <w:szCs w:val="22"/>
        </w:rPr>
        <w:t>2011</w:t>
      </w:r>
      <w:r w:rsidRPr="00FE75B8">
        <w:rPr>
          <w:i/>
          <w:spacing w:val="-11"/>
          <w:sz w:val="22"/>
          <w:szCs w:val="22"/>
        </w:rPr>
        <w:t xml:space="preserve"> </w:t>
      </w:r>
      <w:r w:rsidRPr="00FE75B8">
        <w:rPr>
          <w:i/>
          <w:sz w:val="22"/>
          <w:szCs w:val="22"/>
        </w:rPr>
        <w:t>e</w:t>
      </w:r>
      <w:r w:rsidRPr="00FE75B8">
        <w:rPr>
          <w:i/>
          <w:spacing w:val="-15"/>
          <w:sz w:val="22"/>
          <w:szCs w:val="22"/>
        </w:rPr>
        <w:t xml:space="preserve"> </w:t>
      </w:r>
      <w:r w:rsidRPr="00FE75B8">
        <w:rPr>
          <w:i/>
          <w:sz w:val="22"/>
          <w:szCs w:val="22"/>
        </w:rPr>
        <w:t>del</w:t>
      </w:r>
      <w:r w:rsidRPr="00FE75B8">
        <w:rPr>
          <w:i/>
          <w:spacing w:val="-8"/>
          <w:sz w:val="22"/>
          <w:szCs w:val="22"/>
        </w:rPr>
        <w:t xml:space="preserve"> </w:t>
      </w:r>
      <w:r w:rsidRPr="00FE75B8">
        <w:rPr>
          <w:i/>
          <w:sz w:val="22"/>
          <w:szCs w:val="22"/>
        </w:rPr>
        <w:t>20</w:t>
      </w:r>
      <w:r w:rsidRPr="00FE75B8">
        <w:rPr>
          <w:i/>
          <w:spacing w:val="-13"/>
          <w:sz w:val="22"/>
          <w:szCs w:val="22"/>
        </w:rPr>
        <w:t xml:space="preserve"> </w:t>
      </w:r>
      <w:r w:rsidRPr="00FE75B8">
        <w:rPr>
          <w:i/>
          <w:sz w:val="22"/>
          <w:szCs w:val="22"/>
        </w:rPr>
        <w:t>settembre</w:t>
      </w:r>
      <w:r w:rsidRPr="00FE75B8">
        <w:rPr>
          <w:i/>
          <w:spacing w:val="-2"/>
          <w:sz w:val="22"/>
          <w:szCs w:val="22"/>
        </w:rPr>
        <w:t xml:space="preserve"> </w:t>
      </w:r>
      <w:r w:rsidRPr="00FE75B8">
        <w:rPr>
          <w:i/>
          <w:sz w:val="22"/>
          <w:szCs w:val="22"/>
        </w:rPr>
        <w:t>2016.</w:t>
      </w:r>
    </w:p>
    <w:p w:rsidR="000F108E" w:rsidRPr="00FE75B8" w:rsidRDefault="000F108E" w:rsidP="00FE75B8">
      <w:pPr>
        <w:pStyle w:val="Corpotesto"/>
        <w:kinsoku w:val="0"/>
        <w:overflowPunct w:val="0"/>
        <w:spacing w:before="7"/>
        <w:ind w:right="-1"/>
        <w:rPr>
          <w:i/>
          <w:sz w:val="22"/>
          <w:szCs w:val="22"/>
        </w:rPr>
      </w:pPr>
    </w:p>
    <w:p w:rsidR="000F108E" w:rsidRPr="00FE75B8" w:rsidRDefault="000F108E" w:rsidP="00FE75B8">
      <w:pPr>
        <w:pStyle w:val="Corpotesto"/>
        <w:kinsoku w:val="0"/>
        <w:overflowPunct w:val="0"/>
        <w:spacing w:line="242" w:lineRule="auto"/>
        <w:ind w:right="-1"/>
        <w:rPr>
          <w:i/>
          <w:sz w:val="22"/>
          <w:szCs w:val="22"/>
        </w:rPr>
      </w:pPr>
      <w:r w:rsidRPr="00FE75B8">
        <w:rPr>
          <w:i/>
          <w:sz w:val="22"/>
          <w:szCs w:val="22"/>
        </w:rPr>
        <w:t>In</w:t>
      </w:r>
      <w:r w:rsidRPr="00FE75B8">
        <w:rPr>
          <w:i/>
          <w:spacing w:val="-3"/>
          <w:sz w:val="22"/>
          <w:szCs w:val="22"/>
        </w:rPr>
        <w:t xml:space="preserve"> </w:t>
      </w:r>
      <w:r w:rsidRPr="00FE75B8">
        <w:rPr>
          <w:i/>
          <w:sz w:val="22"/>
          <w:szCs w:val="22"/>
        </w:rPr>
        <w:t>merito</w:t>
      </w:r>
      <w:r w:rsidRPr="00FE75B8">
        <w:rPr>
          <w:i/>
          <w:spacing w:val="11"/>
          <w:sz w:val="22"/>
          <w:szCs w:val="22"/>
        </w:rPr>
        <w:t xml:space="preserve"> </w:t>
      </w:r>
      <w:r w:rsidRPr="00FE75B8">
        <w:rPr>
          <w:i/>
          <w:sz w:val="22"/>
          <w:szCs w:val="22"/>
        </w:rPr>
        <w:t>ai</w:t>
      </w:r>
      <w:r w:rsidRPr="00FE75B8">
        <w:rPr>
          <w:i/>
          <w:spacing w:val="6"/>
          <w:sz w:val="22"/>
          <w:szCs w:val="22"/>
        </w:rPr>
        <w:t xml:space="preserve"> </w:t>
      </w:r>
      <w:r w:rsidRPr="00FE75B8">
        <w:rPr>
          <w:i/>
          <w:sz w:val="22"/>
          <w:szCs w:val="22"/>
        </w:rPr>
        <w:t>due</w:t>
      </w:r>
      <w:r w:rsidRPr="00FE75B8">
        <w:rPr>
          <w:i/>
          <w:spacing w:val="10"/>
          <w:sz w:val="22"/>
          <w:szCs w:val="22"/>
        </w:rPr>
        <w:t xml:space="preserve"> </w:t>
      </w:r>
      <w:r w:rsidRPr="00FE75B8">
        <w:rPr>
          <w:i/>
          <w:sz w:val="22"/>
          <w:szCs w:val="22"/>
        </w:rPr>
        <w:t>eventi</w:t>
      </w:r>
      <w:r w:rsidRPr="00FE75B8">
        <w:rPr>
          <w:i/>
          <w:spacing w:val="25"/>
          <w:sz w:val="22"/>
          <w:szCs w:val="22"/>
        </w:rPr>
        <w:t xml:space="preserve"> </w:t>
      </w:r>
      <w:r w:rsidRPr="00FE75B8">
        <w:rPr>
          <w:i/>
          <w:sz w:val="22"/>
          <w:szCs w:val="22"/>
        </w:rPr>
        <w:t>rilevanti</w:t>
      </w:r>
      <w:r w:rsidRPr="00FE75B8">
        <w:rPr>
          <w:i/>
          <w:spacing w:val="19"/>
          <w:sz w:val="22"/>
          <w:szCs w:val="22"/>
        </w:rPr>
        <w:t xml:space="preserve"> </w:t>
      </w:r>
      <w:r w:rsidRPr="00FE75B8">
        <w:rPr>
          <w:i/>
          <w:sz w:val="22"/>
          <w:szCs w:val="22"/>
        </w:rPr>
        <w:t>per</w:t>
      </w:r>
      <w:r w:rsidRPr="00FE75B8">
        <w:rPr>
          <w:i/>
          <w:spacing w:val="11"/>
          <w:sz w:val="22"/>
          <w:szCs w:val="22"/>
        </w:rPr>
        <w:t xml:space="preserve"> </w:t>
      </w:r>
      <w:r w:rsidRPr="00FE75B8">
        <w:rPr>
          <w:i/>
          <w:sz w:val="22"/>
          <w:szCs w:val="22"/>
        </w:rPr>
        <w:t>il</w:t>
      </w:r>
      <w:r w:rsidRPr="00FE75B8">
        <w:rPr>
          <w:i/>
          <w:spacing w:val="-3"/>
          <w:sz w:val="22"/>
          <w:szCs w:val="22"/>
        </w:rPr>
        <w:t xml:space="preserve"> </w:t>
      </w:r>
      <w:r w:rsidRPr="00FE75B8">
        <w:rPr>
          <w:i/>
          <w:sz w:val="22"/>
          <w:szCs w:val="22"/>
        </w:rPr>
        <w:t>dossier</w:t>
      </w:r>
      <w:r w:rsidRPr="00FE75B8">
        <w:rPr>
          <w:i/>
          <w:spacing w:val="21"/>
          <w:sz w:val="22"/>
          <w:szCs w:val="22"/>
        </w:rPr>
        <w:t xml:space="preserve"> </w:t>
      </w:r>
      <w:r w:rsidRPr="00FE75B8">
        <w:rPr>
          <w:i/>
          <w:sz w:val="22"/>
          <w:szCs w:val="22"/>
        </w:rPr>
        <w:t>che</w:t>
      </w:r>
      <w:r w:rsidRPr="00FE75B8">
        <w:rPr>
          <w:i/>
          <w:spacing w:val="3"/>
          <w:sz w:val="22"/>
          <w:szCs w:val="22"/>
        </w:rPr>
        <w:t xml:space="preserve"> </w:t>
      </w:r>
      <w:r w:rsidRPr="00FE75B8">
        <w:rPr>
          <w:i/>
          <w:sz w:val="22"/>
          <w:szCs w:val="22"/>
        </w:rPr>
        <w:t>state</w:t>
      </w:r>
      <w:r w:rsidRPr="00FE75B8">
        <w:rPr>
          <w:i/>
          <w:spacing w:val="-1"/>
          <w:sz w:val="22"/>
          <w:szCs w:val="22"/>
        </w:rPr>
        <w:t xml:space="preserve"> </w:t>
      </w:r>
      <w:r w:rsidRPr="00FE75B8">
        <w:rPr>
          <w:i/>
          <w:sz w:val="22"/>
          <w:szCs w:val="22"/>
        </w:rPr>
        <w:t>trattando,</w:t>
      </w:r>
      <w:r w:rsidRPr="00FE75B8">
        <w:rPr>
          <w:i/>
          <w:spacing w:val="21"/>
          <w:sz w:val="22"/>
          <w:szCs w:val="22"/>
        </w:rPr>
        <w:t xml:space="preserve"> </w:t>
      </w:r>
      <w:r w:rsidRPr="00FE75B8">
        <w:rPr>
          <w:i/>
          <w:sz w:val="22"/>
          <w:szCs w:val="22"/>
        </w:rPr>
        <w:t>ci</w:t>
      </w:r>
      <w:r w:rsidRPr="00FE75B8">
        <w:rPr>
          <w:i/>
          <w:spacing w:val="3"/>
          <w:sz w:val="22"/>
          <w:szCs w:val="22"/>
        </w:rPr>
        <w:t xml:space="preserve"> </w:t>
      </w:r>
      <w:r w:rsidRPr="00FE75B8">
        <w:rPr>
          <w:i/>
          <w:sz w:val="22"/>
          <w:szCs w:val="22"/>
        </w:rPr>
        <w:t>eravamo</w:t>
      </w:r>
      <w:r w:rsidRPr="00FE75B8">
        <w:rPr>
          <w:i/>
          <w:spacing w:val="18"/>
          <w:sz w:val="22"/>
          <w:szCs w:val="22"/>
        </w:rPr>
        <w:t xml:space="preserve"> </w:t>
      </w:r>
      <w:r w:rsidRPr="00FE75B8">
        <w:rPr>
          <w:i/>
          <w:sz w:val="22"/>
          <w:szCs w:val="22"/>
        </w:rPr>
        <w:t>già</w:t>
      </w:r>
      <w:r w:rsidRPr="00FE75B8">
        <w:rPr>
          <w:i/>
          <w:spacing w:val="17"/>
          <w:sz w:val="22"/>
          <w:szCs w:val="22"/>
        </w:rPr>
        <w:t xml:space="preserve"> </w:t>
      </w:r>
      <w:r w:rsidRPr="00FE75B8">
        <w:rPr>
          <w:i/>
          <w:sz w:val="22"/>
          <w:szCs w:val="22"/>
        </w:rPr>
        <w:t>espressi</w:t>
      </w:r>
      <w:r w:rsidRPr="00FE75B8">
        <w:rPr>
          <w:i/>
          <w:w w:val="97"/>
          <w:sz w:val="22"/>
          <w:szCs w:val="22"/>
        </w:rPr>
        <w:t xml:space="preserve"> </w:t>
      </w:r>
      <w:r w:rsidRPr="00FE75B8">
        <w:rPr>
          <w:i/>
          <w:sz w:val="22"/>
          <w:szCs w:val="22"/>
        </w:rPr>
        <w:t>chiaramente</w:t>
      </w:r>
      <w:r w:rsidRPr="00FE75B8">
        <w:rPr>
          <w:i/>
          <w:spacing w:val="26"/>
          <w:sz w:val="22"/>
          <w:szCs w:val="22"/>
        </w:rPr>
        <w:t xml:space="preserve"> </w:t>
      </w:r>
      <w:r w:rsidRPr="00FE75B8">
        <w:rPr>
          <w:i/>
          <w:sz w:val="22"/>
          <w:szCs w:val="22"/>
        </w:rPr>
        <w:t>durante</w:t>
      </w:r>
      <w:r w:rsidRPr="00FE75B8">
        <w:rPr>
          <w:i/>
          <w:spacing w:val="36"/>
          <w:sz w:val="22"/>
          <w:szCs w:val="22"/>
        </w:rPr>
        <w:t xml:space="preserve"> </w:t>
      </w:r>
      <w:r w:rsidRPr="00FE75B8">
        <w:rPr>
          <w:i/>
          <w:sz w:val="22"/>
          <w:szCs w:val="22"/>
        </w:rPr>
        <w:t>l'audizione</w:t>
      </w:r>
      <w:r w:rsidRPr="00FE75B8">
        <w:rPr>
          <w:i/>
          <w:spacing w:val="30"/>
          <w:sz w:val="22"/>
          <w:szCs w:val="22"/>
        </w:rPr>
        <w:t xml:space="preserve"> </w:t>
      </w:r>
      <w:r w:rsidRPr="00FE75B8">
        <w:rPr>
          <w:i/>
          <w:sz w:val="22"/>
          <w:szCs w:val="22"/>
        </w:rPr>
        <w:t>avvenuta</w:t>
      </w:r>
      <w:r w:rsidRPr="00FE75B8">
        <w:rPr>
          <w:i/>
          <w:spacing w:val="42"/>
          <w:sz w:val="22"/>
          <w:szCs w:val="22"/>
        </w:rPr>
        <w:t xml:space="preserve"> </w:t>
      </w:r>
      <w:r w:rsidRPr="00FE75B8">
        <w:rPr>
          <w:i/>
          <w:sz w:val="22"/>
          <w:szCs w:val="22"/>
        </w:rPr>
        <w:t>lo</w:t>
      </w:r>
      <w:r w:rsidRPr="00FE75B8">
        <w:rPr>
          <w:i/>
          <w:spacing w:val="18"/>
          <w:sz w:val="22"/>
          <w:szCs w:val="22"/>
        </w:rPr>
        <w:t xml:space="preserve"> </w:t>
      </w:r>
      <w:r w:rsidRPr="00FE75B8">
        <w:rPr>
          <w:i/>
          <w:sz w:val="22"/>
          <w:szCs w:val="22"/>
        </w:rPr>
        <w:t>scorso</w:t>
      </w:r>
      <w:r w:rsidRPr="00FE75B8">
        <w:rPr>
          <w:i/>
          <w:spacing w:val="24"/>
          <w:sz w:val="22"/>
          <w:szCs w:val="22"/>
        </w:rPr>
        <w:t xml:space="preserve"> </w:t>
      </w:r>
      <w:r w:rsidRPr="00FE75B8">
        <w:rPr>
          <w:i/>
          <w:sz w:val="22"/>
          <w:szCs w:val="22"/>
        </w:rPr>
        <w:t>8</w:t>
      </w:r>
      <w:r w:rsidRPr="00FE75B8">
        <w:rPr>
          <w:i/>
          <w:spacing w:val="15"/>
          <w:sz w:val="22"/>
          <w:szCs w:val="22"/>
        </w:rPr>
        <w:t xml:space="preserve"> </w:t>
      </w:r>
      <w:r w:rsidRPr="00FE75B8">
        <w:rPr>
          <w:i/>
          <w:sz w:val="22"/>
          <w:szCs w:val="22"/>
        </w:rPr>
        <w:t>marzo</w:t>
      </w:r>
      <w:r w:rsidRPr="00FE75B8">
        <w:rPr>
          <w:i/>
          <w:spacing w:val="26"/>
          <w:sz w:val="22"/>
          <w:szCs w:val="22"/>
        </w:rPr>
        <w:t xml:space="preserve"> </w:t>
      </w:r>
      <w:r w:rsidRPr="00FE75B8">
        <w:rPr>
          <w:i/>
          <w:sz w:val="22"/>
          <w:szCs w:val="22"/>
        </w:rPr>
        <w:t>consegnandovi</w:t>
      </w:r>
      <w:r w:rsidRPr="00FE75B8">
        <w:rPr>
          <w:i/>
          <w:spacing w:val="40"/>
          <w:sz w:val="22"/>
          <w:szCs w:val="22"/>
        </w:rPr>
        <w:t xml:space="preserve"> </w:t>
      </w:r>
      <w:r w:rsidRPr="00FE75B8">
        <w:rPr>
          <w:i/>
          <w:sz w:val="22"/>
          <w:szCs w:val="22"/>
        </w:rPr>
        <w:t>inoltre</w:t>
      </w:r>
      <w:r w:rsidRPr="00FE75B8">
        <w:rPr>
          <w:i/>
          <w:spacing w:val="30"/>
          <w:sz w:val="22"/>
          <w:szCs w:val="22"/>
        </w:rPr>
        <w:t xml:space="preserve"> </w:t>
      </w:r>
      <w:r w:rsidRPr="00FE75B8">
        <w:rPr>
          <w:i/>
          <w:sz w:val="22"/>
          <w:szCs w:val="22"/>
        </w:rPr>
        <w:t>una</w:t>
      </w:r>
      <w:r w:rsidRPr="00FE75B8">
        <w:rPr>
          <w:i/>
          <w:w w:val="97"/>
          <w:sz w:val="22"/>
          <w:szCs w:val="22"/>
        </w:rPr>
        <w:t xml:space="preserve"> </w:t>
      </w:r>
      <w:r w:rsidRPr="00FE75B8">
        <w:rPr>
          <w:i/>
          <w:spacing w:val="1"/>
          <w:sz w:val="22"/>
          <w:szCs w:val="22"/>
        </w:rPr>
        <w:t>dettagliata</w:t>
      </w:r>
      <w:r w:rsidRPr="00FE75B8">
        <w:rPr>
          <w:i/>
          <w:spacing w:val="14"/>
          <w:sz w:val="22"/>
          <w:szCs w:val="22"/>
        </w:rPr>
        <w:t xml:space="preserve"> </w:t>
      </w:r>
      <w:r w:rsidRPr="00FE75B8">
        <w:rPr>
          <w:i/>
          <w:sz w:val="22"/>
          <w:szCs w:val="22"/>
        </w:rPr>
        <w:t>nota</w:t>
      </w:r>
      <w:r w:rsidRPr="00FE75B8">
        <w:rPr>
          <w:i/>
          <w:spacing w:val="13"/>
          <w:sz w:val="22"/>
          <w:szCs w:val="22"/>
        </w:rPr>
        <w:t xml:space="preserve"> </w:t>
      </w:r>
      <w:r w:rsidRPr="00FE75B8">
        <w:rPr>
          <w:i/>
          <w:sz w:val="22"/>
          <w:szCs w:val="22"/>
        </w:rPr>
        <w:t>che</w:t>
      </w:r>
      <w:r w:rsidRPr="00FE75B8">
        <w:rPr>
          <w:i/>
          <w:spacing w:val="15"/>
          <w:sz w:val="22"/>
          <w:szCs w:val="22"/>
        </w:rPr>
        <w:t xml:space="preserve"> </w:t>
      </w:r>
      <w:r w:rsidRPr="00FE75B8">
        <w:rPr>
          <w:i/>
          <w:sz w:val="22"/>
          <w:szCs w:val="22"/>
        </w:rPr>
        <w:t>a</w:t>
      </w:r>
      <w:r w:rsidRPr="00FE75B8">
        <w:rPr>
          <w:i/>
          <w:spacing w:val="8"/>
          <w:sz w:val="22"/>
          <w:szCs w:val="22"/>
        </w:rPr>
        <w:t xml:space="preserve"> </w:t>
      </w:r>
      <w:r w:rsidRPr="00FE75B8">
        <w:rPr>
          <w:i/>
          <w:sz w:val="22"/>
          <w:szCs w:val="22"/>
        </w:rPr>
        <w:t>pagina</w:t>
      </w:r>
      <w:r w:rsidRPr="00FE75B8">
        <w:rPr>
          <w:i/>
          <w:spacing w:val="14"/>
          <w:sz w:val="22"/>
          <w:szCs w:val="22"/>
        </w:rPr>
        <w:t xml:space="preserve"> </w:t>
      </w:r>
      <w:r w:rsidRPr="00FE75B8">
        <w:rPr>
          <w:i/>
          <w:sz w:val="22"/>
          <w:szCs w:val="22"/>
        </w:rPr>
        <w:t>5</w:t>
      </w:r>
      <w:r w:rsidRPr="00FE75B8">
        <w:rPr>
          <w:i/>
          <w:spacing w:val="2"/>
          <w:sz w:val="22"/>
          <w:szCs w:val="22"/>
        </w:rPr>
        <w:t xml:space="preserve"> </w:t>
      </w:r>
      <w:r w:rsidRPr="00FE75B8">
        <w:rPr>
          <w:i/>
          <w:sz w:val="22"/>
          <w:szCs w:val="22"/>
        </w:rPr>
        <w:t>segnalava</w:t>
      </w:r>
      <w:r w:rsidRPr="00FE75B8">
        <w:rPr>
          <w:i/>
          <w:spacing w:val="24"/>
          <w:sz w:val="22"/>
          <w:szCs w:val="22"/>
        </w:rPr>
        <w:t xml:space="preserve"> </w:t>
      </w:r>
      <w:r w:rsidRPr="00FE75B8">
        <w:rPr>
          <w:i/>
          <w:sz w:val="22"/>
          <w:szCs w:val="22"/>
        </w:rPr>
        <w:t>la</w:t>
      </w:r>
      <w:r w:rsidRPr="00FE75B8">
        <w:rPr>
          <w:i/>
          <w:spacing w:val="9"/>
          <w:sz w:val="22"/>
          <w:szCs w:val="22"/>
        </w:rPr>
        <w:t xml:space="preserve"> </w:t>
      </w:r>
      <w:r w:rsidRPr="00FE75B8">
        <w:rPr>
          <w:i/>
          <w:sz w:val="22"/>
          <w:szCs w:val="22"/>
        </w:rPr>
        <w:t>presenza</w:t>
      </w:r>
      <w:r w:rsidRPr="00FE75B8">
        <w:rPr>
          <w:i/>
          <w:spacing w:val="18"/>
          <w:sz w:val="22"/>
          <w:szCs w:val="22"/>
        </w:rPr>
        <w:t xml:space="preserve"> </w:t>
      </w:r>
      <w:r w:rsidRPr="00FE75B8">
        <w:rPr>
          <w:i/>
          <w:sz w:val="22"/>
          <w:szCs w:val="22"/>
        </w:rPr>
        <w:t>di</w:t>
      </w:r>
      <w:r w:rsidRPr="00FE75B8">
        <w:rPr>
          <w:i/>
          <w:spacing w:val="60"/>
          <w:sz w:val="22"/>
          <w:szCs w:val="22"/>
        </w:rPr>
        <w:t xml:space="preserve"> </w:t>
      </w:r>
      <w:r w:rsidRPr="00FE75B8">
        <w:rPr>
          <w:i/>
          <w:sz w:val="22"/>
          <w:szCs w:val="22"/>
        </w:rPr>
        <w:t>due</w:t>
      </w:r>
      <w:r w:rsidRPr="00FE75B8">
        <w:rPr>
          <w:i/>
          <w:spacing w:val="4"/>
          <w:sz w:val="22"/>
          <w:szCs w:val="22"/>
        </w:rPr>
        <w:t xml:space="preserve"> </w:t>
      </w:r>
      <w:r w:rsidRPr="00FE75B8">
        <w:rPr>
          <w:i/>
          <w:sz w:val="22"/>
          <w:szCs w:val="22"/>
        </w:rPr>
        <w:t>differenti</w:t>
      </w:r>
      <w:r w:rsidRPr="00FE75B8">
        <w:rPr>
          <w:i/>
          <w:spacing w:val="14"/>
          <w:sz w:val="22"/>
          <w:szCs w:val="22"/>
        </w:rPr>
        <w:t xml:space="preserve"> </w:t>
      </w:r>
      <w:r w:rsidRPr="00FE75B8">
        <w:rPr>
          <w:i/>
          <w:sz w:val="22"/>
          <w:szCs w:val="22"/>
        </w:rPr>
        <w:t>visioni</w:t>
      </w:r>
      <w:r w:rsidRPr="00FE75B8">
        <w:rPr>
          <w:i/>
          <w:spacing w:val="13"/>
          <w:sz w:val="22"/>
          <w:szCs w:val="22"/>
        </w:rPr>
        <w:t xml:space="preserve"> </w:t>
      </w:r>
      <w:r w:rsidRPr="00FE75B8">
        <w:rPr>
          <w:i/>
          <w:sz w:val="22"/>
          <w:szCs w:val="22"/>
        </w:rPr>
        <w:t>tra</w:t>
      </w:r>
      <w:r w:rsidRPr="00FE75B8">
        <w:rPr>
          <w:i/>
          <w:spacing w:val="23"/>
          <w:w w:val="95"/>
          <w:sz w:val="22"/>
          <w:szCs w:val="22"/>
        </w:rPr>
        <w:t xml:space="preserve"> </w:t>
      </w:r>
      <w:r w:rsidRPr="00FE75B8">
        <w:rPr>
          <w:i/>
          <w:sz w:val="22"/>
          <w:szCs w:val="22"/>
        </w:rPr>
        <w:t>Cancelliere</w:t>
      </w:r>
      <w:r w:rsidRPr="00FE75B8">
        <w:rPr>
          <w:i/>
          <w:spacing w:val="11"/>
          <w:sz w:val="22"/>
          <w:szCs w:val="22"/>
        </w:rPr>
        <w:t xml:space="preserve"> </w:t>
      </w:r>
      <w:r w:rsidRPr="00FE75B8">
        <w:rPr>
          <w:i/>
          <w:sz w:val="22"/>
          <w:szCs w:val="22"/>
        </w:rPr>
        <w:t>e</w:t>
      </w:r>
      <w:r w:rsidRPr="00FE75B8">
        <w:rPr>
          <w:i/>
          <w:spacing w:val="-7"/>
          <w:sz w:val="22"/>
          <w:szCs w:val="22"/>
        </w:rPr>
        <w:t xml:space="preserve"> </w:t>
      </w:r>
      <w:r w:rsidRPr="00FE75B8">
        <w:rPr>
          <w:i/>
          <w:sz w:val="22"/>
          <w:szCs w:val="22"/>
        </w:rPr>
        <w:t>CCF.</w:t>
      </w:r>
      <w:r w:rsidRPr="00FE75B8">
        <w:rPr>
          <w:i/>
          <w:spacing w:val="8"/>
          <w:sz w:val="22"/>
          <w:szCs w:val="22"/>
        </w:rPr>
        <w:t xml:space="preserve"> </w:t>
      </w:r>
      <w:r w:rsidRPr="00FE75B8">
        <w:rPr>
          <w:i/>
          <w:sz w:val="22"/>
          <w:szCs w:val="22"/>
        </w:rPr>
        <w:t>La</w:t>
      </w:r>
      <w:r w:rsidRPr="00FE75B8">
        <w:rPr>
          <w:i/>
          <w:spacing w:val="-6"/>
          <w:sz w:val="22"/>
          <w:szCs w:val="22"/>
        </w:rPr>
        <w:t xml:space="preserve"> </w:t>
      </w:r>
      <w:r w:rsidRPr="00FE75B8">
        <w:rPr>
          <w:i/>
          <w:sz w:val="22"/>
          <w:szCs w:val="22"/>
        </w:rPr>
        <w:t>posizione dell'ex</w:t>
      </w:r>
      <w:r w:rsidRPr="00FE75B8">
        <w:rPr>
          <w:i/>
          <w:spacing w:val="2"/>
          <w:sz w:val="22"/>
          <w:szCs w:val="22"/>
        </w:rPr>
        <w:t xml:space="preserve"> </w:t>
      </w:r>
      <w:r w:rsidRPr="00FE75B8">
        <w:rPr>
          <w:i/>
          <w:sz w:val="22"/>
          <w:szCs w:val="22"/>
        </w:rPr>
        <w:t>Cancelliere</w:t>
      </w:r>
      <w:r w:rsidRPr="00FE75B8">
        <w:rPr>
          <w:i/>
          <w:spacing w:val="6"/>
          <w:sz w:val="22"/>
          <w:szCs w:val="22"/>
        </w:rPr>
        <w:t xml:space="preserve"> </w:t>
      </w:r>
      <w:r w:rsidRPr="00FE75B8">
        <w:rPr>
          <w:i/>
          <w:sz w:val="22"/>
          <w:szCs w:val="22"/>
        </w:rPr>
        <w:t>si</w:t>
      </w:r>
      <w:r w:rsidRPr="00FE75B8">
        <w:rPr>
          <w:i/>
          <w:spacing w:val="-10"/>
          <w:sz w:val="22"/>
          <w:szCs w:val="22"/>
        </w:rPr>
        <w:t xml:space="preserve"> </w:t>
      </w:r>
      <w:r w:rsidRPr="00FE75B8">
        <w:rPr>
          <w:i/>
          <w:sz w:val="22"/>
          <w:szCs w:val="22"/>
        </w:rPr>
        <w:t>basava</w:t>
      </w:r>
      <w:r w:rsidRPr="00FE75B8">
        <w:rPr>
          <w:i/>
          <w:spacing w:val="-4"/>
          <w:sz w:val="22"/>
          <w:szCs w:val="22"/>
        </w:rPr>
        <w:t xml:space="preserve"> </w:t>
      </w:r>
      <w:r w:rsidRPr="00FE75B8">
        <w:rPr>
          <w:i/>
          <w:sz w:val="22"/>
          <w:szCs w:val="22"/>
        </w:rPr>
        <w:t>del</w:t>
      </w:r>
      <w:r w:rsidRPr="00FE75B8">
        <w:rPr>
          <w:i/>
          <w:spacing w:val="-3"/>
          <w:sz w:val="22"/>
          <w:szCs w:val="22"/>
        </w:rPr>
        <w:t xml:space="preserve"> </w:t>
      </w:r>
      <w:r w:rsidRPr="00FE75B8">
        <w:rPr>
          <w:i/>
          <w:sz w:val="22"/>
          <w:szCs w:val="22"/>
        </w:rPr>
        <w:t>resto</w:t>
      </w:r>
      <w:r w:rsidRPr="00FE75B8">
        <w:rPr>
          <w:i/>
          <w:spacing w:val="-11"/>
          <w:sz w:val="22"/>
          <w:szCs w:val="22"/>
        </w:rPr>
        <w:t xml:space="preserve"> </w:t>
      </w:r>
      <w:r w:rsidRPr="00FE75B8">
        <w:rPr>
          <w:i/>
          <w:sz w:val="22"/>
          <w:szCs w:val="22"/>
        </w:rPr>
        <w:t>sul</w:t>
      </w:r>
      <w:r w:rsidRPr="00FE75B8">
        <w:rPr>
          <w:i/>
          <w:spacing w:val="-4"/>
          <w:sz w:val="22"/>
          <w:szCs w:val="22"/>
        </w:rPr>
        <w:t xml:space="preserve"> </w:t>
      </w:r>
      <w:r w:rsidRPr="00FE75B8">
        <w:rPr>
          <w:i/>
          <w:sz w:val="22"/>
          <w:szCs w:val="22"/>
        </w:rPr>
        <w:t>parere</w:t>
      </w:r>
      <w:r w:rsidRPr="00FE75B8">
        <w:rPr>
          <w:i/>
          <w:spacing w:val="-2"/>
          <w:sz w:val="22"/>
          <w:szCs w:val="22"/>
        </w:rPr>
        <w:t xml:space="preserve"> </w:t>
      </w:r>
      <w:r w:rsidRPr="00FE75B8">
        <w:rPr>
          <w:i/>
          <w:sz w:val="22"/>
          <w:szCs w:val="22"/>
        </w:rPr>
        <w:t>giuridico</w:t>
      </w:r>
      <w:r w:rsidRPr="00FE75B8">
        <w:rPr>
          <w:i/>
          <w:w w:val="97"/>
          <w:sz w:val="22"/>
          <w:szCs w:val="22"/>
        </w:rPr>
        <w:t xml:space="preserve"> </w:t>
      </w:r>
      <w:r w:rsidRPr="00FE75B8">
        <w:rPr>
          <w:i/>
          <w:sz w:val="22"/>
          <w:szCs w:val="22"/>
        </w:rPr>
        <w:t>di</w:t>
      </w:r>
      <w:r w:rsidRPr="00FE75B8">
        <w:rPr>
          <w:i/>
          <w:spacing w:val="-13"/>
          <w:sz w:val="22"/>
          <w:szCs w:val="22"/>
        </w:rPr>
        <w:t xml:space="preserve"> </w:t>
      </w:r>
      <w:r w:rsidRPr="00FE75B8">
        <w:rPr>
          <w:i/>
          <w:sz w:val="22"/>
          <w:szCs w:val="22"/>
        </w:rPr>
        <w:t>Guido</w:t>
      </w:r>
      <w:r w:rsidRPr="00FE75B8">
        <w:rPr>
          <w:i/>
          <w:spacing w:val="-4"/>
          <w:sz w:val="22"/>
          <w:szCs w:val="22"/>
        </w:rPr>
        <w:t xml:space="preserve"> </w:t>
      </w:r>
      <w:r w:rsidRPr="00FE75B8">
        <w:rPr>
          <w:i/>
          <w:sz w:val="22"/>
          <w:szCs w:val="22"/>
        </w:rPr>
        <w:t>Corti</w:t>
      </w:r>
      <w:r w:rsidRPr="00FE75B8">
        <w:rPr>
          <w:i/>
          <w:spacing w:val="-8"/>
          <w:sz w:val="22"/>
          <w:szCs w:val="22"/>
        </w:rPr>
        <w:t xml:space="preserve"> </w:t>
      </w:r>
      <w:r w:rsidRPr="00FE75B8">
        <w:rPr>
          <w:i/>
          <w:sz w:val="22"/>
          <w:szCs w:val="22"/>
        </w:rPr>
        <w:t>del</w:t>
      </w:r>
      <w:r w:rsidRPr="00FE75B8">
        <w:rPr>
          <w:i/>
          <w:spacing w:val="-9"/>
          <w:sz w:val="22"/>
          <w:szCs w:val="22"/>
        </w:rPr>
        <w:t xml:space="preserve"> </w:t>
      </w:r>
      <w:r w:rsidRPr="00FE75B8">
        <w:rPr>
          <w:i/>
          <w:sz w:val="22"/>
          <w:szCs w:val="22"/>
        </w:rPr>
        <w:t>2000.</w:t>
      </w:r>
    </w:p>
    <w:p w:rsidR="000F108E" w:rsidRPr="00FE75B8" w:rsidRDefault="000F108E" w:rsidP="00FE75B8">
      <w:pPr>
        <w:pStyle w:val="Corpotesto"/>
        <w:kinsoku w:val="0"/>
        <w:overflowPunct w:val="0"/>
        <w:spacing w:before="7"/>
        <w:ind w:right="-1"/>
        <w:rPr>
          <w:i/>
          <w:sz w:val="22"/>
          <w:szCs w:val="22"/>
        </w:rPr>
      </w:pPr>
    </w:p>
    <w:p w:rsidR="000F108E" w:rsidRPr="00FE75B8" w:rsidRDefault="000F108E" w:rsidP="00FE75B8">
      <w:pPr>
        <w:pStyle w:val="Corpotesto"/>
        <w:kinsoku w:val="0"/>
        <w:overflowPunct w:val="0"/>
        <w:ind w:right="-1"/>
        <w:rPr>
          <w:i/>
          <w:sz w:val="22"/>
          <w:szCs w:val="22"/>
        </w:rPr>
      </w:pPr>
      <w:r w:rsidRPr="00FE75B8">
        <w:rPr>
          <w:i/>
          <w:sz w:val="22"/>
          <w:szCs w:val="22"/>
        </w:rPr>
        <w:t>Nella</w:t>
      </w:r>
      <w:r w:rsidRPr="00FE75B8">
        <w:rPr>
          <w:i/>
          <w:spacing w:val="42"/>
          <w:sz w:val="22"/>
          <w:szCs w:val="22"/>
        </w:rPr>
        <w:t xml:space="preserve"> </w:t>
      </w:r>
      <w:r w:rsidRPr="00FE75B8">
        <w:rPr>
          <w:i/>
          <w:sz w:val="22"/>
          <w:szCs w:val="22"/>
        </w:rPr>
        <w:t>seduta</w:t>
      </w:r>
      <w:r w:rsidRPr="00FE75B8">
        <w:rPr>
          <w:i/>
          <w:spacing w:val="47"/>
          <w:sz w:val="22"/>
          <w:szCs w:val="22"/>
        </w:rPr>
        <w:t xml:space="preserve"> </w:t>
      </w:r>
      <w:r w:rsidRPr="00FE75B8">
        <w:rPr>
          <w:i/>
          <w:sz w:val="22"/>
          <w:szCs w:val="22"/>
        </w:rPr>
        <w:t>del</w:t>
      </w:r>
      <w:r w:rsidRPr="00FE75B8">
        <w:rPr>
          <w:i/>
          <w:spacing w:val="46"/>
          <w:sz w:val="22"/>
          <w:szCs w:val="22"/>
        </w:rPr>
        <w:t xml:space="preserve"> </w:t>
      </w:r>
      <w:r w:rsidRPr="00FE75B8">
        <w:rPr>
          <w:i/>
          <w:sz w:val="22"/>
          <w:szCs w:val="22"/>
        </w:rPr>
        <w:t>16</w:t>
      </w:r>
      <w:r w:rsidRPr="00FE75B8">
        <w:rPr>
          <w:i/>
          <w:spacing w:val="24"/>
          <w:sz w:val="22"/>
          <w:szCs w:val="22"/>
        </w:rPr>
        <w:t xml:space="preserve"> </w:t>
      </w:r>
      <w:r w:rsidRPr="00FE75B8">
        <w:rPr>
          <w:i/>
          <w:sz w:val="22"/>
          <w:szCs w:val="22"/>
        </w:rPr>
        <w:t>novembre</w:t>
      </w:r>
      <w:r w:rsidRPr="00FE75B8">
        <w:rPr>
          <w:i/>
          <w:spacing w:val="44"/>
          <w:sz w:val="22"/>
          <w:szCs w:val="22"/>
        </w:rPr>
        <w:t xml:space="preserve"> </w:t>
      </w:r>
      <w:r w:rsidRPr="00FE75B8">
        <w:rPr>
          <w:i/>
          <w:sz w:val="22"/>
          <w:szCs w:val="22"/>
        </w:rPr>
        <w:t>2011</w:t>
      </w:r>
      <w:r w:rsidRPr="00FE75B8">
        <w:rPr>
          <w:i/>
          <w:spacing w:val="36"/>
          <w:sz w:val="22"/>
          <w:szCs w:val="22"/>
        </w:rPr>
        <w:t xml:space="preserve"> </w:t>
      </w:r>
      <w:r w:rsidRPr="00FE75B8">
        <w:rPr>
          <w:i/>
          <w:sz w:val="22"/>
          <w:szCs w:val="22"/>
        </w:rPr>
        <w:t>era</w:t>
      </w:r>
      <w:r w:rsidRPr="00FE75B8">
        <w:rPr>
          <w:i/>
          <w:spacing w:val="35"/>
          <w:sz w:val="22"/>
          <w:szCs w:val="22"/>
        </w:rPr>
        <w:t xml:space="preserve"> </w:t>
      </w:r>
      <w:r w:rsidRPr="00FE75B8">
        <w:rPr>
          <w:i/>
          <w:sz w:val="22"/>
          <w:szCs w:val="22"/>
        </w:rPr>
        <w:t>stato</w:t>
      </w:r>
      <w:r w:rsidRPr="00FE75B8">
        <w:rPr>
          <w:i/>
          <w:spacing w:val="34"/>
          <w:sz w:val="22"/>
          <w:szCs w:val="22"/>
        </w:rPr>
        <w:t xml:space="preserve"> </w:t>
      </w:r>
      <w:r w:rsidRPr="00FE75B8">
        <w:rPr>
          <w:i/>
          <w:sz w:val="22"/>
          <w:szCs w:val="22"/>
        </w:rPr>
        <w:t>sentito</w:t>
      </w:r>
      <w:r w:rsidRPr="00FE75B8">
        <w:rPr>
          <w:i/>
          <w:spacing w:val="48"/>
          <w:sz w:val="22"/>
          <w:szCs w:val="22"/>
        </w:rPr>
        <w:t xml:space="preserve"> </w:t>
      </w:r>
      <w:r w:rsidRPr="00FE75B8">
        <w:rPr>
          <w:i/>
          <w:sz w:val="22"/>
          <w:szCs w:val="22"/>
        </w:rPr>
        <w:t>il</w:t>
      </w:r>
      <w:r w:rsidRPr="00FE75B8">
        <w:rPr>
          <w:i/>
          <w:spacing w:val="28"/>
          <w:sz w:val="22"/>
          <w:szCs w:val="22"/>
        </w:rPr>
        <w:t xml:space="preserve"> </w:t>
      </w:r>
      <w:r w:rsidRPr="00FE75B8">
        <w:rPr>
          <w:i/>
          <w:sz w:val="22"/>
          <w:szCs w:val="22"/>
        </w:rPr>
        <w:t>Direttore</w:t>
      </w:r>
      <w:r w:rsidRPr="00FE75B8">
        <w:rPr>
          <w:i/>
          <w:spacing w:val="34"/>
          <w:sz w:val="22"/>
          <w:szCs w:val="22"/>
        </w:rPr>
        <w:t xml:space="preserve"> </w:t>
      </w:r>
      <w:r w:rsidRPr="00FE75B8">
        <w:rPr>
          <w:i/>
          <w:sz w:val="22"/>
          <w:szCs w:val="22"/>
        </w:rPr>
        <w:t>del</w:t>
      </w:r>
      <w:r w:rsidRPr="00FE75B8">
        <w:rPr>
          <w:i/>
          <w:spacing w:val="30"/>
          <w:sz w:val="22"/>
          <w:szCs w:val="22"/>
        </w:rPr>
        <w:t xml:space="preserve"> </w:t>
      </w:r>
      <w:r w:rsidRPr="00FE75B8">
        <w:rPr>
          <w:i/>
          <w:sz w:val="22"/>
          <w:szCs w:val="22"/>
        </w:rPr>
        <w:t>CCF.</w:t>
      </w:r>
      <w:r w:rsidRPr="00FE75B8">
        <w:rPr>
          <w:i/>
          <w:spacing w:val="26"/>
          <w:sz w:val="22"/>
          <w:szCs w:val="22"/>
        </w:rPr>
        <w:t xml:space="preserve"> </w:t>
      </w:r>
      <w:r w:rsidRPr="00FE75B8">
        <w:rPr>
          <w:i/>
          <w:sz w:val="22"/>
          <w:szCs w:val="22"/>
        </w:rPr>
        <w:t>A</w:t>
      </w:r>
      <w:r w:rsidRPr="00FE75B8">
        <w:rPr>
          <w:i/>
          <w:spacing w:val="39"/>
          <w:sz w:val="22"/>
          <w:szCs w:val="22"/>
        </w:rPr>
        <w:t xml:space="preserve"> </w:t>
      </w:r>
      <w:r w:rsidRPr="00FE75B8">
        <w:rPr>
          <w:i/>
          <w:sz w:val="22"/>
          <w:szCs w:val="22"/>
        </w:rPr>
        <w:t>pagina</w:t>
      </w:r>
      <w:r w:rsidRPr="00FE75B8">
        <w:rPr>
          <w:i/>
          <w:spacing w:val="51"/>
          <w:sz w:val="22"/>
          <w:szCs w:val="22"/>
        </w:rPr>
        <w:t xml:space="preserve"> </w:t>
      </w:r>
      <w:r w:rsidRPr="00FE75B8">
        <w:rPr>
          <w:i/>
          <w:sz w:val="22"/>
          <w:szCs w:val="22"/>
        </w:rPr>
        <w:t>5</w:t>
      </w:r>
      <w:r w:rsidRPr="00FE75B8">
        <w:rPr>
          <w:i/>
          <w:w w:val="94"/>
          <w:sz w:val="22"/>
          <w:szCs w:val="22"/>
        </w:rPr>
        <w:t xml:space="preserve"> </w:t>
      </w:r>
      <w:r w:rsidRPr="00FE75B8">
        <w:rPr>
          <w:i/>
          <w:sz w:val="22"/>
          <w:szCs w:val="22"/>
        </w:rPr>
        <w:t>(allegata)</w:t>
      </w:r>
      <w:r w:rsidRPr="00FE75B8">
        <w:rPr>
          <w:i/>
          <w:spacing w:val="-9"/>
          <w:sz w:val="22"/>
          <w:szCs w:val="22"/>
        </w:rPr>
        <w:t xml:space="preserve"> </w:t>
      </w:r>
      <w:r w:rsidRPr="00FE75B8">
        <w:rPr>
          <w:i/>
          <w:sz w:val="22"/>
          <w:szCs w:val="22"/>
        </w:rPr>
        <w:t>della</w:t>
      </w:r>
      <w:r w:rsidRPr="00FE75B8">
        <w:rPr>
          <w:i/>
          <w:spacing w:val="-14"/>
          <w:sz w:val="22"/>
          <w:szCs w:val="22"/>
        </w:rPr>
        <w:t xml:space="preserve"> </w:t>
      </w:r>
      <w:r w:rsidRPr="00FE75B8">
        <w:rPr>
          <w:i/>
          <w:sz w:val="22"/>
          <w:szCs w:val="22"/>
        </w:rPr>
        <w:t>sua</w:t>
      </w:r>
      <w:r w:rsidRPr="00FE75B8">
        <w:rPr>
          <w:i/>
          <w:spacing w:val="-8"/>
          <w:sz w:val="22"/>
          <w:szCs w:val="22"/>
        </w:rPr>
        <w:t xml:space="preserve"> </w:t>
      </w:r>
      <w:r w:rsidRPr="00FE75B8">
        <w:rPr>
          <w:i/>
          <w:sz w:val="22"/>
          <w:szCs w:val="22"/>
        </w:rPr>
        <w:t>relazione</w:t>
      </w:r>
      <w:r w:rsidRPr="00FE75B8">
        <w:rPr>
          <w:i/>
          <w:spacing w:val="-12"/>
          <w:sz w:val="22"/>
          <w:szCs w:val="22"/>
        </w:rPr>
        <w:t xml:space="preserve"> </w:t>
      </w:r>
      <w:r w:rsidRPr="00FE75B8">
        <w:rPr>
          <w:i/>
          <w:sz w:val="22"/>
          <w:szCs w:val="22"/>
        </w:rPr>
        <w:t>Cavallero</w:t>
      </w:r>
      <w:r w:rsidRPr="00FE75B8">
        <w:rPr>
          <w:i/>
          <w:spacing w:val="-4"/>
          <w:sz w:val="22"/>
          <w:szCs w:val="22"/>
        </w:rPr>
        <w:t xml:space="preserve"> </w:t>
      </w:r>
      <w:r w:rsidRPr="00FE75B8">
        <w:rPr>
          <w:i/>
          <w:sz w:val="22"/>
          <w:szCs w:val="22"/>
        </w:rPr>
        <w:t>sollevava</w:t>
      </w:r>
      <w:r w:rsidRPr="00FE75B8">
        <w:rPr>
          <w:i/>
          <w:spacing w:val="-6"/>
          <w:sz w:val="22"/>
          <w:szCs w:val="22"/>
        </w:rPr>
        <w:t xml:space="preserve"> </w:t>
      </w:r>
      <w:r w:rsidRPr="00FE75B8">
        <w:rPr>
          <w:i/>
          <w:sz w:val="22"/>
          <w:szCs w:val="22"/>
        </w:rPr>
        <w:t>il</w:t>
      </w:r>
      <w:r w:rsidRPr="00FE75B8">
        <w:rPr>
          <w:i/>
          <w:spacing w:val="-28"/>
          <w:sz w:val="22"/>
          <w:szCs w:val="22"/>
        </w:rPr>
        <w:t xml:space="preserve"> </w:t>
      </w:r>
      <w:r w:rsidRPr="00FE75B8">
        <w:rPr>
          <w:i/>
          <w:sz w:val="22"/>
          <w:szCs w:val="22"/>
        </w:rPr>
        <w:t>problema</w:t>
      </w:r>
      <w:r w:rsidRPr="00FE75B8">
        <w:rPr>
          <w:i/>
          <w:spacing w:val="-12"/>
          <w:sz w:val="22"/>
          <w:szCs w:val="22"/>
        </w:rPr>
        <w:t xml:space="preserve"> </w:t>
      </w:r>
      <w:r w:rsidRPr="00FE75B8">
        <w:rPr>
          <w:i/>
          <w:sz w:val="22"/>
          <w:szCs w:val="22"/>
        </w:rPr>
        <w:t>della</w:t>
      </w:r>
      <w:r w:rsidRPr="00FE75B8">
        <w:rPr>
          <w:i/>
          <w:spacing w:val="-7"/>
          <w:sz w:val="22"/>
          <w:szCs w:val="22"/>
        </w:rPr>
        <w:t xml:space="preserve"> </w:t>
      </w:r>
      <w:r w:rsidRPr="00FE75B8">
        <w:rPr>
          <w:i/>
          <w:sz w:val="22"/>
          <w:szCs w:val="22"/>
        </w:rPr>
        <w:t>mancata</w:t>
      </w:r>
      <w:r w:rsidRPr="00FE75B8">
        <w:rPr>
          <w:i/>
          <w:spacing w:val="-13"/>
          <w:sz w:val="22"/>
          <w:szCs w:val="22"/>
        </w:rPr>
        <w:t xml:space="preserve"> </w:t>
      </w:r>
      <w:r w:rsidRPr="00FE75B8">
        <w:rPr>
          <w:i/>
          <w:sz w:val="22"/>
          <w:szCs w:val="22"/>
        </w:rPr>
        <w:t>ratifica</w:t>
      </w:r>
      <w:r w:rsidRPr="00FE75B8">
        <w:rPr>
          <w:i/>
          <w:spacing w:val="-12"/>
          <w:sz w:val="22"/>
          <w:szCs w:val="22"/>
        </w:rPr>
        <w:t xml:space="preserve"> </w:t>
      </w:r>
      <w:r w:rsidRPr="00FE75B8">
        <w:rPr>
          <w:i/>
          <w:sz w:val="22"/>
          <w:szCs w:val="22"/>
        </w:rPr>
        <w:t>da</w:t>
      </w:r>
      <w:r w:rsidRPr="00FE75B8">
        <w:rPr>
          <w:i/>
          <w:spacing w:val="-14"/>
          <w:sz w:val="22"/>
          <w:szCs w:val="22"/>
        </w:rPr>
        <w:t xml:space="preserve"> </w:t>
      </w:r>
      <w:r w:rsidRPr="00FE75B8">
        <w:rPr>
          <w:i/>
          <w:sz w:val="22"/>
          <w:szCs w:val="22"/>
        </w:rPr>
        <w:t>parte</w:t>
      </w:r>
      <w:r w:rsidRPr="00FE75B8">
        <w:rPr>
          <w:i/>
          <w:w w:val="98"/>
          <w:sz w:val="22"/>
          <w:szCs w:val="22"/>
        </w:rPr>
        <w:t xml:space="preserve"> </w:t>
      </w:r>
      <w:r w:rsidRPr="00FE75B8">
        <w:rPr>
          <w:i/>
          <w:sz w:val="22"/>
          <w:szCs w:val="22"/>
        </w:rPr>
        <w:t>dell'UP</w:t>
      </w:r>
      <w:r w:rsidRPr="00FE75B8">
        <w:rPr>
          <w:i/>
          <w:spacing w:val="-2"/>
          <w:sz w:val="22"/>
          <w:szCs w:val="22"/>
        </w:rPr>
        <w:t xml:space="preserve"> </w:t>
      </w:r>
      <w:r w:rsidRPr="00FE75B8">
        <w:rPr>
          <w:i/>
          <w:sz w:val="22"/>
          <w:szCs w:val="22"/>
        </w:rPr>
        <w:t>della</w:t>
      </w:r>
      <w:r w:rsidRPr="00FE75B8">
        <w:rPr>
          <w:i/>
          <w:spacing w:val="5"/>
          <w:sz w:val="22"/>
          <w:szCs w:val="22"/>
        </w:rPr>
        <w:t xml:space="preserve"> </w:t>
      </w:r>
      <w:r w:rsidRPr="00FE75B8">
        <w:rPr>
          <w:i/>
          <w:sz w:val="22"/>
          <w:szCs w:val="22"/>
        </w:rPr>
        <w:t>nota</w:t>
      </w:r>
      <w:r w:rsidRPr="00FE75B8">
        <w:rPr>
          <w:i/>
          <w:spacing w:val="-5"/>
          <w:sz w:val="22"/>
          <w:szCs w:val="22"/>
        </w:rPr>
        <w:t xml:space="preserve"> </w:t>
      </w:r>
      <w:r w:rsidRPr="00FE75B8">
        <w:rPr>
          <w:i/>
          <w:sz w:val="22"/>
          <w:szCs w:val="22"/>
        </w:rPr>
        <w:t>a</w:t>
      </w:r>
      <w:r w:rsidRPr="00FE75B8">
        <w:rPr>
          <w:i/>
          <w:spacing w:val="-1"/>
          <w:sz w:val="22"/>
          <w:szCs w:val="22"/>
        </w:rPr>
        <w:t xml:space="preserve"> </w:t>
      </w:r>
      <w:r w:rsidRPr="00FE75B8">
        <w:rPr>
          <w:i/>
          <w:sz w:val="22"/>
          <w:szCs w:val="22"/>
        </w:rPr>
        <w:t>protocollo</w:t>
      </w:r>
      <w:r w:rsidRPr="00FE75B8">
        <w:rPr>
          <w:i/>
          <w:spacing w:val="4"/>
          <w:sz w:val="22"/>
          <w:szCs w:val="22"/>
        </w:rPr>
        <w:t xml:space="preserve"> </w:t>
      </w:r>
      <w:r w:rsidRPr="00FE75B8">
        <w:rPr>
          <w:i/>
          <w:sz w:val="22"/>
          <w:szCs w:val="22"/>
        </w:rPr>
        <w:t>inerente</w:t>
      </w:r>
      <w:r w:rsidRPr="00FE75B8">
        <w:rPr>
          <w:i/>
          <w:spacing w:val="1"/>
          <w:sz w:val="22"/>
          <w:szCs w:val="22"/>
        </w:rPr>
        <w:t xml:space="preserve"> </w:t>
      </w:r>
      <w:r w:rsidRPr="00FE75B8">
        <w:rPr>
          <w:i/>
          <w:sz w:val="22"/>
          <w:szCs w:val="22"/>
        </w:rPr>
        <w:t>al</w:t>
      </w:r>
      <w:r w:rsidRPr="00FE75B8">
        <w:rPr>
          <w:i/>
          <w:spacing w:val="-5"/>
          <w:sz w:val="22"/>
          <w:szCs w:val="22"/>
        </w:rPr>
        <w:t xml:space="preserve"> </w:t>
      </w:r>
      <w:r w:rsidRPr="00FE75B8">
        <w:rPr>
          <w:i/>
          <w:sz w:val="22"/>
          <w:szCs w:val="22"/>
        </w:rPr>
        <w:t>rimborso</w:t>
      </w:r>
      <w:r w:rsidRPr="00FE75B8">
        <w:rPr>
          <w:i/>
          <w:spacing w:val="-7"/>
          <w:sz w:val="22"/>
          <w:szCs w:val="22"/>
        </w:rPr>
        <w:t xml:space="preserve"> </w:t>
      </w:r>
      <w:r w:rsidRPr="00FE75B8">
        <w:rPr>
          <w:i/>
          <w:sz w:val="22"/>
          <w:szCs w:val="22"/>
        </w:rPr>
        <w:t>forfetario.</w:t>
      </w:r>
      <w:r w:rsidRPr="00FE75B8">
        <w:rPr>
          <w:i/>
          <w:spacing w:val="12"/>
          <w:sz w:val="22"/>
          <w:szCs w:val="22"/>
        </w:rPr>
        <w:t xml:space="preserve"> </w:t>
      </w:r>
      <w:r w:rsidRPr="00FE75B8">
        <w:rPr>
          <w:i/>
          <w:sz w:val="22"/>
          <w:szCs w:val="22"/>
        </w:rPr>
        <w:t>La</w:t>
      </w:r>
      <w:r w:rsidRPr="00FE75B8">
        <w:rPr>
          <w:i/>
          <w:spacing w:val="-9"/>
          <w:sz w:val="22"/>
          <w:szCs w:val="22"/>
        </w:rPr>
        <w:t xml:space="preserve"> </w:t>
      </w:r>
      <w:r w:rsidRPr="00FE75B8">
        <w:rPr>
          <w:i/>
          <w:sz w:val="22"/>
          <w:szCs w:val="22"/>
        </w:rPr>
        <w:t>questione era</w:t>
      </w:r>
      <w:r w:rsidRPr="00FE75B8">
        <w:rPr>
          <w:i/>
          <w:spacing w:val="-6"/>
          <w:sz w:val="22"/>
          <w:szCs w:val="22"/>
        </w:rPr>
        <w:t xml:space="preserve"> </w:t>
      </w:r>
      <w:r w:rsidRPr="00FE75B8">
        <w:rPr>
          <w:i/>
          <w:sz w:val="22"/>
          <w:szCs w:val="22"/>
        </w:rPr>
        <w:t>quindi</w:t>
      </w:r>
      <w:r w:rsidRPr="00FE75B8">
        <w:rPr>
          <w:i/>
          <w:spacing w:val="-5"/>
          <w:sz w:val="22"/>
          <w:szCs w:val="22"/>
        </w:rPr>
        <w:t xml:space="preserve"> </w:t>
      </w:r>
      <w:r w:rsidRPr="00FE75B8">
        <w:rPr>
          <w:i/>
          <w:sz w:val="22"/>
          <w:szCs w:val="22"/>
        </w:rPr>
        <w:t>stata</w:t>
      </w:r>
      <w:r w:rsidRPr="00FE75B8">
        <w:rPr>
          <w:i/>
          <w:w w:val="97"/>
          <w:sz w:val="22"/>
          <w:szCs w:val="22"/>
        </w:rPr>
        <w:t xml:space="preserve"> </w:t>
      </w:r>
      <w:r w:rsidRPr="00FE75B8">
        <w:rPr>
          <w:i/>
          <w:sz w:val="22"/>
          <w:szCs w:val="22"/>
        </w:rPr>
        <w:t>affrontata</w:t>
      </w:r>
      <w:r w:rsidRPr="00FE75B8">
        <w:rPr>
          <w:i/>
          <w:spacing w:val="8"/>
          <w:sz w:val="22"/>
          <w:szCs w:val="22"/>
        </w:rPr>
        <w:t xml:space="preserve"> </w:t>
      </w:r>
      <w:r w:rsidRPr="00FE75B8">
        <w:rPr>
          <w:i/>
          <w:sz w:val="22"/>
          <w:szCs w:val="22"/>
        </w:rPr>
        <w:t>dalla</w:t>
      </w:r>
      <w:r w:rsidRPr="00FE75B8">
        <w:rPr>
          <w:i/>
          <w:spacing w:val="13"/>
          <w:sz w:val="22"/>
          <w:szCs w:val="22"/>
        </w:rPr>
        <w:t xml:space="preserve"> </w:t>
      </w:r>
      <w:r w:rsidRPr="00FE75B8">
        <w:rPr>
          <w:i/>
          <w:sz w:val="22"/>
          <w:szCs w:val="22"/>
        </w:rPr>
        <w:t>Presidente</w:t>
      </w:r>
      <w:r w:rsidRPr="00FE75B8">
        <w:rPr>
          <w:i/>
          <w:spacing w:val="-2"/>
          <w:sz w:val="22"/>
          <w:szCs w:val="22"/>
        </w:rPr>
        <w:t xml:space="preserve"> </w:t>
      </w:r>
      <w:r w:rsidRPr="00FE75B8">
        <w:rPr>
          <w:i/>
          <w:sz w:val="22"/>
          <w:szCs w:val="22"/>
        </w:rPr>
        <w:t>del</w:t>
      </w:r>
      <w:r w:rsidRPr="00FE75B8">
        <w:rPr>
          <w:i/>
          <w:spacing w:val="-4"/>
          <w:sz w:val="22"/>
          <w:szCs w:val="22"/>
        </w:rPr>
        <w:t xml:space="preserve"> </w:t>
      </w:r>
      <w:r w:rsidRPr="00FE75B8">
        <w:rPr>
          <w:i/>
          <w:sz w:val="22"/>
          <w:szCs w:val="22"/>
        </w:rPr>
        <w:t>Governo</w:t>
      </w:r>
      <w:r w:rsidRPr="00FE75B8">
        <w:rPr>
          <w:i/>
          <w:spacing w:val="9"/>
          <w:sz w:val="22"/>
          <w:szCs w:val="22"/>
        </w:rPr>
        <w:t xml:space="preserve"> </w:t>
      </w:r>
      <w:r w:rsidRPr="00FE75B8">
        <w:rPr>
          <w:i/>
          <w:spacing w:val="-17"/>
          <w:sz w:val="22"/>
          <w:szCs w:val="22"/>
        </w:rPr>
        <w:t>i</w:t>
      </w:r>
      <w:r w:rsidRPr="00FE75B8">
        <w:rPr>
          <w:i/>
          <w:sz w:val="22"/>
          <w:szCs w:val="22"/>
        </w:rPr>
        <w:t>ncaricando</w:t>
      </w:r>
      <w:r w:rsidRPr="00FE75B8">
        <w:rPr>
          <w:i/>
          <w:spacing w:val="6"/>
          <w:sz w:val="22"/>
          <w:szCs w:val="22"/>
        </w:rPr>
        <w:t xml:space="preserve"> </w:t>
      </w:r>
      <w:r w:rsidRPr="00FE75B8">
        <w:rPr>
          <w:i/>
          <w:sz w:val="22"/>
          <w:szCs w:val="22"/>
        </w:rPr>
        <w:t>il</w:t>
      </w:r>
      <w:r w:rsidRPr="00FE75B8">
        <w:rPr>
          <w:i/>
          <w:spacing w:val="-13"/>
          <w:sz w:val="22"/>
          <w:szCs w:val="22"/>
        </w:rPr>
        <w:t xml:space="preserve"> </w:t>
      </w:r>
      <w:r w:rsidRPr="00FE75B8">
        <w:rPr>
          <w:i/>
          <w:sz w:val="22"/>
          <w:szCs w:val="22"/>
        </w:rPr>
        <w:t>Cancelliere</w:t>
      </w:r>
      <w:r w:rsidRPr="00FE75B8">
        <w:rPr>
          <w:i/>
          <w:spacing w:val="14"/>
          <w:sz w:val="22"/>
          <w:szCs w:val="22"/>
        </w:rPr>
        <w:t xml:space="preserve"> </w:t>
      </w:r>
      <w:r w:rsidRPr="00FE75B8">
        <w:rPr>
          <w:i/>
          <w:sz w:val="22"/>
          <w:szCs w:val="22"/>
        </w:rPr>
        <w:t>d'inv</w:t>
      </w:r>
      <w:r w:rsidRPr="00FE75B8">
        <w:rPr>
          <w:i/>
          <w:spacing w:val="8"/>
          <w:sz w:val="22"/>
          <w:szCs w:val="22"/>
        </w:rPr>
        <w:t>i</w:t>
      </w:r>
      <w:r w:rsidRPr="00FE75B8">
        <w:rPr>
          <w:i/>
          <w:sz w:val="22"/>
          <w:szCs w:val="22"/>
        </w:rPr>
        <w:t>are</w:t>
      </w:r>
      <w:r w:rsidRPr="00FE75B8">
        <w:rPr>
          <w:i/>
          <w:spacing w:val="-2"/>
          <w:sz w:val="22"/>
          <w:szCs w:val="22"/>
        </w:rPr>
        <w:t xml:space="preserve"> </w:t>
      </w:r>
      <w:r w:rsidRPr="00FE75B8">
        <w:rPr>
          <w:i/>
          <w:sz w:val="22"/>
          <w:szCs w:val="22"/>
        </w:rPr>
        <w:t>la</w:t>
      </w:r>
      <w:r w:rsidRPr="00FE75B8">
        <w:rPr>
          <w:i/>
          <w:spacing w:val="-5"/>
          <w:sz w:val="22"/>
          <w:szCs w:val="22"/>
        </w:rPr>
        <w:t xml:space="preserve"> </w:t>
      </w:r>
      <w:proofErr w:type="spellStart"/>
      <w:r w:rsidRPr="00FE75B8">
        <w:rPr>
          <w:i/>
          <w:sz w:val="22"/>
          <w:szCs w:val="22"/>
        </w:rPr>
        <w:t>Nap</w:t>
      </w:r>
      <w:proofErr w:type="spellEnd"/>
      <w:r w:rsidRPr="00FE75B8">
        <w:rPr>
          <w:i/>
          <w:spacing w:val="-15"/>
          <w:sz w:val="22"/>
          <w:szCs w:val="22"/>
        </w:rPr>
        <w:t xml:space="preserve"> </w:t>
      </w:r>
      <w:r w:rsidRPr="00FE75B8">
        <w:rPr>
          <w:i/>
          <w:sz w:val="22"/>
          <w:szCs w:val="22"/>
        </w:rPr>
        <w:t>43/2011</w:t>
      </w:r>
      <w:r w:rsidRPr="00FE75B8">
        <w:rPr>
          <w:i/>
          <w:w w:val="96"/>
          <w:sz w:val="22"/>
          <w:szCs w:val="22"/>
        </w:rPr>
        <w:t xml:space="preserve"> </w:t>
      </w:r>
      <w:r w:rsidRPr="00FE75B8">
        <w:rPr>
          <w:i/>
          <w:sz w:val="22"/>
          <w:szCs w:val="22"/>
        </w:rPr>
        <w:t>per</w:t>
      </w:r>
      <w:r w:rsidRPr="00FE75B8">
        <w:rPr>
          <w:i/>
          <w:spacing w:val="2"/>
          <w:sz w:val="22"/>
          <w:szCs w:val="22"/>
        </w:rPr>
        <w:t xml:space="preserve"> </w:t>
      </w:r>
      <w:r w:rsidRPr="00FE75B8">
        <w:rPr>
          <w:i/>
          <w:sz w:val="22"/>
          <w:szCs w:val="22"/>
        </w:rPr>
        <w:t>approvazione</w:t>
      </w:r>
      <w:r w:rsidRPr="00FE75B8">
        <w:rPr>
          <w:i/>
          <w:spacing w:val="19"/>
          <w:sz w:val="22"/>
          <w:szCs w:val="22"/>
        </w:rPr>
        <w:t xml:space="preserve"> </w:t>
      </w:r>
      <w:r w:rsidRPr="00FE75B8">
        <w:rPr>
          <w:i/>
          <w:sz w:val="22"/>
          <w:szCs w:val="22"/>
        </w:rPr>
        <w:t>all'UP</w:t>
      </w:r>
      <w:r w:rsidRPr="00FE75B8">
        <w:rPr>
          <w:i/>
          <w:spacing w:val="6"/>
          <w:sz w:val="22"/>
          <w:szCs w:val="22"/>
        </w:rPr>
        <w:t xml:space="preserve"> </w:t>
      </w:r>
      <w:r w:rsidRPr="00FE75B8">
        <w:rPr>
          <w:i/>
          <w:sz w:val="22"/>
          <w:szCs w:val="22"/>
        </w:rPr>
        <w:t>del</w:t>
      </w:r>
      <w:r w:rsidRPr="00FE75B8">
        <w:rPr>
          <w:i/>
          <w:spacing w:val="5"/>
          <w:sz w:val="22"/>
          <w:szCs w:val="22"/>
        </w:rPr>
        <w:t xml:space="preserve"> </w:t>
      </w:r>
      <w:r w:rsidRPr="00FE75B8">
        <w:rPr>
          <w:i/>
          <w:sz w:val="22"/>
          <w:szCs w:val="22"/>
        </w:rPr>
        <w:t>GC</w:t>
      </w:r>
      <w:r w:rsidRPr="00FE75B8">
        <w:rPr>
          <w:i/>
          <w:spacing w:val="3"/>
          <w:sz w:val="22"/>
          <w:szCs w:val="22"/>
        </w:rPr>
        <w:t xml:space="preserve"> </w:t>
      </w:r>
      <w:r w:rsidRPr="00FE75B8">
        <w:rPr>
          <w:i/>
          <w:sz w:val="22"/>
          <w:szCs w:val="22"/>
        </w:rPr>
        <w:t>(cfr.</w:t>
      </w:r>
      <w:r w:rsidRPr="00FE75B8">
        <w:rPr>
          <w:i/>
          <w:spacing w:val="6"/>
          <w:sz w:val="22"/>
          <w:szCs w:val="22"/>
        </w:rPr>
        <w:t xml:space="preserve"> </w:t>
      </w:r>
      <w:r w:rsidRPr="00FE75B8">
        <w:rPr>
          <w:i/>
          <w:sz w:val="22"/>
          <w:szCs w:val="22"/>
        </w:rPr>
        <w:t>pagina</w:t>
      </w:r>
      <w:r w:rsidRPr="00FE75B8">
        <w:rPr>
          <w:i/>
          <w:spacing w:val="8"/>
          <w:sz w:val="22"/>
          <w:szCs w:val="22"/>
        </w:rPr>
        <w:t xml:space="preserve"> </w:t>
      </w:r>
      <w:r w:rsidRPr="00FE75B8">
        <w:rPr>
          <w:i/>
          <w:sz w:val="22"/>
          <w:szCs w:val="22"/>
        </w:rPr>
        <w:t>3</w:t>
      </w:r>
      <w:r w:rsidRPr="00FE75B8">
        <w:rPr>
          <w:i/>
          <w:spacing w:val="59"/>
          <w:sz w:val="22"/>
          <w:szCs w:val="22"/>
        </w:rPr>
        <w:t xml:space="preserve"> </w:t>
      </w:r>
      <w:r w:rsidRPr="00FE75B8">
        <w:rPr>
          <w:i/>
          <w:sz w:val="22"/>
          <w:szCs w:val="22"/>
        </w:rPr>
        <w:t>segg.</w:t>
      </w:r>
      <w:r w:rsidRPr="00FE75B8">
        <w:rPr>
          <w:i/>
          <w:spacing w:val="1"/>
          <w:sz w:val="22"/>
          <w:szCs w:val="22"/>
        </w:rPr>
        <w:t xml:space="preserve"> </w:t>
      </w:r>
      <w:r w:rsidRPr="00FE75B8">
        <w:rPr>
          <w:i/>
          <w:sz w:val="22"/>
          <w:szCs w:val="22"/>
        </w:rPr>
        <w:t>del</w:t>
      </w:r>
      <w:r w:rsidRPr="00FE75B8">
        <w:rPr>
          <w:i/>
          <w:spacing w:val="4"/>
          <w:sz w:val="22"/>
          <w:szCs w:val="22"/>
        </w:rPr>
        <w:t xml:space="preserve"> </w:t>
      </w:r>
      <w:r w:rsidRPr="00FE75B8">
        <w:rPr>
          <w:i/>
          <w:sz w:val="22"/>
          <w:szCs w:val="22"/>
        </w:rPr>
        <w:t>verba</w:t>
      </w:r>
      <w:r w:rsidRPr="00FE75B8">
        <w:rPr>
          <w:i/>
          <w:spacing w:val="7"/>
          <w:sz w:val="22"/>
          <w:szCs w:val="22"/>
        </w:rPr>
        <w:t>l</w:t>
      </w:r>
      <w:r w:rsidRPr="00FE75B8">
        <w:rPr>
          <w:i/>
          <w:sz w:val="22"/>
          <w:szCs w:val="22"/>
        </w:rPr>
        <w:t>e  Sottocommissione</w:t>
      </w:r>
      <w:r w:rsidRPr="00FE75B8">
        <w:rPr>
          <w:i/>
          <w:w w:val="94"/>
          <w:sz w:val="22"/>
          <w:szCs w:val="22"/>
        </w:rPr>
        <w:t xml:space="preserve"> </w:t>
      </w:r>
      <w:r w:rsidRPr="00FE75B8">
        <w:rPr>
          <w:i/>
          <w:sz w:val="22"/>
          <w:szCs w:val="22"/>
        </w:rPr>
        <w:t>"Finanze"  dell'8.3.2018).</w:t>
      </w:r>
    </w:p>
    <w:p w:rsidR="000F108E" w:rsidRPr="00FE75B8" w:rsidRDefault="000F108E" w:rsidP="00FE75B8">
      <w:pPr>
        <w:pStyle w:val="Corpotesto"/>
        <w:kinsoku w:val="0"/>
        <w:overflowPunct w:val="0"/>
        <w:spacing w:before="2"/>
        <w:ind w:right="-1"/>
        <w:rPr>
          <w:i/>
          <w:sz w:val="22"/>
          <w:szCs w:val="22"/>
        </w:rPr>
      </w:pPr>
    </w:p>
    <w:p w:rsidR="000F108E" w:rsidRPr="00FE75B8" w:rsidRDefault="000F108E" w:rsidP="00FE75B8">
      <w:pPr>
        <w:pStyle w:val="Corpotesto"/>
        <w:kinsoku w:val="0"/>
        <w:overflowPunct w:val="0"/>
        <w:spacing w:line="241" w:lineRule="auto"/>
        <w:ind w:right="-1"/>
        <w:rPr>
          <w:i/>
          <w:sz w:val="22"/>
          <w:szCs w:val="22"/>
        </w:rPr>
      </w:pPr>
      <w:r w:rsidRPr="00FE75B8">
        <w:rPr>
          <w:i/>
          <w:sz w:val="22"/>
          <w:szCs w:val="22"/>
        </w:rPr>
        <w:t>Il</w:t>
      </w:r>
      <w:r w:rsidRPr="00FE75B8">
        <w:rPr>
          <w:i/>
          <w:spacing w:val="-10"/>
          <w:sz w:val="22"/>
          <w:szCs w:val="22"/>
        </w:rPr>
        <w:t xml:space="preserve"> </w:t>
      </w:r>
      <w:r w:rsidRPr="00FE75B8">
        <w:rPr>
          <w:i/>
          <w:sz w:val="22"/>
          <w:szCs w:val="22"/>
        </w:rPr>
        <w:t>20</w:t>
      </w:r>
      <w:r w:rsidRPr="00FE75B8">
        <w:rPr>
          <w:i/>
          <w:spacing w:val="14"/>
          <w:sz w:val="22"/>
          <w:szCs w:val="22"/>
        </w:rPr>
        <w:t xml:space="preserve"> </w:t>
      </w:r>
      <w:r w:rsidRPr="00FE75B8">
        <w:rPr>
          <w:i/>
          <w:sz w:val="22"/>
          <w:szCs w:val="22"/>
        </w:rPr>
        <w:t>settembre</w:t>
      </w:r>
      <w:r w:rsidRPr="00FE75B8">
        <w:rPr>
          <w:i/>
          <w:spacing w:val="17"/>
          <w:sz w:val="22"/>
          <w:szCs w:val="22"/>
        </w:rPr>
        <w:t xml:space="preserve"> </w:t>
      </w:r>
      <w:r w:rsidRPr="00FE75B8">
        <w:rPr>
          <w:i/>
          <w:sz w:val="22"/>
          <w:szCs w:val="22"/>
        </w:rPr>
        <w:t>2016</w:t>
      </w:r>
      <w:r w:rsidRPr="00FE75B8">
        <w:rPr>
          <w:i/>
          <w:spacing w:val="29"/>
          <w:sz w:val="22"/>
          <w:szCs w:val="22"/>
        </w:rPr>
        <w:t xml:space="preserve"> </w:t>
      </w:r>
      <w:r w:rsidRPr="00FE75B8">
        <w:rPr>
          <w:i/>
          <w:spacing w:val="-9"/>
          <w:w w:val="105"/>
          <w:sz w:val="22"/>
          <w:szCs w:val="22"/>
        </w:rPr>
        <w:t>i</w:t>
      </w:r>
      <w:r w:rsidRPr="00FE75B8">
        <w:rPr>
          <w:i/>
          <w:spacing w:val="-11"/>
          <w:w w:val="105"/>
          <w:sz w:val="22"/>
          <w:szCs w:val="22"/>
        </w:rPr>
        <w:t>l</w:t>
      </w:r>
      <w:r w:rsidRPr="00FE75B8">
        <w:rPr>
          <w:i/>
          <w:spacing w:val="-5"/>
          <w:w w:val="105"/>
          <w:sz w:val="22"/>
          <w:szCs w:val="22"/>
        </w:rPr>
        <w:t xml:space="preserve"> </w:t>
      </w:r>
      <w:r w:rsidRPr="00FE75B8">
        <w:rPr>
          <w:i/>
          <w:sz w:val="22"/>
          <w:szCs w:val="22"/>
        </w:rPr>
        <w:t>Cancelliere</w:t>
      </w:r>
      <w:r w:rsidRPr="00FE75B8">
        <w:rPr>
          <w:i/>
          <w:spacing w:val="34"/>
          <w:sz w:val="22"/>
          <w:szCs w:val="22"/>
        </w:rPr>
        <w:t xml:space="preserve"> </w:t>
      </w:r>
      <w:r w:rsidRPr="00FE75B8">
        <w:rPr>
          <w:i/>
          <w:sz w:val="22"/>
          <w:szCs w:val="22"/>
        </w:rPr>
        <w:t>ha</w:t>
      </w:r>
      <w:r w:rsidRPr="00FE75B8">
        <w:rPr>
          <w:i/>
          <w:spacing w:val="13"/>
          <w:sz w:val="22"/>
          <w:szCs w:val="22"/>
        </w:rPr>
        <w:t xml:space="preserve"> </w:t>
      </w:r>
      <w:r w:rsidRPr="00FE75B8">
        <w:rPr>
          <w:i/>
          <w:spacing w:val="-3"/>
          <w:sz w:val="22"/>
          <w:szCs w:val="22"/>
        </w:rPr>
        <w:t>i</w:t>
      </w:r>
      <w:r w:rsidRPr="00FE75B8">
        <w:rPr>
          <w:i/>
          <w:spacing w:val="-5"/>
          <w:sz w:val="22"/>
          <w:szCs w:val="22"/>
        </w:rPr>
        <w:t>nviato</w:t>
      </w:r>
      <w:r w:rsidRPr="00FE75B8">
        <w:rPr>
          <w:i/>
          <w:spacing w:val="14"/>
          <w:sz w:val="22"/>
          <w:szCs w:val="22"/>
        </w:rPr>
        <w:t xml:space="preserve"> </w:t>
      </w:r>
      <w:r w:rsidRPr="00FE75B8">
        <w:rPr>
          <w:i/>
          <w:sz w:val="22"/>
          <w:szCs w:val="22"/>
        </w:rPr>
        <w:t>ai</w:t>
      </w:r>
      <w:r w:rsidRPr="00FE75B8">
        <w:rPr>
          <w:i/>
          <w:spacing w:val="8"/>
          <w:sz w:val="22"/>
          <w:szCs w:val="22"/>
        </w:rPr>
        <w:t xml:space="preserve"> </w:t>
      </w:r>
      <w:r w:rsidRPr="00FE75B8">
        <w:rPr>
          <w:i/>
          <w:sz w:val="22"/>
          <w:szCs w:val="22"/>
        </w:rPr>
        <w:t>Consiglieri</w:t>
      </w:r>
      <w:r w:rsidRPr="00FE75B8">
        <w:rPr>
          <w:i/>
          <w:spacing w:val="17"/>
          <w:sz w:val="22"/>
          <w:szCs w:val="22"/>
        </w:rPr>
        <w:t xml:space="preserve"> </w:t>
      </w:r>
      <w:r w:rsidRPr="00FE75B8">
        <w:rPr>
          <w:i/>
          <w:sz w:val="22"/>
          <w:szCs w:val="22"/>
        </w:rPr>
        <w:t>di</w:t>
      </w:r>
      <w:r w:rsidRPr="00FE75B8">
        <w:rPr>
          <w:i/>
          <w:spacing w:val="13"/>
          <w:sz w:val="22"/>
          <w:szCs w:val="22"/>
        </w:rPr>
        <w:t xml:space="preserve"> </w:t>
      </w:r>
      <w:r w:rsidRPr="00FE75B8">
        <w:rPr>
          <w:i/>
          <w:sz w:val="22"/>
          <w:szCs w:val="22"/>
        </w:rPr>
        <w:t>Stato</w:t>
      </w:r>
      <w:r w:rsidRPr="00FE75B8">
        <w:rPr>
          <w:i/>
          <w:spacing w:val="16"/>
          <w:sz w:val="22"/>
          <w:szCs w:val="22"/>
        </w:rPr>
        <w:t xml:space="preserve"> </w:t>
      </w:r>
      <w:r w:rsidRPr="00FE75B8">
        <w:rPr>
          <w:i/>
          <w:sz w:val="22"/>
          <w:szCs w:val="22"/>
        </w:rPr>
        <w:t>copia</w:t>
      </w:r>
      <w:r w:rsidRPr="00FE75B8">
        <w:rPr>
          <w:i/>
          <w:spacing w:val="12"/>
          <w:sz w:val="22"/>
          <w:szCs w:val="22"/>
        </w:rPr>
        <w:t xml:space="preserve"> </w:t>
      </w:r>
      <w:r w:rsidRPr="00FE75B8">
        <w:rPr>
          <w:i/>
          <w:sz w:val="22"/>
          <w:szCs w:val="22"/>
        </w:rPr>
        <w:t>della</w:t>
      </w:r>
      <w:r w:rsidRPr="00FE75B8">
        <w:rPr>
          <w:i/>
          <w:spacing w:val="28"/>
          <w:sz w:val="22"/>
          <w:szCs w:val="22"/>
        </w:rPr>
        <w:t xml:space="preserve"> </w:t>
      </w:r>
      <w:r w:rsidRPr="00FE75B8">
        <w:rPr>
          <w:i/>
          <w:sz w:val="22"/>
          <w:szCs w:val="22"/>
        </w:rPr>
        <w:t>lettera</w:t>
      </w:r>
      <w:r w:rsidRPr="00FE75B8">
        <w:rPr>
          <w:i/>
          <w:spacing w:val="16"/>
          <w:sz w:val="22"/>
          <w:szCs w:val="22"/>
        </w:rPr>
        <w:t xml:space="preserve"> </w:t>
      </w:r>
      <w:r w:rsidRPr="00FE75B8">
        <w:rPr>
          <w:i/>
          <w:sz w:val="22"/>
          <w:szCs w:val="22"/>
        </w:rPr>
        <w:t>del</w:t>
      </w:r>
      <w:r w:rsidRPr="00FE75B8">
        <w:rPr>
          <w:i/>
          <w:spacing w:val="25"/>
          <w:w w:val="101"/>
          <w:sz w:val="22"/>
          <w:szCs w:val="22"/>
        </w:rPr>
        <w:t xml:space="preserve"> </w:t>
      </w:r>
      <w:r w:rsidRPr="00FE75B8">
        <w:rPr>
          <w:i/>
          <w:sz w:val="22"/>
          <w:szCs w:val="22"/>
        </w:rPr>
        <w:t>CCF</w:t>
      </w:r>
      <w:r w:rsidRPr="00FE75B8">
        <w:rPr>
          <w:i/>
          <w:spacing w:val="17"/>
          <w:sz w:val="22"/>
          <w:szCs w:val="22"/>
        </w:rPr>
        <w:t xml:space="preserve"> </w:t>
      </w:r>
      <w:r w:rsidRPr="00FE75B8">
        <w:rPr>
          <w:i/>
          <w:sz w:val="22"/>
          <w:szCs w:val="22"/>
        </w:rPr>
        <w:t>del</w:t>
      </w:r>
      <w:r w:rsidRPr="00FE75B8">
        <w:rPr>
          <w:i/>
          <w:spacing w:val="20"/>
          <w:sz w:val="22"/>
          <w:szCs w:val="22"/>
        </w:rPr>
        <w:t xml:space="preserve"> </w:t>
      </w:r>
      <w:r w:rsidRPr="00FE75B8">
        <w:rPr>
          <w:i/>
          <w:sz w:val="22"/>
          <w:szCs w:val="22"/>
        </w:rPr>
        <w:t>30</w:t>
      </w:r>
      <w:r w:rsidRPr="00FE75B8">
        <w:rPr>
          <w:i/>
          <w:spacing w:val="19"/>
          <w:sz w:val="22"/>
          <w:szCs w:val="22"/>
        </w:rPr>
        <w:t xml:space="preserve"> </w:t>
      </w:r>
      <w:r w:rsidRPr="00FE75B8">
        <w:rPr>
          <w:i/>
          <w:spacing w:val="-1"/>
          <w:sz w:val="22"/>
          <w:szCs w:val="22"/>
        </w:rPr>
        <w:t>gi</w:t>
      </w:r>
      <w:r w:rsidRPr="00FE75B8">
        <w:rPr>
          <w:i/>
          <w:spacing w:val="-2"/>
          <w:sz w:val="22"/>
          <w:szCs w:val="22"/>
        </w:rPr>
        <w:t>ugno</w:t>
      </w:r>
      <w:r w:rsidRPr="00FE75B8">
        <w:rPr>
          <w:i/>
          <w:spacing w:val="23"/>
          <w:sz w:val="22"/>
          <w:szCs w:val="22"/>
        </w:rPr>
        <w:t xml:space="preserve"> </w:t>
      </w:r>
      <w:r w:rsidRPr="00FE75B8">
        <w:rPr>
          <w:i/>
          <w:sz w:val="22"/>
          <w:szCs w:val="22"/>
        </w:rPr>
        <w:t>2015</w:t>
      </w:r>
      <w:r w:rsidRPr="00FE75B8">
        <w:rPr>
          <w:i/>
          <w:spacing w:val="30"/>
          <w:sz w:val="22"/>
          <w:szCs w:val="22"/>
        </w:rPr>
        <w:t xml:space="preserve"> </w:t>
      </w:r>
      <w:r w:rsidRPr="00FE75B8">
        <w:rPr>
          <w:i/>
          <w:sz w:val="22"/>
          <w:szCs w:val="22"/>
        </w:rPr>
        <w:t>(contenuta</w:t>
      </w:r>
      <w:r w:rsidRPr="00FE75B8">
        <w:rPr>
          <w:i/>
          <w:spacing w:val="42"/>
          <w:sz w:val="22"/>
          <w:szCs w:val="22"/>
        </w:rPr>
        <w:t xml:space="preserve"> </w:t>
      </w:r>
      <w:r w:rsidRPr="00FE75B8">
        <w:rPr>
          <w:i/>
          <w:spacing w:val="-1"/>
          <w:sz w:val="22"/>
          <w:szCs w:val="22"/>
        </w:rPr>
        <w:t>nell'i</w:t>
      </w:r>
      <w:r w:rsidRPr="00FE75B8">
        <w:rPr>
          <w:i/>
          <w:spacing w:val="-2"/>
          <w:sz w:val="22"/>
          <w:szCs w:val="22"/>
        </w:rPr>
        <w:t>ncarto</w:t>
      </w:r>
      <w:r w:rsidRPr="00FE75B8">
        <w:rPr>
          <w:i/>
          <w:spacing w:val="25"/>
          <w:sz w:val="22"/>
          <w:szCs w:val="22"/>
        </w:rPr>
        <w:t xml:space="preserve"> </w:t>
      </w:r>
      <w:r w:rsidRPr="00FE75B8">
        <w:rPr>
          <w:i/>
          <w:sz w:val="22"/>
          <w:szCs w:val="22"/>
        </w:rPr>
        <w:t>al</w:t>
      </w:r>
      <w:r w:rsidRPr="00FE75B8">
        <w:rPr>
          <w:i/>
          <w:spacing w:val="27"/>
          <w:sz w:val="22"/>
          <w:szCs w:val="22"/>
        </w:rPr>
        <w:t xml:space="preserve"> </w:t>
      </w:r>
      <w:r w:rsidRPr="00FE75B8">
        <w:rPr>
          <w:i/>
          <w:w w:val="105"/>
          <w:sz w:val="22"/>
          <w:szCs w:val="22"/>
        </w:rPr>
        <w:t>I</w:t>
      </w:r>
      <w:r w:rsidRPr="00FE75B8">
        <w:rPr>
          <w:i/>
          <w:spacing w:val="-16"/>
          <w:w w:val="105"/>
          <w:sz w:val="22"/>
          <w:szCs w:val="22"/>
        </w:rPr>
        <w:t xml:space="preserve"> </w:t>
      </w:r>
      <w:r w:rsidRPr="00FE75B8">
        <w:rPr>
          <w:i/>
          <w:sz w:val="22"/>
          <w:szCs w:val="22"/>
        </w:rPr>
        <w:t>giro</w:t>
      </w:r>
      <w:r w:rsidRPr="00FE75B8">
        <w:rPr>
          <w:i/>
          <w:spacing w:val="21"/>
          <w:sz w:val="22"/>
          <w:szCs w:val="22"/>
        </w:rPr>
        <w:t xml:space="preserve"> </w:t>
      </w:r>
      <w:r w:rsidRPr="00FE75B8">
        <w:rPr>
          <w:i/>
          <w:sz w:val="22"/>
          <w:szCs w:val="22"/>
        </w:rPr>
        <w:t>della</w:t>
      </w:r>
      <w:r w:rsidRPr="00FE75B8">
        <w:rPr>
          <w:i/>
          <w:spacing w:val="35"/>
          <w:sz w:val="22"/>
          <w:szCs w:val="22"/>
        </w:rPr>
        <w:t xml:space="preserve"> </w:t>
      </w:r>
      <w:r w:rsidRPr="00FE75B8">
        <w:rPr>
          <w:i/>
          <w:sz w:val="22"/>
          <w:szCs w:val="22"/>
        </w:rPr>
        <w:t>Cancelleria</w:t>
      </w:r>
      <w:r w:rsidRPr="00FE75B8">
        <w:rPr>
          <w:i/>
          <w:spacing w:val="33"/>
          <w:sz w:val="22"/>
          <w:szCs w:val="22"/>
        </w:rPr>
        <w:t xml:space="preserve"> </w:t>
      </w:r>
      <w:r w:rsidRPr="00FE75B8">
        <w:rPr>
          <w:i/>
          <w:sz w:val="22"/>
          <w:szCs w:val="22"/>
        </w:rPr>
        <w:t>"CCF:</w:t>
      </w:r>
      <w:r w:rsidRPr="00FE75B8">
        <w:rPr>
          <w:i/>
          <w:spacing w:val="19"/>
          <w:sz w:val="22"/>
          <w:szCs w:val="22"/>
        </w:rPr>
        <w:t xml:space="preserve"> </w:t>
      </w:r>
      <w:r w:rsidRPr="00FE75B8">
        <w:rPr>
          <w:i/>
          <w:sz w:val="22"/>
          <w:szCs w:val="22"/>
        </w:rPr>
        <w:t>verifica</w:t>
      </w:r>
      <w:r w:rsidRPr="00FE75B8">
        <w:rPr>
          <w:i/>
          <w:spacing w:val="29"/>
          <w:w w:val="96"/>
          <w:sz w:val="22"/>
          <w:szCs w:val="22"/>
        </w:rPr>
        <w:t xml:space="preserve"> </w:t>
      </w:r>
      <w:r w:rsidRPr="00FE75B8">
        <w:rPr>
          <w:i/>
          <w:sz w:val="22"/>
          <w:szCs w:val="22"/>
        </w:rPr>
        <w:t>delle</w:t>
      </w:r>
      <w:r w:rsidRPr="00FE75B8">
        <w:rPr>
          <w:i/>
          <w:spacing w:val="-6"/>
          <w:sz w:val="22"/>
          <w:szCs w:val="22"/>
        </w:rPr>
        <w:t xml:space="preserve"> </w:t>
      </w:r>
      <w:r w:rsidRPr="00FE75B8">
        <w:rPr>
          <w:i/>
          <w:sz w:val="22"/>
          <w:szCs w:val="22"/>
        </w:rPr>
        <w:t>cinque</w:t>
      </w:r>
      <w:r w:rsidRPr="00FE75B8">
        <w:rPr>
          <w:i/>
          <w:spacing w:val="-7"/>
          <w:sz w:val="22"/>
          <w:szCs w:val="22"/>
        </w:rPr>
        <w:t xml:space="preserve"> </w:t>
      </w:r>
      <w:r w:rsidRPr="00FE75B8">
        <w:rPr>
          <w:i/>
          <w:sz w:val="22"/>
          <w:szCs w:val="22"/>
        </w:rPr>
        <w:t>direzioni</w:t>
      </w:r>
      <w:r w:rsidRPr="00FE75B8">
        <w:rPr>
          <w:i/>
          <w:spacing w:val="-1"/>
          <w:sz w:val="22"/>
          <w:szCs w:val="22"/>
        </w:rPr>
        <w:t xml:space="preserve"> </w:t>
      </w:r>
      <w:r w:rsidRPr="00FE75B8">
        <w:rPr>
          <w:i/>
          <w:sz w:val="22"/>
          <w:szCs w:val="22"/>
        </w:rPr>
        <w:t>dei</w:t>
      </w:r>
      <w:r w:rsidRPr="00FE75B8">
        <w:rPr>
          <w:i/>
          <w:spacing w:val="-11"/>
          <w:sz w:val="22"/>
          <w:szCs w:val="22"/>
        </w:rPr>
        <w:t xml:space="preserve"> </w:t>
      </w:r>
      <w:r w:rsidRPr="00FE75B8">
        <w:rPr>
          <w:i/>
          <w:sz w:val="22"/>
          <w:szCs w:val="22"/>
        </w:rPr>
        <w:t>Dipartimenti")</w:t>
      </w:r>
      <w:r w:rsidRPr="00FE75B8">
        <w:rPr>
          <w:i/>
          <w:spacing w:val="1"/>
          <w:sz w:val="22"/>
          <w:szCs w:val="22"/>
        </w:rPr>
        <w:t xml:space="preserve"> </w:t>
      </w:r>
      <w:r w:rsidRPr="00FE75B8">
        <w:rPr>
          <w:i/>
          <w:sz w:val="22"/>
          <w:szCs w:val="22"/>
        </w:rPr>
        <w:t>nella</w:t>
      </w:r>
      <w:r w:rsidRPr="00FE75B8">
        <w:rPr>
          <w:i/>
          <w:spacing w:val="-16"/>
          <w:sz w:val="22"/>
          <w:szCs w:val="22"/>
        </w:rPr>
        <w:t xml:space="preserve"> </w:t>
      </w:r>
      <w:r w:rsidRPr="00FE75B8">
        <w:rPr>
          <w:i/>
          <w:sz w:val="22"/>
          <w:szCs w:val="22"/>
        </w:rPr>
        <w:t>quale</w:t>
      </w:r>
      <w:r w:rsidRPr="00FE75B8">
        <w:rPr>
          <w:i/>
          <w:spacing w:val="-5"/>
          <w:sz w:val="22"/>
          <w:szCs w:val="22"/>
        </w:rPr>
        <w:t xml:space="preserve"> </w:t>
      </w:r>
      <w:r w:rsidRPr="00FE75B8">
        <w:rPr>
          <w:i/>
          <w:spacing w:val="-9"/>
          <w:w w:val="105"/>
          <w:sz w:val="22"/>
          <w:szCs w:val="22"/>
        </w:rPr>
        <w:t>i</w:t>
      </w:r>
      <w:r w:rsidRPr="00FE75B8">
        <w:rPr>
          <w:i/>
          <w:spacing w:val="-11"/>
          <w:w w:val="105"/>
          <w:sz w:val="22"/>
          <w:szCs w:val="22"/>
        </w:rPr>
        <w:t>l</w:t>
      </w:r>
      <w:r w:rsidRPr="00FE75B8">
        <w:rPr>
          <w:i/>
          <w:spacing w:val="-27"/>
          <w:w w:val="105"/>
          <w:sz w:val="22"/>
          <w:szCs w:val="22"/>
        </w:rPr>
        <w:t xml:space="preserve"> </w:t>
      </w:r>
      <w:r w:rsidRPr="00FE75B8">
        <w:rPr>
          <w:i/>
          <w:sz w:val="22"/>
          <w:szCs w:val="22"/>
        </w:rPr>
        <w:t>CCF</w:t>
      </w:r>
      <w:r w:rsidRPr="00FE75B8">
        <w:rPr>
          <w:i/>
          <w:spacing w:val="-8"/>
          <w:sz w:val="22"/>
          <w:szCs w:val="22"/>
        </w:rPr>
        <w:t xml:space="preserve"> </w:t>
      </w:r>
      <w:r w:rsidRPr="00FE75B8">
        <w:rPr>
          <w:i/>
          <w:sz w:val="22"/>
          <w:szCs w:val="22"/>
        </w:rPr>
        <w:t>ribadiva</w:t>
      </w:r>
      <w:r w:rsidRPr="00FE75B8">
        <w:rPr>
          <w:i/>
          <w:spacing w:val="-1"/>
          <w:sz w:val="22"/>
          <w:szCs w:val="22"/>
        </w:rPr>
        <w:t xml:space="preserve"> </w:t>
      </w:r>
      <w:r w:rsidRPr="00FE75B8">
        <w:rPr>
          <w:i/>
          <w:sz w:val="22"/>
          <w:szCs w:val="22"/>
        </w:rPr>
        <w:t>la</w:t>
      </w:r>
      <w:r w:rsidRPr="00FE75B8">
        <w:rPr>
          <w:i/>
          <w:spacing w:val="-9"/>
          <w:sz w:val="22"/>
          <w:szCs w:val="22"/>
        </w:rPr>
        <w:t xml:space="preserve"> </w:t>
      </w:r>
      <w:r w:rsidRPr="00FE75B8">
        <w:rPr>
          <w:i/>
          <w:spacing w:val="-2"/>
          <w:sz w:val="22"/>
          <w:szCs w:val="22"/>
        </w:rPr>
        <w:t>necessita</w:t>
      </w:r>
      <w:r w:rsidRPr="00FE75B8">
        <w:rPr>
          <w:i/>
          <w:spacing w:val="-17"/>
          <w:sz w:val="22"/>
          <w:szCs w:val="22"/>
        </w:rPr>
        <w:t xml:space="preserve"> </w:t>
      </w:r>
      <w:r w:rsidRPr="00FE75B8">
        <w:rPr>
          <w:i/>
          <w:sz w:val="22"/>
          <w:szCs w:val="22"/>
        </w:rPr>
        <w:t>di</w:t>
      </w:r>
      <w:r w:rsidRPr="00FE75B8">
        <w:rPr>
          <w:i/>
          <w:spacing w:val="-19"/>
          <w:sz w:val="22"/>
          <w:szCs w:val="22"/>
        </w:rPr>
        <w:t xml:space="preserve"> </w:t>
      </w:r>
      <w:r w:rsidRPr="00FE75B8">
        <w:rPr>
          <w:i/>
          <w:sz w:val="22"/>
          <w:szCs w:val="22"/>
        </w:rPr>
        <w:t>sottoporre</w:t>
      </w:r>
      <w:r w:rsidRPr="00FE75B8">
        <w:rPr>
          <w:i/>
          <w:spacing w:val="22"/>
          <w:w w:val="96"/>
          <w:sz w:val="22"/>
          <w:szCs w:val="22"/>
        </w:rPr>
        <w:t xml:space="preserve"> </w:t>
      </w:r>
      <w:r w:rsidRPr="00FE75B8">
        <w:rPr>
          <w:i/>
          <w:sz w:val="22"/>
          <w:szCs w:val="22"/>
        </w:rPr>
        <w:t>all'UP</w:t>
      </w:r>
      <w:r w:rsidRPr="00FE75B8">
        <w:rPr>
          <w:i/>
          <w:spacing w:val="37"/>
          <w:sz w:val="22"/>
          <w:szCs w:val="22"/>
        </w:rPr>
        <w:t xml:space="preserve"> </w:t>
      </w:r>
      <w:r w:rsidRPr="00FE75B8">
        <w:rPr>
          <w:i/>
          <w:sz w:val="22"/>
          <w:szCs w:val="22"/>
        </w:rPr>
        <w:t>per</w:t>
      </w:r>
      <w:r w:rsidRPr="00FE75B8">
        <w:rPr>
          <w:i/>
          <w:spacing w:val="28"/>
          <w:sz w:val="22"/>
          <w:szCs w:val="22"/>
        </w:rPr>
        <w:t xml:space="preserve"> </w:t>
      </w:r>
      <w:r w:rsidRPr="00FE75B8">
        <w:rPr>
          <w:i/>
          <w:sz w:val="22"/>
          <w:szCs w:val="22"/>
        </w:rPr>
        <w:t>ratifica</w:t>
      </w:r>
      <w:r w:rsidRPr="00FE75B8">
        <w:rPr>
          <w:i/>
          <w:spacing w:val="27"/>
          <w:sz w:val="22"/>
          <w:szCs w:val="22"/>
        </w:rPr>
        <w:t xml:space="preserve"> </w:t>
      </w:r>
      <w:r w:rsidRPr="00FE75B8">
        <w:rPr>
          <w:i/>
          <w:sz w:val="22"/>
          <w:szCs w:val="22"/>
        </w:rPr>
        <w:t>la</w:t>
      </w:r>
      <w:r w:rsidRPr="00FE75B8">
        <w:rPr>
          <w:i/>
          <w:spacing w:val="27"/>
          <w:sz w:val="22"/>
          <w:szCs w:val="22"/>
        </w:rPr>
        <w:t xml:space="preserve"> </w:t>
      </w:r>
      <w:proofErr w:type="spellStart"/>
      <w:r w:rsidRPr="00FE75B8">
        <w:rPr>
          <w:i/>
          <w:sz w:val="22"/>
          <w:szCs w:val="22"/>
        </w:rPr>
        <w:t>Nap</w:t>
      </w:r>
      <w:proofErr w:type="spellEnd"/>
      <w:r w:rsidRPr="00FE75B8">
        <w:rPr>
          <w:i/>
          <w:spacing w:val="10"/>
          <w:sz w:val="22"/>
          <w:szCs w:val="22"/>
        </w:rPr>
        <w:t xml:space="preserve"> </w:t>
      </w:r>
      <w:r w:rsidRPr="00FE75B8">
        <w:rPr>
          <w:i/>
          <w:sz w:val="22"/>
          <w:szCs w:val="22"/>
        </w:rPr>
        <w:t>44/2011.</w:t>
      </w:r>
      <w:r w:rsidRPr="00FE75B8">
        <w:rPr>
          <w:i/>
          <w:spacing w:val="44"/>
          <w:sz w:val="22"/>
          <w:szCs w:val="22"/>
        </w:rPr>
        <w:t xml:space="preserve"> </w:t>
      </w:r>
      <w:r w:rsidRPr="00FE75B8">
        <w:rPr>
          <w:i/>
          <w:sz w:val="22"/>
          <w:szCs w:val="22"/>
        </w:rPr>
        <w:t>Siccome</w:t>
      </w:r>
      <w:r w:rsidRPr="00FE75B8">
        <w:rPr>
          <w:i/>
          <w:spacing w:val="39"/>
          <w:sz w:val="22"/>
          <w:szCs w:val="22"/>
        </w:rPr>
        <w:t xml:space="preserve"> </w:t>
      </w:r>
      <w:r w:rsidRPr="00FE75B8">
        <w:rPr>
          <w:i/>
          <w:sz w:val="22"/>
          <w:szCs w:val="22"/>
        </w:rPr>
        <w:t>l'ex</w:t>
      </w:r>
      <w:r w:rsidRPr="00FE75B8">
        <w:rPr>
          <w:i/>
          <w:spacing w:val="21"/>
          <w:sz w:val="22"/>
          <w:szCs w:val="22"/>
        </w:rPr>
        <w:t xml:space="preserve"> </w:t>
      </w:r>
      <w:r w:rsidRPr="00FE75B8">
        <w:rPr>
          <w:i/>
          <w:sz w:val="22"/>
          <w:szCs w:val="22"/>
        </w:rPr>
        <w:t>Cancelliere</w:t>
      </w:r>
      <w:r w:rsidRPr="00FE75B8">
        <w:rPr>
          <w:i/>
          <w:spacing w:val="36"/>
          <w:sz w:val="22"/>
          <w:szCs w:val="22"/>
        </w:rPr>
        <w:t xml:space="preserve"> </w:t>
      </w:r>
      <w:r w:rsidRPr="00FE75B8">
        <w:rPr>
          <w:i/>
          <w:sz w:val="22"/>
          <w:szCs w:val="22"/>
        </w:rPr>
        <w:t>aveva</w:t>
      </w:r>
      <w:r w:rsidRPr="00FE75B8">
        <w:rPr>
          <w:i/>
          <w:spacing w:val="33"/>
          <w:sz w:val="22"/>
          <w:szCs w:val="22"/>
        </w:rPr>
        <w:t xml:space="preserve"> </w:t>
      </w:r>
      <w:r w:rsidRPr="00FE75B8">
        <w:rPr>
          <w:i/>
          <w:sz w:val="22"/>
          <w:szCs w:val="22"/>
        </w:rPr>
        <w:t>compiutamente</w:t>
      </w:r>
      <w:r w:rsidRPr="00FE75B8">
        <w:rPr>
          <w:i/>
          <w:spacing w:val="38"/>
          <w:sz w:val="22"/>
          <w:szCs w:val="22"/>
        </w:rPr>
        <w:t xml:space="preserve"> </w:t>
      </w:r>
      <w:r w:rsidRPr="00FE75B8">
        <w:rPr>
          <w:i/>
          <w:sz w:val="22"/>
          <w:szCs w:val="22"/>
        </w:rPr>
        <w:t>dato</w:t>
      </w:r>
      <w:r w:rsidRPr="00FE75B8">
        <w:rPr>
          <w:i/>
          <w:w w:val="97"/>
          <w:sz w:val="22"/>
          <w:szCs w:val="22"/>
        </w:rPr>
        <w:t xml:space="preserve"> </w:t>
      </w:r>
      <w:r w:rsidRPr="00FE75B8">
        <w:rPr>
          <w:i/>
          <w:sz w:val="22"/>
          <w:szCs w:val="22"/>
        </w:rPr>
        <w:t>risposta</w:t>
      </w:r>
      <w:r w:rsidRPr="00FE75B8">
        <w:rPr>
          <w:i/>
          <w:spacing w:val="21"/>
          <w:sz w:val="22"/>
          <w:szCs w:val="22"/>
        </w:rPr>
        <w:t xml:space="preserve"> </w:t>
      </w:r>
      <w:r w:rsidRPr="00FE75B8">
        <w:rPr>
          <w:i/>
          <w:sz w:val="22"/>
          <w:szCs w:val="22"/>
        </w:rPr>
        <w:t>a</w:t>
      </w:r>
      <w:r w:rsidRPr="00FE75B8">
        <w:rPr>
          <w:i/>
          <w:spacing w:val="20"/>
          <w:sz w:val="22"/>
          <w:szCs w:val="22"/>
        </w:rPr>
        <w:t xml:space="preserve"> </w:t>
      </w:r>
      <w:r w:rsidRPr="00FE75B8">
        <w:rPr>
          <w:i/>
          <w:sz w:val="22"/>
          <w:szCs w:val="22"/>
        </w:rPr>
        <w:t>precedenti</w:t>
      </w:r>
      <w:r w:rsidRPr="00FE75B8">
        <w:rPr>
          <w:i/>
          <w:spacing w:val="19"/>
          <w:sz w:val="22"/>
          <w:szCs w:val="22"/>
        </w:rPr>
        <w:t xml:space="preserve"> </w:t>
      </w:r>
      <w:r w:rsidRPr="00FE75B8">
        <w:rPr>
          <w:i/>
          <w:sz w:val="22"/>
          <w:szCs w:val="22"/>
        </w:rPr>
        <w:t>sollecitazione</w:t>
      </w:r>
      <w:r w:rsidRPr="00FE75B8">
        <w:rPr>
          <w:i/>
          <w:spacing w:val="34"/>
          <w:sz w:val="22"/>
          <w:szCs w:val="22"/>
        </w:rPr>
        <w:t xml:space="preserve"> </w:t>
      </w:r>
      <w:r w:rsidRPr="00FE75B8">
        <w:rPr>
          <w:i/>
          <w:sz w:val="22"/>
          <w:szCs w:val="22"/>
        </w:rPr>
        <w:t>del</w:t>
      </w:r>
      <w:r w:rsidRPr="00FE75B8">
        <w:rPr>
          <w:i/>
          <w:spacing w:val="10"/>
          <w:sz w:val="22"/>
          <w:szCs w:val="22"/>
        </w:rPr>
        <w:t xml:space="preserve"> </w:t>
      </w:r>
      <w:r w:rsidRPr="00FE75B8">
        <w:rPr>
          <w:i/>
          <w:sz w:val="22"/>
          <w:szCs w:val="22"/>
        </w:rPr>
        <w:t>CCF</w:t>
      </w:r>
      <w:r w:rsidRPr="00FE75B8">
        <w:rPr>
          <w:i/>
          <w:spacing w:val="22"/>
          <w:sz w:val="22"/>
          <w:szCs w:val="22"/>
        </w:rPr>
        <w:t xml:space="preserve"> </w:t>
      </w:r>
      <w:r w:rsidRPr="00FE75B8">
        <w:rPr>
          <w:i/>
          <w:sz w:val="22"/>
          <w:szCs w:val="22"/>
        </w:rPr>
        <w:t>in</w:t>
      </w:r>
      <w:r w:rsidRPr="00FE75B8">
        <w:rPr>
          <w:i/>
          <w:spacing w:val="5"/>
          <w:sz w:val="22"/>
          <w:szCs w:val="22"/>
        </w:rPr>
        <w:t xml:space="preserve"> </w:t>
      </w:r>
      <w:r w:rsidRPr="00FE75B8">
        <w:rPr>
          <w:i/>
          <w:sz w:val="22"/>
          <w:szCs w:val="22"/>
        </w:rPr>
        <w:t>merito</w:t>
      </w:r>
      <w:r w:rsidRPr="00FE75B8">
        <w:rPr>
          <w:i/>
          <w:spacing w:val="18"/>
          <w:sz w:val="22"/>
          <w:szCs w:val="22"/>
        </w:rPr>
        <w:t xml:space="preserve"> </w:t>
      </w:r>
      <w:r w:rsidRPr="00FE75B8">
        <w:rPr>
          <w:i/>
          <w:spacing w:val="1"/>
          <w:sz w:val="22"/>
          <w:szCs w:val="22"/>
        </w:rPr>
        <w:t>(cfr</w:t>
      </w:r>
      <w:r w:rsidRPr="00FE75B8">
        <w:rPr>
          <w:i/>
          <w:sz w:val="22"/>
          <w:szCs w:val="22"/>
        </w:rPr>
        <w:t>.</w:t>
      </w:r>
      <w:r w:rsidRPr="00FE75B8">
        <w:rPr>
          <w:i/>
          <w:spacing w:val="-41"/>
          <w:sz w:val="22"/>
          <w:szCs w:val="22"/>
        </w:rPr>
        <w:t xml:space="preserve"> </w:t>
      </w:r>
      <w:r w:rsidRPr="00FE75B8">
        <w:rPr>
          <w:i/>
          <w:sz w:val="22"/>
          <w:szCs w:val="22"/>
        </w:rPr>
        <w:t>lettera</w:t>
      </w:r>
      <w:r w:rsidRPr="00FE75B8">
        <w:rPr>
          <w:i/>
          <w:spacing w:val="17"/>
          <w:sz w:val="22"/>
          <w:szCs w:val="22"/>
        </w:rPr>
        <w:t xml:space="preserve"> </w:t>
      </w:r>
      <w:r w:rsidRPr="00FE75B8">
        <w:rPr>
          <w:i/>
          <w:sz w:val="22"/>
          <w:szCs w:val="22"/>
        </w:rPr>
        <w:t>del</w:t>
      </w:r>
      <w:r w:rsidRPr="00FE75B8">
        <w:rPr>
          <w:i/>
          <w:spacing w:val="10"/>
          <w:sz w:val="22"/>
          <w:szCs w:val="22"/>
        </w:rPr>
        <w:t xml:space="preserve"> </w:t>
      </w:r>
      <w:r w:rsidRPr="00FE75B8">
        <w:rPr>
          <w:i/>
          <w:sz w:val="22"/>
          <w:szCs w:val="22"/>
        </w:rPr>
        <w:t>6</w:t>
      </w:r>
      <w:r w:rsidRPr="00FE75B8">
        <w:rPr>
          <w:i/>
          <w:spacing w:val="18"/>
          <w:sz w:val="22"/>
          <w:szCs w:val="22"/>
        </w:rPr>
        <w:t xml:space="preserve"> </w:t>
      </w:r>
      <w:r w:rsidRPr="00FE75B8">
        <w:rPr>
          <w:i/>
          <w:sz w:val="22"/>
          <w:szCs w:val="22"/>
        </w:rPr>
        <w:t>maggio</w:t>
      </w:r>
      <w:r w:rsidRPr="00FE75B8">
        <w:rPr>
          <w:i/>
          <w:spacing w:val="18"/>
          <w:sz w:val="22"/>
          <w:szCs w:val="22"/>
        </w:rPr>
        <w:t xml:space="preserve"> </w:t>
      </w:r>
      <w:r w:rsidRPr="00FE75B8">
        <w:rPr>
          <w:i/>
          <w:sz w:val="22"/>
          <w:szCs w:val="22"/>
        </w:rPr>
        <w:t>2015),</w:t>
      </w:r>
      <w:r w:rsidRPr="00FE75B8">
        <w:rPr>
          <w:i/>
          <w:spacing w:val="36"/>
          <w:sz w:val="22"/>
          <w:szCs w:val="22"/>
        </w:rPr>
        <w:t xml:space="preserve"> </w:t>
      </w:r>
      <w:r w:rsidRPr="00FE75B8">
        <w:rPr>
          <w:i/>
          <w:sz w:val="22"/>
          <w:szCs w:val="22"/>
        </w:rPr>
        <w:t>il</w:t>
      </w:r>
      <w:r w:rsidRPr="00FE75B8">
        <w:rPr>
          <w:i/>
          <w:spacing w:val="21"/>
          <w:w w:val="104"/>
          <w:sz w:val="22"/>
          <w:szCs w:val="22"/>
        </w:rPr>
        <w:t xml:space="preserve"> </w:t>
      </w:r>
      <w:r w:rsidRPr="00FE75B8">
        <w:rPr>
          <w:i/>
          <w:sz w:val="22"/>
          <w:szCs w:val="22"/>
        </w:rPr>
        <w:t>Cancelliere</w:t>
      </w:r>
      <w:r w:rsidRPr="00FE75B8">
        <w:rPr>
          <w:i/>
          <w:spacing w:val="-2"/>
          <w:sz w:val="22"/>
          <w:szCs w:val="22"/>
        </w:rPr>
        <w:t xml:space="preserve"> </w:t>
      </w:r>
      <w:r w:rsidRPr="00FE75B8">
        <w:rPr>
          <w:i/>
          <w:sz w:val="22"/>
          <w:szCs w:val="22"/>
        </w:rPr>
        <w:t>ha</w:t>
      </w:r>
      <w:r w:rsidRPr="00FE75B8">
        <w:rPr>
          <w:i/>
          <w:spacing w:val="-22"/>
          <w:sz w:val="22"/>
          <w:szCs w:val="22"/>
        </w:rPr>
        <w:t xml:space="preserve"> </w:t>
      </w:r>
      <w:r w:rsidRPr="00FE75B8">
        <w:rPr>
          <w:i/>
          <w:sz w:val="22"/>
          <w:szCs w:val="22"/>
        </w:rPr>
        <w:t>ritenuto</w:t>
      </w:r>
      <w:r w:rsidRPr="00FE75B8">
        <w:rPr>
          <w:i/>
          <w:spacing w:val="-10"/>
          <w:sz w:val="22"/>
          <w:szCs w:val="22"/>
        </w:rPr>
        <w:t xml:space="preserve"> </w:t>
      </w:r>
      <w:r w:rsidRPr="00FE75B8">
        <w:rPr>
          <w:i/>
          <w:sz w:val="22"/>
          <w:szCs w:val="22"/>
        </w:rPr>
        <w:t>che</w:t>
      </w:r>
      <w:r w:rsidRPr="00FE75B8">
        <w:rPr>
          <w:i/>
          <w:spacing w:val="-8"/>
          <w:sz w:val="22"/>
          <w:szCs w:val="22"/>
        </w:rPr>
        <w:t xml:space="preserve"> </w:t>
      </w:r>
      <w:r w:rsidRPr="00FE75B8">
        <w:rPr>
          <w:i/>
          <w:sz w:val="22"/>
          <w:szCs w:val="22"/>
        </w:rPr>
        <w:t>la</w:t>
      </w:r>
      <w:r w:rsidRPr="00FE75B8">
        <w:rPr>
          <w:i/>
          <w:spacing w:val="-21"/>
          <w:sz w:val="22"/>
          <w:szCs w:val="22"/>
        </w:rPr>
        <w:t xml:space="preserve"> </w:t>
      </w:r>
      <w:r w:rsidRPr="00FE75B8">
        <w:rPr>
          <w:i/>
          <w:sz w:val="22"/>
          <w:szCs w:val="22"/>
        </w:rPr>
        <w:t>questione</w:t>
      </w:r>
      <w:r w:rsidRPr="00FE75B8">
        <w:rPr>
          <w:i/>
          <w:spacing w:val="-12"/>
          <w:sz w:val="22"/>
          <w:szCs w:val="22"/>
        </w:rPr>
        <w:t xml:space="preserve"> </w:t>
      </w:r>
      <w:r w:rsidRPr="00FE75B8">
        <w:rPr>
          <w:i/>
          <w:sz w:val="22"/>
          <w:szCs w:val="22"/>
        </w:rPr>
        <w:t>fosse</w:t>
      </w:r>
      <w:r w:rsidRPr="00FE75B8">
        <w:rPr>
          <w:i/>
          <w:spacing w:val="-13"/>
          <w:sz w:val="22"/>
          <w:szCs w:val="22"/>
        </w:rPr>
        <w:t xml:space="preserve"> </w:t>
      </w:r>
      <w:r w:rsidRPr="00FE75B8">
        <w:rPr>
          <w:i/>
          <w:spacing w:val="-1"/>
          <w:sz w:val="22"/>
          <w:szCs w:val="22"/>
        </w:rPr>
        <w:t>defini</w:t>
      </w:r>
      <w:r w:rsidRPr="00FE75B8">
        <w:rPr>
          <w:i/>
          <w:spacing w:val="-2"/>
          <w:sz w:val="22"/>
          <w:szCs w:val="22"/>
        </w:rPr>
        <w:t>tivamente</w:t>
      </w:r>
      <w:r w:rsidRPr="00FE75B8">
        <w:rPr>
          <w:i/>
          <w:spacing w:val="-5"/>
          <w:sz w:val="22"/>
          <w:szCs w:val="22"/>
        </w:rPr>
        <w:t xml:space="preserve"> </w:t>
      </w:r>
      <w:r w:rsidRPr="00FE75B8">
        <w:rPr>
          <w:i/>
          <w:sz w:val="22"/>
          <w:szCs w:val="22"/>
        </w:rPr>
        <w:t>risolta</w:t>
      </w:r>
      <w:r w:rsidRPr="00FE75B8">
        <w:rPr>
          <w:i/>
          <w:spacing w:val="-10"/>
          <w:sz w:val="22"/>
          <w:szCs w:val="22"/>
        </w:rPr>
        <w:t xml:space="preserve"> </w:t>
      </w:r>
      <w:r w:rsidRPr="00FE75B8">
        <w:rPr>
          <w:i/>
          <w:sz w:val="22"/>
          <w:szCs w:val="22"/>
        </w:rPr>
        <w:t>(cfr.</w:t>
      </w:r>
      <w:r w:rsidRPr="00FE75B8">
        <w:rPr>
          <w:i/>
          <w:spacing w:val="-18"/>
          <w:sz w:val="22"/>
          <w:szCs w:val="22"/>
        </w:rPr>
        <w:t xml:space="preserve"> </w:t>
      </w:r>
      <w:r w:rsidRPr="00FE75B8">
        <w:rPr>
          <w:i/>
          <w:sz w:val="22"/>
          <w:szCs w:val="22"/>
        </w:rPr>
        <w:t>pagina</w:t>
      </w:r>
      <w:r w:rsidRPr="00FE75B8">
        <w:rPr>
          <w:i/>
          <w:spacing w:val="-18"/>
          <w:sz w:val="22"/>
          <w:szCs w:val="22"/>
        </w:rPr>
        <w:t xml:space="preserve"> </w:t>
      </w:r>
      <w:r w:rsidRPr="00FE75B8">
        <w:rPr>
          <w:i/>
          <w:sz w:val="22"/>
          <w:szCs w:val="22"/>
        </w:rPr>
        <w:t>4</w:t>
      </w:r>
      <w:r w:rsidRPr="00FE75B8">
        <w:rPr>
          <w:i/>
          <w:spacing w:val="-12"/>
          <w:sz w:val="22"/>
          <w:szCs w:val="22"/>
        </w:rPr>
        <w:t xml:space="preserve"> </w:t>
      </w:r>
      <w:r w:rsidRPr="00FE75B8">
        <w:rPr>
          <w:i/>
          <w:sz w:val="22"/>
          <w:szCs w:val="22"/>
        </w:rPr>
        <w:t>segg.</w:t>
      </w:r>
      <w:r w:rsidRPr="00FE75B8">
        <w:rPr>
          <w:i/>
          <w:spacing w:val="-6"/>
          <w:sz w:val="22"/>
          <w:szCs w:val="22"/>
        </w:rPr>
        <w:t xml:space="preserve"> </w:t>
      </w:r>
      <w:r w:rsidRPr="00FE75B8">
        <w:rPr>
          <w:i/>
          <w:sz w:val="22"/>
          <w:szCs w:val="22"/>
        </w:rPr>
        <w:t>del</w:t>
      </w:r>
      <w:r w:rsidRPr="00FE75B8">
        <w:rPr>
          <w:i/>
          <w:spacing w:val="23"/>
          <w:w w:val="101"/>
          <w:sz w:val="22"/>
          <w:szCs w:val="22"/>
        </w:rPr>
        <w:t xml:space="preserve"> </w:t>
      </w:r>
      <w:r w:rsidRPr="00FE75B8">
        <w:rPr>
          <w:i/>
          <w:spacing w:val="-3"/>
          <w:sz w:val="22"/>
          <w:szCs w:val="22"/>
        </w:rPr>
        <w:t>ci</w:t>
      </w:r>
      <w:r w:rsidRPr="00FE75B8">
        <w:rPr>
          <w:i/>
          <w:spacing w:val="-4"/>
          <w:sz w:val="22"/>
          <w:szCs w:val="22"/>
        </w:rPr>
        <w:t xml:space="preserve">tato </w:t>
      </w:r>
      <w:r w:rsidRPr="00FE75B8">
        <w:rPr>
          <w:i/>
          <w:sz w:val="22"/>
          <w:szCs w:val="22"/>
        </w:rPr>
        <w:t>verbale).</w:t>
      </w:r>
      <w:r w:rsidRPr="00FE75B8">
        <w:rPr>
          <w:i/>
          <w:spacing w:val="20"/>
          <w:sz w:val="22"/>
          <w:szCs w:val="22"/>
        </w:rPr>
        <w:t xml:space="preserve"> </w:t>
      </w:r>
      <w:r w:rsidRPr="00FE75B8">
        <w:rPr>
          <w:i/>
          <w:sz w:val="22"/>
          <w:szCs w:val="22"/>
        </w:rPr>
        <w:t>In</w:t>
      </w:r>
      <w:r w:rsidRPr="00FE75B8">
        <w:rPr>
          <w:i/>
          <w:spacing w:val="-14"/>
          <w:sz w:val="22"/>
          <w:szCs w:val="22"/>
        </w:rPr>
        <w:t xml:space="preserve"> </w:t>
      </w:r>
      <w:r w:rsidRPr="00FE75B8">
        <w:rPr>
          <w:i/>
          <w:spacing w:val="-2"/>
          <w:sz w:val="22"/>
          <w:szCs w:val="22"/>
        </w:rPr>
        <w:t>meri</w:t>
      </w:r>
      <w:r w:rsidRPr="00FE75B8">
        <w:rPr>
          <w:i/>
          <w:spacing w:val="-3"/>
          <w:sz w:val="22"/>
          <w:szCs w:val="22"/>
        </w:rPr>
        <w:t>to,</w:t>
      </w:r>
      <w:r w:rsidRPr="00FE75B8">
        <w:rPr>
          <w:i/>
          <w:spacing w:val="8"/>
          <w:sz w:val="22"/>
          <w:szCs w:val="22"/>
        </w:rPr>
        <w:t xml:space="preserve"> </w:t>
      </w:r>
      <w:r w:rsidRPr="00FE75B8">
        <w:rPr>
          <w:i/>
          <w:spacing w:val="-9"/>
          <w:w w:val="105"/>
          <w:sz w:val="22"/>
          <w:szCs w:val="22"/>
        </w:rPr>
        <w:t>i</w:t>
      </w:r>
      <w:r w:rsidRPr="00FE75B8">
        <w:rPr>
          <w:i/>
          <w:spacing w:val="-11"/>
          <w:w w:val="105"/>
          <w:sz w:val="22"/>
          <w:szCs w:val="22"/>
        </w:rPr>
        <w:t>l</w:t>
      </w:r>
      <w:r w:rsidRPr="00FE75B8">
        <w:rPr>
          <w:i/>
          <w:spacing w:val="-25"/>
          <w:w w:val="105"/>
          <w:sz w:val="22"/>
          <w:szCs w:val="22"/>
        </w:rPr>
        <w:t xml:space="preserve"> </w:t>
      </w:r>
      <w:r w:rsidRPr="00FE75B8">
        <w:rPr>
          <w:i/>
          <w:sz w:val="22"/>
          <w:szCs w:val="22"/>
        </w:rPr>
        <w:t>CCF</w:t>
      </w:r>
      <w:r w:rsidRPr="00FE75B8">
        <w:rPr>
          <w:i/>
          <w:spacing w:val="-2"/>
          <w:sz w:val="22"/>
          <w:szCs w:val="22"/>
        </w:rPr>
        <w:t xml:space="preserve"> </w:t>
      </w:r>
      <w:r w:rsidRPr="00FE75B8">
        <w:rPr>
          <w:i/>
          <w:sz w:val="22"/>
          <w:szCs w:val="22"/>
        </w:rPr>
        <w:t>non</w:t>
      </w:r>
      <w:r w:rsidRPr="00FE75B8">
        <w:rPr>
          <w:i/>
          <w:spacing w:val="-2"/>
          <w:sz w:val="22"/>
          <w:szCs w:val="22"/>
        </w:rPr>
        <w:t xml:space="preserve"> </w:t>
      </w:r>
      <w:r w:rsidRPr="00FE75B8">
        <w:rPr>
          <w:i/>
          <w:sz w:val="22"/>
          <w:szCs w:val="22"/>
        </w:rPr>
        <w:t>ha</w:t>
      </w:r>
      <w:r w:rsidRPr="00FE75B8">
        <w:rPr>
          <w:i/>
          <w:spacing w:val="-13"/>
          <w:sz w:val="22"/>
          <w:szCs w:val="22"/>
        </w:rPr>
        <w:t xml:space="preserve"> </w:t>
      </w:r>
      <w:r w:rsidRPr="00FE75B8">
        <w:rPr>
          <w:i/>
          <w:sz w:val="22"/>
          <w:szCs w:val="22"/>
        </w:rPr>
        <w:t>più</w:t>
      </w:r>
      <w:r w:rsidRPr="00FE75B8">
        <w:rPr>
          <w:i/>
          <w:spacing w:val="-4"/>
          <w:sz w:val="22"/>
          <w:szCs w:val="22"/>
        </w:rPr>
        <w:t xml:space="preserve"> </w:t>
      </w:r>
      <w:r w:rsidRPr="00FE75B8">
        <w:rPr>
          <w:i/>
          <w:sz w:val="22"/>
          <w:szCs w:val="22"/>
        </w:rPr>
        <w:t>reagito”.</w:t>
      </w:r>
    </w:p>
    <w:p w:rsidR="000F108E" w:rsidRPr="00FE75B8" w:rsidRDefault="000F108E" w:rsidP="000F108E">
      <w:pPr>
        <w:rPr>
          <w:b/>
          <w:szCs w:val="24"/>
        </w:rPr>
      </w:pPr>
    </w:p>
    <w:p w:rsidR="000F108E" w:rsidRPr="00FE75B8" w:rsidRDefault="000F108E" w:rsidP="000F108E">
      <w:pPr>
        <w:rPr>
          <w:szCs w:val="24"/>
        </w:rPr>
      </w:pPr>
      <w:r w:rsidRPr="00FE75B8">
        <w:rPr>
          <w:szCs w:val="24"/>
        </w:rPr>
        <w:t>Risulta però invece alla SC Finanze che il CCF abbia, in effetti, ancora reagito, come attesta una delle due “</w:t>
      </w:r>
      <w:r w:rsidRPr="00FE75B8">
        <w:rPr>
          <w:i/>
          <w:szCs w:val="24"/>
        </w:rPr>
        <w:t>osservazioni e proposte principali</w:t>
      </w:r>
      <w:r w:rsidRPr="00FE75B8">
        <w:rPr>
          <w:szCs w:val="24"/>
        </w:rPr>
        <w:t>” del suo Rapporto d’attività dell’11.9.2015, con la quale sollecitava di nuovo il CdS a “</w:t>
      </w:r>
      <w:r w:rsidRPr="00FE75B8">
        <w:rPr>
          <w:i/>
          <w:szCs w:val="24"/>
        </w:rPr>
        <w:t>richiedere all’UP del GC l’approvazione della NAP 44/2011</w:t>
      </w:r>
      <w:r w:rsidRPr="00FE75B8">
        <w:rPr>
          <w:szCs w:val="24"/>
        </w:rPr>
        <w:t>” (allegati 1 e 9).</w:t>
      </w:r>
    </w:p>
    <w:p w:rsidR="000F108E" w:rsidRDefault="000F108E" w:rsidP="000F108E">
      <w:pPr>
        <w:rPr>
          <w:sz w:val="22"/>
        </w:rPr>
      </w:pPr>
    </w:p>
    <w:p w:rsidR="000F108E" w:rsidRDefault="000F108E" w:rsidP="000F108E">
      <w:pPr>
        <w:rPr>
          <w:b/>
          <w:sz w:val="22"/>
        </w:rPr>
      </w:pPr>
    </w:p>
    <w:p w:rsidR="000F108E" w:rsidRPr="00E85274" w:rsidRDefault="000F108E" w:rsidP="00FE75B8">
      <w:pPr>
        <w:pStyle w:val="Titolo2"/>
      </w:pPr>
      <w:r w:rsidRPr="00E85274">
        <w:t xml:space="preserve">5.4 </w:t>
      </w:r>
    </w:p>
    <w:p w:rsidR="000F108E" w:rsidRPr="00FE75B8" w:rsidRDefault="000F108E" w:rsidP="000F108E">
      <w:pPr>
        <w:rPr>
          <w:szCs w:val="24"/>
        </w:rPr>
      </w:pPr>
      <w:r w:rsidRPr="00FE75B8">
        <w:rPr>
          <w:szCs w:val="24"/>
        </w:rPr>
        <w:t xml:space="preserve">Su richiesta della SC Finanze, in merito al riversamento degli emolumenti da parte dei CdS allo Stato, il CdS ha inviato lo scritto seguente del 16.10.2018: </w:t>
      </w:r>
    </w:p>
    <w:p w:rsidR="000F108E" w:rsidRPr="00FE75B8" w:rsidRDefault="000F108E" w:rsidP="000F108E">
      <w:pPr>
        <w:rPr>
          <w:szCs w:val="24"/>
        </w:rPr>
      </w:pPr>
    </w:p>
    <w:p w:rsidR="000F108E" w:rsidRPr="00FE75B8" w:rsidRDefault="000F108E" w:rsidP="00FE75B8">
      <w:pPr>
        <w:pStyle w:val="Corpotesto"/>
        <w:tabs>
          <w:tab w:val="clear" w:pos="284"/>
        </w:tabs>
        <w:kinsoku w:val="0"/>
        <w:overflowPunct w:val="0"/>
        <w:rPr>
          <w:i/>
          <w:spacing w:val="-1"/>
          <w:w w:val="105"/>
          <w:sz w:val="22"/>
          <w:szCs w:val="22"/>
        </w:rPr>
      </w:pPr>
      <w:r w:rsidRPr="00FE75B8">
        <w:rPr>
          <w:i/>
          <w:spacing w:val="-1"/>
          <w:w w:val="105"/>
          <w:sz w:val="22"/>
          <w:szCs w:val="22"/>
        </w:rPr>
        <w:t xml:space="preserve">“Secondo l'art. 5 della Legge sull'onorario e sulle previdenze a favore dei membri del Consiglio di Stato del 19 dicembre 1963, il Consigliere di Stato deve riversare al Cantone l'indennità fissa o le </w:t>
      </w:r>
      <w:proofErr w:type="spellStart"/>
      <w:r w:rsidRPr="00FE75B8">
        <w:rPr>
          <w:i/>
          <w:spacing w:val="-1"/>
          <w:w w:val="105"/>
          <w:sz w:val="22"/>
          <w:szCs w:val="22"/>
        </w:rPr>
        <w:t>tantièmes</w:t>
      </w:r>
      <w:proofErr w:type="spellEnd"/>
      <w:r w:rsidRPr="00FE75B8">
        <w:rPr>
          <w:i/>
          <w:spacing w:val="-1"/>
          <w:w w:val="105"/>
          <w:sz w:val="22"/>
          <w:szCs w:val="22"/>
        </w:rPr>
        <w:t xml:space="preserve"> che percepisce come membro del Consiglio di amministrazione o della Direzione di istituti o aziende a carattere parastatale, misto o privato, se il Cantone ha una parte del capitale sociale o un diritto di partecipazione agli utili. Nella pratica, le indennità fisse vengono riversate direttamente dagli enti nelle casse cantonali.</w:t>
      </w:r>
    </w:p>
    <w:p w:rsidR="000F108E" w:rsidRPr="00FE75B8" w:rsidRDefault="000F108E" w:rsidP="00FE75B8">
      <w:pPr>
        <w:pStyle w:val="Corpotesto"/>
        <w:tabs>
          <w:tab w:val="clear" w:pos="284"/>
        </w:tabs>
        <w:kinsoku w:val="0"/>
        <w:overflowPunct w:val="0"/>
        <w:rPr>
          <w:i/>
          <w:spacing w:val="-1"/>
          <w:w w:val="105"/>
          <w:sz w:val="22"/>
          <w:szCs w:val="22"/>
        </w:rPr>
      </w:pPr>
    </w:p>
    <w:p w:rsidR="000F108E" w:rsidRPr="00FE75B8" w:rsidRDefault="000F108E" w:rsidP="00FE75B8">
      <w:pPr>
        <w:pStyle w:val="Corpotesto"/>
        <w:tabs>
          <w:tab w:val="clear" w:pos="284"/>
        </w:tabs>
        <w:kinsoku w:val="0"/>
        <w:overflowPunct w:val="0"/>
        <w:rPr>
          <w:i/>
          <w:spacing w:val="-1"/>
          <w:w w:val="105"/>
          <w:sz w:val="22"/>
          <w:szCs w:val="22"/>
        </w:rPr>
      </w:pPr>
      <w:r w:rsidRPr="00FE75B8">
        <w:rPr>
          <w:i/>
          <w:spacing w:val="-1"/>
          <w:w w:val="105"/>
          <w:sz w:val="22"/>
          <w:szCs w:val="22"/>
        </w:rPr>
        <w:lastRenderedPageBreak/>
        <w:t>L'art. 5 della Legge prevede invece che le indennità di trasferta e i gettoni di presenza vanno a profitto del Consigliere di Stato.</w:t>
      </w:r>
    </w:p>
    <w:p w:rsidR="000F108E" w:rsidRPr="00FE75B8" w:rsidRDefault="000F108E" w:rsidP="00FE75B8">
      <w:pPr>
        <w:pStyle w:val="Corpotesto"/>
        <w:tabs>
          <w:tab w:val="clear" w:pos="284"/>
        </w:tabs>
        <w:kinsoku w:val="0"/>
        <w:overflowPunct w:val="0"/>
        <w:rPr>
          <w:i/>
          <w:spacing w:val="-1"/>
          <w:w w:val="105"/>
          <w:sz w:val="22"/>
          <w:szCs w:val="22"/>
        </w:rPr>
      </w:pPr>
    </w:p>
    <w:p w:rsidR="000F108E" w:rsidRPr="00FE75B8" w:rsidRDefault="000F108E" w:rsidP="00FE75B8">
      <w:pPr>
        <w:pStyle w:val="Corpotesto"/>
        <w:tabs>
          <w:tab w:val="clear" w:pos="284"/>
        </w:tabs>
        <w:kinsoku w:val="0"/>
        <w:overflowPunct w:val="0"/>
        <w:rPr>
          <w:i/>
          <w:spacing w:val="-1"/>
          <w:w w:val="105"/>
          <w:sz w:val="22"/>
          <w:szCs w:val="22"/>
        </w:rPr>
      </w:pPr>
      <w:r w:rsidRPr="00FE75B8">
        <w:rPr>
          <w:i/>
          <w:spacing w:val="-1"/>
          <w:w w:val="105"/>
          <w:sz w:val="22"/>
          <w:szCs w:val="22"/>
        </w:rPr>
        <w:t>Di seguito riportiamo la tabella allestita per gli ultimi quattro anni, organizzata per ente, che indica il valore dei gettoni di presenza riversati nonostante il diritto definito per legge dei singoli Consiglieri di Stato a disporne liberamente.</w:t>
      </w:r>
    </w:p>
    <w:p w:rsidR="000F108E" w:rsidRPr="00E85274" w:rsidRDefault="000F108E" w:rsidP="000F108E">
      <w:pPr>
        <w:rPr>
          <w:rFonts w:cs="Arial"/>
          <w:spacing w:val="-1"/>
          <w:w w:val="105"/>
          <w:sz w:val="23"/>
          <w:szCs w:val="23"/>
        </w:rPr>
      </w:pPr>
    </w:p>
    <w:tbl>
      <w:tblPr>
        <w:tblW w:w="0" w:type="auto"/>
        <w:tblInd w:w="193" w:type="dxa"/>
        <w:tblLayout w:type="fixed"/>
        <w:tblCellMar>
          <w:left w:w="0" w:type="dxa"/>
          <w:right w:w="0" w:type="dxa"/>
        </w:tblCellMar>
        <w:tblLook w:val="0000" w:firstRow="0" w:lastRow="0" w:firstColumn="0" w:lastColumn="0" w:noHBand="0" w:noVBand="0"/>
      </w:tblPr>
      <w:tblGrid>
        <w:gridCol w:w="3886"/>
        <w:gridCol w:w="571"/>
        <w:gridCol w:w="235"/>
        <w:gridCol w:w="558"/>
        <w:gridCol w:w="234"/>
        <w:gridCol w:w="558"/>
        <w:gridCol w:w="234"/>
        <w:gridCol w:w="955"/>
        <w:gridCol w:w="101"/>
        <w:gridCol w:w="1401"/>
        <w:gridCol w:w="507"/>
      </w:tblGrid>
      <w:tr w:rsidR="000F108E" w:rsidRPr="00E85274" w:rsidTr="00BA2EC9">
        <w:trPr>
          <w:trHeight w:hRule="exact" w:val="569"/>
        </w:trPr>
        <w:tc>
          <w:tcPr>
            <w:tcW w:w="3886" w:type="dxa"/>
            <w:tcBorders>
              <w:top w:val="nil"/>
              <w:left w:val="nil"/>
              <w:bottom w:val="single" w:sz="5" w:space="0" w:color="1C1C1C"/>
              <w:right w:val="single" w:sz="5" w:space="0" w:color="1C1C1F"/>
            </w:tcBorders>
          </w:tcPr>
          <w:p w:rsidR="000F108E" w:rsidRPr="00E85274" w:rsidRDefault="000F108E" w:rsidP="00BA2EC9"/>
        </w:tc>
        <w:tc>
          <w:tcPr>
            <w:tcW w:w="571" w:type="dxa"/>
            <w:tcBorders>
              <w:top w:val="single" w:sz="2" w:space="0" w:color="181323"/>
              <w:left w:val="single" w:sz="5" w:space="0" w:color="1C1C1F"/>
              <w:bottom w:val="single" w:sz="5" w:space="0" w:color="1C1C1C"/>
              <w:right w:val="nil"/>
            </w:tcBorders>
          </w:tcPr>
          <w:p w:rsidR="000F108E" w:rsidRPr="00E85274" w:rsidRDefault="000F108E" w:rsidP="00BA2EC9">
            <w:pPr>
              <w:pStyle w:val="TableParagraph"/>
              <w:kinsoku w:val="0"/>
              <w:overflowPunct w:val="0"/>
              <w:ind w:left="74"/>
              <w:rPr>
                <w:rFonts w:ascii="Arial" w:hAnsi="Arial" w:cs="Arial"/>
                <w:spacing w:val="-1"/>
                <w:w w:val="105"/>
                <w:sz w:val="20"/>
                <w:szCs w:val="23"/>
              </w:rPr>
            </w:pPr>
          </w:p>
          <w:p w:rsidR="000F108E" w:rsidRPr="00E85274" w:rsidRDefault="000F108E" w:rsidP="00BA2EC9">
            <w:pPr>
              <w:pStyle w:val="TableParagraph"/>
              <w:kinsoku w:val="0"/>
              <w:overflowPunct w:val="0"/>
              <w:ind w:left="74"/>
              <w:rPr>
                <w:rFonts w:ascii="Arial" w:hAnsi="Arial" w:cs="Arial"/>
                <w:spacing w:val="-1"/>
                <w:w w:val="105"/>
                <w:sz w:val="20"/>
                <w:szCs w:val="23"/>
              </w:rPr>
            </w:pPr>
            <w:bookmarkStart w:id="1" w:name="Page_2"/>
            <w:bookmarkEnd w:id="1"/>
            <w:r w:rsidRPr="00E85274">
              <w:rPr>
                <w:rFonts w:ascii="Arial" w:hAnsi="Arial" w:cs="Arial"/>
                <w:spacing w:val="-1"/>
                <w:w w:val="105"/>
                <w:sz w:val="20"/>
                <w:szCs w:val="23"/>
              </w:rPr>
              <w:t>2015</w:t>
            </w:r>
          </w:p>
        </w:tc>
        <w:tc>
          <w:tcPr>
            <w:tcW w:w="235" w:type="dxa"/>
            <w:tcBorders>
              <w:top w:val="single" w:sz="2" w:space="0" w:color="181323"/>
              <w:left w:val="nil"/>
              <w:bottom w:val="single" w:sz="5" w:space="0" w:color="1C1C1C"/>
              <w:right w:val="single" w:sz="5" w:space="0" w:color="1C1C1F"/>
            </w:tcBorders>
          </w:tcPr>
          <w:p w:rsidR="000F108E" w:rsidRPr="00E85274" w:rsidRDefault="000F108E" w:rsidP="00BA2EC9">
            <w:pPr>
              <w:pStyle w:val="TableParagraph"/>
              <w:kinsoku w:val="0"/>
              <w:overflowPunct w:val="0"/>
              <w:ind w:left="74"/>
              <w:rPr>
                <w:rFonts w:ascii="Arial" w:hAnsi="Arial" w:cs="Arial"/>
                <w:spacing w:val="-1"/>
                <w:w w:val="105"/>
                <w:sz w:val="20"/>
                <w:szCs w:val="23"/>
              </w:rPr>
            </w:pPr>
          </w:p>
          <w:p w:rsidR="000F108E" w:rsidRPr="00E85274" w:rsidRDefault="000F108E" w:rsidP="00BA2EC9">
            <w:pPr>
              <w:pStyle w:val="TableParagraph"/>
              <w:kinsoku w:val="0"/>
              <w:overflowPunct w:val="0"/>
              <w:ind w:left="74"/>
              <w:rPr>
                <w:rFonts w:ascii="Arial" w:hAnsi="Arial" w:cs="Arial"/>
                <w:spacing w:val="-1"/>
                <w:w w:val="105"/>
                <w:sz w:val="20"/>
                <w:szCs w:val="23"/>
              </w:rPr>
            </w:pPr>
          </w:p>
          <w:p w:rsidR="000F108E" w:rsidRPr="00E85274" w:rsidRDefault="000F108E" w:rsidP="00BA2EC9">
            <w:pPr>
              <w:pStyle w:val="TableParagraph"/>
              <w:kinsoku w:val="0"/>
              <w:overflowPunct w:val="0"/>
              <w:ind w:left="74"/>
              <w:rPr>
                <w:rFonts w:ascii="Arial" w:hAnsi="Arial" w:cs="Arial"/>
                <w:spacing w:val="-1"/>
                <w:w w:val="105"/>
                <w:sz w:val="20"/>
                <w:szCs w:val="23"/>
              </w:rPr>
            </w:pPr>
            <w:r w:rsidRPr="00E85274">
              <w:rPr>
                <w:rFonts w:ascii="Arial" w:hAnsi="Arial" w:cs="Arial"/>
                <w:spacing w:val="-1"/>
                <w:w w:val="105"/>
                <w:sz w:val="20"/>
                <w:szCs w:val="23"/>
              </w:rPr>
              <w:t>l)</w:t>
            </w:r>
          </w:p>
        </w:tc>
        <w:tc>
          <w:tcPr>
            <w:tcW w:w="558" w:type="dxa"/>
            <w:tcBorders>
              <w:top w:val="single" w:sz="2" w:space="0" w:color="181323"/>
              <w:left w:val="single" w:sz="5" w:space="0" w:color="1C1C1F"/>
              <w:bottom w:val="single" w:sz="5" w:space="0" w:color="1C1C1C"/>
              <w:right w:val="nil"/>
            </w:tcBorders>
          </w:tcPr>
          <w:p w:rsidR="000F108E" w:rsidRPr="00E85274" w:rsidRDefault="000F108E" w:rsidP="00BA2EC9">
            <w:pPr>
              <w:pStyle w:val="TableParagraph"/>
              <w:kinsoku w:val="0"/>
              <w:overflowPunct w:val="0"/>
              <w:ind w:left="74"/>
              <w:rPr>
                <w:rFonts w:ascii="Arial" w:hAnsi="Arial" w:cs="Arial"/>
                <w:spacing w:val="-1"/>
                <w:w w:val="105"/>
                <w:sz w:val="20"/>
                <w:szCs w:val="23"/>
              </w:rPr>
            </w:pPr>
          </w:p>
          <w:p w:rsidR="000F108E" w:rsidRPr="00E85274" w:rsidRDefault="000F108E" w:rsidP="00BA2EC9">
            <w:pPr>
              <w:pStyle w:val="TableParagraph"/>
              <w:kinsoku w:val="0"/>
              <w:overflowPunct w:val="0"/>
              <w:ind w:left="74"/>
              <w:rPr>
                <w:rFonts w:ascii="Arial" w:hAnsi="Arial" w:cs="Arial"/>
                <w:spacing w:val="-1"/>
                <w:w w:val="105"/>
                <w:sz w:val="20"/>
                <w:szCs w:val="23"/>
              </w:rPr>
            </w:pPr>
            <w:r w:rsidRPr="00E85274">
              <w:rPr>
                <w:rFonts w:ascii="Arial" w:hAnsi="Arial" w:cs="Arial"/>
                <w:spacing w:val="-1"/>
                <w:w w:val="105"/>
                <w:sz w:val="20"/>
                <w:szCs w:val="23"/>
              </w:rPr>
              <w:t>2016</w:t>
            </w:r>
          </w:p>
        </w:tc>
        <w:tc>
          <w:tcPr>
            <w:tcW w:w="234" w:type="dxa"/>
            <w:tcBorders>
              <w:top w:val="single" w:sz="2" w:space="0" w:color="181323"/>
              <w:left w:val="nil"/>
              <w:bottom w:val="single" w:sz="5" w:space="0" w:color="1C1C1C"/>
              <w:right w:val="single" w:sz="5" w:space="0" w:color="1C1C1C"/>
            </w:tcBorders>
          </w:tcPr>
          <w:p w:rsidR="000F108E" w:rsidRPr="00E85274" w:rsidRDefault="000F108E" w:rsidP="00BA2EC9">
            <w:pPr>
              <w:pStyle w:val="TableParagraph"/>
              <w:kinsoku w:val="0"/>
              <w:overflowPunct w:val="0"/>
              <w:ind w:left="74"/>
              <w:rPr>
                <w:rFonts w:ascii="Arial" w:hAnsi="Arial" w:cs="Arial"/>
                <w:spacing w:val="-1"/>
                <w:w w:val="105"/>
                <w:sz w:val="20"/>
                <w:szCs w:val="23"/>
              </w:rPr>
            </w:pPr>
          </w:p>
          <w:p w:rsidR="000F108E" w:rsidRPr="00E85274" w:rsidRDefault="000F108E" w:rsidP="00BA2EC9">
            <w:pPr>
              <w:pStyle w:val="TableParagraph"/>
              <w:kinsoku w:val="0"/>
              <w:overflowPunct w:val="0"/>
              <w:ind w:left="74"/>
              <w:rPr>
                <w:rFonts w:ascii="Arial" w:hAnsi="Arial" w:cs="Arial"/>
                <w:spacing w:val="-1"/>
                <w:w w:val="105"/>
                <w:sz w:val="20"/>
                <w:szCs w:val="23"/>
              </w:rPr>
            </w:pPr>
          </w:p>
          <w:p w:rsidR="000F108E" w:rsidRPr="00E85274" w:rsidRDefault="000F108E" w:rsidP="00BA2EC9">
            <w:pPr>
              <w:pStyle w:val="TableParagraph"/>
              <w:kinsoku w:val="0"/>
              <w:overflowPunct w:val="0"/>
              <w:ind w:left="74"/>
              <w:rPr>
                <w:rFonts w:ascii="Arial" w:hAnsi="Arial" w:cs="Arial"/>
                <w:spacing w:val="-1"/>
                <w:w w:val="105"/>
                <w:sz w:val="20"/>
                <w:szCs w:val="23"/>
              </w:rPr>
            </w:pPr>
            <w:r w:rsidRPr="00E85274">
              <w:rPr>
                <w:rFonts w:ascii="Arial" w:hAnsi="Arial" w:cs="Arial"/>
                <w:spacing w:val="-1"/>
                <w:w w:val="105"/>
                <w:sz w:val="20"/>
                <w:szCs w:val="23"/>
              </w:rPr>
              <w:t>l)</w:t>
            </w:r>
          </w:p>
        </w:tc>
        <w:tc>
          <w:tcPr>
            <w:tcW w:w="558" w:type="dxa"/>
            <w:tcBorders>
              <w:top w:val="single" w:sz="2" w:space="0" w:color="181323"/>
              <w:left w:val="single" w:sz="5" w:space="0" w:color="1C1C1C"/>
              <w:bottom w:val="single" w:sz="5" w:space="0" w:color="1C1C1C"/>
              <w:right w:val="nil"/>
            </w:tcBorders>
          </w:tcPr>
          <w:p w:rsidR="000F108E" w:rsidRPr="00E85274" w:rsidRDefault="000F108E" w:rsidP="00BA2EC9">
            <w:pPr>
              <w:pStyle w:val="TableParagraph"/>
              <w:kinsoku w:val="0"/>
              <w:overflowPunct w:val="0"/>
              <w:ind w:left="74"/>
              <w:rPr>
                <w:rFonts w:ascii="Arial" w:hAnsi="Arial" w:cs="Arial"/>
                <w:spacing w:val="-1"/>
                <w:w w:val="105"/>
                <w:sz w:val="20"/>
                <w:szCs w:val="23"/>
              </w:rPr>
            </w:pPr>
          </w:p>
          <w:p w:rsidR="000F108E" w:rsidRPr="00E85274" w:rsidRDefault="000F108E" w:rsidP="00BA2EC9">
            <w:pPr>
              <w:pStyle w:val="TableParagraph"/>
              <w:kinsoku w:val="0"/>
              <w:overflowPunct w:val="0"/>
              <w:ind w:left="74"/>
              <w:rPr>
                <w:rFonts w:ascii="Arial" w:hAnsi="Arial" w:cs="Arial"/>
                <w:spacing w:val="-1"/>
                <w:w w:val="105"/>
                <w:sz w:val="20"/>
                <w:szCs w:val="23"/>
              </w:rPr>
            </w:pPr>
            <w:r w:rsidRPr="00E85274">
              <w:rPr>
                <w:rFonts w:ascii="Arial" w:hAnsi="Arial" w:cs="Arial"/>
                <w:spacing w:val="-1"/>
                <w:w w:val="105"/>
                <w:sz w:val="20"/>
                <w:szCs w:val="23"/>
              </w:rPr>
              <w:t>2017</w:t>
            </w:r>
          </w:p>
        </w:tc>
        <w:tc>
          <w:tcPr>
            <w:tcW w:w="234" w:type="dxa"/>
            <w:tcBorders>
              <w:top w:val="single" w:sz="2" w:space="0" w:color="181323"/>
              <w:left w:val="nil"/>
              <w:bottom w:val="single" w:sz="5" w:space="0" w:color="1C1C1C"/>
              <w:right w:val="single" w:sz="5" w:space="0" w:color="1C1C1F"/>
            </w:tcBorders>
          </w:tcPr>
          <w:p w:rsidR="000F108E" w:rsidRPr="00E85274" w:rsidRDefault="000F108E" w:rsidP="00BA2EC9">
            <w:pPr>
              <w:pStyle w:val="TableParagraph"/>
              <w:kinsoku w:val="0"/>
              <w:overflowPunct w:val="0"/>
              <w:ind w:left="74"/>
              <w:rPr>
                <w:rFonts w:ascii="Arial" w:hAnsi="Arial" w:cs="Arial"/>
                <w:spacing w:val="-1"/>
                <w:w w:val="105"/>
                <w:sz w:val="20"/>
                <w:szCs w:val="23"/>
              </w:rPr>
            </w:pPr>
          </w:p>
          <w:p w:rsidR="000F108E" w:rsidRPr="00E85274" w:rsidRDefault="000F108E" w:rsidP="00BA2EC9">
            <w:pPr>
              <w:pStyle w:val="TableParagraph"/>
              <w:kinsoku w:val="0"/>
              <w:overflowPunct w:val="0"/>
              <w:ind w:left="74"/>
              <w:rPr>
                <w:rFonts w:ascii="Arial" w:hAnsi="Arial" w:cs="Arial"/>
                <w:spacing w:val="-1"/>
                <w:w w:val="105"/>
                <w:sz w:val="20"/>
                <w:szCs w:val="23"/>
              </w:rPr>
            </w:pPr>
          </w:p>
          <w:p w:rsidR="000F108E" w:rsidRPr="00E85274" w:rsidRDefault="000F108E" w:rsidP="00BA2EC9">
            <w:pPr>
              <w:pStyle w:val="TableParagraph"/>
              <w:kinsoku w:val="0"/>
              <w:overflowPunct w:val="0"/>
              <w:ind w:left="74"/>
              <w:rPr>
                <w:rFonts w:ascii="Arial" w:hAnsi="Arial" w:cs="Arial"/>
                <w:spacing w:val="-1"/>
                <w:w w:val="105"/>
                <w:sz w:val="20"/>
                <w:szCs w:val="23"/>
              </w:rPr>
            </w:pPr>
            <w:r w:rsidRPr="00E85274">
              <w:rPr>
                <w:rFonts w:ascii="Arial" w:hAnsi="Arial" w:cs="Arial"/>
                <w:spacing w:val="-1"/>
                <w:w w:val="105"/>
                <w:sz w:val="20"/>
                <w:szCs w:val="23"/>
              </w:rPr>
              <w:t>l)</w:t>
            </w:r>
          </w:p>
        </w:tc>
        <w:tc>
          <w:tcPr>
            <w:tcW w:w="955" w:type="dxa"/>
            <w:tcBorders>
              <w:top w:val="single" w:sz="4" w:space="0" w:color="000000"/>
              <w:left w:val="single" w:sz="5" w:space="0" w:color="1C1C1F"/>
              <w:bottom w:val="single" w:sz="5" w:space="0" w:color="18131F"/>
              <w:right w:val="single" w:sz="4" w:space="0" w:color="000000"/>
            </w:tcBorders>
          </w:tcPr>
          <w:p w:rsidR="000F108E" w:rsidRPr="00E85274" w:rsidRDefault="000F108E" w:rsidP="00BA2EC9">
            <w:pPr>
              <w:pStyle w:val="TableParagraph"/>
              <w:kinsoku w:val="0"/>
              <w:overflowPunct w:val="0"/>
              <w:ind w:left="74"/>
              <w:rPr>
                <w:rFonts w:ascii="Arial" w:hAnsi="Arial" w:cs="Arial"/>
                <w:spacing w:val="-1"/>
                <w:w w:val="105"/>
                <w:sz w:val="23"/>
                <w:szCs w:val="23"/>
              </w:rPr>
            </w:pPr>
          </w:p>
          <w:p w:rsidR="000F108E" w:rsidRPr="00E85274" w:rsidRDefault="000F108E" w:rsidP="00BA2EC9">
            <w:pPr>
              <w:pStyle w:val="TableParagraph"/>
              <w:kinsoku w:val="0"/>
              <w:overflowPunct w:val="0"/>
              <w:ind w:left="74"/>
              <w:rPr>
                <w:rFonts w:ascii="Arial" w:hAnsi="Arial" w:cs="Arial"/>
                <w:color w:val="18161C"/>
                <w:w w:val="110"/>
                <w:sz w:val="19"/>
                <w:szCs w:val="19"/>
              </w:rPr>
            </w:pPr>
            <w:r w:rsidRPr="00E85274">
              <w:rPr>
                <w:rFonts w:ascii="Arial" w:hAnsi="Arial" w:cs="Arial"/>
                <w:spacing w:val="-1"/>
                <w:w w:val="105"/>
                <w:sz w:val="20"/>
                <w:szCs w:val="23"/>
              </w:rPr>
              <w:t>2018</w:t>
            </w:r>
          </w:p>
        </w:tc>
        <w:tc>
          <w:tcPr>
            <w:tcW w:w="101" w:type="dxa"/>
            <w:vMerge w:val="restart"/>
            <w:tcBorders>
              <w:top w:val="nil"/>
              <w:left w:val="single" w:sz="4" w:space="0" w:color="000000"/>
              <w:bottom w:val="nil"/>
              <w:right w:val="single" w:sz="2" w:space="0" w:color="1C1C1F"/>
            </w:tcBorders>
          </w:tcPr>
          <w:p w:rsidR="000F108E" w:rsidRPr="00E85274" w:rsidRDefault="000F108E" w:rsidP="00BA2EC9"/>
        </w:tc>
        <w:tc>
          <w:tcPr>
            <w:tcW w:w="1401" w:type="dxa"/>
            <w:vMerge w:val="restart"/>
            <w:tcBorders>
              <w:top w:val="single" w:sz="4" w:space="0" w:color="000000"/>
              <w:left w:val="single" w:sz="2" w:space="0" w:color="1C1C1F"/>
              <w:bottom w:val="single" w:sz="4" w:space="0" w:color="131313"/>
              <w:right w:val="nil"/>
            </w:tcBorders>
          </w:tcPr>
          <w:p w:rsidR="000F108E" w:rsidRPr="00E85274" w:rsidRDefault="000F108E" w:rsidP="00BA2EC9">
            <w:pPr>
              <w:pStyle w:val="TableParagraph"/>
              <w:kinsoku w:val="0"/>
              <w:overflowPunct w:val="0"/>
              <w:spacing w:before="112" w:line="253" w:lineRule="auto"/>
              <w:ind w:left="83" w:right="46" w:hanging="5"/>
            </w:pPr>
            <w:r w:rsidRPr="00E85274">
              <w:rPr>
                <w:rFonts w:ascii="Arial" w:hAnsi="Arial" w:cs="Arial"/>
                <w:color w:val="18161C"/>
                <w:w w:val="105"/>
                <w:sz w:val="19"/>
                <w:szCs w:val="19"/>
              </w:rPr>
              <w:t>CdS</w:t>
            </w:r>
            <w:r w:rsidRPr="00E85274">
              <w:rPr>
                <w:rFonts w:ascii="Arial" w:hAnsi="Arial" w:cs="Arial"/>
                <w:color w:val="18161C"/>
                <w:w w:val="104"/>
                <w:sz w:val="19"/>
                <w:szCs w:val="19"/>
              </w:rPr>
              <w:t xml:space="preserve"> </w:t>
            </w:r>
            <w:r w:rsidRPr="00E85274">
              <w:rPr>
                <w:rFonts w:ascii="Arial" w:hAnsi="Arial" w:cs="Arial"/>
                <w:color w:val="18161C"/>
                <w:w w:val="105"/>
                <w:sz w:val="19"/>
                <w:szCs w:val="19"/>
              </w:rPr>
              <w:t>rappresentato</w:t>
            </w:r>
          </w:p>
        </w:tc>
        <w:tc>
          <w:tcPr>
            <w:tcW w:w="507" w:type="dxa"/>
            <w:vMerge w:val="restart"/>
            <w:tcBorders>
              <w:top w:val="single" w:sz="4" w:space="0" w:color="000000"/>
              <w:left w:val="nil"/>
              <w:bottom w:val="single" w:sz="4" w:space="0" w:color="131313"/>
              <w:right w:val="single" w:sz="5" w:space="0" w:color="1C1C23"/>
            </w:tcBorders>
          </w:tcPr>
          <w:p w:rsidR="000F108E" w:rsidRPr="00E85274" w:rsidRDefault="000F108E" w:rsidP="00BA2EC9">
            <w:pPr>
              <w:pStyle w:val="TableParagraph"/>
              <w:kinsoku w:val="0"/>
              <w:overflowPunct w:val="0"/>
              <w:rPr>
                <w:rFonts w:ascii="Arial" w:hAnsi="Arial" w:cs="Arial"/>
                <w:sz w:val="18"/>
                <w:szCs w:val="18"/>
              </w:rPr>
            </w:pPr>
          </w:p>
          <w:p w:rsidR="000F108E" w:rsidRPr="00E85274" w:rsidRDefault="000F108E" w:rsidP="00BA2EC9">
            <w:pPr>
              <w:pStyle w:val="TableParagraph"/>
              <w:kinsoku w:val="0"/>
              <w:overflowPunct w:val="0"/>
              <w:spacing w:before="135"/>
              <w:ind w:left="48"/>
            </w:pPr>
            <w:r w:rsidRPr="00E85274">
              <w:rPr>
                <w:rFonts w:ascii="Arial" w:hAnsi="Arial" w:cs="Arial"/>
                <w:color w:val="18161C"/>
                <w:w w:val="105"/>
                <w:sz w:val="19"/>
                <w:szCs w:val="19"/>
              </w:rPr>
              <w:t>da</w:t>
            </w:r>
          </w:p>
        </w:tc>
      </w:tr>
      <w:tr w:rsidR="000F108E" w:rsidRPr="00E85274" w:rsidTr="00BA2EC9">
        <w:trPr>
          <w:trHeight w:hRule="exact" w:val="86"/>
        </w:trPr>
        <w:tc>
          <w:tcPr>
            <w:tcW w:w="3886" w:type="dxa"/>
            <w:vMerge w:val="restart"/>
            <w:tcBorders>
              <w:top w:val="single" w:sz="5" w:space="0" w:color="1C1C1C"/>
              <w:left w:val="single" w:sz="5" w:space="0" w:color="1C1C1C"/>
              <w:bottom w:val="single" w:sz="5" w:space="0" w:color="1F1F1F"/>
              <w:right w:val="single" w:sz="5" w:space="0" w:color="1C1C1F"/>
            </w:tcBorders>
          </w:tcPr>
          <w:p w:rsidR="000F108E" w:rsidRPr="00E85274" w:rsidRDefault="000F108E" w:rsidP="00BA2EC9">
            <w:pPr>
              <w:pStyle w:val="TableParagraph"/>
              <w:kinsoku w:val="0"/>
              <w:overflowPunct w:val="0"/>
              <w:spacing w:before="112"/>
              <w:ind w:left="81"/>
            </w:pPr>
            <w:r w:rsidRPr="00E85274">
              <w:rPr>
                <w:rFonts w:ascii="Arial" w:hAnsi="Arial" w:cs="Arial"/>
                <w:color w:val="18161C"/>
                <w:spacing w:val="-29"/>
                <w:w w:val="110"/>
                <w:sz w:val="19"/>
                <w:szCs w:val="19"/>
              </w:rPr>
              <w:t>I</w:t>
            </w:r>
            <w:r w:rsidRPr="00E85274">
              <w:rPr>
                <w:rFonts w:ascii="Arial" w:hAnsi="Arial" w:cs="Arial"/>
                <w:color w:val="18161C"/>
                <w:w w:val="110"/>
                <w:sz w:val="19"/>
                <w:szCs w:val="19"/>
              </w:rPr>
              <w:t>stituto</w:t>
            </w:r>
            <w:r w:rsidRPr="00E85274">
              <w:rPr>
                <w:rFonts w:ascii="Arial" w:hAnsi="Arial" w:cs="Arial"/>
                <w:color w:val="18161C"/>
                <w:spacing w:val="25"/>
                <w:w w:val="110"/>
                <w:sz w:val="19"/>
                <w:szCs w:val="19"/>
              </w:rPr>
              <w:t xml:space="preserve"> </w:t>
            </w:r>
            <w:r w:rsidRPr="00E85274">
              <w:rPr>
                <w:rFonts w:ascii="Arial" w:hAnsi="Arial" w:cs="Arial"/>
                <w:color w:val="18161C"/>
                <w:w w:val="110"/>
                <w:sz w:val="19"/>
                <w:szCs w:val="19"/>
              </w:rPr>
              <w:t>di</w:t>
            </w:r>
            <w:r w:rsidRPr="00E85274">
              <w:rPr>
                <w:rFonts w:ascii="Arial" w:hAnsi="Arial" w:cs="Arial"/>
                <w:color w:val="18161C"/>
                <w:spacing w:val="21"/>
                <w:w w:val="110"/>
                <w:sz w:val="19"/>
                <w:szCs w:val="19"/>
              </w:rPr>
              <w:t xml:space="preserve"> </w:t>
            </w:r>
            <w:r w:rsidRPr="00E85274">
              <w:rPr>
                <w:rFonts w:ascii="Arial" w:hAnsi="Arial" w:cs="Arial"/>
                <w:color w:val="18161C"/>
                <w:w w:val="110"/>
                <w:sz w:val="19"/>
                <w:szCs w:val="19"/>
              </w:rPr>
              <w:t>previdenza</w:t>
            </w:r>
            <w:r w:rsidRPr="00E85274">
              <w:rPr>
                <w:rFonts w:ascii="Arial" w:hAnsi="Arial" w:cs="Arial"/>
                <w:color w:val="18161C"/>
                <w:spacing w:val="35"/>
                <w:w w:val="110"/>
                <w:sz w:val="19"/>
                <w:szCs w:val="19"/>
              </w:rPr>
              <w:t xml:space="preserve"> </w:t>
            </w:r>
            <w:r w:rsidRPr="00E85274">
              <w:rPr>
                <w:rFonts w:ascii="Arial" w:hAnsi="Arial" w:cs="Arial"/>
                <w:color w:val="18161C"/>
                <w:w w:val="110"/>
                <w:sz w:val="19"/>
                <w:szCs w:val="19"/>
              </w:rPr>
              <w:t>del</w:t>
            </w:r>
            <w:r w:rsidRPr="00E85274">
              <w:rPr>
                <w:rFonts w:ascii="Arial" w:hAnsi="Arial" w:cs="Arial"/>
                <w:color w:val="18161C"/>
                <w:spacing w:val="23"/>
                <w:w w:val="110"/>
                <w:sz w:val="19"/>
                <w:szCs w:val="19"/>
              </w:rPr>
              <w:t xml:space="preserve"> </w:t>
            </w:r>
            <w:r w:rsidRPr="00E85274">
              <w:rPr>
                <w:rFonts w:ascii="Arial" w:hAnsi="Arial" w:cs="Arial"/>
                <w:color w:val="18161C"/>
                <w:w w:val="110"/>
                <w:sz w:val="19"/>
                <w:szCs w:val="19"/>
              </w:rPr>
              <w:t>Canton</w:t>
            </w:r>
            <w:r w:rsidRPr="00E85274">
              <w:rPr>
                <w:rFonts w:ascii="Arial" w:hAnsi="Arial" w:cs="Arial"/>
                <w:color w:val="18161C"/>
                <w:spacing w:val="25"/>
                <w:w w:val="110"/>
                <w:sz w:val="19"/>
                <w:szCs w:val="19"/>
              </w:rPr>
              <w:t xml:space="preserve"> </w:t>
            </w:r>
            <w:r w:rsidRPr="00E85274">
              <w:rPr>
                <w:rFonts w:ascii="Arial" w:hAnsi="Arial" w:cs="Arial"/>
                <w:color w:val="18161C"/>
                <w:w w:val="110"/>
                <w:sz w:val="19"/>
                <w:szCs w:val="19"/>
              </w:rPr>
              <w:t>Ticino</w:t>
            </w:r>
          </w:p>
        </w:tc>
        <w:tc>
          <w:tcPr>
            <w:tcW w:w="806" w:type="dxa"/>
            <w:gridSpan w:val="2"/>
            <w:vMerge w:val="restart"/>
            <w:tcBorders>
              <w:top w:val="single" w:sz="5" w:space="0" w:color="1C1C1C"/>
              <w:left w:val="single" w:sz="5" w:space="0" w:color="1C1C1F"/>
              <w:bottom w:val="single" w:sz="5" w:space="0" w:color="1F1F1F"/>
              <w:right w:val="single" w:sz="6" w:space="0" w:color="1C1C1F"/>
            </w:tcBorders>
          </w:tcPr>
          <w:p w:rsidR="000F108E" w:rsidRPr="00E85274" w:rsidRDefault="000F108E" w:rsidP="00BA2EC9">
            <w:pPr>
              <w:pStyle w:val="TableParagraph"/>
              <w:kinsoku w:val="0"/>
              <w:overflowPunct w:val="0"/>
              <w:spacing w:before="121" w:line="214" w:lineRule="exact"/>
              <w:ind w:left="256"/>
            </w:pPr>
            <w:r w:rsidRPr="00E85274">
              <w:rPr>
                <w:rFonts w:ascii="Arial" w:hAnsi="Arial" w:cs="Arial"/>
                <w:color w:val="18161C"/>
                <w:sz w:val="19"/>
                <w:szCs w:val="19"/>
              </w:rPr>
              <w:t>2'000</w:t>
            </w:r>
          </w:p>
        </w:tc>
        <w:tc>
          <w:tcPr>
            <w:tcW w:w="792" w:type="dxa"/>
            <w:gridSpan w:val="2"/>
            <w:vMerge w:val="restart"/>
            <w:tcBorders>
              <w:top w:val="single" w:sz="5" w:space="0" w:color="1C1C1C"/>
              <w:left w:val="single" w:sz="6" w:space="0" w:color="1C1C1F"/>
              <w:bottom w:val="single" w:sz="5" w:space="0" w:color="1F1F1F"/>
              <w:right w:val="single" w:sz="5" w:space="0" w:color="1C1C1C"/>
            </w:tcBorders>
          </w:tcPr>
          <w:p w:rsidR="000F108E" w:rsidRPr="00E85274" w:rsidRDefault="000F108E" w:rsidP="00BA2EC9">
            <w:pPr>
              <w:pStyle w:val="TableParagraph"/>
              <w:kinsoku w:val="0"/>
              <w:overflowPunct w:val="0"/>
              <w:spacing w:before="121" w:line="214" w:lineRule="exact"/>
              <w:ind w:left="241"/>
            </w:pPr>
            <w:r w:rsidRPr="00E85274">
              <w:rPr>
                <w:rFonts w:ascii="Arial" w:hAnsi="Arial" w:cs="Arial"/>
                <w:color w:val="18161C"/>
                <w:sz w:val="19"/>
                <w:szCs w:val="19"/>
              </w:rPr>
              <w:t>3'800</w:t>
            </w:r>
          </w:p>
        </w:tc>
        <w:tc>
          <w:tcPr>
            <w:tcW w:w="792" w:type="dxa"/>
            <w:gridSpan w:val="2"/>
            <w:vMerge w:val="restart"/>
            <w:tcBorders>
              <w:top w:val="single" w:sz="5" w:space="0" w:color="1C1C1C"/>
              <w:left w:val="single" w:sz="5" w:space="0" w:color="1C1C1C"/>
              <w:bottom w:val="single" w:sz="5" w:space="0" w:color="1C1C1C"/>
              <w:right w:val="single" w:sz="5" w:space="0" w:color="1C1C1F"/>
            </w:tcBorders>
          </w:tcPr>
          <w:p w:rsidR="000F108E" w:rsidRPr="00E85274" w:rsidRDefault="000F108E" w:rsidP="00BA2EC9">
            <w:pPr>
              <w:pStyle w:val="TableParagraph"/>
              <w:kinsoku w:val="0"/>
              <w:overflowPunct w:val="0"/>
              <w:spacing w:before="126" w:line="209" w:lineRule="exact"/>
              <w:ind w:left="247"/>
            </w:pPr>
            <w:r w:rsidRPr="00E85274">
              <w:rPr>
                <w:rFonts w:ascii="Arial" w:hAnsi="Arial" w:cs="Arial"/>
                <w:color w:val="18161C"/>
                <w:sz w:val="19"/>
                <w:szCs w:val="19"/>
              </w:rPr>
              <w:t>3'300</w:t>
            </w:r>
          </w:p>
        </w:tc>
        <w:tc>
          <w:tcPr>
            <w:tcW w:w="955" w:type="dxa"/>
            <w:vMerge w:val="restart"/>
            <w:tcBorders>
              <w:top w:val="single" w:sz="5" w:space="0" w:color="18131F"/>
              <w:left w:val="single" w:sz="5" w:space="0" w:color="1C1C1F"/>
              <w:bottom w:val="single" w:sz="5" w:space="0" w:color="1C1C1C"/>
              <w:right w:val="single" w:sz="4" w:space="0" w:color="000000"/>
            </w:tcBorders>
          </w:tcPr>
          <w:p w:rsidR="000F108E" w:rsidRPr="00E85274" w:rsidRDefault="000F108E" w:rsidP="00BA2EC9">
            <w:pPr>
              <w:pStyle w:val="TableParagraph"/>
              <w:kinsoku w:val="0"/>
              <w:overflowPunct w:val="0"/>
              <w:spacing w:before="113" w:line="223" w:lineRule="exact"/>
              <w:ind w:left="362"/>
            </w:pPr>
            <w:r w:rsidRPr="00E85274">
              <w:rPr>
                <w:i/>
                <w:iCs/>
                <w:color w:val="18161C"/>
                <w:w w:val="105"/>
                <w:sz w:val="20"/>
                <w:szCs w:val="20"/>
              </w:rPr>
              <w:t>2'000</w:t>
            </w:r>
          </w:p>
        </w:tc>
        <w:tc>
          <w:tcPr>
            <w:tcW w:w="101" w:type="dxa"/>
            <w:vMerge/>
            <w:tcBorders>
              <w:top w:val="nil"/>
              <w:left w:val="single" w:sz="4" w:space="0" w:color="000000"/>
              <w:bottom w:val="nil"/>
              <w:right w:val="single" w:sz="2" w:space="0" w:color="1C1C1F"/>
            </w:tcBorders>
          </w:tcPr>
          <w:p w:rsidR="000F108E" w:rsidRPr="00E85274" w:rsidRDefault="000F108E" w:rsidP="00BA2EC9">
            <w:pPr>
              <w:pStyle w:val="TableParagraph"/>
              <w:kinsoku w:val="0"/>
              <w:overflowPunct w:val="0"/>
              <w:spacing w:before="113" w:line="223" w:lineRule="exact"/>
              <w:ind w:left="362"/>
            </w:pPr>
          </w:p>
        </w:tc>
        <w:tc>
          <w:tcPr>
            <w:tcW w:w="1401" w:type="dxa"/>
            <w:vMerge/>
            <w:tcBorders>
              <w:top w:val="single" w:sz="4" w:space="0" w:color="000000"/>
              <w:left w:val="single" w:sz="2" w:space="0" w:color="1C1C1F"/>
              <w:bottom w:val="single" w:sz="4" w:space="0" w:color="131313"/>
              <w:right w:val="nil"/>
            </w:tcBorders>
          </w:tcPr>
          <w:p w:rsidR="000F108E" w:rsidRPr="00E85274" w:rsidRDefault="000F108E" w:rsidP="00BA2EC9">
            <w:pPr>
              <w:pStyle w:val="TableParagraph"/>
              <w:kinsoku w:val="0"/>
              <w:overflowPunct w:val="0"/>
              <w:spacing w:before="113" w:line="223" w:lineRule="exact"/>
              <w:ind w:left="362"/>
            </w:pPr>
          </w:p>
        </w:tc>
        <w:tc>
          <w:tcPr>
            <w:tcW w:w="507" w:type="dxa"/>
            <w:vMerge/>
            <w:tcBorders>
              <w:top w:val="single" w:sz="4" w:space="0" w:color="000000"/>
              <w:left w:val="nil"/>
              <w:bottom w:val="single" w:sz="4" w:space="0" w:color="131313"/>
              <w:right w:val="single" w:sz="5" w:space="0" w:color="1C1C23"/>
            </w:tcBorders>
          </w:tcPr>
          <w:p w:rsidR="000F108E" w:rsidRPr="00E85274" w:rsidRDefault="000F108E" w:rsidP="00BA2EC9">
            <w:pPr>
              <w:pStyle w:val="TableParagraph"/>
              <w:kinsoku w:val="0"/>
              <w:overflowPunct w:val="0"/>
              <w:spacing w:before="113" w:line="223" w:lineRule="exact"/>
              <w:ind w:left="362"/>
            </w:pPr>
          </w:p>
        </w:tc>
      </w:tr>
      <w:tr w:rsidR="000F108E" w:rsidRPr="00E85274" w:rsidTr="00BA2EC9">
        <w:trPr>
          <w:trHeight w:hRule="exact" w:val="264"/>
        </w:trPr>
        <w:tc>
          <w:tcPr>
            <w:tcW w:w="3886" w:type="dxa"/>
            <w:vMerge/>
            <w:tcBorders>
              <w:top w:val="single" w:sz="5" w:space="0" w:color="1C1C1C"/>
              <w:left w:val="single" w:sz="5" w:space="0" w:color="1C1C1C"/>
              <w:bottom w:val="single" w:sz="5" w:space="0" w:color="1F1F1F"/>
              <w:right w:val="single" w:sz="5" w:space="0" w:color="1C1C1F"/>
            </w:tcBorders>
          </w:tcPr>
          <w:p w:rsidR="000F108E" w:rsidRPr="00E85274" w:rsidRDefault="000F108E" w:rsidP="00BA2EC9">
            <w:pPr>
              <w:pStyle w:val="TableParagraph"/>
              <w:kinsoku w:val="0"/>
              <w:overflowPunct w:val="0"/>
              <w:spacing w:before="113" w:line="223" w:lineRule="exact"/>
              <w:ind w:left="362"/>
            </w:pPr>
          </w:p>
        </w:tc>
        <w:tc>
          <w:tcPr>
            <w:tcW w:w="806" w:type="dxa"/>
            <w:gridSpan w:val="2"/>
            <w:vMerge/>
            <w:tcBorders>
              <w:top w:val="single" w:sz="5" w:space="0" w:color="1C1C1C"/>
              <w:left w:val="single" w:sz="5" w:space="0" w:color="1C1C1F"/>
              <w:bottom w:val="single" w:sz="5" w:space="0" w:color="1F1F1F"/>
              <w:right w:val="single" w:sz="6" w:space="0" w:color="1C1C1F"/>
            </w:tcBorders>
          </w:tcPr>
          <w:p w:rsidR="000F108E" w:rsidRPr="00E85274" w:rsidRDefault="000F108E" w:rsidP="00BA2EC9">
            <w:pPr>
              <w:pStyle w:val="TableParagraph"/>
              <w:kinsoku w:val="0"/>
              <w:overflowPunct w:val="0"/>
              <w:spacing w:before="113" w:line="223" w:lineRule="exact"/>
              <w:ind w:left="362"/>
            </w:pPr>
          </w:p>
        </w:tc>
        <w:tc>
          <w:tcPr>
            <w:tcW w:w="792" w:type="dxa"/>
            <w:gridSpan w:val="2"/>
            <w:vMerge/>
            <w:tcBorders>
              <w:top w:val="single" w:sz="5" w:space="0" w:color="1C1C1C"/>
              <w:left w:val="single" w:sz="6" w:space="0" w:color="1C1C1F"/>
              <w:bottom w:val="single" w:sz="5" w:space="0" w:color="1F1F1F"/>
              <w:right w:val="single" w:sz="5" w:space="0" w:color="1C1C1C"/>
            </w:tcBorders>
          </w:tcPr>
          <w:p w:rsidR="000F108E" w:rsidRPr="00E85274" w:rsidRDefault="000F108E" w:rsidP="00BA2EC9">
            <w:pPr>
              <w:pStyle w:val="TableParagraph"/>
              <w:kinsoku w:val="0"/>
              <w:overflowPunct w:val="0"/>
              <w:spacing w:before="113" w:line="223" w:lineRule="exact"/>
              <w:ind w:left="362"/>
            </w:pPr>
          </w:p>
        </w:tc>
        <w:tc>
          <w:tcPr>
            <w:tcW w:w="792" w:type="dxa"/>
            <w:gridSpan w:val="2"/>
            <w:vMerge/>
            <w:tcBorders>
              <w:top w:val="single" w:sz="5" w:space="0" w:color="1C1C1C"/>
              <w:left w:val="single" w:sz="5" w:space="0" w:color="1C1C1C"/>
              <w:bottom w:val="single" w:sz="5" w:space="0" w:color="1C1C1C"/>
              <w:right w:val="single" w:sz="5" w:space="0" w:color="1C1C1F"/>
            </w:tcBorders>
          </w:tcPr>
          <w:p w:rsidR="000F108E" w:rsidRPr="00E85274" w:rsidRDefault="000F108E" w:rsidP="00BA2EC9">
            <w:pPr>
              <w:pStyle w:val="TableParagraph"/>
              <w:kinsoku w:val="0"/>
              <w:overflowPunct w:val="0"/>
              <w:spacing w:before="113" w:line="223" w:lineRule="exact"/>
              <w:ind w:left="362"/>
            </w:pPr>
          </w:p>
        </w:tc>
        <w:tc>
          <w:tcPr>
            <w:tcW w:w="955" w:type="dxa"/>
            <w:vMerge/>
            <w:tcBorders>
              <w:top w:val="single" w:sz="5" w:space="0" w:color="18131F"/>
              <w:left w:val="single" w:sz="5" w:space="0" w:color="1C1C1F"/>
              <w:bottom w:val="single" w:sz="5" w:space="0" w:color="1C1C1C"/>
              <w:right w:val="single" w:sz="4" w:space="0" w:color="000000"/>
            </w:tcBorders>
          </w:tcPr>
          <w:p w:rsidR="000F108E" w:rsidRPr="00E85274" w:rsidRDefault="000F108E" w:rsidP="00BA2EC9">
            <w:pPr>
              <w:pStyle w:val="TableParagraph"/>
              <w:kinsoku w:val="0"/>
              <w:overflowPunct w:val="0"/>
              <w:spacing w:before="113" w:line="223" w:lineRule="exact"/>
              <w:ind w:left="362"/>
            </w:pPr>
          </w:p>
        </w:tc>
        <w:tc>
          <w:tcPr>
            <w:tcW w:w="101" w:type="dxa"/>
            <w:vMerge/>
            <w:tcBorders>
              <w:top w:val="nil"/>
              <w:left w:val="single" w:sz="4" w:space="0" w:color="000000"/>
              <w:bottom w:val="nil"/>
              <w:right w:val="single" w:sz="2" w:space="0" w:color="1C1C1F"/>
            </w:tcBorders>
          </w:tcPr>
          <w:p w:rsidR="000F108E" w:rsidRPr="00E85274" w:rsidRDefault="000F108E" w:rsidP="00BA2EC9">
            <w:pPr>
              <w:pStyle w:val="TableParagraph"/>
              <w:kinsoku w:val="0"/>
              <w:overflowPunct w:val="0"/>
              <w:spacing w:before="113" w:line="223" w:lineRule="exact"/>
              <w:ind w:left="362"/>
            </w:pPr>
          </w:p>
        </w:tc>
        <w:tc>
          <w:tcPr>
            <w:tcW w:w="1908" w:type="dxa"/>
            <w:gridSpan w:val="2"/>
            <w:tcBorders>
              <w:top w:val="single" w:sz="4" w:space="0" w:color="131313"/>
              <w:left w:val="single" w:sz="2" w:space="0" w:color="1C1C1F"/>
              <w:bottom w:val="single" w:sz="5" w:space="0" w:color="1F1F1F"/>
              <w:right w:val="single" w:sz="5" w:space="0" w:color="1C1C23"/>
            </w:tcBorders>
          </w:tcPr>
          <w:p w:rsidR="000F108E" w:rsidRPr="00E85274" w:rsidRDefault="000F108E" w:rsidP="00BA2EC9">
            <w:pPr>
              <w:pStyle w:val="TableParagraph"/>
              <w:kinsoku w:val="0"/>
              <w:overflowPunct w:val="0"/>
              <w:spacing w:before="42" w:line="217" w:lineRule="exact"/>
              <w:ind w:left="88"/>
            </w:pPr>
            <w:r w:rsidRPr="00E85274">
              <w:rPr>
                <w:rFonts w:ascii="Arial" w:hAnsi="Arial" w:cs="Arial"/>
                <w:color w:val="18161C"/>
                <w:sz w:val="19"/>
                <w:szCs w:val="19"/>
              </w:rPr>
              <w:t>Dir</w:t>
            </w:r>
            <w:r w:rsidRPr="00E85274">
              <w:rPr>
                <w:rFonts w:ascii="Arial" w:hAnsi="Arial" w:cs="Arial"/>
                <w:color w:val="363636"/>
                <w:sz w:val="19"/>
                <w:szCs w:val="19"/>
              </w:rPr>
              <w:t>.</w:t>
            </w:r>
            <w:r w:rsidRPr="00E85274">
              <w:rPr>
                <w:rFonts w:ascii="Arial" w:hAnsi="Arial" w:cs="Arial"/>
                <w:color w:val="363636"/>
                <w:spacing w:val="-4"/>
                <w:sz w:val="19"/>
                <w:szCs w:val="19"/>
              </w:rPr>
              <w:t xml:space="preserve"> </w:t>
            </w:r>
            <w:r w:rsidRPr="00E85274">
              <w:rPr>
                <w:rFonts w:ascii="Arial" w:hAnsi="Arial" w:cs="Arial"/>
                <w:color w:val="18161C"/>
                <w:sz w:val="19"/>
                <w:szCs w:val="19"/>
              </w:rPr>
              <w:t>Vitta</w:t>
            </w:r>
          </w:p>
        </w:tc>
      </w:tr>
      <w:tr w:rsidR="000F108E" w:rsidRPr="00E85274" w:rsidTr="00BA2EC9">
        <w:trPr>
          <w:trHeight w:hRule="exact" w:val="343"/>
        </w:trPr>
        <w:tc>
          <w:tcPr>
            <w:tcW w:w="3886" w:type="dxa"/>
            <w:tcBorders>
              <w:top w:val="single" w:sz="5" w:space="0" w:color="1F1F1F"/>
              <w:left w:val="single" w:sz="5" w:space="0" w:color="1C1C1C"/>
              <w:bottom w:val="single" w:sz="5" w:space="0" w:color="1C181F"/>
              <w:right w:val="single" w:sz="5" w:space="0" w:color="1C1C1F"/>
            </w:tcBorders>
          </w:tcPr>
          <w:p w:rsidR="000F108E" w:rsidRPr="00E85274" w:rsidRDefault="000F108E" w:rsidP="00BA2EC9">
            <w:pPr>
              <w:pStyle w:val="TableParagraph"/>
              <w:kinsoku w:val="0"/>
              <w:overflowPunct w:val="0"/>
              <w:spacing w:before="112"/>
              <w:ind w:left="71"/>
            </w:pPr>
            <w:r w:rsidRPr="00E85274">
              <w:rPr>
                <w:rFonts w:ascii="Arial" w:hAnsi="Arial" w:cs="Arial"/>
                <w:color w:val="18161C"/>
                <w:w w:val="110"/>
                <w:sz w:val="19"/>
                <w:szCs w:val="19"/>
              </w:rPr>
              <w:t>Agenzia</w:t>
            </w:r>
            <w:r w:rsidRPr="00E85274">
              <w:rPr>
                <w:rFonts w:ascii="Arial" w:hAnsi="Arial" w:cs="Arial"/>
                <w:color w:val="18161C"/>
                <w:spacing w:val="42"/>
                <w:w w:val="110"/>
                <w:sz w:val="19"/>
                <w:szCs w:val="19"/>
              </w:rPr>
              <w:t xml:space="preserve"> </w:t>
            </w:r>
            <w:r w:rsidRPr="00E85274">
              <w:rPr>
                <w:rFonts w:ascii="Arial" w:hAnsi="Arial" w:cs="Arial"/>
                <w:color w:val="18161C"/>
                <w:w w:val="110"/>
                <w:sz w:val="19"/>
                <w:szCs w:val="19"/>
              </w:rPr>
              <w:t>turistica</w:t>
            </w:r>
            <w:r w:rsidRPr="00E85274">
              <w:rPr>
                <w:rFonts w:ascii="Arial" w:hAnsi="Arial" w:cs="Arial"/>
                <w:color w:val="18161C"/>
                <w:spacing w:val="30"/>
                <w:w w:val="110"/>
                <w:sz w:val="19"/>
                <w:szCs w:val="19"/>
              </w:rPr>
              <w:t xml:space="preserve"> </w:t>
            </w:r>
            <w:r w:rsidRPr="00E85274">
              <w:rPr>
                <w:rFonts w:ascii="Arial" w:hAnsi="Arial" w:cs="Arial"/>
                <w:color w:val="18161C"/>
                <w:w w:val="110"/>
                <w:sz w:val="19"/>
                <w:szCs w:val="19"/>
              </w:rPr>
              <w:t>ticinese</w:t>
            </w:r>
          </w:p>
        </w:tc>
        <w:tc>
          <w:tcPr>
            <w:tcW w:w="806" w:type="dxa"/>
            <w:gridSpan w:val="2"/>
            <w:tcBorders>
              <w:top w:val="single" w:sz="5" w:space="0" w:color="1F1F1F"/>
              <w:left w:val="single" w:sz="5" w:space="0" w:color="1C1C1F"/>
              <w:bottom w:val="single" w:sz="5" w:space="0" w:color="1C181F"/>
              <w:right w:val="single" w:sz="5" w:space="0" w:color="1C1C1F"/>
            </w:tcBorders>
          </w:tcPr>
          <w:p w:rsidR="000F108E" w:rsidRPr="00E85274" w:rsidRDefault="000F108E" w:rsidP="00BA2EC9">
            <w:pPr>
              <w:pStyle w:val="TableParagraph"/>
              <w:kinsoku w:val="0"/>
              <w:overflowPunct w:val="0"/>
              <w:spacing w:before="79"/>
              <w:ind w:left="88"/>
            </w:pPr>
            <w:r w:rsidRPr="00E85274">
              <w:rPr>
                <w:i/>
                <w:iCs/>
                <w:color w:val="18161C"/>
                <w:sz w:val="20"/>
                <w:szCs w:val="20"/>
              </w:rPr>
              <w:t>2'438</w:t>
            </w:r>
            <w:r w:rsidRPr="00E85274">
              <w:rPr>
                <w:i/>
                <w:iCs/>
                <w:color w:val="18161C"/>
                <w:spacing w:val="16"/>
                <w:sz w:val="20"/>
                <w:szCs w:val="20"/>
              </w:rPr>
              <w:t xml:space="preserve"> </w:t>
            </w:r>
            <w:r w:rsidRPr="00E85274">
              <w:rPr>
                <w:i/>
                <w:iCs/>
                <w:color w:val="18161C"/>
                <w:spacing w:val="-8"/>
                <w:position w:val="8"/>
                <w:sz w:val="13"/>
                <w:szCs w:val="13"/>
              </w:rPr>
              <w:t>3</w:t>
            </w:r>
            <w:r w:rsidRPr="00E85274">
              <w:rPr>
                <w:rFonts w:ascii="Arial" w:hAnsi="Arial" w:cs="Arial"/>
                <w:i/>
                <w:iCs/>
                <w:color w:val="18161C"/>
                <w:spacing w:val="-15"/>
                <w:sz w:val="15"/>
                <w:szCs w:val="15"/>
              </w:rPr>
              <w:t>J</w:t>
            </w:r>
          </w:p>
        </w:tc>
        <w:tc>
          <w:tcPr>
            <w:tcW w:w="792" w:type="dxa"/>
            <w:gridSpan w:val="2"/>
            <w:tcBorders>
              <w:top w:val="single" w:sz="5" w:space="0" w:color="1F1F1F"/>
              <w:left w:val="single" w:sz="5" w:space="0" w:color="1C1C1F"/>
              <w:bottom w:val="single" w:sz="5" w:space="0" w:color="1C181F"/>
              <w:right w:val="single" w:sz="5" w:space="0" w:color="1C1C1C"/>
            </w:tcBorders>
          </w:tcPr>
          <w:p w:rsidR="000F108E" w:rsidRPr="00E85274" w:rsidRDefault="000F108E" w:rsidP="00BA2EC9">
            <w:pPr>
              <w:pStyle w:val="TableParagraph"/>
              <w:kinsoku w:val="0"/>
              <w:overflowPunct w:val="0"/>
              <w:spacing w:before="126" w:line="209" w:lineRule="exact"/>
              <w:ind w:left="251"/>
            </w:pPr>
            <w:r w:rsidRPr="00E85274">
              <w:rPr>
                <w:rFonts w:ascii="Arial" w:hAnsi="Arial" w:cs="Arial"/>
                <w:color w:val="18161C"/>
                <w:sz w:val="19"/>
                <w:szCs w:val="19"/>
              </w:rPr>
              <w:t>1'800</w:t>
            </w:r>
          </w:p>
        </w:tc>
        <w:tc>
          <w:tcPr>
            <w:tcW w:w="792" w:type="dxa"/>
            <w:gridSpan w:val="2"/>
            <w:tcBorders>
              <w:top w:val="single" w:sz="5" w:space="0" w:color="1C1C1C"/>
              <w:left w:val="single" w:sz="5" w:space="0" w:color="1C1C1C"/>
              <w:bottom w:val="single" w:sz="5" w:space="0" w:color="1C181F"/>
              <w:right w:val="single" w:sz="5" w:space="0" w:color="1C1C1F"/>
            </w:tcBorders>
          </w:tcPr>
          <w:p w:rsidR="000F108E" w:rsidRPr="00E85274" w:rsidRDefault="000F108E" w:rsidP="00BA2EC9">
            <w:pPr>
              <w:pStyle w:val="TableParagraph"/>
              <w:kinsoku w:val="0"/>
              <w:overflowPunct w:val="0"/>
              <w:spacing w:before="126" w:line="209" w:lineRule="exact"/>
              <w:ind w:left="252"/>
            </w:pPr>
            <w:r w:rsidRPr="00E85274">
              <w:rPr>
                <w:rFonts w:ascii="Arial" w:hAnsi="Arial" w:cs="Arial"/>
                <w:color w:val="18161C"/>
                <w:sz w:val="19"/>
                <w:szCs w:val="19"/>
              </w:rPr>
              <w:t>1'500</w:t>
            </w:r>
          </w:p>
        </w:tc>
        <w:tc>
          <w:tcPr>
            <w:tcW w:w="955" w:type="dxa"/>
            <w:tcBorders>
              <w:top w:val="single" w:sz="5" w:space="0" w:color="1C1C1C"/>
              <w:left w:val="single" w:sz="5" w:space="0" w:color="1C1C1F"/>
              <w:bottom w:val="single" w:sz="5" w:space="0" w:color="1F1F23"/>
              <w:right w:val="single" w:sz="4" w:space="0" w:color="000000"/>
            </w:tcBorders>
          </w:tcPr>
          <w:p w:rsidR="000F108E" w:rsidRPr="00E85274" w:rsidRDefault="000F108E" w:rsidP="00BA2EC9">
            <w:pPr>
              <w:pStyle w:val="TableParagraph"/>
              <w:kinsoku w:val="0"/>
              <w:overflowPunct w:val="0"/>
              <w:spacing w:before="118" w:line="218" w:lineRule="exact"/>
              <w:ind w:left="516"/>
            </w:pPr>
            <w:r w:rsidRPr="00E85274">
              <w:rPr>
                <w:i/>
                <w:iCs/>
                <w:color w:val="18161C"/>
                <w:w w:val="105"/>
                <w:sz w:val="20"/>
                <w:szCs w:val="20"/>
              </w:rPr>
              <w:t>900</w:t>
            </w:r>
          </w:p>
        </w:tc>
        <w:tc>
          <w:tcPr>
            <w:tcW w:w="101" w:type="dxa"/>
            <w:vMerge/>
            <w:tcBorders>
              <w:top w:val="nil"/>
              <w:left w:val="single" w:sz="4" w:space="0" w:color="000000"/>
              <w:bottom w:val="nil"/>
              <w:right w:val="single" w:sz="2" w:space="0" w:color="1C1C1F"/>
            </w:tcBorders>
          </w:tcPr>
          <w:p w:rsidR="000F108E" w:rsidRPr="00E85274" w:rsidRDefault="000F108E" w:rsidP="00BA2EC9">
            <w:pPr>
              <w:pStyle w:val="TableParagraph"/>
              <w:kinsoku w:val="0"/>
              <w:overflowPunct w:val="0"/>
              <w:spacing w:before="118" w:line="218" w:lineRule="exact"/>
              <w:ind w:left="516"/>
            </w:pPr>
          </w:p>
        </w:tc>
        <w:tc>
          <w:tcPr>
            <w:tcW w:w="1908" w:type="dxa"/>
            <w:gridSpan w:val="2"/>
            <w:tcBorders>
              <w:top w:val="single" w:sz="5" w:space="0" w:color="1F1F1F"/>
              <w:left w:val="single" w:sz="2" w:space="0" w:color="1C1C1F"/>
              <w:bottom w:val="single" w:sz="5" w:space="0" w:color="1C181C"/>
              <w:right w:val="single" w:sz="5" w:space="0" w:color="1C1C23"/>
            </w:tcBorders>
          </w:tcPr>
          <w:p w:rsidR="000F108E" w:rsidRPr="00E85274" w:rsidRDefault="000F108E" w:rsidP="00BA2EC9">
            <w:pPr>
              <w:pStyle w:val="TableParagraph"/>
              <w:kinsoku w:val="0"/>
              <w:overflowPunct w:val="0"/>
              <w:spacing w:before="119" w:line="217" w:lineRule="exact"/>
              <w:ind w:left="83"/>
            </w:pPr>
            <w:r w:rsidRPr="00E85274">
              <w:rPr>
                <w:rFonts w:ascii="Arial" w:hAnsi="Arial" w:cs="Arial"/>
                <w:color w:val="18161C"/>
                <w:sz w:val="19"/>
                <w:szCs w:val="19"/>
              </w:rPr>
              <w:t>Dir</w:t>
            </w:r>
            <w:r w:rsidRPr="00E85274">
              <w:rPr>
                <w:rFonts w:ascii="Arial" w:hAnsi="Arial" w:cs="Arial"/>
                <w:color w:val="363636"/>
                <w:sz w:val="19"/>
                <w:szCs w:val="19"/>
              </w:rPr>
              <w:t>.</w:t>
            </w:r>
            <w:r w:rsidRPr="00E85274">
              <w:rPr>
                <w:rFonts w:ascii="Arial" w:hAnsi="Arial" w:cs="Arial"/>
                <w:color w:val="363636"/>
                <w:spacing w:val="1"/>
                <w:sz w:val="19"/>
                <w:szCs w:val="19"/>
              </w:rPr>
              <w:t xml:space="preserve"> </w:t>
            </w:r>
            <w:r w:rsidRPr="00E85274">
              <w:rPr>
                <w:rFonts w:ascii="Arial" w:hAnsi="Arial" w:cs="Arial"/>
                <w:color w:val="18161C"/>
                <w:sz w:val="19"/>
                <w:szCs w:val="19"/>
              </w:rPr>
              <w:t>Vitta</w:t>
            </w:r>
          </w:p>
        </w:tc>
      </w:tr>
      <w:tr w:rsidR="000F108E" w:rsidRPr="00E85274" w:rsidTr="00BA2EC9">
        <w:trPr>
          <w:trHeight w:hRule="exact" w:val="343"/>
        </w:trPr>
        <w:tc>
          <w:tcPr>
            <w:tcW w:w="3886" w:type="dxa"/>
            <w:tcBorders>
              <w:top w:val="single" w:sz="5" w:space="0" w:color="1C181F"/>
              <w:left w:val="single" w:sz="5" w:space="0" w:color="1C1C1C"/>
              <w:bottom w:val="single" w:sz="5" w:space="0" w:color="1C1C1C"/>
              <w:right w:val="single" w:sz="5" w:space="0" w:color="1C1C1F"/>
            </w:tcBorders>
          </w:tcPr>
          <w:p w:rsidR="000F108E" w:rsidRPr="00E85274" w:rsidRDefault="000F108E" w:rsidP="00BA2EC9">
            <w:pPr>
              <w:pStyle w:val="TableParagraph"/>
              <w:kinsoku w:val="0"/>
              <w:overflowPunct w:val="0"/>
              <w:spacing w:before="112"/>
              <w:ind w:left="71"/>
            </w:pPr>
            <w:r w:rsidRPr="00E85274">
              <w:rPr>
                <w:rFonts w:ascii="Arial" w:hAnsi="Arial" w:cs="Arial"/>
                <w:color w:val="18161C"/>
                <w:w w:val="110"/>
                <w:sz w:val="19"/>
                <w:szCs w:val="19"/>
              </w:rPr>
              <w:t>Azienda</w:t>
            </w:r>
            <w:r w:rsidRPr="00E85274">
              <w:rPr>
                <w:rFonts w:ascii="Arial" w:hAnsi="Arial" w:cs="Arial"/>
                <w:color w:val="18161C"/>
                <w:spacing w:val="38"/>
                <w:w w:val="110"/>
                <w:sz w:val="19"/>
                <w:szCs w:val="19"/>
              </w:rPr>
              <w:t xml:space="preserve"> </w:t>
            </w:r>
            <w:r w:rsidRPr="00E85274">
              <w:rPr>
                <w:rFonts w:ascii="Arial" w:hAnsi="Arial" w:cs="Arial"/>
                <w:color w:val="18161C"/>
                <w:w w:val="110"/>
                <w:sz w:val="19"/>
                <w:szCs w:val="19"/>
              </w:rPr>
              <w:t>cantonale</w:t>
            </w:r>
            <w:r w:rsidRPr="00E85274">
              <w:rPr>
                <w:rFonts w:ascii="Arial" w:hAnsi="Arial" w:cs="Arial"/>
                <w:color w:val="18161C"/>
                <w:spacing w:val="30"/>
                <w:w w:val="110"/>
                <w:sz w:val="19"/>
                <w:szCs w:val="19"/>
              </w:rPr>
              <w:t xml:space="preserve"> </w:t>
            </w:r>
            <w:r w:rsidRPr="00E85274">
              <w:rPr>
                <w:rFonts w:ascii="Arial" w:hAnsi="Arial" w:cs="Arial"/>
                <w:color w:val="18161C"/>
                <w:w w:val="110"/>
                <w:sz w:val="19"/>
                <w:szCs w:val="19"/>
              </w:rPr>
              <w:t>dei</w:t>
            </w:r>
            <w:r w:rsidRPr="00E85274">
              <w:rPr>
                <w:rFonts w:ascii="Arial" w:hAnsi="Arial" w:cs="Arial"/>
                <w:color w:val="18161C"/>
                <w:spacing w:val="29"/>
                <w:w w:val="110"/>
                <w:sz w:val="19"/>
                <w:szCs w:val="19"/>
              </w:rPr>
              <w:t xml:space="preserve"> </w:t>
            </w:r>
            <w:r w:rsidRPr="00E85274">
              <w:rPr>
                <w:rFonts w:ascii="Arial" w:hAnsi="Arial" w:cs="Arial"/>
                <w:color w:val="18161C"/>
                <w:w w:val="110"/>
                <w:sz w:val="19"/>
                <w:szCs w:val="19"/>
              </w:rPr>
              <w:t>rifiuti</w:t>
            </w:r>
          </w:p>
        </w:tc>
        <w:tc>
          <w:tcPr>
            <w:tcW w:w="806" w:type="dxa"/>
            <w:gridSpan w:val="2"/>
            <w:tcBorders>
              <w:top w:val="single" w:sz="5" w:space="0" w:color="1C181F"/>
              <w:left w:val="single" w:sz="5" w:space="0" w:color="1C1C1F"/>
              <w:bottom w:val="single" w:sz="5" w:space="0" w:color="1C1C1C"/>
              <w:right w:val="single" w:sz="5" w:space="0" w:color="1C1C1F"/>
            </w:tcBorders>
          </w:tcPr>
          <w:p w:rsidR="000F108E" w:rsidRPr="00E85274" w:rsidRDefault="000F108E" w:rsidP="00BA2EC9">
            <w:pPr>
              <w:pStyle w:val="TableParagraph"/>
              <w:kinsoku w:val="0"/>
              <w:overflowPunct w:val="0"/>
              <w:spacing w:before="121" w:line="214" w:lineRule="exact"/>
              <w:ind w:left="256"/>
            </w:pPr>
            <w:r w:rsidRPr="00E85274">
              <w:rPr>
                <w:rFonts w:ascii="Arial" w:hAnsi="Arial" w:cs="Arial"/>
                <w:color w:val="18161C"/>
                <w:sz w:val="19"/>
                <w:szCs w:val="19"/>
              </w:rPr>
              <w:t>2'400</w:t>
            </w:r>
          </w:p>
        </w:tc>
        <w:tc>
          <w:tcPr>
            <w:tcW w:w="792" w:type="dxa"/>
            <w:gridSpan w:val="2"/>
            <w:tcBorders>
              <w:top w:val="single" w:sz="5" w:space="0" w:color="1C181F"/>
              <w:left w:val="single" w:sz="5" w:space="0" w:color="1C1C1F"/>
              <w:bottom w:val="single" w:sz="5" w:space="0" w:color="1F1C1F"/>
              <w:right w:val="single" w:sz="5" w:space="0" w:color="1C1C1C"/>
            </w:tcBorders>
          </w:tcPr>
          <w:p w:rsidR="000F108E" w:rsidRPr="00E85274" w:rsidRDefault="000F108E" w:rsidP="00BA2EC9">
            <w:pPr>
              <w:pStyle w:val="TableParagraph"/>
              <w:kinsoku w:val="0"/>
              <w:overflowPunct w:val="0"/>
              <w:spacing w:before="121" w:line="214" w:lineRule="exact"/>
              <w:ind w:left="251"/>
            </w:pPr>
            <w:r w:rsidRPr="00E85274">
              <w:rPr>
                <w:rFonts w:ascii="Arial" w:hAnsi="Arial" w:cs="Arial"/>
                <w:color w:val="18161C"/>
                <w:spacing w:val="-3"/>
                <w:sz w:val="19"/>
                <w:szCs w:val="19"/>
              </w:rPr>
              <w:t>1</w:t>
            </w:r>
            <w:r w:rsidRPr="00E85274">
              <w:rPr>
                <w:rFonts w:ascii="Arial" w:hAnsi="Arial" w:cs="Arial"/>
                <w:color w:val="363636"/>
                <w:spacing w:val="-4"/>
                <w:sz w:val="19"/>
                <w:szCs w:val="19"/>
              </w:rPr>
              <w:t>'</w:t>
            </w:r>
            <w:r w:rsidRPr="00E85274">
              <w:rPr>
                <w:rFonts w:ascii="Arial" w:hAnsi="Arial" w:cs="Arial"/>
                <w:color w:val="18161C"/>
                <w:spacing w:val="-3"/>
                <w:sz w:val="19"/>
                <w:szCs w:val="19"/>
              </w:rPr>
              <w:t>600</w:t>
            </w:r>
          </w:p>
        </w:tc>
        <w:tc>
          <w:tcPr>
            <w:tcW w:w="792" w:type="dxa"/>
            <w:gridSpan w:val="2"/>
            <w:tcBorders>
              <w:top w:val="single" w:sz="5" w:space="0" w:color="1C181F"/>
              <w:left w:val="single" w:sz="5" w:space="0" w:color="1C1C1C"/>
              <w:bottom w:val="single" w:sz="5" w:space="0" w:color="1F1C1F"/>
              <w:right w:val="single" w:sz="5" w:space="0" w:color="1C1C1F"/>
            </w:tcBorders>
          </w:tcPr>
          <w:p w:rsidR="000F108E" w:rsidRPr="00E85274" w:rsidRDefault="000F108E" w:rsidP="00BA2EC9">
            <w:pPr>
              <w:pStyle w:val="TableParagraph"/>
              <w:kinsoku w:val="0"/>
              <w:overflowPunct w:val="0"/>
              <w:spacing w:before="34" w:line="302" w:lineRule="exact"/>
              <w:ind w:right="60"/>
              <w:jc w:val="right"/>
            </w:pPr>
            <w:r w:rsidRPr="00E85274">
              <w:rPr>
                <w:color w:val="18161C"/>
                <w:w w:val="70"/>
                <w:sz w:val="29"/>
                <w:szCs w:val="29"/>
              </w:rPr>
              <w:t>o</w:t>
            </w:r>
          </w:p>
        </w:tc>
        <w:tc>
          <w:tcPr>
            <w:tcW w:w="955" w:type="dxa"/>
            <w:tcBorders>
              <w:top w:val="single" w:sz="5" w:space="0" w:color="1F1F23"/>
              <w:left w:val="single" w:sz="5" w:space="0" w:color="1C1C1F"/>
              <w:bottom w:val="single" w:sz="5" w:space="0" w:color="1F1C1F"/>
              <w:right w:val="single" w:sz="4" w:space="0" w:color="000000"/>
            </w:tcBorders>
          </w:tcPr>
          <w:p w:rsidR="000F108E" w:rsidRPr="00E85274" w:rsidRDefault="000F108E" w:rsidP="00BA2EC9">
            <w:pPr>
              <w:pStyle w:val="TableParagraph"/>
              <w:kinsoku w:val="0"/>
              <w:overflowPunct w:val="0"/>
              <w:spacing w:before="24" w:line="311" w:lineRule="exact"/>
              <w:ind w:right="96"/>
              <w:jc w:val="right"/>
            </w:pPr>
            <w:r w:rsidRPr="00E85274">
              <w:rPr>
                <w:i/>
                <w:iCs/>
                <w:color w:val="18161C"/>
                <w:w w:val="70"/>
                <w:sz w:val="30"/>
                <w:szCs w:val="30"/>
              </w:rPr>
              <w:t>o</w:t>
            </w:r>
          </w:p>
        </w:tc>
        <w:tc>
          <w:tcPr>
            <w:tcW w:w="101" w:type="dxa"/>
            <w:vMerge/>
            <w:tcBorders>
              <w:top w:val="nil"/>
              <w:left w:val="single" w:sz="4" w:space="0" w:color="000000"/>
              <w:bottom w:val="nil"/>
              <w:right w:val="single" w:sz="2" w:space="0" w:color="1C1C1F"/>
            </w:tcBorders>
          </w:tcPr>
          <w:p w:rsidR="000F108E" w:rsidRPr="00E85274" w:rsidRDefault="000F108E" w:rsidP="00BA2EC9">
            <w:pPr>
              <w:pStyle w:val="TableParagraph"/>
              <w:kinsoku w:val="0"/>
              <w:overflowPunct w:val="0"/>
              <w:spacing w:before="24" w:line="311" w:lineRule="exact"/>
              <w:ind w:right="96"/>
              <w:jc w:val="right"/>
            </w:pPr>
          </w:p>
        </w:tc>
        <w:tc>
          <w:tcPr>
            <w:tcW w:w="1908" w:type="dxa"/>
            <w:gridSpan w:val="2"/>
            <w:tcBorders>
              <w:top w:val="single" w:sz="5" w:space="0" w:color="1C181C"/>
              <w:left w:val="single" w:sz="2" w:space="0" w:color="1C1C1F"/>
              <w:bottom w:val="single" w:sz="5" w:space="0" w:color="1C1C1F"/>
              <w:right w:val="single" w:sz="5" w:space="0" w:color="1C1C23"/>
            </w:tcBorders>
          </w:tcPr>
          <w:p w:rsidR="000F108E" w:rsidRPr="00E85274" w:rsidRDefault="000F108E" w:rsidP="00BA2EC9">
            <w:pPr>
              <w:pStyle w:val="TableParagraph"/>
              <w:kinsoku w:val="0"/>
              <w:overflowPunct w:val="0"/>
              <w:spacing w:before="119" w:line="217" w:lineRule="exact"/>
              <w:ind w:left="83"/>
            </w:pPr>
            <w:r w:rsidRPr="00E85274">
              <w:rPr>
                <w:rFonts w:ascii="Arial" w:hAnsi="Arial" w:cs="Arial"/>
                <w:color w:val="18161C"/>
                <w:sz w:val="19"/>
                <w:szCs w:val="19"/>
              </w:rPr>
              <w:t>Dir</w:t>
            </w:r>
            <w:r w:rsidRPr="00E85274">
              <w:rPr>
                <w:rFonts w:ascii="Arial" w:hAnsi="Arial" w:cs="Arial"/>
                <w:color w:val="363636"/>
                <w:sz w:val="19"/>
                <w:szCs w:val="19"/>
              </w:rPr>
              <w:t>.</w:t>
            </w:r>
            <w:r w:rsidRPr="00E85274">
              <w:rPr>
                <w:rFonts w:ascii="Arial" w:hAnsi="Arial" w:cs="Arial"/>
                <w:color w:val="363636"/>
                <w:spacing w:val="3"/>
                <w:sz w:val="19"/>
                <w:szCs w:val="19"/>
              </w:rPr>
              <w:t xml:space="preserve"> </w:t>
            </w:r>
            <w:r w:rsidRPr="00E85274">
              <w:rPr>
                <w:rFonts w:ascii="Arial" w:hAnsi="Arial" w:cs="Arial"/>
                <w:color w:val="18161C"/>
                <w:sz w:val="19"/>
                <w:szCs w:val="19"/>
              </w:rPr>
              <w:t>Zali</w:t>
            </w:r>
          </w:p>
        </w:tc>
      </w:tr>
      <w:tr w:rsidR="000F108E" w:rsidRPr="00E85274" w:rsidTr="00BA2EC9">
        <w:trPr>
          <w:trHeight w:hRule="exact" w:val="348"/>
        </w:trPr>
        <w:tc>
          <w:tcPr>
            <w:tcW w:w="3886" w:type="dxa"/>
            <w:tcBorders>
              <w:top w:val="single" w:sz="5" w:space="0" w:color="1C1C1C"/>
              <w:left w:val="single" w:sz="5" w:space="0" w:color="1C1C1C"/>
              <w:bottom w:val="single" w:sz="5" w:space="0" w:color="1C1C1C"/>
              <w:right w:val="single" w:sz="5" w:space="0" w:color="1C1C1F"/>
            </w:tcBorders>
          </w:tcPr>
          <w:p w:rsidR="000F108E" w:rsidRPr="00E85274" w:rsidRDefault="000F108E" w:rsidP="00BA2EC9">
            <w:pPr>
              <w:pStyle w:val="TableParagraph"/>
              <w:kinsoku w:val="0"/>
              <w:overflowPunct w:val="0"/>
              <w:spacing w:before="112"/>
              <w:ind w:left="76"/>
            </w:pPr>
            <w:r w:rsidRPr="00E85274">
              <w:rPr>
                <w:rFonts w:ascii="Arial" w:hAnsi="Arial" w:cs="Arial"/>
                <w:color w:val="18161C"/>
                <w:w w:val="110"/>
                <w:sz w:val="19"/>
                <w:szCs w:val="19"/>
              </w:rPr>
              <w:t>Comune</w:t>
            </w:r>
            <w:r w:rsidRPr="00E85274">
              <w:rPr>
                <w:rFonts w:ascii="Arial" w:hAnsi="Arial" w:cs="Arial"/>
                <w:color w:val="18161C"/>
                <w:spacing w:val="31"/>
                <w:w w:val="110"/>
                <w:sz w:val="19"/>
                <w:szCs w:val="19"/>
              </w:rPr>
              <w:t xml:space="preserve"> </w:t>
            </w:r>
            <w:r w:rsidRPr="00E85274">
              <w:rPr>
                <w:rFonts w:ascii="Arial" w:hAnsi="Arial" w:cs="Arial"/>
                <w:color w:val="18161C"/>
                <w:w w:val="110"/>
                <w:sz w:val="19"/>
                <w:szCs w:val="19"/>
              </w:rPr>
              <w:t>di</w:t>
            </w:r>
            <w:r w:rsidRPr="00E85274">
              <w:rPr>
                <w:rFonts w:ascii="Arial" w:hAnsi="Arial" w:cs="Arial"/>
                <w:color w:val="18161C"/>
                <w:spacing w:val="31"/>
                <w:w w:val="110"/>
                <w:sz w:val="19"/>
                <w:szCs w:val="19"/>
              </w:rPr>
              <w:t xml:space="preserve"> </w:t>
            </w:r>
            <w:r w:rsidRPr="00E85274">
              <w:rPr>
                <w:rFonts w:ascii="Arial" w:hAnsi="Arial" w:cs="Arial"/>
                <w:color w:val="18161C"/>
                <w:w w:val="110"/>
                <w:sz w:val="19"/>
                <w:szCs w:val="19"/>
              </w:rPr>
              <w:t>Lugano-Lugano</w:t>
            </w:r>
            <w:r w:rsidRPr="00E85274">
              <w:rPr>
                <w:rFonts w:ascii="Arial" w:hAnsi="Arial" w:cs="Arial"/>
                <w:color w:val="18161C"/>
                <w:spacing w:val="40"/>
                <w:w w:val="110"/>
                <w:sz w:val="19"/>
                <w:szCs w:val="19"/>
              </w:rPr>
              <w:t xml:space="preserve"> </w:t>
            </w:r>
            <w:proofErr w:type="spellStart"/>
            <w:r w:rsidRPr="00E85274">
              <w:rPr>
                <w:rFonts w:ascii="Arial" w:hAnsi="Arial" w:cs="Arial"/>
                <w:color w:val="18161C"/>
                <w:spacing w:val="1"/>
                <w:w w:val="110"/>
                <w:sz w:val="19"/>
                <w:szCs w:val="19"/>
              </w:rPr>
              <w:t>Airport</w:t>
            </w:r>
            <w:proofErr w:type="spellEnd"/>
          </w:p>
        </w:tc>
        <w:tc>
          <w:tcPr>
            <w:tcW w:w="806" w:type="dxa"/>
            <w:gridSpan w:val="2"/>
            <w:tcBorders>
              <w:top w:val="single" w:sz="5" w:space="0" w:color="1C1C1C"/>
              <w:left w:val="single" w:sz="5" w:space="0" w:color="1C1C1F"/>
              <w:bottom w:val="single" w:sz="5" w:space="0" w:color="1C1C1C"/>
              <w:right w:val="single" w:sz="5" w:space="0" w:color="1C1C1F"/>
            </w:tcBorders>
          </w:tcPr>
          <w:p w:rsidR="000F108E" w:rsidRPr="00E85274" w:rsidRDefault="000F108E" w:rsidP="00BA2EC9">
            <w:pPr>
              <w:pStyle w:val="TableParagraph"/>
              <w:kinsoku w:val="0"/>
              <w:overflowPunct w:val="0"/>
              <w:spacing w:line="296" w:lineRule="exact"/>
              <w:ind w:left="463"/>
            </w:pPr>
            <w:r w:rsidRPr="00E85274">
              <w:rPr>
                <w:color w:val="18161C"/>
                <w:w w:val="95"/>
                <w:sz w:val="29"/>
                <w:szCs w:val="29"/>
              </w:rPr>
              <w:t>o</w:t>
            </w:r>
            <w:r w:rsidRPr="00E85274">
              <w:rPr>
                <w:color w:val="18161C"/>
                <w:spacing w:val="-48"/>
                <w:w w:val="95"/>
                <w:sz w:val="29"/>
                <w:szCs w:val="29"/>
              </w:rPr>
              <w:t xml:space="preserve"> </w:t>
            </w:r>
            <w:r w:rsidRPr="00E85274">
              <w:rPr>
                <w:rFonts w:ascii="Arial" w:hAnsi="Arial" w:cs="Arial"/>
                <w:color w:val="18161C"/>
                <w:sz w:val="11"/>
                <w:szCs w:val="11"/>
              </w:rPr>
              <w:t>4)</w:t>
            </w:r>
          </w:p>
        </w:tc>
        <w:tc>
          <w:tcPr>
            <w:tcW w:w="792" w:type="dxa"/>
            <w:gridSpan w:val="2"/>
            <w:tcBorders>
              <w:top w:val="single" w:sz="5" w:space="0" w:color="1F1C1F"/>
              <w:left w:val="single" w:sz="5" w:space="0" w:color="1C1C1F"/>
              <w:bottom w:val="single" w:sz="5" w:space="0" w:color="1C1C1C"/>
              <w:right w:val="single" w:sz="5" w:space="0" w:color="1C1C1C"/>
            </w:tcBorders>
          </w:tcPr>
          <w:p w:rsidR="000F108E" w:rsidRPr="00E85274" w:rsidRDefault="000F108E" w:rsidP="00BA2EC9">
            <w:pPr>
              <w:pStyle w:val="TableParagraph"/>
              <w:kinsoku w:val="0"/>
              <w:overflowPunct w:val="0"/>
              <w:spacing w:before="126" w:line="214" w:lineRule="exact"/>
              <w:ind w:left="386"/>
            </w:pPr>
            <w:r w:rsidRPr="00E85274">
              <w:rPr>
                <w:rFonts w:ascii="Arial" w:hAnsi="Arial" w:cs="Arial"/>
                <w:color w:val="18161C"/>
                <w:sz w:val="19"/>
                <w:szCs w:val="19"/>
              </w:rPr>
              <w:t>600</w:t>
            </w:r>
          </w:p>
        </w:tc>
        <w:tc>
          <w:tcPr>
            <w:tcW w:w="792" w:type="dxa"/>
            <w:gridSpan w:val="2"/>
            <w:tcBorders>
              <w:top w:val="single" w:sz="5" w:space="0" w:color="1F1C1F"/>
              <w:left w:val="single" w:sz="5" w:space="0" w:color="1C1C1C"/>
              <w:bottom w:val="single" w:sz="5" w:space="0" w:color="1C1C1C"/>
              <w:right w:val="single" w:sz="5" w:space="0" w:color="1C1C1F"/>
            </w:tcBorders>
          </w:tcPr>
          <w:p w:rsidR="000F108E" w:rsidRPr="00E85274" w:rsidRDefault="000F108E" w:rsidP="00BA2EC9">
            <w:pPr>
              <w:pStyle w:val="TableParagraph"/>
              <w:kinsoku w:val="0"/>
              <w:overflowPunct w:val="0"/>
              <w:spacing w:before="34" w:line="307" w:lineRule="exact"/>
              <w:ind w:right="60"/>
              <w:jc w:val="right"/>
            </w:pPr>
            <w:r w:rsidRPr="00E85274">
              <w:rPr>
                <w:color w:val="18161C"/>
                <w:w w:val="70"/>
                <w:sz w:val="29"/>
                <w:szCs w:val="29"/>
              </w:rPr>
              <w:t>o</w:t>
            </w:r>
          </w:p>
        </w:tc>
        <w:tc>
          <w:tcPr>
            <w:tcW w:w="955" w:type="dxa"/>
            <w:tcBorders>
              <w:top w:val="single" w:sz="5" w:space="0" w:color="1F1C1F"/>
              <w:left w:val="single" w:sz="5" w:space="0" w:color="1C1C1F"/>
              <w:bottom w:val="single" w:sz="5" w:space="0" w:color="1C1C1C"/>
              <w:right w:val="single" w:sz="4" w:space="0" w:color="000000"/>
            </w:tcBorders>
          </w:tcPr>
          <w:p w:rsidR="000F108E" w:rsidRPr="00E85274" w:rsidRDefault="000F108E" w:rsidP="00BA2EC9">
            <w:pPr>
              <w:pStyle w:val="TableParagraph"/>
              <w:kinsoku w:val="0"/>
              <w:overflowPunct w:val="0"/>
              <w:spacing w:before="24" w:line="316" w:lineRule="exact"/>
              <w:ind w:right="96"/>
              <w:jc w:val="right"/>
            </w:pPr>
            <w:r w:rsidRPr="00E85274">
              <w:rPr>
                <w:i/>
                <w:iCs/>
                <w:color w:val="18161C"/>
                <w:w w:val="70"/>
                <w:sz w:val="30"/>
                <w:szCs w:val="30"/>
              </w:rPr>
              <w:t>o</w:t>
            </w:r>
          </w:p>
        </w:tc>
        <w:tc>
          <w:tcPr>
            <w:tcW w:w="101" w:type="dxa"/>
            <w:vMerge/>
            <w:tcBorders>
              <w:top w:val="nil"/>
              <w:left w:val="single" w:sz="4" w:space="0" w:color="000000"/>
              <w:bottom w:val="nil"/>
              <w:right w:val="single" w:sz="2" w:space="0" w:color="1C1C1F"/>
            </w:tcBorders>
          </w:tcPr>
          <w:p w:rsidR="000F108E" w:rsidRPr="00E85274" w:rsidRDefault="000F108E" w:rsidP="00BA2EC9">
            <w:pPr>
              <w:pStyle w:val="TableParagraph"/>
              <w:kinsoku w:val="0"/>
              <w:overflowPunct w:val="0"/>
              <w:spacing w:before="24" w:line="316" w:lineRule="exact"/>
              <w:ind w:right="96"/>
              <w:jc w:val="right"/>
            </w:pPr>
          </w:p>
        </w:tc>
        <w:tc>
          <w:tcPr>
            <w:tcW w:w="1908" w:type="dxa"/>
            <w:gridSpan w:val="2"/>
            <w:tcBorders>
              <w:top w:val="single" w:sz="5" w:space="0" w:color="1C1C1F"/>
              <w:left w:val="single" w:sz="2" w:space="0" w:color="1C1C1F"/>
              <w:bottom w:val="single" w:sz="5" w:space="0" w:color="1F1F1F"/>
              <w:right w:val="single" w:sz="5" w:space="0" w:color="1C1C23"/>
            </w:tcBorders>
          </w:tcPr>
          <w:p w:rsidR="000F108E" w:rsidRPr="00E85274" w:rsidRDefault="000F108E" w:rsidP="00BA2EC9">
            <w:pPr>
              <w:pStyle w:val="TableParagraph"/>
              <w:kinsoku w:val="0"/>
              <w:overflowPunct w:val="0"/>
              <w:spacing w:before="119"/>
              <w:ind w:left="83"/>
            </w:pPr>
            <w:r w:rsidRPr="00E85274">
              <w:rPr>
                <w:rFonts w:ascii="Arial" w:hAnsi="Arial" w:cs="Arial"/>
                <w:color w:val="18161C"/>
                <w:sz w:val="19"/>
                <w:szCs w:val="19"/>
              </w:rPr>
              <w:t>Dir.</w:t>
            </w:r>
            <w:r w:rsidRPr="00E85274">
              <w:rPr>
                <w:rFonts w:ascii="Arial" w:hAnsi="Arial" w:cs="Arial"/>
                <w:color w:val="18161C"/>
                <w:spacing w:val="3"/>
                <w:sz w:val="19"/>
                <w:szCs w:val="19"/>
              </w:rPr>
              <w:t xml:space="preserve"> </w:t>
            </w:r>
            <w:r w:rsidRPr="00E85274">
              <w:rPr>
                <w:rFonts w:ascii="Arial" w:hAnsi="Arial" w:cs="Arial"/>
                <w:color w:val="18161C"/>
                <w:sz w:val="19"/>
                <w:szCs w:val="19"/>
              </w:rPr>
              <w:t>Zali</w:t>
            </w:r>
          </w:p>
        </w:tc>
      </w:tr>
      <w:tr w:rsidR="000F108E" w:rsidRPr="00E85274" w:rsidTr="00BA2EC9">
        <w:trPr>
          <w:trHeight w:hRule="exact" w:val="343"/>
        </w:trPr>
        <w:tc>
          <w:tcPr>
            <w:tcW w:w="3886" w:type="dxa"/>
            <w:tcBorders>
              <w:top w:val="single" w:sz="5" w:space="0" w:color="1C1C1C"/>
              <w:left w:val="single" w:sz="5" w:space="0" w:color="1C1C1C"/>
              <w:bottom w:val="single" w:sz="5" w:space="0" w:color="1C181F"/>
              <w:right w:val="single" w:sz="5" w:space="0" w:color="1C1C1F"/>
            </w:tcBorders>
          </w:tcPr>
          <w:p w:rsidR="000F108E" w:rsidRPr="00E85274" w:rsidRDefault="000F108E" w:rsidP="00BA2EC9">
            <w:pPr>
              <w:pStyle w:val="TableParagraph"/>
              <w:kinsoku w:val="0"/>
              <w:overflowPunct w:val="0"/>
              <w:spacing w:before="107"/>
              <w:ind w:left="71"/>
            </w:pPr>
            <w:r w:rsidRPr="00E85274">
              <w:rPr>
                <w:rFonts w:ascii="Arial" w:hAnsi="Arial" w:cs="Arial"/>
                <w:color w:val="18161C"/>
                <w:sz w:val="19"/>
                <w:szCs w:val="19"/>
              </w:rPr>
              <w:t>SUPSI</w:t>
            </w:r>
          </w:p>
        </w:tc>
        <w:tc>
          <w:tcPr>
            <w:tcW w:w="806" w:type="dxa"/>
            <w:gridSpan w:val="2"/>
            <w:tcBorders>
              <w:top w:val="single" w:sz="5" w:space="0" w:color="1C1C1C"/>
              <w:left w:val="single" w:sz="5" w:space="0" w:color="1C1C1F"/>
              <w:bottom w:val="single" w:sz="5" w:space="0" w:color="1C181F"/>
              <w:right w:val="single" w:sz="5" w:space="0" w:color="1C1C1F"/>
            </w:tcBorders>
          </w:tcPr>
          <w:p w:rsidR="000F108E" w:rsidRPr="00E85274" w:rsidRDefault="000F108E" w:rsidP="00BA2EC9">
            <w:pPr>
              <w:pStyle w:val="TableParagraph"/>
              <w:kinsoku w:val="0"/>
              <w:overflowPunct w:val="0"/>
              <w:spacing w:before="121" w:line="214" w:lineRule="exact"/>
              <w:ind w:left="261"/>
            </w:pPr>
            <w:r w:rsidRPr="00E85274">
              <w:rPr>
                <w:rFonts w:ascii="Arial" w:hAnsi="Arial" w:cs="Arial"/>
                <w:color w:val="18161C"/>
                <w:sz w:val="19"/>
                <w:szCs w:val="19"/>
              </w:rPr>
              <w:t>3'000</w:t>
            </w:r>
          </w:p>
        </w:tc>
        <w:tc>
          <w:tcPr>
            <w:tcW w:w="792" w:type="dxa"/>
            <w:gridSpan w:val="2"/>
            <w:tcBorders>
              <w:top w:val="single" w:sz="5" w:space="0" w:color="1C1C1C"/>
              <w:left w:val="single" w:sz="5" w:space="0" w:color="1C1C1F"/>
              <w:bottom w:val="single" w:sz="5" w:space="0" w:color="1C181F"/>
              <w:right w:val="single" w:sz="5" w:space="0" w:color="1C1C1C"/>
            </w:tcBorders>
          </w:tcPr>
          <w:p w:rsidR="000F108E" w:rsidRPr="00E85274" w:rsidRDefault="000F108E" w:rsidP="00BA2EC9">
            <w:pPr>
              <w:pStyle w:val="TableParagraph"/>
              <w:kinsoku w:val="0"/>
              <w:overflowPunct w:val="0"/>
              <w:spacing w:before="121" w:line="214" w:lineRule="exact"/>
              <w:ind w:left="242"/>
            </w:pPr>
            <w:r w:rsidRPr="00E85274">
              <w:rPr>
                <w:rFonts w:ascii="Arial" w:hAnsi="Arial" w:cs="Arial"/>
                <w:color w:val="18161C"/>
                <w:sz w:val="19"/>
                <w:szCs w:val="19"/>
              </w:rPr>
              <w:t>3'000</w:t>
            </w:r>
          </w:p>
        </w:tc>
        <w:tc>
          <w:tcPr>
            <w:tcW w:w="792" w:type="dxa"/>
            <w:gridSpan w:val="2"/>
            <w:tcBorders>
              <w:top w:val="single" w:sz="5" w:space="0" w:color="1C1C1C"/>
              <w:left w:val="single" w:sz="5" w:space="0" w:color="1C1C1C"/>
              <w:bottom w:val="single" w:sz="5" w:space="0" w:color="1C181F"/>
              <w:right w:val="single" w:sz="5" w:space="0" w:color="1C1C1F"/>
            </w:tcBorders>
          </w:tcPr>
          <w:p w:rsidR="000F108E" w:rsidRPr="00E85274" w:rsidRDefault="000F108E" w:rsidP="00BA2EC9">
            <w:pPr>
              <w:pStyle w:val="TableParagraph"/>
              <w:kinsoku w:val="0"/>
              <w:overflowPunct w:val="0"/>
              <w:spacing w:before="121" w:line="214" w:lineRule="exact"/>
              <w:ind w:left="242"/>
            </w:pPr>
            <w:r w:rsidRPr="00E85274">
              <w:rPr>
                <w:rFonts w:ascii="Arial" w:hAnsi="Arial" w:cs="Arial"/>
                <w:color w:val="18161C"/>
                <w:sz w:val="19"/>
                <w:szCs w:val="19"/>
              </w:rPr>
              <w:t>3'000</w:t>
            </w:r>
          </w:p>
        </w:tc>
        <w:tc>
          <w:tcPr>
            <w:tcW w:w="955" w:type="dxa"/>
            <w:tcBorders>
              <w:top w:val="single" w:sz="5" w:space="0" w:color="1C1C1C"/>
              <w:left w:val="single" w:sz="5" w:space="0" w:color="1C1C1F"/>
              <w:bottom w:val="single" w:sz="5" w:space="0" w:color="1C181F"/>
              <w:right w:val="single" w:sz="4" w:space="0" w:color="000000"/>
            </w:tcBorders>
          </w:tcPr>
          <w:p w:rsidR="000F108E" w:rsidRPr="00E85274" w:rsidRDefault="000F108E" w:rsidP="00BA2EC9">
            <w:pPr>
              <w:pStyle w:val="TableParagraph"/>
              <w:kinsoku w:val="0"/>
              <w:overflowPunct w:val="0"/>
              <w:spacing w:before="20" w:line="316" w:lineRule="exact"/>
              <w:ind w:right="96"/>
              <w:jc w:val="right"/>
            </w:pPr>
            <w:r w:rsidRPr="00E85274">
              <w:rPr>
                <w:i/>
                <w:iCs/>
                <w:color w:val="18161C"/>
                <w:w w:val="70"/>
                <w:sz w:val="30"/>
                <w:szCs w:val="30"/>
              </w:rPr>
              <w:t>o</w:t>
            </w:r>
          </w:p>
        </w:tc>
        <w:tc>
          <w:tcPr>
            <w:tcW w:w="101" w:type="dxa"/>
            <w:vMerge/>
            <w:tcBorders>
              <w:top w:val="nil"/>
              <w:left w:val="single" w:sz="4" w:space="0" w:color="000000"/>
              <w:bottom w:val="nil"/>
              <w:right w:val="single" w:sz="2" w:space="0" w:color="1C1C1F"/>
            </w:tcBorders>
          </w:tcPr>
          <w:p w:rsidR="000F108E" w:rsidRPr="00E85274" w:rsidRDefault="000F108E" w:rsidP="00BA2EC9">
            <w:pPr>
              <w:pStyle w:val="TableParagraph"/>
              <w:kinsoku w:val="0"/>
              <w:overflowPunct w:val="0"/>
              <w:spacing w:before="20" w:line="316" w:lineRule="exact"/>
              <w:ind w:right="96"/>
              <w:jc w:val="right"/>
            </w:pPr>
          </w:p>
        </w:tc>
        <w:tc>
          <w:tcPr>
            <w:tcW w:w="1908" w:type="dxa"/>
            <w:gridSpan w:val="2"/>
            <w:tcBorders>
              <w:top w:val="single" w:sz="5" w:space="0" w:color="1F1F1F"/>
              <w:left w:val="single" w:sz="2" w:space="0" w:color="1C1C1F"/>
              <w:bottom w:val="single" w:sz="5" w:space="0" w:color="1F1C1F"/>
              <w:right w:val="single" w:sz="5" w:space="0" w:color="1C1C23"/>
            </w:tcBorders>
          </w:tcPr>
          <w:p w:rsidR="000F108E" w:rsidRPr="00E85274" w:rsidRDefault="000F108E" w:rsidP="00BA2EC9">
            <w:pPr>
              <w:pStyle w:val="TableParagraph"/>
              <w:kinsoku w:val="0"/>
              <w:overflowPunct w:val="0"/>
              <w:spacing w:before="114"/>
              <w:ind w:left="83"/>
            </w:pPr>
            <w:r w:rsidRPr="00E85274">
              <w:rPr>
                <w:rFonts w:ascii="Arial" w:hAnsi="Arial" w:cs="Arial"/>
                <w:color w:val="18161C"/>
                <w:sz w:val="19"/>
                <w:szCs w:val="19"/>
              </w:rPr>
              <w:t>Dir</w:t>
            </w:r>
            <w:r w:rsidRPr="00E85274">
              <w:rPr>
                <w:rFonts w:ascii="Arial" w:hAnsi="Arial" w:cs="Arial"/>
                <w:color w:val="363636"/>
                <w:sz w:val="19"/>
                <w:szCs w:val="19"/>
              </w:rPr>
              <w:t>.</w:t>
            </w:r>
            <w:r w:rsidRPr="00E85274">
              <w:rPr>
                <w:rFonts w:ascii="Arial" w:hAnsi="Arial" w:cs="Arial"/>
                <w:color w:val="363636"/>
                <w:spacing w:val="12"/>
                <w:sz w:val="19"/>
                <w:szCs w:val="19"/>
              </w:rPr>
              <w:t xml:space="preserve"> </w:t>
            </w:r>
            <w:r w:rsidRPr="00E85274">
              <w:rPr>
                <w:rFonts w:ascii="Arial" w:hAnsi="Arial" w:cs="Arial"/>
                <w:color w:val="18161C"/>
                <w:sz w:val="19"/>
                <w:szCs w:val="19"/>
              </w:rPr>
              <w:t>Bertoli</w:t>
            </w:r>
          </w:p>
        </w:tc>
      </w:tr>
      <w:tr w:rsidR="000F108E" w:rsidRPr="00E85274" w:rsidTr="00BA2EC9">
        <w:trPr>
          <w:trHeight w:hRule="exact" w:val="343"/>
        </w:trPr>
        <w:tc>
          <w:tcPr>
            <w:tcW w:w="3886" w:type="dxa"/>
            <w:tcBorders>
              <w:top w:val="single" w:sz="5" w:space="0" w:color="1C181F"/>
              <w:left w:val="single" w:sz="5" w:space="0" w:color="1C1C1C"/>
              <w:bottom w:val="single" w:sz="5" w:space="0" w:color="18181C"/>
              <w:right w:val="single" w:sz="5" w:space="0" w:color="1C1C1F"/>
            </w:tcBorders>
          </w:tcPr>
          <w:p w:rsidR="000F108E" w:rsidRPr="00E85274" w:rsidRDefault="000F108E" w:rsidP="00BA2EC9">
            <w:pPr>
              <w:pStyle w:val="TableParagraph"/>
              <w:kinsoku w:val="0"/>
              <w:overflowPunct w:val="0"/>
              <w:spacing w:before="112"/>
              <w:ind w:left="71"/>
            </w:pPr>
            <w:r w:rsidRPr="00E85274">
              <w:rPr>
                <w:rFonts w:ascii="Arial" w:hAnsi="Arial" w:cs="Arial"/>
                <w:color w:val="18161C"/>
                <w:w w:val="105"/>
                <w:sz w:val="19"/>
                <w:szCs w:val="19"/>
              </w:rPr>
              <w:t>SWISSLOS</w:t>
            </w:r>
          </w:p>
        </w:tc>
        <w:tc>
          <w:tcPr>
            <w:tcW w:w="806" w:type="dxa"/>
            <w:gridSpan w:val="2"/>
            <w:tcBorders>
              <w:top w:val="single" w:sz="5" w:space="0" w:color="1C181F"/>
              <w:left w:val="single" w:sz="5" w:space="0" w:color="1C1C1F"/>
              <w:bottom w:val="single" w:sz="5" w:space="0" w:color="18181C"/>
              <w:right w:val="single" w:sz="5" w:space="0" w:color="1C1C1F"/>
            </w:tcBorders>
          </w:tcPr>
          <w:p w:rsidR="000F108E" w:rsidRPr="00E85274" w:rsidRDefault="000F108E" w:rsidP="00BA2EC9">
            <w:pPr>
              <w:pStyle w:val="TableParagraph"/>
              <w:kinsoku w:val="0"/>
              <w:overflowPunct w:val="0"/>
              <w:spacing w:before="121" w:line="214" w:lineRule="exact"/>
              <w:ind w:left="405"/>
            </w:pPr>
            <w:r w:rsidRPr="00E85274">
              <w:rPr>
                <w:rFonts w:ascii="Arial" w:hAnsi="Arial" w:cs="Arial"/>
                <w:color w:val="18161C"/>
                <w:sz w:val="19"/>
                <w:szCs w:val="19"/>
              </w:rPr>
              <w:t>600</w:t>
            </w:r>
          </w:p>
        </w:tc>
        <w:tc>
          <w:tcPr>
            <w:tcW w:w="792" w:type="dxa"/>
            <w:gridSpan w:val="2"/>
            <w:tcBorders>
              <w:top w:val="single" w:sz="5" w:space="0" w:color="1C181F"/>
              <w:left w:val="single" w:sz="5" w:space="0" w:color="1C1C1F"/>
              <w:bottom w:val="single" w:sz="5" w:space="0" w:color="18181C"/>
              <w:right w:val="single" w:sz="5" w:space="0" w:color="1C1C1C"/>
            </w:tcBorders>
          </w:tcPr>
          <w:p w:rsidR="000F108E" w:rsidRPr="00E85274" w:rsidRDefault="000F108E" w:rsidP="00BA2EC9">
            <w:pPr>
              <w:pStyle w:val="TableParagraph"/>
              <w:kinsoku w:val="0"/>
              <w:overflowPunct w:val="0"/>
              <w:spacing w:before="121" w:line="214" w:lineRule="exact"/>
              <w:ind w:left="381"/>
            </w:pPr>
            <w:r w:rsidRPr="00E85274">
              <w:rPr>
                <w:rFonts w:ascii="Arial" w:hAnsi="Arial" w:cs="Arial"/>
                <w:color w:val="18161C"/>
                <w:w w:val="105"/>
                <w:sz w:val="19"/>
                <w:szCs w:val="19"/>
              </w:rPr>
              <w:t>600</w:t>
            </w:r>
          </w:p>
        </w:tc>
        <w:tc>
          <w:tcPr>
            <w:tcW w:w="792" w:type="dxa"/>
            <w:gridSpan w:val="2"/>
            <w:tcBorders>
              <w:top w:val="single" w:sz="5" w:space="0" w:color="1C181F"/>
              <w:left w:val="single" w:sz="5" w:space="0" w:color="1C1C1C"/>
              <w:bottom w:val="single" w:sz="5" w:space="0" w:color="18181C"/>
              <w:right w:val="single" w:sz="5" w:space="0" w:color="1C1C1F"/>
            </w:tcBorders>
          </w:tcPr>
          <w:p w:rsidR="000F108E" w:rsidRPr="00E85274" w:rsidRDefault="000F108E" w:rsidP="00BA2EC9">
            <w:pPr>
              <w:pStyle w:val="TableParagraph"/>
              <w:kinsoku w:val="0"/>
              <w:overflowPunct w:val="0"/>
              <w:spacing w:line="296" w:lineRule="exact"/>
              <w:ind w:left="439"/>
            </w:pPr>
            <w:r w:rsidRPr="00E85274">
              <w:rPr>
                <w:color w:val="18161C"/>
                <w:w w:val="95"/>
                <w:sz w:val="29"/>
                <w:szCs w:val="29"/>
              </w:rPr>
              <w:t>o</w:t>
            </w:r>
            <w:r w:rsidRPr="00E85274">
              <w:rPr>
                <w:color w:val="18161C"/>
                <w:spacing w:val="-43"/>
                <w:w w:val="95"/>
                <w:sz w:val="29"/>
                <w:szCs w:val="29"/>
              </w:rPr>
              <w:t xml:space="preserve"> </w:t>
            </w:r>
            <w:r w:rsidRPr="00E85274">
              <w:rPr>
                <w:rFonts w:ascii="Arial" w:hAnsi="Arial" w:cs="Arial"/>
                <w:color w:val="18161C"/>
                <w:sz w:val="11"/>
                <w:szCs w:val="11"/>
              </w:rPr>
              <w:t>4)</w:t>
            </w:r>
          </w:p>
        </w:tc>
        <w:tc>
          <w:tcPr>
            <w:tcW w:w="955" w:type="dxa"/>
            <w:tcBorders>
              <w:top w:val="single" w:sz="5" w:space="0" w:color="1C181F"/>
              <w:left w:val="single" w:sz="5" w:space="0" w:color="1C1C1F"/>
              <w:bottom w:val="single" w:sz="5" w:space="0" w:color="18181C"/>
              <w:right w:val="single" w:sz="4" w:space="0" w:color="000000"/>
            </w:tcBorders>
          </w:tcPr>
          <w:p w:rsidR="000F108E" w:rsidRPr="00E85274" w:rsidRDefault="000F108E" w:rsidP="00BA2EC9">
            <w:pPr>
              <w:pStyle w:val="TableParagraph"/>
              <w:kinsoku w:val="0"/>
              <w:overflowPunct w:val="0"/>
              <w:spacing w:before="113" w:line="223" w:lineRule="exact"/>
              <w:ind w:left="516"/>
            </w:pPr>
            <w:r w:rsidRPr="00E85274">
              <w:rPr>
                <w:i/>
                <w:iCs/>
                <w:color w:val="18161C"/>
                <w:w w:val="105"/>
                <w:sz w:val="20"/>
                <w:szCs w:val="20"/>
              </w:rPr>
              <w:t>600</w:t>
            </w:r>
          </w:p>
        </w:tc>
        <w:tc>
          <w:tcPr>
            <w:tcW w:w="101" w:type="dxa"/>
            <w:vMerge/>
            <w:tcBorders>
              <w:top w:val="nil"/>
              <w:left w:val="single" w:sz="4" w:space="0" w:color="000000"/>
              <w:bottom w:val="nil"/>
              <w:right w:val="single" w:sz="2" w:space="0" w:color="1C1C1F"/>
            </w:tcBorders>
          </w:tcPr>
          <w:p w:rsidR="000F108E" w:rsidRPr="00E85274" w:rsidRDefault="000F108E" w:rsidP="00BA2EC9">
            <w:pPr>
              <w:pStyle w:val="TableParagraph"/>
              <w:kinsoku w:val="0"/>
              <w:overflowPunct w:val="0"/>
              <w:spacing w:before="113" w:line="223" w:lineRule="exact"/>
              <w:ind w:left="516"/>
            </w:pPr>
          </w:p>
        </w:tc>
        <w:tc>
          <w:tcPr>
            <w:tcW w:w="1908" w:type="dxa"/>
            <w:gridSpan w:val="2"/>
            <w:tcBorders>
              <w:top w:val="single" w:sz="5" w:space="0" w:color="1F1C1F"/>
              <w:left w:val="single" w:sz="2" w:space="0" w:color="1C1C1F"/>
              <w:bottom w:val="nil"/>
              <w:right w:val="single" w:sz="5" w:space="0" w:color="1C1C23"/>
            </w:tcBorders>
          </w:tcPr>
          <w:p w:rsidR="000F108E" w:rsidRPr="00E85274" w:rsidRDefault="000F108E" w:rsidP="00BA2EC9">
            <w:pPr>
              <w:pStyle w:val="TableParagraph"/>
              <w:kinsoku w:val="0"/>
              <w:overflowPunct w:val="0"/>
              <w:spacing w:before="114"/>
              <w:ind w:left="83"/>
            </w:pPr>
            <w:r w:rsidRPr="00E85274">
              <w:rPr>
                <w:rFonts w:ascii="Arial" w:hAnsi="Arial" w:cs="Arial"/>
                <w:color w:val="18161C"/>
                <w:sz w:val="19"/>
                <w:szCs w:val="19"/>
              </w:rPr>
              <w:t>Dir.</w:t>
            </w:r>
            <w:r w:rsidRPr="00E85274">
              <w:rPr>
                <w:rFonts w:ascii="Arial" w:hAnsi="Arial" w:cs="Arial"/>
                <w:color w:val="18161C"/>
                <w:spacing w:val="12"/>
                <w:sz w:val="19"/>
                <w:szCs w:val="19"/>
              </w:rPr>
              <w:t xml:space="preserve"> </w:t>
            </w:r>
            <w:r w:rsidRPr="00E85274">
              <w:rPr>
                <w:rFonts w:ascii="Arial" w:hAnsi="Arial" w:cs="Arial"/>
                <w:color w:val="18161C"/>
                <w:sz w:val="19"/>
                <w:szCs w:val="19"/>
              </w:rPr>
              <w:t>Bertoli</w:t>
            </w:r>
          </w:p>
        </w:tc>
      </w:tr>
      <w:tr w:rsidR="000F108E" w:rsidRPr="00E85274" w:rsidTr="00BA2EC9">
        <w:trPr>
          <w:trHeight w:hRule="exact" w:val="398"/>
        </w:trPr>
        <w:tc>
          <w:tcPr>
            <w:tcW w:w="3886" w:type="dxa"/>
            <w:tcBorders>
              <w:top w:val="single" w:sz="5" w:space="0" w:color="18181C"/>
              <w:left w:val="single" w:sz="5" w:space="0" w:color="1C1C1C"/>
              <w:bottom w:val="single" w:sz="4" w:space="0" w:color="000000"/>
              <w:right w:val="single" w:sz="5" w:space="0" w:color="1C1C1F"/>
            </w:tcBorders>
          </w:tcPr>
          <w:p w:rsidR="000F108E" w:rsidRPr="00E85274" w:rsidRDefault="000F108E" w:rsidP="00BA2EC9">
            <w:pPr>
              <w:pStyle w:val="TableParagraph"/>
              <w:kinsoku w:val="0"/>
              <w:overflowPunct w:val="0"/>
              <w:spacing w:before="107"/>
              <w:ind w:left="67"/>
            </w:pPr>
            <w:r w:rsidRPr="00E85274">
              <w:rPr>
                <w:rFonts w:ascii="Arial" w:hAnsi="Arial" w:cs="Arial"/>
                <w:color w:val="18161C"/>
                <w:w w:val="105"/>
                <w:sz w:val="19"/>
                <w:szCs w:val="19"/>
              </w:rPr>
              <w:t>Totale</w:t>
            </w:r>
          </w:p>
        </w:tc>
        <w:tc>
          <w:tcPr>
            <w:tcW w:w="806" w:type="dxa"/>
            <w:gridSpan w:val="2"/>
            <w:tcBorders>
              <w:top w:val="single" w:sz="5" w:space="0" w:color="18181C"/>
              <w:left w:val="single" w:sz="5" w:space="0" w:color="1C1C1F"/>
              <w:bottom w:val="single" w:sz="4" w:space="0" w:color="000000"/>
              <w:right w:val="single" w:sz="5" w:space="0" w:color="1C1C1F"/>
            </w:tcBorders>
          </w:tcPr>
          <w:p w:rsidR="000F108E" w:rsidRPr="00E85274" w:rsidRDefault="000F108E" w:rsidP="00BA2EC9">
            <w:pPr>
              <w:pStyle w:val="TableParagraph"/>
              <w:kinsoku w:val="0"/>
              <w:overflowPunct w:val="0"/>
              <w:spacing w:before="103"/>
              <w:ind w:left="136"/>
            </w:pPr>
            <w:r w:rsidRPr="00E85274">
              <w:rPr>
                <w:color w:val="18161C"/>
                <w:w w:val="115"/>
                <w:sz w:val="20"/>
                <w:szCs w:val="20"/>
              </w:rPr>
              <w:t>10'438</w:t>
            </w:r>
          </w:p>
        </w:tc>
        <w:tc>
          <w:tcPr>
            <w:tcW w:w="792" w:type="dxa"/>
            <w:gridSpan w:val="2"/>
            <w:tcBorders>
              <w:top w:val="single" w:sz="5" w:space="0" w:color="18181C"/>
              <w:left w:val="single" w:sz="5" w:space="0" w:color="1C1C1F"/>
              <w:bottom w:val="single" w:sz="4" w:space="0" w:color="000000"/>
              <w:right w:val="single" w:sz="5" w:space="0" w:color="1C1C1C"/>
            </w:tcBorders>
          </w:tcPr>
          <w:p w:rsidR="000F108E" w:rsidRPr="00E85274" w:rsidRDefault="000F108E" w:rsidP="00BA2EC9">
            <w:pPr>
              <w:pStyle w:val="TableParagraph"/>
              <w:kinsoku w:val="0"/>
              <w:overflowPunct w:val="0"/>
              <w:spacing w:before="103"/>
              <w:ind w:left="117"/>
            </w:pPr>
            <w:r w:rsidRPr="00E85274">
              <w:rPr>
                <w:color w:val="18161C"/>
                <w:w w:val="110"/>
                <w:sz w:val="20"/>
                <w:szCs w:val="20"/>
              </w:rPr>
              <w:t>11'400</w:t>
            </w:r>
          </w:p>
        </w:tc>
        <w:tc>
          <w:tcPr>
            <w:tcW w:w="792" w:type="dxa"/>
            <w:gridSpan w:val="2"/>
            <w:tcBorders>
              <w:top w:val="single" w:sz="5" w:space="0" w:color="18181C"/>
              <w:left w:val="single" w:sz="5" w:space="0" w:color="1C1C1C"/>
              <w:bottom w:val="single" w:sz="4" w:space="0" w:color="000000"/>
              <w:right w:val="single" w:sz="5" w:space="0" w:color="1C1C1F"/>
            </w:tcBorders>
          </w:tcPr>
          <w:p w:rsidR="000F108E" w:rsidRPr="00E85274" w:rsidRDefault="000F108E" w:rsidP="00BA2EC9">
            <w:pPr>
              <w:pStyle w:val="TableParagraph"/>
              <w:kinsoku w:val="0"/>
              <w:overflowPunct w:val="0"/>
              <w:spacing w:before="108"/>
              <w:ind w:left="228"/>
            </w:pPr>
            <w:r w:rsidRPr="00E85274">
              <w:rPr>
                <w:color w:val="18161C"/>
                <w:w w:val="110"/>
                <w:sz w:val="20"/>
                <w:szCs w:val="20"/>
              </w:rPr>
              <w:t>7'800</w:t>
            </w:r>
          </w:p>
        </w:tc>
        <w:tc>
          <w:tcPr>
            <w:tcW w:w="955" w:type="dxa"/>
            <w:tcBorders>
              <w:top w:val="single" w:sz="5" w:space="0" w:color="18181C"/>
              <w:left w:val="single" w:sz="5" w:space="0" w:color="1C1C1F"/>
              <w:bottom w:val="single" w:sz="4" w:space="0" w:color="000000"/>
              <w:right w:val="single" w:sz="4" w:space="0" w:color="000000"/>
            </w:tcBorders>
          </w:tcPr>
          <w:p w:rsidR="000F108E" w:rsidRPr="00E85274" w:rsidRDefault="000F108E" w:rsidP="00BA2EC9">
            <w:pPr>
              <w:pStyle w:val="TableParagraph"/>
              <w:kinsoku w:val="0"/>
              <w:overflowPunct w:val="0"/>
              <w:spacing w:before="108"/>
              <w:ind w:left="343"/>
            </w:pPr>
            <w:r w:rsidRPr="00E85274">
              <w:rPr>
                <w:i/>
                <w:iCs/>
                <w:color w:val="18161C"/>
                <w:w w:val="110"/>
                <w:sz w:val="20"/>
                <w:szCs w:val="20"/>
              </w:rPr>
              <w:t>3'500</w:t>
            </w:r>
          </w:p>
        </w:tc>
        <w:tc>
          <w:tcPr>
            <w:tcW w:w="2009" w:type="dxa"/>
            <w:gridSpan w:val="3"/>
            <w:tcBorders>
              <w:top w:val="nil"/>
              <w:left w:val="single" w:sz="4" w:space="0" w:color="000000"/>
              <w:bottom w:val="nil"/>
              <w:right w:val="nil"/>
            </w:tcBorders>
          </w:tcPr>
          <w:p w:rsidR="000F108E" w:rsidRPr="00E85274" w:rsidRDefault="000F108E" w:rsidP="00BA2EC9"/>
        </w:tc>
      </w:tr>
    </w:tbl>
    <w:p w:rsidR="000F108E" w:rsidRPr="00FE75B8" w:rsidRDefault="000F108E" w:rsidP="00FE75B8">
      <w:pPr>
        <w:pStyle w:val="Corpotesto"/>
        <w:tabs>
          <w:tab w:val="clear" w:pos="284"/>
        </w:tabs>
        <w:kinsoku w:val="0"/>
        <w:overflowPunct w:val="0"/>
        <w:rPr>
          <w:i/>
          <w:spacing w:val="-1"/>
          <w:w w:val="105"/>
          <w:sz w:val="22"/>
          <w:szCs w:val="22"/>
        </w:rPr>
      </w:pPr>
    </w:p>
    <w:p w:rsidR="000F108E" w:rsidRPr="00FE75B8" w:rsidRDefault="000F108E" w:rsidP="00FE75B8">
      <w:pPr>
        <w:pStyle w:val="Corpotesto"/>
        <w:tabs>
          <w:tab w:val="clear" w:pos="284"/>
        </w:tabs>
        <w:kinsoku w:val="0"/>
        <w:overflowPunct w:val="0"/>
        <w:rPr>
          <w:i/>
          <w:spacing w:val="-1"/>
          <w:w w:val="105"/>
          <w:sz w:val="22"/>
          <w:szCs w:val="22"/>
        </w:rPr>
      </w:pPr>
      <w:r w:rsidRPr="00FE75B8">
        <w:rPr>
          <w:i/>
          <w:spacing w:val="-1"/>
          <w:w w:val="105"/>
          <w:sz w:val="22"/>
          <w:szCs w:val="22"/>
        </w:rPr>
        <w:t xml:space="preserve">Rileviamo inoltre che l'indennità pari a 45'000 </w:t>
      </w:r>
      <w:proofErr w:type="spellStart"/>
      <w:r w:rsidRPr="00FE75B8">
        <w:rPr>
          <w:i/>
          <w:spacing w:val="-1"/>
          <w:w w:val="105"/>
          <w:sz w:val="22"/>
          <w:szCs w:val="22"/>
        </w:rPr>
        <w:t>fr</w:t>
      </w:r>
      <w:proofErr w:type="spellEnd"/>
      <w:r w:rsidRPr="00FE75B8">
        <w:rPr>
          <w:i/>
          <w:spacing w:val="-1"/>
          <w:w w:val="105"/>
          <w:sz w:val="22"/>
          <w:szCs w:val="22"/>
        </w:rPr>
        <w:t xml:space="preserve">. per la partecipazione del Consigliere Vitta quale membro (entrato in carica il 1. maggio 2016) del Consiglio di Banca della BNS è versata allo Stato e non al Consigliere Vitta. Richiamata la risposta del Governo del 22 maggio </w:t>
      </w:r>
      <w:smartTag w:uri="urn:schemas-microsoft-com:office:smarttags" w:element="metricconverter">
        <w:smartTagPr>
          <w:attr w:name="ProductID" w:val="2013 a"/>
        </w:smartTagPr>
        <w:r w:rsidRPr="00FE75B8">
          <w:rPr>
            <w:i/>
            <w:spacing w:val="-1"/>
            <w:w w:val="105"/>
            <w:sz w:val="22"/>
            <w:szCs w:val="22"/>
          </w:rPr>
          <w:t>2013 a</w:t>
        </w:r>
      </w:smartTag>
      <w:r w:rsidRPr="00FE75B8">
        <w:rPr>
          <w:i/>
          <w:spacing w:val="-1"/>
          <w:w w:val="105"/>
          <w:sz w:val="22"/>
          <w:szCs w:val="22"/>
        </w:rPr>
        <w:t xml:space="preserve"> due atti parlamentari (interrogazione del 21.12.2012 e interpellanza del 19.12.2012), evidenziamo che il Consigliere di Stato potrebbe beneficiare di questa indennità”.</w:t>
      </w:r>
    </w:p>
    <w:p w:rsidR="000F108E" w:rsidRPr="00E85274" w:rsidRDefault="000F108E" w:rsidP="000F108E">
      <w:pPr>
        <w:rPr>
          <w:b/>
          <w:sz w:val="22"/>
        </w:rPr>
      </w:pPr>
    </w:p>
    <w:p w:rsidR="000F108E" w:rsidRPr="00E85274" w:rsidRDefault="000F108E" w:rsidP="000F108E">
      <w:pPr>
        <w:rPr>
          <w:b/>
          <w:sz w:val="22"/>
        </w:rPr>
      </w:pPr>
    </w:p>
    <w:p w:rsidR="000F108E" w:rsidRPr="00E85274" w:rsidRDefault="000F108E" w:rsidP="00FE75B8">
      <w:pPr>
        <w:pStyle w:val="Titolo2"/>
      </w:pPr>
      <w:r w:rsidRPr="00E85274">
        <w:t>5.5</w:t>
      </w:r>
    </w:p>
    <w:p w:rsidR="000F108E" w:rsidRDefault="000F108E" w:rsidP="00FE75B8">
      <w:r w:rsidRPr="00E85274">
        <w:t xml:space="preserve">Come noto, negli scorsi mesi, il CdS ha elaborato un progetto di nuova regolamentazione che è stato presentato dapprima alla SC Finanze e quindi all’UP del GC. Esso viene annesso al presente rapporto per conoscenza </w:t>
      </w:r>
      <w:r w:rsidRPr="005C799B">
        <w:t>(allegato 3).</w:t>
      </w:r>
    </w:p>
    <w:p w:rsidR="000F108E" w:rsidRDefault="000F108E" w:rsidP="00FE75B8"/>
    <w:p w:rsidR="000F108E" w:rsidRDefault="000F108E" w:rsidP="00FE75B8">
      <w:r>
        <w:t>La SC Finanze ha approvato detto progetto dal profilo normativo, ritenendolo migliore rispetto alle NAP degli anni precedenti. In merito all’importo proposto, la SC Finanze ha rinviato la questione all’UP del GC, organo competente in materia.</w:t>
      </w:r>
    </w:p>
    <w:p w:rsidR="000F108E" w:rsidRDefault="000F108E" w:rsidP="00FE75B8"/>
    <w:p w:rsidR="000F108E" w:rsidRPr="00C231A6" w:rsidRDefault="000F108E" w:rsidP="00FE75B8">
      <w:pPr>
        <w:rPr>
          <w:rFonts w:ascii="Times New Roman" w:hAnsi="Times New Roman"/>
          <w:szCs w:val="24"/>
          <w:lang w:eastAsia="it-IT"/>
        </w:rPr>
      </w:pPr>
      <w:r>
        <w:t xml:space="preserve">L’UP del GC ha pure approvato detto progetto, ad eccezione dell’importo del forfait annuo di CHF 18'000.00 che ha </w:t>
      </w:r>
      <w:r w:rsidRPr="00D20FCE">
        <w:t>ritenuto</w:t>
      </w:r>
      <w:r>
        <w:t xml:space="preserve"> di ridurre a CHF 15'000.00, comprensivi pure delle spese telefoniche, comunicandolo al CdS con scritti del 18.6.2018 e 18.9.2018. </w:t>
      </w:r>
      <w:r w:rsidRPr="00E85274">
        <w:t>Nello stesso scritto l’UP precisa che detta decisione è una rivalutazione della situazione che tuttavia non costituisce un giudizio, di merito o legale, nei confronti del passato</w:t>
      </w:r>
      <w:r w:rsidRPr="005C799B">
        <w:t>. Successivamente l’UP e il CdS hanno concordato di stralciare la voce delle spese telefoniche che saranno prese a carico personalmente da ogni singolo Consigliere di Stato.</w:t>
      </w:r>
    </w:p>
    <w:p w:rsidR="000F108E" w:rsidRDefault="000F108E" w:rsidP="00FE75B8"/>
    <w:p w:rsidR="00FE75B8" w:rsidRDefault="00FE75B8" w:rsidP="00FE75B8"/>
    <w:p w:rsidR="000F108E" w:rsidRDefault="000F108E" w:rsidP="00FE75B8"/>
    <w:p w:rsidR="000F108E" w:rsidRPr="00FE75B8" w:rsidRDefault="000F108E" w:rsidP="00FE75B8">
      <w:pPr>
        <w:pStyle w:val="Titolo1"/>
      </w:pPr>
      <w:r w:rsidRPr="00FE75B8">
        <w:t>L’aumento di stipendio dell’ex Cancelliere</w:t>
      </w:r>
    </w:p>
    <w:p w:rsidR="000F108E" w:rsidRPr="00FE75B8" w:rsidRDefault="000F108E" w:rsidP="000F108E">
      <w:pPr>
        <w:rPr>
          <w:rFonts w:cs="Arial"/>
          <w:szCs w:val="24"/>
        </w:rPr>
      </w:pPr>
      <w:r w:rsidRPr="00FE75B8">
        <w:rPr>
          <w:rFonts w:cs="Arial"/>
          <w:szCs w:val="24"/>
        </w:rPr>
        <w:t>In merito alla conformità all’ordinamento vigente della risoluzione governativa n. 6840 del 23 dicembre 2013 mediante la quale il CdS ha deciso, a far tempo dal 1° gennaio 2014, un aumento, nella misura del 4%, dello stipendio (classe speciale) del già Cancelliere Giampiero Gianella, il Segretario generale dott. Buzzini ed il Consulente giuridico avv. Veronelli del Gran Consiglio, in una nota alla SC Finanze del 15.10.2018, osservano quanto segue:</w:t>
      </w:r>
    </w:p>
    <w:p w:rsidR="000F108E" w:rsidRPr="00FE75B8" w:rsidRDefault="000F108E" w:rsidP="000F108E">
      <w:pPr>
        <w:rPr>
          <w:rFonts w:cs="Arial"/>
          <w:sz w:val="12"/>
          <w:szCs w:val="12"/>
        </w:rPr>
      </w:pPr>
    </w:p>
    <w:p w:rsidR="000F108E" w:rsidRPr="008A7C8A" w:rsidRDefault="00FE75B8" w:rsidP="000F108E">
      <w:pPr>
        <w:rPr>
          <w:rFonts w:cs="Arial"/>
          <w:i/>
          <w:sz w:val="22"/>
        </w:rPr>
      </w:pPr>
      <w:r>
        <w:rPr>
          <w:rFonts w:cs="Arial"/>
          <w:i/>
          <w:sz w:val="22"/>
        </w:rPr>
        <w:t>“C</w:t>
      </w:r>
      <w:r w:rsidR="000F108E" w:rsidRPr="008A7C8A">
        <w:rPr>
          <w:rFonts w:cs="Arial"/>
          <w:i/>
          <w:sz w:val="22"/>
        </w:rPr>
        <w:t xml:space="preserve">ome indicato al plenum del Gran Consiglio, in data 9 aprile 2018, dal vicepresidente del Consiglio di Stato Claudio Zali in risposta all’interpellanza 29 marzo 2018 del deputato Matteo Pronzini, il menzionato aggiustamento ha portato il salario del Cancelliere oltre il massimo previsto dall’art. 3 dell’allora vigente Legge sugli stipendi degli impiegati dello Stato e dei docenti del </w:t>
      </w:r>
      <w:r w:rsidR="002934D7">
        <w:rPr>
          <w:rFonts w:cs="Arial"/>
          <w:i/>
          <w:sz w:val="22"/>
        </w:rPr>
        <w:br/>
      </w:r>
      <w:r w:rsidR="000F108E" w:rsidRPr="008A7C8A">
        <w:rPr>
          <w:rFonts w:cs="Arial"/>
          <w:i/>
          <w:sz w:val="22"/>
        </w:rPr>
        <w:t>5 novembre 1954 (</w:t>
      </w:r>
      <w:proofErr w:type="spellStart"/>
      <w:r w:rsidR="000F108E" w:rsidRPr="008A7C8A">
        <w:rPr>
          <w:rFonts w:cs="Arial"/>
          <w:i/>
          <w:sz w:val="22"/>
        </w:rPr>
        <w:t>LStip</w:t>
      </w:r>
      <w:proofErr w:type="spellEnd"/>
      <w:r w:rsidR="000F108E" w:rsidRPr="008A7C8A">
        <w:rPr>
          <w:rFonts w:cs="Arial"/>
          <w:i/>
          <w:sz w:val="22"/>
        </w:rPr>
        <w:t xml:space="preserve">) – limite che, al momento dell’adozione della citata risoluzione, corrispondeva a CHF 214'908, importo equivalente al massimo previsto dalla legge onorari dei magistrati. In quella stessa occasione, il vicepresidente del Consiglio di Stato rilevava come tale deroga al massimo previsto dalla </w:t>
      </w:r>
      <w:proofErr w:type="spellStart"/>
      <w:r w:rsidR="000F108E" w:rsidRPr="008A7C8A">
        <w:rPr>
          <w:rFonts w:cs="Arial"/>
          <w:i/>
          <w:sz w:val="22"/>
        </w:rPr>
        <w:t>LStip</w:t>
      </w:r>
      <w:proofErr w:type="spellEnd"/>
      <w:r w:rsidR="000F108E" w:rsidRPr="008A7C8A">
        <w:rPr>
          <w:rFonts w:cs="Arial"/>
          <w:i/>
          <w:sz w:val="22"/>
        </w:rPr>
        <w:t xml:space="preserve"> fosse autorizzata dall’art. 7b </w:t>
      </w:r>
      <w:proofErr w:type="spellStart"/>
      <w:r w:rsidR="000F108E" w:rsidRPr="008A7C8A">
        <w:rPr>
          <w:rFonts w:cs="Arial"/>
          <w:i/>
          <w:sz w:val="22"/>
        </w:rPr>
        <w:t>LStip</w:t>
      </w:r>
      <w:proofErr w:type="spellEnd"/>
      <w:r w:rsidR="000F108E" w:rsidRPr="008A7C8A">
        <w:rPr>
          <w:rFonts w:cs="Arial"/>
          <w:i/>
          <w:sz w:val="22"/>
        </w:rPr>
        <w:t>.</w:t>
      </w:r>
    </w:p>
    <w:p w:rsidR="000F108E" w:rsidRPr="008A7C8A" w:rsidRDefault="000F108E" w:rsidP="000F108E">
      <w:pPr>
        <w:rPr>
          <w:rFonts w:cs="Arial"/>
          <w:i/>
          <w:sz w:val="22"/>
        </w:rPr>
      </w:pPr>
      <w:r w:rsidRPr="008A7C8A">
        <w:rPr>
          <w:rFonts w:cs="Arial"/>
          <w:i/>
          <w:sz w:val="22"/>
        </w:rPr>
        <w:t>Rammentiamo, al riguardo, che quest’ultima disposizione aveva il seguente tenore:</w:t>
      </w:r>
    </w:p>
    <w:p w:rsidR="000F108E" w:rsidRPr="00FE75B8" w:rsidRDefault="000F108E" w:rsidP="000F108E">
      <w:pPr>
        <w:rPr>
          <w:rFonts w:cs="Arial"/>
          <w:i/>
          <w:sz w:val="12"/>
          <w:szCs w:val="12"/>
        </w:rPr>
      </w:pPr>
    </w:p>
    <w:p w:rsidR="000F108E" w:rsidRPr="00FE75B8" w:rsidRDefault="000F108E" w:rsidP="000F108E">
      <w:pPr>
        <w:shd w:val="clear" w:color="auto" w:fill="FFFFFF"/>
        <w:ind w:left="567"/>
        <w:rPr>
          <w:rFonts w:cs="Arial"/>
          <w:b/>
          <w:i/>
          <w:sz w:val="20"/>
          <w:szCs w:val="20"/>
        </w:rPr>
      </w:pPr>
      <w:r w:rsidRPr="00FE75B8">
        <w:rPr>
          <w:rFonts w:cs="Arial"/>
          <w:b/>
          <w:i/>
          <w:sz w:val="20"/>
          <w:szCs w:val="20"/>
        </w:rPr>
        <w:t>Casi eccezionali</w:t>
      </w:r>
    </w:p>
    <w:p w:rsidR="000F108E" w:rsidRPr="00FE75B8" w:rsidRDefault="000F108E" w:rsidP="000F108E">
      <w:pPr>
        <w:shd w:val="clear" w:color="auto" w:fill="FFFFFF"/>
        <w:ind w:left="567"/>
        <w:rPr>
          <w:rFonts w:cs="Arial"/>
          <w:b/>
          <w:i/>
          <w:sz w:val="20"/>
          <w:szCs w:val="20"/>
        </w:rPr>
      </w:pPr>
      <w:r w:rsidRPr="00FE75B8">
        <w:rPr>
          <w:rFonts w:cs="Arial"/>
          <w:b/>
          <w:i/>
          <w:sz w:val="20"/>
          <w:szCs w:val="20"/>
        </w:rPr>
        <w:t>Art. 7b</w:t>
      </w:r>
    </w:p>
    <w:p w:rsidR="000F108E" w:rsidRPr="00FE75B8" w:rsidRDefault="000F108E" w:rsidP="000F108E">
      <w:pPr>
        <w:shd w:val="clear" w:color="auto" w:fill="FFFFFF"/>
        <w:ind w:left="567"/>
        <w:rPr>
          <w:rFonts w:cs="Arial"/>
          <w:i/>
          <w:sz w:val="20"/>
          <w:szCs w:val="20"/>
        </w:rPr>
      </w:pPr>
      <w:r w:rsidRPr="00FE75B8">
        <w:rPr>
          <w:rFonts w:cs="Arial"/>
          <w:i/>
          <w:sz w:val="20"/>
          <w:szCs w:val="20"/>
        </w:rPr>
        <w:t>In casi eccezionali, allo scopo di assicurarsi la collaborazione di persone di capacità eminenti o di conservarle al servizio dello Stato, il Consiglio di Stato può derogare alla classificazione della funzione e al massimo di stipendio previsto dalla presente legge.</w:t>
      </w:r>
    </w:p>
    <w:p w:rsidR="000F108E" w:rsidRPr="008A7C8A" w:rsidRDefault="000F108E" w:rsidP="000F108E">
      <w:pPr>
        <w:shd w:val="clear" w:color="auto" w:fill="FFFFFF"/>
        <w:rPr>
          <w:rFonts w:cs="Arial"/>
          <w:i/>
          <w:sz w:val="22"/>
        </w:rPr>
      </w:pPr>
    </w:p>
    <w:p w:rsidR="000F108E" w:rsidRPr="008A7C8A" w:rsidRDefault="000F108E" w:rsidP="000F108E">
      <w:pPr>
        <w:shd w:val="clear" w:color="auto" w:fill="FFFFFF"/>
        <w:rPr>
          <w:rFonts w:cs="Arial"/>
          <w:i/>
          <w:sz w:val="22"/>
        </w:rPr>
      </w:pPr>
      <w:r w:rsidRPr="008A7C8A">
        <w:rPr>
          <w:rFonts w:cs="Arial"/>
          <w:i/>
          <w:sz w:val="22"/>
        </w:rPr>
        <w:t>A mente dei sottoscritti, tale norma non richiede particolari sforzi interpretativi, essendo il testo della stessa sufficientemente chiaro per delimitarne il senso e la portata.</w:t>
      </w:r>
    </w:p>
    <w:p w:rsidR="000F108E" w:rsidRPr="008A7C8A" w:rsidRDefault="000F108E" w:rsidP="000F108E">
      <w:pPr>
        <w:shd w:val="clear" w:color="auto" w:fill="FFFFFF"/>
        <w:rPr>
          <w:rFonts w:cs="Arial"/>
          <w:i/>
          <w:sz w:val="22"/>
        </w:rPr>
      </w:pPr>
    </w:p>
    <w:p w:rsidR="000F108E" w:rsidRPr="008A7C8A" w:rsidRDefault="000F108E" w:rsidP="000F108E">
      <w:pPr>
        <w:shd w:val="clear" w:color="auto" w:fill="FFFFFF"/>
        <w:rPr>
          <w:rFonts w:cs="Arial"/>
          <w:i/>
          <w:sz w:val="22"/>
        </w:rPr>
      </w:pPr>
      <w:r w:rsidRPr="008A7C8A">
        <w:rPr>
          <w:rFonts w:cs="Arial"/>
          <w:i/>
          <w:sz w:val="22"/>
        </w:rPr>
        <w:t>Orbene, non si può che constatare come la suddetta risoluzione, adottata dal Consiglio di Stato “su proposta del Presidente”, oltre a</w:t>
      </w:r>
      <w:r w:rsidRPr="008A7C8A">
        <w:rPr>
          <w:rFonts w:cs="Arial"/>
          <w:b/>
          <w:i/>
          <w:sz w:val="22"/>
        </w:rPr>
        <w:t xml:space="preserve"> </w:t>
      </w:r>
      <w:r w:rsidRPr="008A7C8A">
        <w:rPr>
          <w:rFonts w:cs="Arial"/>
          <w:i/>
          <w:sz w:val="22"/>
        </w:rPr>
        <w:t xml:space="preserve">non menzionare il disposto di legge in questione, non contenga nessun elemento riferibile esplicitamente o implicitamente alle capacità o qualità dell’interessato, né alla necessità di far capo a una simile deroga al fine di conservarlo al servizio dello Stato. </w:t>
      </w:r>
    </w:p>
    <w:p w:rsidR="000F108E" w:rsidRPr="008A7C8A" w:rsidRDefault="000F108E" w:rsidP="000F108E">
      <w:pPr>
        <w:shd w:val="clear" w:color="auto" w:fill="FFFFFF"/>
        <w:rPr>
          <w:rFonts w:cs="Arial"/>
          <w:i/>
          <w:sz w:val="22"/>
        </w:rPr>
      </w:pPr>
    </w:p>
    <w:p w:rsidR="000F108E" w:rsidRPr="008A7C8A" w:rsidRDefault="000F108E" w:rsidP="000F108E">
      <w:pPr>
        <w:shd w:val="clear" w:color="auto" w:fill="FFFFFF"/>
        <w:rPr>
          <w:rFonts w:cs="Arial"/>
          <w:i/>
          <w:sz w:val="22"/>
        </w:rPr>
      </w:pPr>
      <w:r w:rsidRPr="008A7C8A">
        <w:rPr>
          <w:rFonts w:cs="Arial"/>
          <w:i/>
          <w:sz w:val="22"/>
        </w:rPr>
        <w:t xml:space="preserve">Infatti, nel preambolo vengono anzitutto svolti dei rilievi concernenti: a) ulteriori mansioni attribuite nel corso degli anni all’ex Cancelliere; b) l’attribuzione “nel ventennio trascorso” alla Cancelleria dello Stato di “servizi e compiti di carattere tecnico e amministrativo aggiuntivi”; nonché c) il fatto “che dalla sua nomina ed entrata in funzione il medesimo non ha beneficiato, fatta astrazione dai normali adeguamenti del carovita, di rivalutazioni salariali”; considerazioni che nulla hanno a che vedere con le ipotesi di cui all’art. 7b </w:t>
      </w:r>
      <w:proofErr w:type="spellStart"/>
      <w:r w:rsidRPr="008A7C8A">
        <w:rPr>
          <w:rFonts w:cs="Arial"/>
          <w:i/>
          <w:sz w:val="22"/>
        </w:rPr>
        <w:t>LStip</w:t>
      </w:r>
      <w:proofErr w:type="spellEnd"/>
      <w:r w:rsidRPr="008A7C8A">
        <w:rPr>
          <w:rFonts w:cs="Arial"/>
          <w:i/>
          <w:sz w:val="22"/>
        </w:rPr>
        <w:t>, nelle quali non potrebbero esser sussunte neppure ricorrendo a forzature interpretative.</w:t>
      </w:r>
    </w:p>
    <w:p w:rsidR="000F108E" w:rsidRPr="008A7C8A" w:rsidRDefault="000F108E" w:rsidP="000F108E">
      <w:pPr>
        <w:shd w:val="clear" w:color="auto" w:fill="FFFFFF"/>
        <w:rPr>
          <w:rFonts w:cs="Arial"/>
          <w:i/>
          <w:sz w:val="22"/>
        </w:rPr>
      </w:pPr>
    </w:p>
    <w:p w:rsidR="000F108E" w:rsidRPr="008A7C8A" w:rsidRDefault="000F108E" w:rsidP="000F108E">
      <w:pPr>
        <w:shd w:val="clear" w:color="auto" w:fill="FFFFFF"/>
        <w:rPr>
          <w:rFonts w:cs="Arial"/>
          <w:i/>
          <w:sz w:val="22"/>
        </w:rPr>
      </w:pPr>
      <w:r w:rsidRPr="008A7C8A">
        <w:rPr>
          <w:rFonts w:cs="Arial"/>
          <w:i/>
          <w:sz w:val="22"/>
        </w:rPr>
        <w:t xml:space="preserve">Con ogni evidenza, nemmeno la successiva giustificazione riferita al “conseguimento dei vent’anni di attività”, traguardo che avrebbe giustificato “un aumento adeguato dello stipendio”, può essere fatta rientrare nel novero dei “casi eccezionali” di cui all’art. 7b </w:t>
      </w:r>
      <w:proofErr w:type="spellStart"/>
      <w:r w:rsidRPr="008A7C8A">
        <w:rPr>
          <w:rFonts w:cs="Arial"/>
          <w:i/>
          <w:sz w:val="22"/>
        </w:rPr>
        <w:t>LStip</w:t>
      </w:r>
      <w:proofErr w:type="spellEnd"/>
      <w:r w:rsidRPr="008A7C8A">
        <w:rPr>
          <w:rFonts w:cs="Arial"/>
          <w:i/>
          <w:sz w:val="22"/>
        </w:rPr>
        <w:t xml:space="preserve">. </w:t>
      </w:r>
    </w:p>
    <w:p w:rsidR="000F108E" w:rsidRPr="008A7C8A" w:rsidRDefault="000F108E" w:rsidP="000F108E">
      <w:pPr>
        <w:shd w:val="clear" w:color="auto" w:fill="FFFFFF"/>
        <w:rPr>
          <w:rFonts w:cs="Arial"/>
          <w:i/>
          <w:sz w:val="22"/>
        </w:rPr>
      </w:pPr>
    </w:p>
    <w:p w:rsidR="000F108E" w:rsidRPr="008A7C8A" w:rsidRDefault="000F108E" w:rsidP="000F108E">
      <w:pPr>
        <w:shd w:val="clear" w:color="auto" w:fill="FFFFFF"/>
        <w:rPr>
          <w:rFonts w:cs="Arial"/>
          <w:i/>
          <w:sz w:val="22"/>
        </w:rPr>
      </w:pPr>
      <w:r w:rsidRPr="008A7C8A">
        <w:rPr>
          <w:rFonts w:cs="Arial"/>
          <w:i/>
          <w:sz w:val="22"/>
        </w:rPr>
        <w:t>Infine, mal si comprende il senso del penultimo paragrafo del preambolo, secondo cui “l’aumento proposto corrisponde in pratica alla rivalutazione massima prevista con la nuova scala stipendi”; considerazione, questa, o del tutto irrilevante, o sintomatica di un’ipotetica volontà del Consiglio di Stato di anticipare gli effetti di una modifica legislativa la cui entrata in vigore – all’epoca tutt’altro che scontata – sarebbe intervenuta quattro anni più tardi (ovvero il 1° gennaio 2018, quindi più di un anno dopo il pensionamento dell’ex Cancelliere).</w:t>
      </w:r>
    </w:p>
    <w:p w:rsidR="000F108E" w:rsidRPr="008A7C8A" w:rsidRDefault="000F108E" w:rsidP="000F108E">
      <w:pPr>
        <w:shd w:val="clear" w:color="auto" w:fill="FFFFFF"/>
        <w:rPr>
          <w:rFonts w:cs="Arial"/>
          <w:i/>
          <w:sz w:val="22"/>
        </w:rPr>
      </w:pPr>
    </w:p>
    <w:p w:rsidR="000F108E" w:rsidRDefault="000F108E" w:rsidP="00FE75B8">
      <w:pPr>
        <w:shd w:val="clear" w:color="auto" w:fill="FFFFFF"/>
        <w:rPr>
          <w:rFonts w:cs="Arial"/>
          <w:i/>
          <w:sz w:val="22"/>
        </w:rPr>
      </w:pPr>
      <w:r w:rsidRPr="008A7C8A">
        <w:rPr>
          <w:rFonts w:cs="Arial"/>
          <w:i/>
          <w:sz w:val="22"/>
        </w:rPr>
        <w:t>Alla luce di quanto precede, è opinione dei sottoscritti che l’aumento salariale in parola sia stato concesso in violazione della legge allora vigente”.</w:t>
      </w:r>
    </w:p>
    <w:p w:rsidR="00FE75B8" w:rsidRDefault="00FE75B8" w:rsidP="00FE75B8">
      <w:pPr>
        <w:shd w:val="clear" w:color="auto" w:fill="FFFFFF"/>
        <w:rPr>
          <w:rFonts w:cs="Arial"/>
          <w:i/>
          <w:sz w:val="22"/>
        </w:rPr>
      </w:pPr>
    </w:p>
    <w:p w:rsidR="002934D7" w:rsidRPr="008A7C8A" w:rsidRDefault="002934D7" w:rsidP="00FE75B8">
      <w:pPr>
        <w:shd w:val="clear" w:color="auto" w:fill="FFFFFF"/>
        <w:rPr>
          <w:rFonts w:cs="Arial"/>
          <w:i/>
          <w:sz w:val="22"/>
        </w:rPr>
      </w:pPr>
    </w:p>
    <w:p w:rsidR="000F108E" w:rsidRDefault="000F108E" w:rsidP="00FE75B8">
      <w:r w:rsidRPr="008A7C8A">
        <w:t xml:space="preserve">Alla luce di detto parere, nel contesto dell’esercizio dell’alta vigilanza, </w:t>
      </w:r>
      <w:smartTag w:uri="urn:schemas-microsoft-com:office:smarttags" w:element="PersonName">
        <w:smartTagPr>
          <w:attr w:name="ProductID" w:val="La CGF"/>
        </w:smartTagPr>
        <w:r w:rsidRPr="008A7C8A">
          <w:t>la CGF</w:t>
        </w:r>
      </w:smartTag>
      <w:r w:rsidRPr="008A7C8A">
        <w:t xml:space="preserve"> </w:t>
      </w:r>
      <w:r w:rsidRPr="005C799B">
        <w:t>raccomanda</w:t>
      </w:r>
      <w:r>
        <w:t xml:space="preserve"> </w:t>
      </w:r>
      <w:r w:rsidRPr="008A7C8A">
        <w:t>dunque al CdS di riesaminare detta risoluzione di sua competenza.</w:t>
      </w:r>
    </w:p>
    <w:p w:rsidR="00FE75B8" w:rsidRDefault="00FE75B8" w:rsidP="00FE75B8"/>
    <w:p w:rsidR="00FE75B8" w:rsidRDefault="00FE75B8" w:rsidP="00FE75B8"/>
    <w:p w:rsidR="00FE75B8" w:rsidRDefault="00FE75B8" w:rsidP="00FE75B8"/>
    <w:p w:rsidR="00FE75B8" w:rsidRDefault="00FE75B8">
      <w:pPr>
        <w:rPr>
          <w:b/>
          <w:caps/>
          <w:szCs w:val="24"/>
          <w:lang w:val="it-IT" w:eastAsia="it-IT"/>
        </w:rPr>
      </w:pPr>
      <w:r>
        <w:br w:type="page"/>
      </w:r>
    </w:p>
    <w:p w:rsidR="000F108E" w:rsidRDefault="000F108E" w:rsidP="00FE75B8">
      <w:pPr>
        <w:pStyle w:val="Titolo1"/>
      </w:pPr>
      <w:r>
        <w:lastRenderedPageBreak/>
        <w:t>L’esame commissionale</w:t>
      </w:r>
    </w:p>
    <w:p w:rsidR="000F108E" w:rsidRPr="00D20FCE" w:rsidRDefault="000F108E" w:rsidP="00FE75B8">
      <w:r w:rsidRPr="00A82F43">
        <w:t>La SC Finanze ha preso atto del parere giuridico</w:t>
      </w:r>
      <w:r w:rsidRPr="00A82F43">
        <w:rPr>
          <w:b/>
        </w:rPr>
        <w:t xml:space="preserve"> </w:t>
      </w:r>
      <w:r w:rsidRPr="00A82F43">
        <w:t>del SG dott. Gionata Buzzini e del consulente giuridico del Gran Consiglio avv. Tiziano Veronelli e delle due loro due note del 2 marzo 2018 e del 16 maggio 2018 (punto 3). Della prima sottolinea in particolare la conclusione seguente:</w:t>
      </w:r>
    </w:p>
    <w:p w:rsidR="000F108E" w:rsidRPr="00FE75B8" w:rsidRDefault="000F108E" w:rsidP="000F108E">
      <w:pPr>
        <w:rPr>
          <w:b/>
          <w:sz w:val="12"/>
          <w:szCs w:val="12"/>
        </w:rPr>
      </w:pPr>
    </w:p>
    <w:p w:rsidR="000F108E" w:rsidRPr="00B47C38" w:rsidRDefault="000F108E" w:rsidP="00283F78">
      <w:pPr>
        <w:ind w:left="357"/>
        <w:rPr>
          <w:rFonts w:cs="Arial"/>
          <w:i/>
          <w:sz w:val="22"/>
        </w:rPr>
      </w:pPr>
      <w:r w:rsidRPr="00B47C38">
        <w:rPr>
          <w:rFonts w:cs="Arial"/>
          <w:i/>
          <w:sz w:val="22"/>
        </w:rPr>
        <w:t xml:space="preserve">“A prescindere dagli elementi che richiedono l’approvazione dell’UP, il Consiglio di Stato, come del resto evidenziato dal Procuratore generale nel decreto d’abbandono del 14 febbraio 2018 (pag. 6, punto 3.3), ha posto l’UP nella posizione di dover approvare </w:t>
      </w:r>
      <w:smartTag w:uri="urn:schemas-microsoft-com:office:smarttags" w:element="PersonName">
        <w:smartTagPr>
          <w:attr w:name="ProductID" w:val="la NAP"/>
        </w:smartTagPr>
        <w:r w:rsidRPr="00B47C38">
          <w:rPr>
            <w:rFonts w:cs="Arial"/>
            <w:i/>
            <w:sz w:val="22"/>
          </w:rPr>
          <w:t>la NAP</w:t>
        </w:r>
      </w:smartTag>
      <w:r w:rsidRPr="00B47C38">
        <w:rPr>
          <w:rFonts w:cs="Arial"/>
          <w:i/>
          <w:sz w:val="22"/>
        </w:rPr>
        <w:t xml:space="preserve"> 43/2011 misconoscendo gli elementi racchiusi nella NAP 44/2011, e senza quindi poter disporre di una visione globale sulle spese rientranti o meno nel forfait”.</w:t>
      </w:r>
    </w:p>
    <w:p w:rsidR="00FE75B8" w:rsidRDefault="00FE75B8" w:rsidP="00FE75B8"/>
    <w:p w:rsidR="000F108E" w:rsidRDefault="000F108E" w:rsidP="00FE75B8">
      <w:r w:rsidRPr="00100DC7">
        <w:t>Dalle audizioni del CdS, dell’allora cancelliere e dei funzionari dirigenti competenti, come pure dall’esame di tutta la documentazione</w:t>
      </w:r>
      <w:r>
        <w:t xml:space="preserve"> in questione</w:t>
      </w:r>
      <w:r w:rsidRPr="00100DC7">
        <w:t xml:space="preserve">, </w:t>
      </w:r>
      <w:r>
        <w:t xml:space="preserve">effettuati dalla SC Finanze, si rileva </w:t>
      </w:r>
      <w:r w:rsidRPr="00D20FCE">
        <w:t>inoltre</w:t>
      </w:r>
      <w:r>
        <w:t xml:space="preserve"> che tutte le questioni in oggetto sono dovute in particolare ad una </w:t>
      </w:r>
      <w:r w:rsidRPr="001C2037">
        <w:rPr>
          <w:b/>
        </w:rPr>
        <w:t>contraddizione</w:t>
      </w:r>
      <w:r>
        <w:t xml:space="preserve">, ad una </w:t>
      </w:r>
      <w:r w:rsidRPr="001C2037">
        <w:rPr>
          <w:b/>
        </w:rPr>
        <w:t>divergenza d’interpretazione giuridica</w:t>
      </w:r>
      <w:r>
        <w:t xml:space="preserve"> e a delle indubbie </w:t>
      </w:r>
      <w:r>
        <w:rPr>
          <w:b/>
        </w:rPr>
        <w:t>inopportunità</w:t>
      </w:r>
      <w:r>
        <w:t>.</w:t>
      </w:r>
    </w:p>
    <w:p w:rsidR="000F108E" w:rsidRDefault="000F108E" w:rsidP="00FE75B8"/>
    <w:p w:rsidR="00FE75B8" w:rsidRDefault="00FE75B8" w:rsidP="00FE75B8"/>
    <w:p w:rsidR="000F108E" w:rsidRPr="001C2037" w:rsidRDefault="000F108E" w:rsidP="00FE75B8">
      <w:pPr>
        <w:pStyle w:val="Titolo2"/>
      </w:pPr>
      <w:r w:rsidRPr="00E85274">
        <w:t>7.1</w:t>
      </w:r>
    </w:p>
    <w:p w:rsidR="000F108E" w:rsidRPr="00B47C38" w:rsidRDefault="000F108E" w:rsidP="00283F78">
      <w:r w:rsidRPr="00B47C38">
        <w:t>Il CCF si è contraddetto, nel suo rapporto del 14.9.2012 sui dati finanziari al 31.12.2011, destinato al CdS e alla CGF, in merito alle voci contabili CRB 700 e CRB 800, comprendenti anche le spese dei dir. del DT e del DFE, quando, da una parte, dichiarava che i dati presentati “</w:t>
      </w:r>
      <w:r w:rsidRPr="00B47C38">
        <w:rPr>
          <w:b/>
          <w:bCs/>
        </w:rPr>
        <w:t>rispettano i principi contabili</w:t>
      </w:r>
      <w:r w:rsidRPr="00B47C38">
        <w:t>” e “</w:t>
      </w:r>
      <w:r w:rsidRPr="00B47C38">
        <w:rPr>
          <w:b/>
          <w:bCs/>
        </w:rPr>
        <w:t xml:space="preserve">sono conformi alle disposizioni legali </w:t>
      </w:r>
      <w:r w:rsidRPr="00B47C38">
        <w:t>che reggono l</w:t>
      </w:r>
      <w:r w:rsidR="00F237DF">
        <w:t>’</w:t>
      </w:r>
      <w:r w:rsidRPr="00B47C38">
        <w:t xml:space="preserve">attività della Direzione del Dipartimento” ma, dall’altra, </w:t>
      </w:r>
      <w:r w:rsidRPr="00B47C38">
        <w:rPr>
          <w:rFonts w:cs="Arial"/>
          <w:b/>
          <w:color w:val="000000"/>
        </w:rPr>
        <w:t>invitava il CdS “</w:t>
      </w:r>
      <w:r w:rsidRPr="00B47C38">
        <w:rPr>
          <w:rFonts w:cs="Arial"/>
          <w:b/>
          <w:bCs/>
          <w:i/>
          <w:iCs/>
          <w:color w:val="000000"/>
        </w:rPr>
        <w:t>in analogia alla NAP 43/2011, a sottoporre per approvazione all</w:t>
      </w:r>
      <w:r w:rsidR="00F237DF">
        <w:rPr>
          <w:rFonts w:cs="Arial"/>
          <w:b/>
          <w:bCs/>
          <w:i/>
          <w:iCs/>
          <w:color w:val="000000"/>
        </w:rPr>
        <w:t>’</w:t>
      </w:r>
      <w:r w:rsidRPr="00B47C38">
        <w:rPr>
          <w:rFonts w:cs="Arial"/>
          <w:b/>
          <w:bCs/>
          <w:i/>
          <w:iCs/>
          <w:color w:val="000000"/>
        </w:rPr>
        <w:t xml:space="preserve">UP del GC anche </w:t>
      </w:r>
      <w:smartTag w:uri="urn:schemas-microsoft-com:office:smarttags" w:element="PersonName">
        <w:smartTagPr>
          <w:attr w:name="ProductID" w:val="la NAP"/>
        </w:smartTagPr>
        <w:r w:rsidRPr="00B47C38">
          <w:rPr>
            <w:rFonts w:cs="Arial"/>
            <w:b/>
            <w:bCs/>
            <w:i/>
            <w:iCs/>
            <w:color w:val="000000"/>
          </w:rPr>
          <w:t>la NAP</w:t>
        </w:r>
      </w:smartTag>
      <w:r w:rsidRPr="00B47C38">
        <w:rPr>
          <w:rFonts w:cs="Arial"/>
          <w:b/>
          <w:bCs/>
          <w:i/>
          <w:iCs/>
          <w:color w:val="000000"/>
        </w:rPr>
        <w:t xml:space="preserve"> 44/2011 che attualizza, oltre ai diritti conferiti per Legge, le agevolazioni concesse al CdS durante l</w:t>
      </w:r>
      <w:r w:rsidR="00F237DF">
        <w:rPr>
          <w:rFonts w:cs="Arial"/>
          <w:b/>
          <w:bCs/>
          <w:i/>
          <w:iCs/>
          <w:color w:val="000000"/>
        </w:rPr>
        <w:t>’</w:t>
      </w:r>
      <w:r w:rsidRPr="00B47C38">
        <w:rPr>
          <w:rFonts w:cs="Arial"/>
          <w:b/>
          <w:bCs/>
          <w:i/>
          <w:iCs/>
          <w:color w:val="000000"/>
        </w:rPr>
        <w:t>esercizio del mandato e dopo la cessazione dello stesso</w:t>
      </w:r>
      <w:r w:rsidRPr="00B47C38">
        <w:rPr>
          <w:rFonts w:cs="Arial"/>
          <w:b/>
          <w:color w:val="000000"/>
        </w:rPr>
        <w:t>”</w:t>
      </w:r>
      <w:r w:rsidRPr="00283F78">
        <w:rPr>
          <w:rFonts w:cs="Arial"/>
          <w:color w:val="000000"/>
        </w:rPr>
        <w:t>.</w:t>
      </w:r>
    </w:p>
    <w:p w:rsidR="000F108E" w:rsidRDefault="000F108E" w:rsidP="00283F78"/>
    <w:p w:rsidR="000F108E" w:rsidRPr="0009490E" w:rsidRDefault="000F108E" w:rsidP="00283F78">
      <w:pPr>
        <w:rPr>
          <w:rFonts w:cs="Arial"/>
          <w:color w:val="000000"/>
        </w:rPr>
      </w:pPr>
      <w:r>
        <w:rPr>
          <w:rFonts w:cs="Arial"/>
          <w:color w:val="000000"/>
        </w:rPr>
        <w:t>E questo pure n</w:t>
      </w:r>
      <w:r w:rsidRPr="0050282C">
        <w:rPr>
          <w:rFonts w:cs="Arial"/>
          <w:color w:val="000000"/>
        </w:rPr>
        <w:t>ei suoi Rapporti del 27.3.2015 e 11.9.2015 sui dati finanziari al 31.12.2013, destinati al CdS e alla CGF, in merito alla voce contabile CRB 020, comprendente anche i</w:t>
      </w:r>
      <w:r>
        <w:rPr>
          <w:rFonts w:cs="Arial"/>
          <w:color w:val="000000"/>
        </w:rPr>
        <w:t xml:space="preserve"> rimborsi spese del CdS, quando </w:t>
      </w:r>
      <w:r w:rsidRPr="0050282C">
        <w:rPr>
          <w:rFonts w:cs="Arial"/>
          <w:color w:val="000000"/>
        </w:rPr>
        <w:t>dichiarava</w:t>
      </w:r>
      <w:r>
        <w:rPr>
          <w:rFonts w:cs="Arial"/>
          <w:color w:val="000000"/>
        </w:rPr>
        <w:t>, di nuovo, da una parte,</w:t>
      </w:r>
      <w:r w:rsidRPr="0050282C">
        <w:rPr>
          <w:rFonts w:cs="Arial"/>
          <w:color w:val="000000"/>
        </w:rPr>
        <w:t xml:space="preserve"> la </w:t>
      </w:r>
      <w:r>
        <w:rPr>
          <w:rFonts w:cs="Arial"/>
          <w:color w:val="000000"/>
        </w:rPr>
        <w:t>“</w:t>
      </w:r>
      <w:r w:rsidRPr="0050282C">
        <w:rPr>
          <w:rFonts w:cs="Arial"/>
          <w:b/>
          <w:bCs/>
          <w:color w:val="000000"/>
        </w:rPr>
        <w:t>correttezza dei dati di consuntivo</w:t>
      </w:r>
      <w:r>
        <w:rPr>
          <w:rFonts w:cs="Arial"/>
          <w:b/>
          <w:bCs/>
          <w:color w:val="000000"/>
        </w:rPr>
        <w:t>”</w:t>
      </w:r>
      <w:r w:rsidRPr="0050282C">
        <w:rPr>
          <w:rFonts w:cs="Arial"/>
          <w:b/>
          <w:bCs/>
          <w:color w:val="000000"/>
        </w:rPr>
        <w:t xml:space="preserve"> </w:t>
      </w:r>
      <w:r w:rsidRPr="0050282C">
        <w:rPr>
          <w:rFonts w:cs="Arial"/>
          <w:color w:val="000000"/>
        </w:rPr>
        <w:t>presentati</w:t>
      </w:r>
      <w:r>
        <w:rPr>
          <w:rFonts w:cs="Arial"/>
          <w:color w:val="000000"/>
        </w:rPr>
        <w:t xml:space="preserve"> e, dall’altra, i</w:t>
      </w:r>
      <w:r w:rsidRPr="00667A4D">
        <w:rPr>
          <w:rFonts w:cs="Arial"/>
          <w:color w:val="000000"/>
        </w:rPr>
        <w:t>n</w:t>
      </w:r>
      <w:r w:rsidRPr="0087361E">
        <w:rPr>
          <w:rFonts w:cs="Arial"/>
          <w:b/>
          <w:color w:val="000000"/>
        </w:rPr>
        <w:t xml:space="preserve"> </w:t>
      </w:r>
      <w:r>
        <w:rPr>
          <w:rFonts w:cs="Arial"/>
          <w:color w:val="000000"/>
        </w:rPr>
        <w:t xml:space="preserve">una semplice </w:t>
      </w:r>
      <w:r w:rsidRPr="0009490E">
        <w:rPr>
          <w:rFonts w:cs="Arial"/>
          <w:color w:val="000000"/>
        </w:rPr>
        <w:t>osservazione, invitava il CdS</w:t>
      </w:r>
      <w:r w:rsidRPr="0087361E">
        <w:rPr>
          <w:rFonts w:cs="Arial"/>
          <w:b/>
          <w:color w:val="000000"/>
        </w:rPr>
        <w:t xml:space="preserve"> “</w:t>
      </w:r>
      <w:r w:rsidRPr="0087361E">
        <w:rPr>
          <w:rFonts w:cs="Arial"/>
          <w:b/>
          <w:bCs/>
          <w:i/>
          <w:iCs/>
          <w:color w:val="000000"/>
        </w:rPr>
        <w:t>a richiedere all</w:t>
      </w:r>
      <w:r w:rsidR="00F237DF">
        <w:rPr>
          <w:rFonts w:cs="Arial"/>
          <w:b/>
          <w:bCs/>
          <w:i/>
          <w:iCs/>
          <w:color w:val="000000"/>
        </w:rPr>
        <w:t>’</w:t>
      </w:r>
      <w:r w:rsidRPr="0087361E">
        <w:rPr>
          <w:rFonts w:cs="Arial"/>
          <w:b/>
          <w:bCs/>
          <w:i/>
          <w:iCs/>
          <w:color w:val="000000"/>
        </w:rPr>
        <w:t>UP del GC l</w:t>
      </w:r>
      <w:r w:rsidR="00F237DF">
        <w:rPr>
          <w:rFonts w:cs="Arial"/>
          <w:b/>
          <w:bCs/>
          <w:i/>
          <w:iCs/>
          <w:color w:val="000000"/>
        </w:rPr>
        <w:t>’</w:t>
      </w:r>
      <w:r w:rsidRPr="0087361E">
        <w:rPr>
          <w:rFonts w:cs="Arial"/>
          <w:b/>
          <w:bCs/>
          <w:i/>
          <w:iCs/>
          <w:color w:val="000000"/>
        </w:rPr>
        <w:t>approvazione della NAP 44/2011, contenente i diritti di carica dei CdS e del Cancelliere</w:t>
      </w:r>
      <w:r w:rsidRPr="0087361E">
        <w:rPr>
          <w:rFonts w:cs="Arial"/>
          <w:b/>
          <w:color w:val="000000"/>
        </w:rPr>
        <w:t>”.</w:t>
      </w:r>
    </w:p>
    <w:p w:rsidR="000F108E" w:rsidRDefault="000F108E" w:rsidP="00283F78"/>
    <w:p w:rsidR="000F108E" w:rsidRPr="00B47C38" w:rsidRDefault="000F108E" w:rsidP="00283F78">
      <w:pPr>
        <w:rPr>
          <w:rFonts w:cs="Arial"/>
          <w:bCs/>
          <w:iCs/>
          <w:color w:val="000000"/>
        </w:rPr>
      </w:pPr>
      <w:r w:rsidRPr="00B47C38">
        <w:t xml:space="preserve">La contraddizione sta nel fatto che o la NAP 44/2011 </w:t>
      </w:r>
      <w:r w:rsidRPr="00B47C38">
        <w:rPr>
          <w:i/>
        </w:rPr>
        <w:t>rispettava i principi contabili</w:t>
      </w:r>
      <w:r w:rsidRPr="00B47C38">
        <w:t xml:space="preserve"> ed </w:t>
      </w:r>
      <w:r w:rsidRPr="00B47C38">
        <w:rPr>
          <w:i/>
        </w:rPr>
        <w:t>era conforme alle disposizioni legali</w:t>
      </w:r>
      <w:r w:rsidRPr="00B47C38">
        <w:t>, dunque anche all’art.</w:t>
      </w:r>
      <w:r w:rsidRPr="00B47C38">
        <w:rPr>
          <w:rFonts w:cs="Arial"/>
          <w:i/>
          <w:iCs/>
          <w:color w:val="000000"/>
        </w:rPr>
        <w:t xml:space="preserve"> 7 </w:t>
      </w:r>
      <w:proofErr w:type="spellStart"/>
      <w:r w:rsidRPr="00B47C38">
        <w:rPr>
          <w:rFonts w:cs="Arial"/>
          <w:i/>
          <w:iCs/>
          <w:color w:val="000000"/>
        </w:rPr>
        <w:t>LOn</w:t>
      </w:r>
      <w:proofErr w:type="spellEnd"/>
      <w:r w:rsidRPr="00B47C38">
        <w:rPr>
          <w:rFonts w:cs="Arial"/>
          <w:i/>
          <w:iCs/>
          <w:color w:val="000000"/>
        </w:rPr>
        <w:t xml:space="preserve">-CdS </w:t>
      </w:r>
      <w:r w:rsidRPr="00B47C38">
        <w:rPr>
          <w:rFonts w:cs="Arial"/>
          <w:iCs/>
          <w:color w:val="000000"/>
        </w:rPr>
        <w:t xml:space="preserve">e allora non doveva essere sottoposta per approvazione all’UP del GC, come dedotto dal CdS, oppure non lo era, ma allora il CCF doveva esplicitarlo dichiarando </w:t>
      </w:r>
      <w:r w:rsidRPr="00B47C38">
        <w:t xml:space="preserve">che i dati presentati </w:t>
      </w:r>
      <w:r w:rsidRPr="00B47C38">
        <w:rPr>
          <w:b/>
        </w:rPr>
        <w:t>non</w:t>
      </w:r>
      <w:r w:rsidRPr="00B47C38">
        <w:t xml:space="preserve"> “</w:t>
      </w:r>
      <w:r w:rsidRPr="00B47C38">
        <w:rPr>
          <w:bCs/>
        </w:rPr>
        <w:t>rispettano i principi contabili</w:t>
      </w:r>
      <w:r w:rsidRPr="00B47C38">
        <w:t xml:space="preserve">” e </w:t>
      </w:r>
      <w:r w:rsidRPr="00B47C38">
        <w:rPr>
          <w:b/>
        </w:rPr>
        <w:t>non</w:t>
      </w:r>
      <w:r w:rsidRPr="00B47C38">
        <w:t xml:space="preserve"> “</w:t>
      </w:r>
      <w:r w:rsidRPr="00B47C38">
        <w:rPr>
          <w:bCs/>
        </w:rPr>
        <w:t>sono conformi alle disposizioni legali” ovvero all’</w:t>
      </w:r>
      <w:r w:rsidRPr="00B47C38">
        <w:rPr>
          <w:bCs/>
          <w:i/>
        </w:rPr>
        <w:t xml:space="preserve">art. 7 </w:t>
      </w:r>
      <w:proofErr w:type="spellStart"/>
      <w:r w:rsidRPr="00B47C38">
        <w:rPr>
          <w:bCs/>
          <w:i/>
        </w:rPr>
        <w:t>LOn</w:t>
      </w:r>
      <w:proofErr w:type="spellEnd"/>
      <w:r w:rsidRPr="00B47C38">
        <w:rPr>
          <w:bCs/>
          <w:i/>
        </w:rPr>
        <w:t>-CdS</w:t>
      </w:r>
      <w:r w:rsidRPr="00B47C38">
        <w:rPr>
          <w:bCs/>
        </w:rPr>
        <w:t>. Il limitarsi ad un invito al CdS, formulato tramite una semplice osservazione,</w:t>
      </w:r>
      <w:r w:rsidRPr="00B47C38">
        <w:rPr>
          <w:rFonts w:cs="Arial"/>
          <w:b/>
          <w:bCs/>
          <w:i/>
          <w:iCs/>
          <w:color w:val="000000"/>
        </w:rPr>
        <w:t xml:space="preserve"> “a richiedere all</w:t>
      </w:r>
      <w:r w:rsidR="00F237DF">
        <w:rPr>
          <w:rFonts w:cs="Arial"/>
          <w:b/>
          <w:bCs/>
          <w:i/>
          <w:iCs/>
          <w:color w:val="000000"/>
        </w:rPr>
        <w:t>’</w:t>
      </w:r>
      <w:r w:rsidRPr="00B47C38">
        <w:rPr>
          <w:rFonts w:cs="Arial"/>
          <w:b/>
          <w:bCs/>
          <w:i/>
          <w:iCs/>
          <w:color w:val="000000"/>
        </w:rPr>
        <w:t>UP del GC l</w:t>
      </w:r>
      <w:r w:rsidR="00F237DF">
        <w:rPr>
          <w:rFonts w:cs="Arial"/>
          <w:b/>
          <w:bCs/>
          <w:i/>
          <w:iCs/>
          <w:color w:val="000000"/>
        </w:rPr>
        <w:t>’</w:t>
      </w:r>
      <w:r w:rsidRPr="00B47C38">
        <w:rPr>
          <w:rFonts w:cs="Arial"/>
          <w:b/>
          <w:bCs/>
          <w:i/>
          <w:iCs/>
          <w:color w:val="000000"/>
        </w:rPr>
        <w:t xml:space="preserve">approvazione della NAP 44/2011” </w:t>
      </w:r>
      <w:r w:rsidRPr="00B47C38">
        <w:rPr>
          <w:rFonts w:cs="Arial"/>
          <w:bCs/>
          <w:iCs/>
          <w:color w:val="000000"/>
        </w:rPr>
        <w:t>appare insufficiente e, come detto, appunto contradditorio. E questo anche se le cifre in oggetto sono, in effetti, contabilmente minime, rispetto a quelle miliardarie del bilancio del Cantone, ma altrettanto invece assai rilevanti dal profilo politico, come attestano le polemiche parlamentari e pubbliche in atto, già precedute da quelle degli anni dal 2000 al 2005.</w:t>
      </w:r>
    </w:p>
    <w:p w:rsidR="000F108E" w:rsidRPr="00B47C38" w:rsidRDefault="000F108E" w:rsidP="00283F78">
      <w:pPr>
        <w:rPr>
          <w:rFonts w:cs="Arial"/>
          <w:bCs/>
          <w:iCs/>
          <w:color w:val="000000"/>
        </w:rPr>
      </w:pPr>
    </w:p>
    <w:p w:rsidR="000F108E" w:rsidRPr="00FE6D80" w:rsidRDefault="000F108E" w:rsidP="00283F78">
      <w:r w:rsidRPr="00D20FCE">
        <w:t xml:space="preserve">Come sopra indicato, nell’ ottica di un un’eventuale azione risarcitoria ex </w:t>
      </w:r>
      <w:proofErr w:type="spellStart"/>
      <w:r w:rsidRPr="00D20FCE">
        <w:t>LResp</w:t>
      </w:r>
      <w:proofErr w:type="spellEnd"/>
      <w:r w:rsidRPr="00D20FCE">
        <w:t xml:space="preserve">, nei confronti dei CdS ed ex CdS, occorre provare l’eventuale </w:t>
      </w:r>
      <w:r w:rsidRPr="00D20FCE">
        <w:rPr>
          <w:i/>
        </w:rPr>
        <w:t>violazione dei doveri di servizio</w:t>
      </w:r>
      <w:r w:rsidRPr="00D20FCE">
        <w:t xml:space="preserve">, </w:t>
      </w:r>
      <w:r w:rsidRPr="00D20FCE">
        <w:rPr>
          <w:i/>
        </w:rPr>
        <w:t>intenzionale o per colpa grave</w:t>
      </w:r>
      <w:r w:rsidRPr="00D20FCE">
        <w:t xml:space="preserve">, da parte loro. Nell’ottica invece di un’eventuale azione </w:t>
      </w:r>
      <w:r w:rsidRPr="00D20FCE">
        <w:lastRenderedPageBreak/>
        <w:t xml:space="preserve">d’indebito arricchimento ex art. 62 e seg. CO o ex art. 39 </w:t>
      </w:r>
      <w:proofErr w:type="spellStart"/>
      <w:r w:rsidRPr="00D20FCE">
        <w:t>LStip</w:t>
      </w:r>
      <w:proofErr w:type="spellEnd"/>
      <w:r w:rsidRPr="00D20FCE">
        <w:t>, applicato per analogia,</w:t>
      </w:r>
      <w:r>
        <w:t xml:space="preserve"> occorre provare che i versamenti in oggetto siano avvenuti </w:t>
      </w:r>
      <w:r w:rsidRPr="0098561D">
        <w:rPr>
          <w:i/>
        </w:rPr>
        <w:t>senza una causa</w:t>
      </w:r>
      <w:r>
        <w:rPr>
          <w:i/>
        </w:rPr>
        <w:t xml:space="preserve"> legittima</w:t>
      </w:r>
      <w:r>
        <w:t xml:space="preserve">. Il non avere dato seguito a degli </w:t>
      </w:r>
      <w:r w:rsidRPr="00E37D20">
        <w:rPr>
          <w:i/>
        </w:rPr>
        <w:t>invit</w:t>
      </w:r>
      <w:r>
        <w:rPr>
          <w:i/>
        </w:rPr>
        <w:t>i</w:t>
      </w:r>
      <w:r>
        <w:t xml:space="preserve"> del CCF non costituisce una </w:t>
      </w:r>
      <w:r w:rsidRPr="006C21FB">
        <w:rPr>
          <w:i/>
        </w:rPr>
        <w:t>violazione dei doveri di servizio</w:t>
      </w:r>
      <w:r>
        <w:t xml:space="preserve">, </w:t>
      </w:r>
      <w:r w:rsidRPr="006C21FB">
        <w:rPr>
          <w:i/>
        </w:rPr>
        <w:t>intenzionale o per colpa grave</w:t>
      </w:r>
      <w:r>
        <w:rPr>
          <w:i/>
        </w:rPr>
        <w:t xml:space="preserve"> </w:t>
      </w:r>
      <w:r w:rsidRPr="00D20FCE">
        <w:t>ma potrebbe configurare</w:t>
      </w:r>
      <w:r w:rsidRPr="00D20FCE">
        <w:rPr>
          <w:i/>
        </w:rPr>
        <w:t xml:space="preserve"> </w:t>
      </w:r>
      <w:r w:rsidRPr="00D20FCE">
        <w:t xml:space="preserve">il presupposto di una mancanza di </w:t>
      </w:r>
      <w:r w:rsidRPr="00D20FCE">
        <w:rPr>
          <w:i/>
        </w:rPr>
        <w:t>causa legittima</w:t>
      </w:r>
      <w:r w:rsidRPr="00D20FCE">
        <w:t xml:space="preserve">, con conseguente </w:t>
      </w:r>
      <w:r w:rsidRPr="00D20FCE">
        <w:rPr>
          <w:i/>
        </w:rPr>
        <w:t>indebito arricchimento</w:t>
      </w:r>
      <w:r w:rsidRPr="00D20FCE">
        <w:t xml:space="preserve">. Sarebbe stato </w:t>
      </w:r>
      <w:r w:rsidRPr="00D20FCE">
        <w:rPr>
          <w:b/>
        </w:rPr>
        <w:t>dunque più che opportuno</w:t>
      </w:r>
      <w:r w:rsidRPr="00D20FCE">
        <w:t xml:space="preserve"> procedere in tal senso, così come ap</w:t>
      </w:r>
      <w:r>
        <w:t>punto indicato dal CCF. E questo, considerato specialmente il chiaro conflitto d’interessi in oggetto, tale per ogni membro del CdS e per lo stesso allora cancelliere.</w:t>
      </w:r>
    </w:p>
    <w:p w:rsidR="000F108E" w:rsidRPr="00564C60" w:rsidRDefault="000F108E" w:rsidP="00283F78"/>
    <w:p w:rsidR="000F108E" w:rsidRDefault="000F108E" w:rsidP="00283F78">
      <w:pPr>
        <w:rPr>
          <w:rFonts w:cs="Arial"/>
          <w:b/>
          <w:bCs/>
          <w:iCs/>
          <w:color w:val="000000"/>
        </w:rPr>
      </w:pPr>
    </w:p>
    <w:p w:rsidR="000F108E" w:rsidRPr="00463DE1" w:rsidRDefault="000F108E" w:rsidP="00283F78">
      <w:pPr>
        <w:pStyle w:val="Titolo2"/>
      </w:pPr>
      <w:r w:rsidRPr="00E85274">
        <w:t>7.2</w:t>
      </w:r>
      <w:r w:rsidRPr="00463DE1">
        <w:t xml:space="preserve"> </w:t>
      </w:r>
    </w:p>
    <w:p w:rsidR="000F108E" w:rsidRPr="0050282C" w:rsidRDefault="000F108E" w:rsidP="00283F78">
      <w:r>
        <w:t>Come detto, n</w:t>
      </w:r>
      <w:r w:rsidRPr="0050282C">
        <w:t xml:space="preserve">ei suoi Rapporti del 27.3.2015 e 11.9.2015 sui dati finanziari al 31.12.2013, destinati al CdS e alla CGF, </w:t>
      </w:r>
      <w:r>
        <w:t xml:space="preserve">in una breve e non motivata </w:t>
      </w:r>
      <w:r w:rsidRPr="0050282C">
        <w:t xml:space="preserve">osservazione, il CCF invitava il CdS </w:t>
      </w:r>
      <w:r>
        <w:t>“</w:t>
      </w:r>
      <w:r w:rsidRPr="00283F78">
        <w:rPr>
          <w:b/>
          <w:bCs/>
          <w:i/>
          <w:iCs/>
          <w:sz w:val="22"/>
        </w:rPr>
        <w:t>a richiedere all</w:t>
      </w:r>
      <w:r w:rsidR="00F237DF" w:rsidRPr="00283F78">
        <w:rPr>
          <w:b/>
          <w:bCs/>
          <w:i/>
          <w:iCs/>
          <w:sz w:val="22"/>
        </w:rPr>
        <w:t>’</w:t>
      </w:r>
      <w:r w:rsidRPr="00283F78">
        <w:rPr>
          <w:b/>
          <w:bCs/>
          <w:i/>
          <w:iCs/>
          <w:sz w:val="22"/>
        </w:rPr>
        <w:t>UP del GC l</w:t>
      </w:r>
      <w:r w:rsidR="00F237DF" w:rsidRPr="00283F78">
        <w:rPr>
          <w:b/>
          <w:bCs/>
          <w:i/>
          <w:iCs/>
          <w:sz w:val="22"/>
        </w:rPr>
        <w:t>’</w:t>
      </w:r>
      <w:r w:rsidRPr="00283F78">
        <w:rPr>
          <w:b/>
          <w:bCs/>
          <w:i/>
          <w:iCs/>
          <w:sz w:val="22"/>
        </w:rPr>
        <w:t>approvazione della NAP 44/2011, contenente i diritti di carica dei CdS e del Cancelliere</w:t>
      </w:r>
      <w:r>
        <w:t>”</w:t>
      </w:r>
      <w:r w:rsidRPr="0050282C">
        <w:t>.</w:t>
      </w:r>
    </w:p>
    <w:p w:rsidR="000F108E" w:rsidRPr="0050282C" w:rsidRDefault="000F108E" w:rsidP="00283F78"/>
    <w:p w:rsidR="000F108E" w:rsidRPr="0050282C" w:rsidRDefault="000F108E" w:rsidP="00283F78">
      <w:r w:rsidRPr="0050282C">
        <w:t>Nel Rapporto 11.9.2015 del CCF risulta pure la presa di posizione dell</w:t>
      </w:r>
      <w:r w:rsidR="00F237DF">
        <w:t>’</w:t>
      </w:r>
      <w:r w:rsidRPr="0050282C">
        <w:t>allora Cancelliere che contestava l</w:t>
      </w:r>
      <w:r>
        <w:t>’</w:t>
      </w:r>
      <w:r w:rsidRPr="0050282C">
        <w:t>invito al CdS di sottoporre all</w:t>
      </w:r>
      <w:r>
        <w:t>’</w:t>
      </w:r>
      <w:r w:rsidRPr="0050282C">
        <w:t>approvazione dell</w:t>
      </w:r>
      <w:r>
        <w:t>’</w:t>
      </w:r>
      <w:r w:rsidRPr="0050282C">
        <w:t xml:space="preserve">UP del GC la NAP 44/2011 siccome </w:t>
      </w:r>
      <w:r>
        <w:t>“</w:t>
      </w:r>
      <w:r w:rsidRPr="00283F78">
        <w:rPr>
          <w:b/>
          <w:bCs/>
          <w:i/>
          <w:iCs/>
          <w:sz w:val="22"/>
        </w:rPr>
        <w:t>si riferisce a specifiche proprie dell</w:t>
      </w:r>
      <w:r w:rsidR="00F237DF" w:rsidRPr="00283F78">
        <w:rPr>
          <w:b/>
          <w:bCs/>
          <w:i/>
          <w:iCs/>
          <w:sz w:val="22"/>
        </w:rPr>
        <w:t>’</w:t>
      </w:r>
      <w:r w:rsidRPr="00283F78">
        <w:rPr>
          <w:b/>
          <w:bCs/>
          <w:i/>
          <w:iCs/>
          <w:sz w:val="22"/>
        </w:rPr>
        <w:t>attività nell</w:t>
      </w:r>
      <w:r w:rsidR="00F237DF" w:rsidRPr="00283F78">
        <w:rPr>
          <w:b/>
          <w:bCs/>
          <w:i/>
          <w:iCs/>
          <w:sz w:val="22"/>
        </w:rPr>
        <w:t>’</w:t>
      </w:r>
      <w:r w:rsidRPr="00283F78">
        <w:rPr>
          <w:b/>
          <w:bCs/>
          <w:i/>
          <w:iCs/>
          <w:sz w:val="22"/>
        </w:rPr>
        <w:t>Esecutivo ed agevolazioni nell</w:t>
      </w:r>
      <w:r w:rsidR="00F237DF" w:rsidRPr="00283F78">
        <w:rPr>
          <w:b/>
          <w:bCs/>
          <w:i/>
          <w:iCs/>
          <w:sz w:val="22"/>
        </w:rPr>
        <w:t>’</w:t>
      </w:r>
      <w:r w:rsidRPr="00283F78">
        <w:rPr>
          <w:b/>
          <w:bCs/>
          <w:i/>
          <w:iCs/>
          <w:sz w:val="22"/>
        </w:rPr>
        <w:t>esercizio delle sue funzioni e regola inoltre alcuni aspetti attinenti al termine del mandato</w:t>
      </w:r>
      <w:r>
        <w:t>”</w:t>
      </w:r>
      <w:r w:rsidRPr="0050282C">
        <w:t>.</w:t>
      </w:r>
      <w:r>
        <w:t xml:space="preserve"> </w:t>
      </w:r>
      <w:r w:rsidRPr="0050282C">
        <w:t>Detta tesi è stata da lui ribadita innanzi alla SC Finanze, durante l</w:t>
      </w:r>
      <w:r w:rsidR="00F237DF">
        <w:t>’</w:t>
      </w:r>
      <w:r w:rsidRPr="0050282C">
        <w:t>audizione dell‘8.3.2018.</w:t>
      </w:r>
    </w:p>
    <w:p w:rsidR="000F108E" w:rsidRPr="002934D7" w:rsidRDefault="000F108E" w:rsidP="00283F78">
      <w:pPr>
        <w:rPr>
          <w:bCs/>
          <w:iCs/>
          <w:sz w:val="28"/>
          <w:szCs w:val="28"/>
        </w:rPr>
      </w:pPr>
    </w:p>
    <w:p w:rsidR="000F108E" w:rsidRDefault="000F108E" w:rsidP="00283F78">
      <w:r w:rsidRPr="0050282C">
        <w:t xml:space="preserve">In merito al </w:t>
      </w:r>
      <w:r w:rsidRPr="0050282C">
        <w:rPr>
          <w:b/>
          <w:bCs/>
        </w:rPr>
        <w:t>forfait per le spese telefoniche</w:t>
      </w:r>
      <w:r w:rsidRPr="0050282C">
        <w:t>:</w:t>
      </w:r>
    </w:p>
    <w:p w:rsidR="000F108E" w:rsidRPr="002934D7" w:rsidRDefault="000F108E" w:rsidP="00283F78">
      <w:pPr>
        <w:rPr>
          <w:sz w:val="16"/>
          <w:szCs w:val="16"/>
        </w:rPr>
      </w:pPr>
    </w:p>
    <w:p w:rsidR="000F108E" w:rsidRPr="0050282C" w:rsidRDefault="000F108E" w:rsidP="00283F78">
      <w:r w:rsidRPr="0050282C">
        <w:t xml:space="preserve">secondo il parere del </w:t>
      </w:r>
      <w:r w:rsidR="00283F78">
        <w:rPr>
          <w:b/>
          <w:bCs/>
        </w:rPr>
        <w:t>C</w:t>
      </w:r>
      <w:r w:rsidRPr="0050282C">
        <w:rPr>
          <w:b/>
          <w:bCs/>
        </w:rPr>
        <w:t xml:space="preserve">onsulente giuridico del CdS </w:t>
      </w:r>
      <w:r w:rsidRPr="0050282C">
        <w:t xml:space="preserve">del 2.3.2018, il rimborso </w:t>
      </w:r>
      <w:r>
        <w:t>“</w:t>
      </w:r>
      <w:r w:rsidRPr="0050282C">
        <w:rPr>
          <w:i/>
          <w:iCs/>
        </w:rPr>
        <w:t xml:space="preserve">potrebbe rientrare idealmente nelle spese da includere nel forfait; tuttavia è sostenibile anche considerarlo quale rinuncia alla messa a disposizione di un telefono </w:t>
      </w:r>
      <w:proofErr w:type="spellStart"/>
      <w:r w:rsidRPr="0050282C">
        <w:rPr>
          <w:i/>
          <w:iCs/>
        </w:rPr>
        <w:t>natel</w:t>
      </w:r>
      <w:proofErr w:type="spellEnd"/>
      <w:r w:rsidRPr="0050282C">
        <w:rPr>
          <w:i/>
          <w:iCs/>
        </w:rPr>
        <w:t xml:space="preserve"> di servizio, che escluderebbe quindi l</w:t>
      </w:r>
      <w:r>
        <w:rPr>
          <w:i/>
          <w:iCs/>
        </w:rPr>
        <w:t>’</w:t>
      </w:r>
      <w:r w:rsidRPr="0050282C">
        <w:rPr>
          <w:i/>
          <w:iCs/>
        </w:rPr>
        <w:t>applicazione dell</w:t>
      </w:r>
      <w:r>
        <w:rPr>
          <w:i/>
          <w:iCs/>
        </w:rPr>
        <w:t>’</w:t>
      </w:r>
      <w:r w:rsidRPr="0050282C">
        <w:rPr>
          <w:i/>
          <w:iCs/>
        </w:rPr>
        <w:t xml:space="preserve">art. 7 </w:t>
      </w:r>
      <w:proofErr w:type="spellStart"/>
      <w:r w:rsidRPr="0050282C">
        <w:rPr>
          <w:i/>
          <w:iCs/>
        </w:rPr>
        <w:t>LOn</w:t>
      </w:r>
      <w:proofErr w:type="spellEnd"/>
      <w:r w:rsidRPr="0050282C">
        <w:rPr>
          <w:i/>
          <w:iCs/>
        </w:rPr>
        <w:t>-CdS</w:t>
      </w:r>
      <w:r>
        <w:t>”</w:t>
      </w:r>
      <w:r w:rsidRPr="0050282C">
        <w:t>;</w:t>
      </w:r>
    </w:p>
    <w:p w:rsidR="000F108E" w:rsidRDefault="000F108E" w:rsidP="00283F78"/>
    <w:p w:rsidR="000F108E" w:rsidRPr="0050282C" w:rsidRDefault="000F108E" w:rsidP="00283F78">
      <w:r w:rsidRPr="0050282C">
        <w:t xml:space="preserve">secondo il </w:t>
      </w:r>
      <w:r w:rsidR="00283F78">
        <w:t>parere del SG e del C</w:t>
      </w:r>
      <w:r>
        <w:t xml:space="preserve">onsulente </w:t>
      </w:r>
      <w:r w:rsidRPr="0050282C">
        <w:t xml:space="preserve">giuridico del GC del 2.3.2018 invece </w:t>
      </w:r>
      <w:r>
        <w:t>“</w:t>
      </w:r>
      <w:r w:rsidRPr="0050282C">
        <w:rPr>
          <w:i/>
          <w:iCs/>
        </w:rPr>
        <w:t>avrebbero dovuto essere presentate per approvazione all</w:t>
      </w:r>
      <w:r>
        <w:rPr>
          <w:i/>
          <w:iCs/>
        </w:rPr>
        <w:t>’</w:t>
      </w:r>
      <w:r w:rsidRPr="0050282C">
        <w:rPr>
          <w:i/>
          <w:iCs/>
        </w:rPr>
        <w:t>UP</w:t>
      </w:r>
      <w:r>
        <w:t>”</w:t>
      </w:r>
      <w:r w:rsidRPr="0050282C">
        <w:t xml:space="preserve"> e quindi </w:t>
      </w:r>
      <w:r>
        <w:t>“</w:t>
      </w:r>
      <w:r w:rsidRPr="0050282C">
        <w:rPr>
          <w:i/>
          <w:iCs/>
        </w:rPr>
        <w:t>a tutt</w:t>
      </w:r>
      <w:r>
        <w:rPr>
          <w:i/>
          <w:iCs/>
        </w:rPr>
        <w:t>’</w:t>
      </w:r>
      <w:r w:rsidRPr="0050282C">
        <w:rPr>
          <w:i/>
          <w:iCs/>
        </w:rPr>
        <w:t>oggi tale rimborso è pertanto privo di base legale</w:t>
      </w:r>
      <w:r>
        <w:t>”</w:t>
      </w:r>
      <w:r w:rsidRPr="0050282C">
        <w:t>.</w:t>
      </w:r>
    </w:p>
    <w:p w:rsidR="000F108E" w:rsidRPr="0050282C" w:rsidRDefault="000F108E" w:rsidP="00283F78"/>
    <w:p w:rsidR="000F108E" w:rsidRPr="0050282C" w:rsidRDefault="000F108E" w:rsidP="00283F78">
      <w:r w:rsidRPr="0050282C">
        <w:t>Detta interpretazione giuridica divergente corrisponde a quella dal 2011, tra l</w:t>
      </w:r>
      <w:r>
        <w:t>’</w:t>
      </w:r>
      <w:r w:rsidRPr="0050282C">
        <w:t>allora Cancelliere e il CCF.</w:t>
      </w:r>
    </w:p>
    <w:p w:rsidR="000F108E" w:rsidRDefault="000F108E" w:rsidP="00283F78"/>
    <w:p w:rsidR="000F108E" w:rsidRPr="00D20FCE" w:rsidRDefault="000F108E" w:rsidP="00283F78">
      <w:r>
        <w:t xml:space="preserve">Come detto, di questa divergenza d’opinione, il CdS aveva discusso in occasione della sua seduta del 20.09.2016, come dichiarato </w:t>
      </w:r>
      <w:r w:rsidRPr="00D20FCE">
        <w:t xml:space="preserve">da un Consigliere di Stato innanzi all’allora PG John </w:t>
      </w:r>
      <w:proofErr w:type="spellStart"/>
      <w:r w:rsidRPr="00D20FCE">
        <w:t>Noseda</w:t>
      </w:r>
      <w:proofErr w:type="spellEnd"/>
      <w:r w:rsidRPr="00D20FCE">
        <w:t>, in un interrogatorio del 27.2.2018.</w:t>
      </w:r>
    </w:p>
    <w:p w:rsidR="000F108E" w:rsidRPr="00D20FCE" w:rsidRDefault="000F108E" w:rsidP="00283F78"/>
    <w:p w:rsidR="000F108E" w:rsidRPr="00FE6D80" w:rsidRDefault="000F108E" w:rsidP="00283F78">
      <w:r w:rsidRPr="00D20FCE">
        <w:t xml:space="preserve">Il fatto di non avere risolto detta divergenza da parte del CdS, sin dal Rapporto 11.9.2015 del CCF e nemmeno nella e dopo la seduta del 20.09.2016, durante la quale se ne era discusso, non costituisce una </w:t>
      </w:r>
      <w:r w:rsidRPr="00D20FCE">
        <w:rPr>
          <w:i/>
        </w:rPr>
        <w:t>violazione dei doveri di servizio</w:t>
      </w:r>
      <w:r w:rsidRPr="00D20FCE">
        <w:t xml:space="preserve">, </w:t>
      </w:r>
      <w:r w:rsidRPr="00D20FCE">
        <w:rPr>
          <w:i/>
        </w:rPr>
        <w:t xml:space="preserve">intenzionale o per colpa grave </w:t>
      </w:r>
      <w:r w:rsidRPr="00D20FCE">
        <w:t xml:space="preserve">ma potrebbe configurare il presupposto per una mancanza di </w:t>
      </w:r>
      <w:r w:rsidRPr="00D20FCE">
        <w:rPr>
          <w:i/>
        </w:rPr>
        <w:t>causa legittima</w:t>
      </w:r>
      <w:r w:rsidRPr="00D20FCE">
        <w:t xml:space="preserve">, con conseguente </w:t>
      </w:r>
      <w:r w:rsidRPr="00D20FCE">
        <w:rPr>
          <w:i/>
        </w:rPr>
        <w:t>indebito arricchimento</w:t>
      </w:r>
      <w:r w:rsidRPr="00D20FCE">
        <w:t xml:space="preserve">. Di certo sarebbe stato dunque </w:t>
      </w:r>
      <w:r w:rsidRPr="00D20FCE">
        <w:rPr>
          <w:b/>
        </w:rPr>
        <w:t>più che</w:t>
      </w:r>
      <w:r w:rsidRPr="00D20FCE">
        <w:t xml:space="preserve"> </w:t>
      </w:r>
      <w:r w:rsidRPr="00D20FCE">
        <w:rPr>
          <w:b/>
        </w:rPr>
        <w:t>opportuno</w:t>
      </w:r>
      <w:r w:rsidRPr="00D20FCE">
        <w:t xml:space="preserve"> procedere in tal senso da parte del CdS, dando un eventuale mandato ad un perito al di sopra delle parti. </w:t>
      </w:r>
    </w:p>
    <w:p w:rsidR="000F108E" w:rsidRDefault="000F108E" w:rsidP="00283F78">
      <w:pPr>
        <w:rPr>
          <w:b/>
          <w:bCs/>
          <w:iCs/>
        </w:rPr>
      </w:pPr>
    </w:p>
    <w:p w:rsidR="000F108E" w:rsidRDefault="000F108E" w:rsidP="00283F78">
      <w:pPr>
        <w:rPr>
          <w:b/>
          <w:bCs/>
          <w:iCs/>
        </w:rPr>
      </w:pPr>
    </w:p>
    <w:p w:rsidR="000F108E" w:rsidRPr="00CD1480" w:rsidRDefault="000F108E" w:rsidP="00283F78">
      <w:pPr>
        <w:pStyle w:val="Titolo2"/>
      </w:pPr>
      <w:r w:rsidRPr="00062148">
        <w:lastRenderedPageBreak/>
        <w:t>7.3</w:t>
      </w:r>
    </w:p>
    <w:p w:rsidR="000F108E" w:rsidRPr="0050282C" w:rsidRDefault="000F108E" w:rsidP="00283F78">
      <w:r>
        <w:t xml:space="preserve">Come già indicato nella relazione intermedia e più sopra, pure </w:t>
      </w:r>
      <w:r w:rsidRPr="00D20FCE">
        <w:t>in una</w:t>
      </w:r>
      <w:r>
        <w:t xml:space="preserve"> scheda riassuntiva del</w:t>
      </w:r>
      <w:r w:rsidRPr="0050282C">
        <w:t xml:space="preserve"> suo Rapporto del 14.9.2012 sui dati fin</w:t>
      </w:r>
      <w:r>
        <w:t xml:space="preserve">anziari al 31.12.2011, destinata </w:t>
      </w:r>
      <w:r w:rsidRPr="0050282C">
        <w:t xml:space="preserve">alla CGF, in merito alle voci contabili CRB 700 e CRB 800, comprendenti anche le spese dei dir. del DT e del DFE, il CCF dichiarava che i dati presentati </w:t>
      </w:r>
      <w:r>
        <w:t>“</w:t>
      </w:r>
      <w:r w:rsidRPr="0050282C">
        <w:rPr>
          <w:b/>
          <w:bCs/>
        </w:rPr>
        <w:t>rispettano i principi contabili</w:t>
      </w:r>
      <w:r>
        <w:t>”</w:t>
      </w:r>
      <w:r w:rsidRPr="0050282C">
        <w:t xml:space="preserve"> e </w:t>
      </w:r>
      <w:r>
        <w:t>“</w:t>
      </w:r>
      <w:r w:rsidRPr="0050282C">
        <w:rPr>
          <w:b/>
          <w:bCs/>
        </w:rPr>
        <w:t>sono conformi alle disposizioni legali</w:t>
      </w:r>
      <w:r w:rsidRPr="0039488B">
        <w:rPr>
          <w:bCs/>
        </w:rPr>
        <w:t>”</w:t>
      </w:r>
      <w:r w:rsidRPr="0050282C">
        <w:rPr>
          <w:b/>
          <w:bCs/>
        </w:rPr>
        <w:t xml:space="preserve"> </w:t>
      </w:r>
      <w:r w:rsidRPr="0050282C">
        <w:t>che reggono l</w:t>
      </w:r>
      <w:r w:rsidR="00F237DF">
        <w:t>’</w:t>
      </w:r>
      <w:r w:rsidRPr="0050282C">
        <w:t>attività della Direzione del Dipartimento</w:t>
      </w:r>
      <w:r>
        <w:t>”</w:t>
      </w:r>
      <w:r w:rsidRPr="0050282C">
        <w:t>.</w:t>
      </w:r>
    </w:p>
    <w:p w:rsidR="000F108E" w:rsidRPr="0050282C" w:rsidRDefault="000F108E" w:rsidP="00283F78"/>
    <w:p w:rsidR="000F108E" w:rsidRPr="005F2D92" w:rsidRDefault="000F108E" w:rsidP="00283F78">
      <w:pPr>
        <w:rPr>
          <w:b/>
        </w:rPr>
      </w:pPr>
      <w:r>
        <w:t xml:space="preserve">In detta scheda, risulta anche </w:t>
      </w:r>
      <w:r w:rsidRPr="009C11D8">
        <w:t>l’invito del CCF al CdS</w:t>
      </w:r>
      <w:r w:rsidRPr="005F2D92">
        <w:rPr>
          <w:b/>
        </w:rPr>
        <w:t xml:space="preserve"> “</w:t>
      </w:r>
      <w:r w:rsidRPr="00283F78">
        <w:rPr>
          <w:b/>
          <w:bCs/>
          <w:i/>
          <w:iCs/>
          <w:sz w:val="22"/>
        </w:rPr>
        <w:t>in analogia alla NAP 43/2011, a sottoporre per approvazione all</w:t>
      </w:r>
      <w:r w:rsidR="00F237DF" w:rsidRPr="00283F78">
        <w:rPr>
          <w:b/>
          <w:bCs/>
          <w:i/>
          <w:iCs/>
          <w:sz w:val="22"/>
        </w:rPr>
        <w:t>’</w:t>
      </w:r>
      <w:r w:rsidRPr="00283F78">
        <w:rPr>
          <w:b/>
          <w:bCs/>
          <w:i/>
          <w:iCs/>
          <w:sz w:val="22"/>
        </w:rPr>
        <w:t>UP del GC anche la NAP 44/2011 che attualizza, oltre ai diritti conferiti per Legge, le agevolazioni concesse al CdS durante l</w:t>
      </w:r>
      <w:r w:rsidR="00F237DF" w:rsidRPr="00283F78">
        <w:rPr>
          <w:b/>
          <w:bCs/>
          <w:i/>
          <w:iCs/>
          <w:sz w:val="22"/>
        </w:rPr>
        <w:t>’</w:t>
      </w:r>
      <w:r w:rsidRPr="00283F78">
        <w:rPr>
          <w:b/>
          <w:bCs/>
          <w:i/>
          <w:iCs/>
          <w:sz w:val="22"/>
        </w:rPr>
        <w:t>esercizio del mandato e dopo la cessazione dello stesso</w:t>
      </w:r>
      <w:r w:rsidRPr="005F2D92">
        <w:rPr>
          <w:b/>
        </w:rPr>
        <w:t>”.</w:t>
      </w:r>
    </w:p>
    <w:p w:rsidR="000F108E" w:rsidRPr="00BB3CFD" w:rsidRDefault="000F108E" w:rsidP="00283F78"/>
    <w:p w:rsidR="000F108E" w:rsidRPr="0050282C" w:rsidRDefault="000F108E" w:rsidP="00283F78">
      <w:r>
        <w:t>Pure n</w:t>
      </w:r>
      <w:r w:rsidRPr="0050282C">
        <w:t>e</w:t>
      </w:r>
      <w:r>
        <w:t>lle schede riassuntive de</w:t>
      </w:r>
      <w:r w:rsidRPr="0050282C">
        <w:t>i suoi Rapporti del 27.3.2015 e 11.9.2015 sui dati fin</w:t>
      </w:r>
      <w:r>
        <w:t xml:space="preserve">anziari al 31.12.2013, destinate </w:t>
      </w:r>
      <w:r w:rsidRPr="0050282C">
        <w:t xml:space="preserve">alla CGF, in merito alla voce contabile CRB 020, comprendente anche i rimborsi spese del CdS, il CCF dichiarava la </w:t>
      </w:r>
      <w:r>
        <w:t>“</w:t>
      </w:r>
      <w:r w:rsidRPr="0050282C">
        <w:rPr>
          <w:b/>
          <w:bCs/>
        </w:rPr>
        <w:t>correttezza dei dati di consuntivo</w:t>
      </w:r>
      <w:r>
        <w:rPr>
          <w:b/>
          <w:bCs/>
        </w:rPr>
        <w:t>”</w:t>
      </w:r>
      <w:r w:rsidRPr="0050282C">
        <w:rPr>
          <w:b/>
          <w:bCs/>
        </w:rPr>
        <w:t xml:space="preserve"> </w:t>
      </w:r>
      <w:r w:rsidRPr="0050282C">
        <w:t>presentati.</w:t>
      </w:r>
    </w:p>
    <w:p w:rsidR="000F108E" w:rsidRPr="0050282C" w:rsidRDefault="000F108E" w:rsidP="00283F78"/>
    <w:p w:rsidR="000F108E" w:rsidRDefault="000F108E" w:rsidP="00283F78">
      <w:pPr>
        <w:rPr>
          <w:b/>
        </w:rPr>
      </w:pPr>
      <w:r w:rsidRPr="002832E9">
        <w:t>I</w:t>
      </w:r>
      <w:r w:rsidRPr="009C11D8">
        <w:t>n un</w:t>
      </w:r>
      <w:r>
        <w:t>’</w:t>
      </w:r>
      <w:r w:rsidRPr="009C11D8">
        <w:t>osservazione, il CCF invitava inoltre il CdS</w:t>
      </w:r>
      <w:r w:rsidRPr="0087361E">
        <w:rPr>
          <w:b/>
        </w:rPr>
        <w:t xml:space="preserve"> “</w:t>
      </w:r>
      <w:r w:rsidRPr="00283F78">
        <w:rPr>
          <w:b/>
          <w:bCs/>
          <w:i/>
          <w:iCs/>
          <w:sz w:val="22"/>
        </w:rPr>
        <w:t>a richiedere all’UP del GC l</w:t>
      </w:r>
      <w:r w:rsidR="00F237DF" w:rsidRPr="00283F78">
        <w:rPr>
          <w:b/>
          <w:bCs/>
          <w:i/>
          <w:iCs/>
          <w:sz w:val="22"/>
        </w:rPr>
        <w:t>’</w:t>
      </w:r>
      <w:r w:rsidRPr="00283F78">
        <w:rPr>
          <w:b/>
          <w:bCs/>
          <w:i/>
          <w:iCs/>
          <w:sz w:val="22"/>
        </w:rPr>
        <w:t>approvazione della NAP 44/2011, contenente i diritti di carica dei CdS e del Cancelliere</w:t>
      </w:r>
      <w:r w:rsidRPr="0087361E">
        <w:rPr>
          <w:b/>
        </w:rPr>
        <w:t>”.</w:t>
      </w:r>
    </w:p>
    <w:p w:rsidR="000F108E" w:rsidRDefault="000F108E" w:rsidP="00283F78"/>
    <w:p w:rsidR="000F108E" w:rsidRPr="00FE3A8E" w:rsidRDefault="000F108E" w:rsidP="00283F78">
      <w:r w:rsidRPr="00FE3A8E">
        <w:t>Sulla base di tali semplici osservazioni generiche del CCF, prive di motivazione alcuna e pure delle necessarie indicazioni di dettaglio, tramite le quali non si chiedeva ma si invitava soltanto il CdS ad operare in una determinata direzione, la CGF non poteva di certo avviare l’esercizio dell’alta vigilanza di sua competenza in materia. Diverso sarebbe stato, se il CCF avesse avvertito esplicitamente la CGF, nelle sue schede ad essa destinata, di anomalie in merito.</w:t>
      </w:r>
    </w:p>
    <w:p w:rsidR="000F108E" w:rsidRPr="0087361E" w:rsidRDefault="000F108E" w:rsidP="00283F78"/>
    <w:p w:rsidR="000F108E" w:rsidRDefault="000F108E" w:rsidP="00283F78">
      <w:pPr>
        <w:rPr>
          <w:bCs/>
          <w:iCs/>
        </w:rPr>
      </w:pPr>
      <w:r>
        <w:t>La CGF, in particolare su richiesta di quei suoi membri che sedevano pure nell’UP del GC, in base a tali osservazioni, riportate anche nelle schede riassuntive dei rapporti</w:t>
      </w:r>
      <w:r w:rsidRPr="0050282C">
        <w:t xml:space="preserve"> del 14.9.2012</w:t>
      </w:r>
      <w:r>
        <w:t xml:space="preserve"> e </w:t>
      </w:r>
      <w:r w:rsidRPr="0050282C">
        <w:t>del 27.3.2015 e 11.9.2015</w:t>
      </w:r>
      <w:r>
        <w:t xml:space="preserve"> del CCF, ad essa destinate, avrebbe dovuto perlomeno però chiedere un complemento di informazioni in merito al CCF, in modo semmai da intervenire presso la cancelleria ed il CdS. </w:t>
      </w:r>
    </w:p>
    <w:p w:rsidR="000F108E" w:rsidRDefault="000F108E" w:rsidP="00283F78">
      <w:pPr>
        <w:rPr>
          <w:bCs/>
          <w:iCs/>
        </w:rPr>
      </w:pPr>
    </w:p>
    <w:p w:rsidR="000F108E" w:rsidRDefault="000F108E" w:rsidP="00283F78">
      <w:pPr>
        <w:rPr>
          <w:bCs/>
          <w:iCs/>
        </w:rPr>
      </w:pPr>
    </w:p>
    <w:p w:rsidR="000F108E" w:rsidRPr="00062148" w:rsidRDefault="00283F78" w:rsidP="00283F78">
      <w:pPr>
        <w:pStyle w:val="Titolo2"/>
      </w:pPr>
      <w:r>
        <w:t>7.4</w:t>
      </w:r>
    </w:p>
    <w:p w:rsidR="000F108E" w:rsidRPr="00062148" w:rsidRDefault="00283F78" w:rsidP="00283F78">
      <w:pPr>
        <w:pStyle w:val="Titolo3"/>
      </w:pPr>
      <w:r>
        <w:t>7.4.1</w:t>
      </w:r>
      <w:r>
        <w:tab/>
      </w:r>
      <w:r w:rsidR="000F108E" w:rsidRPr="00062148">
        <w:t xml:space="preserve">La problematica istituzionale </w:t>
      </w:r>
    </w:p>
    <w:p w:rsidR="000F108E" w:rsidRPr="00062148" w:rsidRDefault="000F108E" w:rsidP="00283F78">
      <w:r w:rsidRPr="00062148">
        <w:t xml:space="preserve">Sul piano istituzionale è evidente a tutti il fatto che l’inoltro di un’azione di risarcimento verso dei membri del Governo sia </w:t>
      </w:r>
      <w:proofErr w:type="spellStart"/>
      <w:r w:rsidRPr="00062148">
        <w:t>quantomai</w:t>
      </w:r>
      <w:proofErr w:type="spellEnd"/>
      <w:r w:rsidRPr="00062148">
        <w:t xml:space="preserve"> problematica. Un’azione di questo tipo presuppone una gravità della situazione e una solidità delle argomentazioni, sia fattuali che giuridiche, tali da non dare adito al minimo dubbio che questa sia l’unica via percorribile. Se queste condizioni non fossero date</w:t>
      </w:r>
      <w:r>
        <w:t>,</w:t>
      </w:r>
      <w:r w:rsidRPr="00062148">
        <w:t xml:space="preserve"> una qualsiasi azione in questo senso rappresenterebbe un danno alle istituzioni ancora maggiore.</w:t>
      </w:r>
    </w:p>
    <w:p w:rsidR="000F108E" w:rsidRPr="00062148" w:rsidRDefault="000F108E" w:rsidP="00283F78">
      <w:pPr>
        <w:rPr>
          <w:rFonts w:cs="Arial"/>
        </w:rPr>
      </w:pPr>
    </w:p>
    <w:p w:rsidR="000F108E" w:rsidRPr="00062148" w:rsidRDefault="000F108E" w:rsidP="00283F78">
      <w:pPr>
        <w:rPr>
          <w:rFonts w:cs="Arial"/>
        </w:rPr>
      </w:pPr>
      <w:r w:rsidRPr="00062148">
        <w:rPr>
          <w:rFonts w:cs="Arial"/>
        </w:rPr>
        <w:t>La CGF, considerati soprattutto i rischi di causa in oggetto, evidenziati pure nel parere giuridico del SG e del consulente giuridico del GC del 16 maggio 2018 (punti 3 e 7), non reputa opportuno promuovere, per conto del Cantone, un’azione risarcitoria nei confronti dei Consiglieri o ex Consiglieri di Stato.</w:t>
      </w:r>
    </w:p>
    <w:p w:rsidR="000F108E" w:rsidRPr="00062148" w:rsidRDefault="000F108E" w:rsidP="00283F78"/>
    <w:p w:rsidR="000F108E" w:rsidRPr="00062148" w:rsidRDefault="00283F78" w:rsidP="00283F78">
      <w:pPr>
        <w:pStyle w:val="Titolo3"/>
      </w:pPr>
      <w:r>
        <w:lastRenderedPageBreak/>
        <w:t>7.4.2</w:t>
      </w:r>
      <w:r>
        <w:tab/>
      </w:r>
      <w:r w:rsidR="000F108E" w:rsidRPr="00062148">
        <w:t>La problematica materiale</w:t>
      </w:r>
    </w:p>
    <w:p w:rsidR="000F108E" w:rsidRPr="00062148" w:rsidRDefault="000F108E" w:rsidP="00283F78">
      <w:r w:rsidRPr="00062148">
        <w:t xml:space="preserve">Dal profilo politico, non era un mistero che i </w:t>
      </w:r>
      <w:r>
        <w:t>C</w:t>
      </w:r>
      <w:r w:rsidRPr="00062148">
        <w:t xml:space="preserve">onsiglieri di Stato avessero un indennizzo per l’utilizzo del telefono cellulare. E questo tanto che, nella risposta all’interpellanza 97.99, il Governo specifica chiaramente come quest’ultimo unitamente al FAX non sia incluso nelle spese forfettarie. La fattispecie è stata quindi resa nota sin da subito al </w:t>
      </w:r>
      <w:r>
        <w:t>P</w:t>
      </w:r>
      <w:r w:rsidRPr="00062148">
        <w:t xml:space="preserve">arlamento. In effetti il GC, anche se in più momenti tematizza la questione, non indica in nessuna sua decisione che questa prassi non sia condivisibile o giustificabile. </w:t>
      </w:r>
    </w:p>
    <w:p w:rsidR="000F108E" w:rsidRPr="00062148" w:rsidRDefault="000F108E" w:rsidP="00283F78"/>
    <w:p w:rsidR="000F108E" w:rsidRPr="00062148" w:rsidRDefault="000F108E" w:rsidP="00283F78">
      <w:r w:rsidRPr="00062148">
        <w:t xml:space="preserve">Dal 1999 al 2018 il montante versato è sempre rimasto il medesimo, ovvero CHF 300.00 al mese, a dimostrazione che non vi sia stata una rivalutazione della situazione. Solo nel mese di agosto del 2018 l’UP del GC, con lettera formale, indica di aver rivalutato la situazione, ma espressamente specifica che questo non è un giudizio, di alcun tipo, sul passato. </w:t>
      </w:r>
    </w:p>
    <w:p w:rsidR="000F108E" w:rsidRPr="00062148" w:rsidRDefault="000F108E" w:rsidP="00283F78"/>
    <w:p w:rsidR="000F108E" w:rsidRPr="00062148" w:rsidRDefault="000F108E" w:rsidP="00283F78">
      <w:r w:rsidRPr="00062148">
        <w:t>La domanda chiave da porsi è dunque se a mente del Parlamento sia ragionevole che i Consiglieri di Stato debbano disporre di un telefono cellulare per la loro funzione. Così come per altri strumenti di lavoro, ad esempio il computer portatile, la risposta non può essere che affermativa</w:t>
      </w:r>
      <w:r>
        <w:t>;</w:t>
      </w:r>
      <w:r w:rsidRPr="00062148">
        <w:t xml:space="preserve"> si deve quindi pre</w:t>
      </w:r>
      <w:r>
        <w:t>s</w:t>
      </w:r>
      <w:r w:rsidRPr="00062148">
        <w:t>upporre che le modalità possono essere due:</w:t>
      </w:r>
    </w:p>
    <w:p w:rsidR="000F108E" w:rsidRPr="00283F78" w:rsidRDefault="000F108E" w:rsidP="00283F78">
      <w:pPr>
        <w:numPr>
          <w:ilvl w:val="0"/>
          <w:numId w:val="4"/>
        </w:numPr>
        <w:spacing w:before="80"/>
        <w:ind w:hanging="357"/>
        <w:rPr>
          <w:szCs w:val="24"/>
        </w:rPr>
      </w:pPr>
      <w:r w:rsidRPr="00283F78">
        <w:rPr>
          <w:szCs w:val="24"/>
        </w:rPr>
        <w:t>dotazione di un telefono dell’amministrazione</w:t>
      </w:r>
    </w:p>
    <w:p w:rsidR="000F108E" w:rsidRPr="00283F78" w:rsidRDefault="000F108E" w:rsidP="00283F78">
      <w:pPr>
        <w:numPr>
          <w:ilvl w:val="0"/>
          <w:numId w:val="4"/>
        </w:numPr>
        <w:spacing w:before="80"/>
        <w:ind w:hanging="357"/>
        <w:rPr>
          <w:szCs w:val="24"/>
        </w:rPr>
      </w:pPr>
      <w:r w:rsidRPr="00283F78">
        <w:rPr>
          <w:szCs w:val="24"/>
        </w:rPr>
        <w:t>uso del proprio telefono con una forma di rimborso.</w:t>
      </w:r>
    </w:p>
    <w:p w:rsidR="000F108E" w:rsidRPr="00062148" w:rsidRDefault="000F108E" w:rsidP="00283F78"/>
    <w:p w:rsidR="000F108E" w:rsidRPr="00062148" w:rsidRDefault="000F108E" w:rsidP="00283F78">
      <w:pPr>
        <w:rPr>
          <w:rFonts w:cs="Arial"/>
        </w:rPr>
      </w:pPr>
      <w:r w:rsidRPr="00062148">
        <w:rPr>
          <w:rFonts w:cs="Arial"/>
        </w:rPr>
        <w:t>La seconda è la scelta, indicata sin dall’inizio per ragioni anche di praticità: scelta, come detto, nota sin dal principio anche al GC. Nodo della discussione è però il quantum. Se ad esempio l’importo fosse stato di CHF 100.00 al mese, verosimilmente anche oggi nessuno avrebbe nulla da eccepire. Lo stesso dicasi per altri importi che possono variare a seconda del periodo e quindi delle condizioni, rispettivamente del giudizio soggettivo. In questo senso, non si è di fronte a quello che si può considerare come un abuso ma eventualmente ad una discussione sul montante. Partendo da questo ragionevole pr</w:t>
      </w:r>
      <w:r>
        <w:rPr>
          <w:rFonts w:cs="Arial"/>
        </w:rPr>
        <w:t>e</w:t>
      </w:r>
      <w:r w:rsidRPr="00062148">
        <w:rPr>
          <w:rFonts w:cs="Arial"/>
        </w:rPr>
        <w:t>supposto diventa difficile, se non impossibile, quantificare qualsivoglia pretesa nei confronti di uno strumento cui nessuno nella posizione di Consigliere di Stato può oggettivamente rinunciare.</w:t>
      </w:r>
    </w:p>
    <w:p w:rsidR="000F108E" w:rsidRPr="00062148" w:rsidRDefault="000F108E" w:rsidP="00283F78">
      <w:pPr>
        <w:rPr>
          <w:rFonts w:cs="Arial"/>
        </w:rPr>
      </w:pPr>
    </w:p>
    <w:p w:rsidR="000F108E" w:rsidRPr="00062148" w:rsidRDefault="000F108E" w:rsidP="00283F78">
      <w:pPr>
        <w:rPr>
          <w:rFonts w:cs="Arial"/>
        </w:rPr>
      </w:pPr>
      <w:r w:rsidRPr="00062148">
        <w:rPr>
          <w:rFonts w:cs="Arial"/>
        </w:rPr>
        <w:t xml:space="preserve">A questo aspetto, va aggiunta una considerazione inerente </w:t>
      </w:r>
      <w:r>
        <w:rPr>
          <w:rFonts w:cs="Arial"/>
        </w:rPr>
        <w:t>al</w:t>
      </w:r>
      <w:r w:rsidRPr="00062148">
        <w:rPr>
          <w:rFonts w:cs="Arial"/>
        </w:rPr>
        <w:t>la buona fede dei membri dell’esecutivo Se così non fosse mal si giustificherebbe come mai gli stessi membri del CdS abbiano ordito una complicata e delicata trama per tenersi CHF 300.00 mensili, quando avrebbero potuto legalmente, e senza nessun problema, tenersi decine di migliaia di franchi all’anno, derivanti da posizioni occupate per le quali ricevevano degli emolumenti che però venivano lasciati allo Stato o all’ente erogante (v. punto 5.4).</w:t>
      </w:r>
    </w:p>
    <w:p w:rsidR="000F108E" w:rsidRPr="002934D7" w:rsidRDefault="000F108E" w:rsidP="00283F78">
      <w:pPr>
        <w:rPr>
          <w:sz w:val="32"/>
          <w:szCs w:val="32"/>
        </w:rPr>
      </w:pPr>
    </w:p>
    <w:p w:rsidR="000F108E" w:rsidRPr="00062148" w:rsidRDefault="000F108E" w:rsidP="00283F78">
      <w:pPr>
        <w:pStyle w:val="Titolo3"/>
      </w:pPr>
      <w:r w:rsidRPr="00062148">
        <w:t>7.4.3</w:t>
      </w:r>
      <w:r w:rsidR="00283F78">
        <w:tab/>
      </w:r>
      <w:r w:rsidRPr="00062148">
        <w:t>La problematica politica</w:t>
      </w:r>
    </w:p>
    <w:p w:rsidR="000F108E" w:rsidRDefault="000F108E" w:rsidP="00283F78">
      <w:r w:rsidRPr="00062148">
        <w:t>Pur riconoscendo quanto sopra, è evidente che dal profilo dell’opportunità, rispettivamente del funzionamento di pratiche amministrative, questa vicenda presenta diverse situazioni che dovevano essere evitate a salvaguardia della rispettabilità delle istituzioni. In questo contesto, l’agire di vari organi e persone non è sempre stato ineccepibile e vi doveva essere un approccio differente improntato alla trasparenza e all’evitare ogni qualsiasi possibile conflitto di interessi.</w:t>
      </w:r>
    </w:p>
    <w:p w:rsidR="000F108E" w:rsidRPr="003F37DA" w:rsidRDefault="000F108E" w:rsidP="00283F78">
      <w:pPr>
        <w:rPr>
          <w:rFonts w:cs="Arial"/>
          <w:bCs/>
          <w:iCs/>
          <w:color w:val="000000"/>
        </w:rPr>
      </w:pPr>
    </w:p>
    <w:p w:rsidR="00283F78" w:rsidRPr="003F37DA" w:rsidRDefault="00283F78" w:rsidP="00283F78">
      <w:pPr>
        <w:rPr>
          <w:rFonts w:cs="Arial"/>
          <w:bCs/>
          <w:iCs/>
          <w:color w:val="000000"/>
        </w:rPr>
      </w:pPr>
    </w:p>
    <w:p w:rsidR="000F108E" w:rsidRDefault="000F108E" w:rsidP="00283F78"/>
    <w:p w:rsidR="000F108E" w:rsidRDefault="000F108E" w:rsidP="00283F78">
      <w:pPr>
        <w:pStyle w:val="Titolo1"/>
      </w:pPr>
      <w:r>
        <w:lastRenderedPageBreak/>
        <w:t>Conclusione</w:t>
      </w:r>
    </w:p>
    <w:p w:rsidR="000F108E" w:rsidRDefault="000F108E" w:rsidP="003F37DA">
      <w:r w:rsidRPr="00916D81">
        <w:t>Come già ben evidenziato, nel loro parere giuridico del 16 maggio 2018, dal SG e dal consulente giuridico del GC</w:t>
      </w:r>
      <w:r>
        <w:t>: “</w:t>
      </w:r>
      <w:r w:rsidRPr="002934D7">
        <w:rPr>
          <w:i/>
          <w:sz w:val="23"/>
          <w:szCs w:val="23"/>
        </w:rPr>
        <w:t>Va da sé che, a prescindere dalla fondatezza o plausibilità di eventuali pretese, la determinazione circa l’opportunità di promuoverle, per conto dell’ente pubblico, nei confronti di Consiglieri o ex Consiglieri di Stato è di esclusiva competenza del GC, il quale, come già indicato, sarà chiamato a decidere inappellabilmente al riguardo</w:t>
      </w:r>
      <w:r>
        <w:t>”.</w:t>
      </w:r>
    </w:p>
    <w:p w:rsidR="000F108E" w:rsidRDefault="000F108E" w:rsidP="003F37DA"/>
    <w:p w:rsidR="000F108E" w:rsidRPr="00D20FCE" w:rsidRDefault="000F108E" w:rsidP="003F37DA">
      <w:r>
        <w:t xml:space="preserve">La CGF, considerati </w:t>
      </w:r>
      <w:r w:rsidRPr="00C808C0">
        <w:t>soprattutto i</w:t>
      </w:r>
      <w:r>
        <w:t xml:space="preserve"> rischi di causa in oggetto, evidenziati pure nel parere giuridico del SG e del consulente giuridico del GC del 16 maggio 2018 (punti 3 e 6), </w:t>
      </w:r>
      <w:r w:rsidRPr="00D20FCE">
        <w:t xml:space="preserve">non reputa opportuno promuovere, per conto del Cantone, un’azione risarcitoria nei confronti dei Consiglieri o ex Consiglieri di Stato, ex </w:t>
      </w:r>
      <w:proofErr w:type="spellStart"/>
      <w:r w:rsidRPr="00D20FCE">
        <w:t>LResp</w:t>
      </w:r>
      <w:proofErr w:type="spellEnd"/>
      <w:r w:rsidRPr="00D20FCE">
        <w:t xml:space="preserve"> e/o ex art. 62 e seg. C</w:t>
      </w:r>
      <w:r>
        <w:t>O, i</w:t>
      </w:r>
      <w:r w:rsidRPr="00D20FCE">
        <w:t>nnanzi al TRAM.</w:t>
      </w:r>
    </w:p>
    <w:p w:rsidR="000F108E" w:rsidRDefault="000F108E" w:rsidP="003F37DA"/>
    <w:p w:rsidR="000F108E" w:rsidRDefault="000F108E" w:rsidP="003F37DA">
      <w:pPr>
        <w:rPr>
          <w:lang w:val="it-IT" w:eastAsia="it-IT"/>
        </w:rPr>
      </w:pPr>
      <w:r w:rsidRPr="005C799B">
        <w:rPr>
          <w:lang w:val="it-IT" w:eastAsia="it-IT"/>
        </w:rPr>
        <w:t>A mente della SC Finanze è stato appurato che la questione inerente i rimborsi del Consiglio di Stato è stata gestita, dal profilo procedurale, in maniera inadeguata, questo anche in considerazione del fatto che a più riprese il tema è stato sollevato in sede parlamentare. In questo senso ci si è trovati di fronte ad un vero e proprio pasticcio a livello amministrativo.</w:t>
      </w:r>
    </w:p>
    <w:p w:rsidR="00283F78" w:rsidRDefault="00283F78" w:rsidP="003F37DA">
      <w:pPr>
        <w:rPr>
          <w:lang w:val="it-IT" w:eastAsia="it-IT"/>
        </w:rPr>
      </w:pPr>
    </w:p>
    <w:p w:rsidR="00755AA3" w:rsidRPr="005C799B" w:rsidRDefault="00755AA3" w:rsidP="003F37DA">
      <w:pPr>
        <w:rPr>
          <w:lang w:val="it-IT" w:eastAsia="it-IT"/>
        </w:rPr>
      </w:pPr>
    </w:p>
    <w:p w:rsidR="000F108E" w:rsidRPr="005C799B" w:rsidRDefault="000F108E" w:rsidP="003F37DA">
      <w:pPr>
        <w:rPr>
          <w:lang w:val="it-IT" w:eastAsia="it-IT"/>
        </w:rPr>
      </w:pPr>
      <w:r w:rsidRPr="005C799B">
        <w:rPr>
          <w:lang w:val="it-IT" w:eastAsia="it-IT"/>
        </w:rPr>
        <w:t>Fatte queste considerazioni uno degli aspetti fondamentali inerenti l’alta vigilanza è quello di correggere gli errori per evitare che gli stessi vengano perpetuati; va quindi rimarcato che a seguito dei lavori della SC Finanze si è già proceduto a:</w:t>
      </w:r>
    </w:p>
    <w:p w:rsidR="000F108E" w:rsidRPr="003F37DA" w:rsidRDefault="000F108E" w:rsidP="003F37DA">
      <w:pPr>
        <w:pStyle w:val="Paragrafoelenco"/>
        <w:numPr>
          <w:ilvl w:val="0"/>
          <w:numId w:val="17"/>
        </w:numPr>
        <w:spacing w:before="120"/>
        <w:ind w:left="425" w:hanging="425"/>
        <w:rPr>
          <w:lang w:val="it-IT" w:eastAsia="it-IT"/>
        </w:rPr>
      </w:pPr>
      <w:r w:rsidRPr="003F37DA">
        <w:rPr>
          <w:lang w:val="it-IT" w:eastAsia="it-IT"/>
        </w:rPr>
        <w:t>rivedere la forma degli atti normativi passando dalle Note a protocollo a delle Risoluzioni governative;</w:t>
      </w:r>
    </w:p>
    <w:p w:rsidR="000F108E" w:rsidRPr="003F37DA" w:rsidRDefault="000F108E" w:rsidP="003F37DA">
      <w:pPr>
        <w:pStyle w:val="Paragrafoelenco"/>
        <w:numPr>
          <w:ilvl w:val="0"/>
          <w:numId w:val="17"/>
        </w:numPr>
        <w:spacing w:before="120"/>
        <w:ind w:left="425" w:hanging="425"/>
        <w:rPr>
          <w:lang w:val="it-IT" w:eastAsia="it-IT"/>
        </w:rPr>
      </w:pPr>
      <w:r w:rsidRPr="003F37DA">
        <w:rPr>
          <w:lang w:val="it-IT" w:eastAsia="it-IT"/>
        </w:rPr>
        <w:t>definire in maniera più chiara i generi di spesa inseriti nel forfait o da rimborsare singolarmente eliminando anche talune voci;</w:t>
      </w:r>
    </w:p>
    <w:p w:rsidR="000F108E" w:rsidRPr="003F37DA" w:rsidRDefault="000F108E" w:rsidP="003F37DA">
      <w:pPr>
        <w:pStyle w:val="Paragrafoelenco"/>
        <w:numPr>
          <w:ilvl w:val="0"/>
          <w:numId w:val="17"/>
        </w:numPr>
        <w:spacing w:before="120"/>
        <w:ind w:left="425" w:hanging="425"/>
        <w:rPr>
          <w:lang w:val="it-IT" w:eastAsia="it-IT"/>
        </w:rPr>
      </w:pPr>
      <w:r w:rsidRPr="003F37DA">
        <w:rPr>
          <w:lang w:val="it-IT" w:eastAsia="it-IT"/>
        </w:rPr>
        <w:t>rivedere l’ammontare del forfait riconosciuto;</w:t>
      </w:r>
    </w:p>
    <w:p w:rsidR="000F108E" w:rsidRPr="003F37DA" w:rsidRDefault="000F108E" w:rsidP="003F37DA">
      <w:pPr>
        <w:pStyle w:val="Paragrafoelenco"/>
        <w:numPr>
          <w:ilvl w:val="0"/>
          <w:numId w:val="17"/>
        </w:numPr>
        <w:spacing w:before="120"/>
        <w:ind w:left="425" w:hanging="425"/>
        <w:rPr>
          <w:lang w:val="it-IT" w:eastAsia="it-IT"/>
        </w:rPr>
      </w:pPr>
      <w:r w:rsidRPr="003F37DA">
        <w:rPr>
          <w:lang w:val="it-IT" w:eastAsia="it-IT"/>
        </w:rPr>
        <w:t>regolare le questioni inerenti il Cancelliere dello Stato nel Regolamento dei dipendenti dello Stato;</w:t>
      </w:r>
    </w:p>
    <w:p w:rsidR="000F108E" w:rsidRPr="003F37DA" w:rsidRDefault="000F108E" w:rsidP="003F37DA">
      <w:pPr>
        <w:pStyle w:val="Paragrafoelenco"/>
        <w:numPr>
          <w:ilvl w:val="0"/>
          <w:numId w:val="17"/>
        </w:numPr>
        <w:spacing w:before="120"/>
        <w:ind w:left="425" w:hanging="425"/>
        <w:rPr>
          <w:lang w:val="it-IT" w:eastAsia="it-IT"/>
        </w:rPr>
      </w:pPr>
      <w:r w:rsidRPr="003F37DA">
        <w:rPr>
          <w:lang w:val="it-IT" w:eastAsia="it-IT"/>
        </w:rPr>
        <w:t>definire meglio i rapporti di informazione tra il Controllo cantonale delle finanze e la CGF.</w:t>
      </w:r>
    </w:p>
    <w:p w:rsidR="003F37DA" w:rsidRDefault="003F37DA" w:rsidP="003F37DA">
      <w:pPr>
        <w:rPr>
          <w:szCs w:val="24"/>
        </w:rPr>
      </w:pPr>
    </w:p>
    <w:p w:rsidR="000F108E" w:rsidRPr="003F37DA" w:rsidRDefault="000F108E" w:rsidP="003F37DA">
      <w:pPr>
        <w:rPr>
          <w:rFonts w:ascii="Times New Roman" w:hAnsi="Times New Roman"/>
          <w:szCs w:val="24"/>
          <w:lang w:eastAsia="it-IT"/>
        </w:rPr>
      </w:pPr>
      <w:r w:rsidRPr="003F37DA">
        <w:rPr>
          <w:szCs w:val="24"/>
        </w:rPr>
        <w:t>Come detto, negli scorsi mesi, il CdS ha elaborato un progetto di nuova regolamentazione che è stato presentato dapprima alla SC Finanze e quindi all’UP del GC. La SC Finanze ha approvato detto progetto dal profilo normativo, ritenendolo migliore rispetto alle NAP degli anni precedenti. In merito all’importo proposto, la SC Finanze ha rinviato la questione all’UP del GC, organo competente in materia. Essa ha preso atto della decisione dell’UP del GC del 18.6.2018, confermata il 18.9.2018 che non ha approvato l’importo del forfait annuo di CHF 18'000.00, indicato dal CdS, limitando l’importo dello stesso a CHF 15'000.00, comprensivi pure delle spese telefoniche. Successivamente l’UP e il CdS hanno concordato di stralciare la voce delle spese telefoniche che saranno prese a carico personalmente da ogni singolo Consigliere di Stato.</w:t>
      </w:r>
    </w:p>
    <w:p w:rsidR="000F108E" w:rsidRDefault="000F108E" w:rsidP="003F37DA">
      <w:pPr>
        <w:rPr>
          <w:rFonts w:cs="Arial"/>
          <w:bCs/>
          <w:color w:val="000000"/>
          <w:szCs w:val="24"/>
        </w:rPr>
      </w:pPr>
    </w:p>
    <w:p w:rsidR="005B00C5" w:rsidRDefault="005B00C5" w:rsidP="005B00C5">
      <w:pPr>
        <w:rPr>
          <w:rFonts w:cs="Arial"/>
        </w:rPr>
      </w:pPr>
    </w:p>
    <w:p w:rsidR="005B00C5" w:rsidRPr="000B2940" w:rsidRDefault="005B00C5" w:rsidP="005B00C5">
      <w:pPr>
        <w:jc w:val="center"/>
        <w:rPr>
          <w:rFonts w:cs="Arial"/>
          <w:sz w:val="28"/>
          <w:szCs w:val="28"/>
        </w:rPr>
      </w:pP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p>
    <w:p w:rsidR="005B00C5" w:rsidRDefault="005B00C5" w:rsidP="005B00C5">
      <w:pPr>
        <w:rPr>
          <w:rFonts w:cs="Arial"/>
        </w:rPr>
      </w:pPr>
    </w:p>
    <w:p w:rsidR="005B00C5" w:rsidRDefault="005B00C5" w:rsidP="003F37DA">
      <w:pPr>
        <w:rPr>
          <w:rFonts w:cs="Arial"/>
          <w:bCs/>
          <w:color w:val="000000"/>
          <w:szCs w:val="24"/>
        </w:rPr>
      </w:pPr>
    </w:p>
    <w:p w:rsidR="00755AA3" w:rsidRDefault="00755AA3">
      <w:pPr>
        <w:rPr>
          <w:rFonts w:cs="Arial"/>
          <w:bCs/>
          <w:color w:val="000000"/>
          <w:szCs w:val="24"/>
        </w:rPr>
      </w:pPr>
      <w:r>
        <w:rPr>
          <w:rFonts w:cs="Arial"/>
          <w:bCs/>
          <w:color w:val="000000"/>
          <w:szCs w:val="24"/>
        </w:rPr>
        <w:br w:type="page"/>
      </w:r>
    </w:p>
    <w:p w:rsidR="000F108E" w:rsidRDefault="000F108E" w:rsidP="003F37DA">
      <w:pPr>
        <w:rPr>
          <w:rFonts w:cs="Arial"/>
          <w:bCs/>
          <w:color w:val="000000"/>
          <w:szCs w:val="24"/>
        </w:rPr>
      </w:pPr>
      <w:r w:rsidRPr="003F37DA">
        <w:rPr>
          <w:rFonts w:cs="Arial"/>
          <w:bCs/>
          <w:color w:val="000000"/>
          <w:szCs w:val="24"/>
        </w:rPr>
        <w:lastRenderedPageBreak/>
        <w:t>In conformità all’art. 77 cpv.1 LGC secondo cui, come noto, “</w:t>
      </w:r>
      <w:r w:rsidRPr="003F37DA">
        <w:rPr>
          <w:rFonts w:cs="Arial"/>
          <w:bCs/>
          <w:i/>
          <w:color w:val="000000"/>
          <w:sz w:val="23"/>
          <w:szCs w:val="23"/>
        </w:rPr>
        <w:t>l’alta vigilanza non include la competenza di abrogare o modificare decisioni e di dare istruzioni per una singola decisione</w:t>
      </w:r>
      <w:r w:rsidRPr="003F37DA">
        <w:rPr>
          <w:rFonts w:cs="Arial"/>
          <w:bCs/>
          <w:color w:val="000000"/>
          <w:sz w:val="23"/>
          <w:szCs w:val="23"/>
        </w:rPr>
        <w:t xml:space="preserve">” </w:t>
      </w:r>
      <w:r w:rsidRPr="005B00C5">
        <w:rPr>
          <w:rFonts w:cs="Arial"/>
          <w:bCs/>
          <w:color w:val="000000"/>
          <w:szCs w:val="24"/>
        </w:rPr>
        <w:t>e all’art. 83 LGC, secondo cui</w:t>
      </w:r>
      <w:r w:rsidRPr="003F37DA">
        <w:rPr>
          <w:rFonts w:cs="Arial"/>
          <w:bCs/>
          <w:color w:val="000000"/>
          <w:sz w:val="23"/>
          <w:szCs w:val="23"/>
        </w:rPr>
        <w:t xml:space="preserve"> “</w:t>
      </w:r>
      <w:r w:rsidRPr="003F37DA">
        <w:rPr>
          <w:rFonts w:cs="Arial"/>
          <w:bCs/>
          <w:i/>
          <w:color w:val="000000"/>
          <w:sz w:val="23"/>
          <w:szCs w:val="23"/>
        </w:rPr>
        <w:t>nell’ambito dell’alta vigilanza la Commissione della gestione e delle finanze può rivolgere raccomandazioni all’autorità politicamente responsabile</w:t>
      </w:r>
      <w:r w:rsidRPr="003F37DA">
        <w:rPr>
          <w:rFonts w:cs="Arial"/>
          <w:bCs/>
          <w:color w:val="000000"/>
          <w:szCs w:val="24"/>
        </w:rPr>
        <w:t>”, la CGF raccomanda dunque al Consiglio di Stato di:</w:t>
      </w:r>
    </w:p>
    <w:p w:rsidR="003F37DA" w:rsidRPr="003F37DA" w:rsidRDefault="003F37DA" w:rsidP="003F37DA">
      <w:pPr>
        <w:rPr>
          <w:rFonts w:cs="Arial"/>
          <w:bCs/>
          <w:color w:val="000000"/>
          <w:szCs w:val="24"/>
        </w:rPr>
      </w:pPr>
    </w:p>
    <w:p w:rsidR="000F108E" w:rsidRPr="005C799B" w:rsidRDefault="000F108E" w:rsidP="003F37DA">
      <w:pPr>
        <w:tabs>
          <w:tab w:val="left" w:pos="567"/>
        </w:tabs>
        <w:ind w:left="567" w:hanging="567"/>
        <w:rPr>
          <w:rFonts w:ascii="Times New Roman" w:hAnsi="Times New Roman"/>
          <w:szCs w:val="24"/>
          <w:lang w:eastAsia="it-IT"/>
        </w:rPr>
      </w:pPr>
      <w:r w:rsidRPr="005C799B">
        <w:t>1°</w:t>
      </w:r>
      <w:r w:rsidR="003F37DA">
        <w:tab/>
      </w:r>
      <w:r w:rsidRPr="005C799B">
        <w:t>procedere alla restituzione, entro il 31 dicembre 2018, dei rimborsi di spese telefoniche di CHF 150.00 mensili, dal luglio 2018, ovvero dopo la decisione dell’UP del GC al CdS del 18.6.2018, confermata il 18.9.2018, che non ha approvato l’importo del forfait annuo di CHF 18'000.00, indicato dal CdS, limitando l’importo dello stesso a CHF 15'000.00, comprensivi pure delle spese telefoniche. Successivamente, come detto, l’UP e il CdS hanno concordato di stralciare la voce delle spese telefoniche che saranno prese a carico personalmente da ogni singolo Consigliere di Stato. E questo trattandosi dell’unico scenario di richiesta di restituzione con certezza giuridica;</w:t>
      </w:r>
    </w:p>
    <w:p w:rsidR="000F108E" w:rsidRPr="005C799B" w:rsidRDefault="000F108E" w:rsidP="003F37DA">
      <w:pPr>
        <w:tabs>
          <w:tab w:val="left" w:pos="567"/>
        </w:tabs>
        <w:ind w:left="567" w:hanging="567"/>
      </w:pPr>
    </w:p>
    <w:p w:rsidR="000F108E" w:rsidRPr="005C799B" w:rsidRDefault="000F108E" w:rsidP="003F37DA">
      <w:pPr>
        <w:tabs>
          <w:tab w:val="left" w:pos="567"/>
        </w:tabs>
        <w:ind w:left="567" w:hanging="567"/>
        <w:rPr>
          <w:rFonts w:cs="Arial"/>
        </w:rPr>
      </w:pPr>
      <w:r w:rsidRPr="005C799B">
        <w:rPr>
          <w:rFonts w:cs="Arial"/>
        </w:rPr>
        <w:t>2°</w:t>
      </w:r>
      <w:r w:rsidR="003F37DA">
        <w:rPr>
          <w:rFonts w:cs="Arial"/>
        </w:rPr>
        <w:tab/>
      </w:r>
      <w:r w:rsidRPr="005C799B">
        <w:rPr>
          <w:rFonts w:cs="Arial"/>
        </w:rPr>
        <w:t>riesaminare la risoluzione governativa n. 6840 del 23 dicembre 2013, mediante la quale il CdS ha deciso, a far tempo dal 1° gennaio 2014, un aumento, nella misura del 4%, dello stipendio (classe speciale) del già Cancelliere Giampiero Gianella.</w:t>
      </w:r>
    </w:p>
    <w:p w:rsidR="003F37DA" w:rsidRDefault="003F37DA" w:rsidP="003F37DA">
      <w:pPr>
        <w:rPr>
          <w:rFonts w:cs="Arial"/>
        </w:rPr>
      </w:pPr>
    </w:p>
    <w:p w:rsidR="000F108E" w:rsidRPr="003F37DA" w:rsidRDefault="000F108E" w:rsidP="000F108E">
      <w:pPr>
        <w:rPr>
          <w:szCs w:val="24"/>
        </w:rPr>
      </w:pPr>
    </w:p>
    <w:p w:rsidR="000F108E" w:rsidRPr="003F37DA" w:rsidRDefault="000F108E" w:rsidP="000F108E">
      <w:pPr>
        <w:rPr>
          <w:strike/>
          <w:szCs w:val="24"/>
        </w:rPr>
      </w:pPr>
      <w:r w:rsidRPr="003F37DA">
        <w:rPr>
          <w:szCs w:val="24"/>
        </w:rPr>
        <w:t>Da qui, in conclusione, la proposta al Gran Consiglio di approvare il presente rapporto con le relative raccomandazioni e nel contempo di respingere la pretesa</w:t>
      </w:r>
      <w:r w:rsidRPr="003F37DA">
        <w:rPr>
          <w:rFonts w:cs="Arial"/>
          <w:b/>
          <w:bCs/>
          <w:color w:val="000000"/>
          <w:szCs w:val="24"/>
        </w:rPr>
        <w:t xml:space="preserve"> </w:t>
      </w:r>
      <w:r w:rsidRPr="003F37DA">
        <w:rPr>
          <w:rFonts w:cs="Arial"/>
          <w:bCs/>
          <w:color w:val="000000"/>
          <w:szCs w:val="24"/>
        </w:rPr>
        <w:t>di risarcimento contro i Consiglieri di Stato del deputato Matteo Pronzini dell’8</w:t>
      </w:r>
      <w:r w:rsidR="003F37DA">
        <w:rPr>
          <w:rFonts w:cs="Arial"/>
          <w:bCs/>
          <w:color w:val="000000"/>
          <w:szCs w:val="24"/>
        </w:rPr>
        <w:t xml:space="preserve"> febbraio </w:t>
      </w:r>
      <w:r w:rsidRPr="003F37DA">
        <w:rPr>
          <w:rFonts w:cs="Arial"/>
          <w:bCs/>
          <w:color w:val="000000"/>
          <w:szCs w:val="24"/>
        </w:rPr>
        <w:t>2018.</w:t>
      </w:r>
    </w:p>
    <w:p w:rsidR="00CB127C" w:rsidRDefault="00CB127C" w:rsidP="00CB127C"/>
    <w:p w:rsidR="00CB127C" w:rsidRDefault="00CB127C" w:rsidP="00CB127C">
      <w:pPr>
        <w:rPr>
          <w:rFonts w:cs="Arial"/>
        </w:rPr>
      </w:pPr>
    </w:p>
    <w:p w:rsidR="000B2940" w:rsidRPr="008219F2" w:rsidRDefault="000B2940" w:rsidP="00CB127C">
      <w:pPr>
        <w:rPr>
          <w:rFonts w:cs="Arial"/>
        </w:rPr>
      </w:pPr>
    </w:p>
    <w:p w:rsidR="00CB127C" w:rsidRPr="008219F2" w:rsidRDefault="00CB127C" w:rsidP="00CB127C">
      <w:pPr>
        <w:spacing w:after="120"/>
        <w:rPr>
          <w:rFonts w:cs="Arial"/>
        </w:rPr>
      </w:pPr>
      <w:r w:rsidRPr="008219F2">
        <w:rPr>
          <w:rFonts w:cs="Arial"/>
        </w:rPr>
        <w:t>Per la m</w:t>
      </w:r>
      <w:r>
        <w:rPr>
          <w:rFonts w:cs="Arial"/>
        </w:rPr>
        <w:t>agg</w:t>
      </w:r>
      <w:r w:rsidRPr="008219F2">
        <w:rPr>
          <w:rFonts w:cs="Arial"/>
        </w:rPr>
        <w:t>ioranza</w:t>
      </w:r>
      <w:r>
        <w:rPr>
          <w:rFonts w:cs="Arial"/>
        </w:rPr>
        <w:t xml:space="preserve"> </w:t>
      </w:r>
      <w:r w:rsidRPr="008219F2">
        <w:rPr>
          <w:rFonts w:cs="Arial"/>
        </w:rPr>
        <w:t xml:space="preserve">della Commissione </w:t>
      </w:r>
      <w:r w:rsidR="00283F78">
        <w:rPr>
          <w:rFonts w:cs="Arial"/>
        </w:rPr>
        <w:t>gestione e finanze</w:t>
      </w:r>
      <w:r w:rsidRPr="008219F2">
        <w:rPr>
          <w:rFonts w:cs="Arial"/>
        </w:rPr>
        <w:t>:</w:t>
      </w:r>
    </w:p>
    <w:p w:rsidR="00CB127C" w:rsidRPr="008219F2" w:rsidRDefault="00283F78" w:rsidP="00CB127C">
      <w:pPr>
        <w:rPr>
          <w:rFonts w:cs="Arial"/>
        </w:rPr>
      </w:pPr>
      <w:r>
        <w:rPr>
          <w:szCs w:val="24"/>
        </w:rPr>
        <w:t>Fabio Bacchetta-Cattori</w:t>
      </w:r>
      <w:r w:rsidR="00CB127C">
        <w:rPr>
          <w:rFonts w:cs="Arial"/>
        </w:rPr>
        <w:t>, relat</w:t>
      </w:r>
      <w:r w:rsidR="005F4380">
        <w:rPr>
          <w:rFonts w:cs="Arial"/>
        </w:rPr>
        <w:t>o</w:t>
      </w:r>
      <w:r w:rsidR="00CB127C" w:rsidRPr="008219F2">
        <w:rPr>
          <w:rFonts w:cs="Arial"/>
        </w:rPr>
        <w:t>re</w:t>
      </w:r>
    </w:p>
    <w:p w:rsidR="00231477" w:rsidRDefault="00231477" w:rsidP="00231477">
      <w:pPr>
        <w:rPr>
          <w:rFonts w:cs="Arial"/>
        </w:rPr>
      </w:pPr>
      <w:bookmarkStart w:id="2" w:name="OLE_LINK1"/>
      <w:bookmarkStart w:id="3" w:name="OLE_LINK2"/>
      <w:r>
        <w:rPr>
          <w:rFonts w:cs="Arial"/>
        </w:rPr>
        <w:t xml:space="preserve">Badasci - Caprara - Caverzasio - </w:t>
      </w:r>
    </w:p>
    <w:p w:rsidR="00231477" w:rsidRDefault="00231477" w:rsidP="00231477">
      <w:pPr>
        <w:rPr>
          <w:rFonts w:cs="Arial"/>
        </w:rPr>
      </w:pPr>
      <w:r>
        <w:rPr>
          <w:rFonts w:cs="Arial"/>
        </w:rPr>
        <w:t xml:space="preserve">Denti (con riserva) - Farinelli - </w:t>
      </w:r>
    </w:p>
    <w:p w:rsidR="00231477" w:rsidRDefault="00231477" w:rsidP="00231477">
      <w:pPr>
        <w:rPr>
          <w:rFonts w:cs="Arial"/>
        </w:rPr>
      </w:pPr>
      <w:r>
        <w:rPr>
          <w:rFonts w:cs="Arial"/>
        </w:rPr>
        <w:t>Garzoli - Guerra - Pini - Quadranti</w:t>
      </w:r>
    </w:p>
    <w:bookmarkEnd w:id="2"/>
    <w:bookmarkEnd w:id="3"/>
    <w:p w:rsidR="00CB127C" w:rsidRPr="007A285B" w:rsidRDefault="00CB127C" w:rsidP="00CB127C"/>
    <w:sectPr w:rsidR="00CB127C" w:rsidRPr="007A285B"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5E4" w:rsidRDefault="00C115E4" w:rsidP="008E77C6">
      <w:r>
        <w:separator/>
      </w:r>
    </w:p>
  </w:endnote>
  <w:endnote w:type="continuationSeparator" w:id="0">
    <w:p w:rsidR="00C115E4" w:rsidRDefault="00C115E4"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2934D7" w:rsidRPr="008E77C6" w:rsidRDefault="002934D7">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B612AE" w:rsidRPr="00B612AE">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5E4" w:rsidRDefault="00C115E4" w:rsidP="008E77C6">
      <w:r>
        <w:separator/>
      </w:r>
    </w:p>
  </w:footnote>
  <w:footnote w:type="continuationSeparator" w:id="0">
    <w:p w:rsidR="00C115E4" w:rsidRDefault="00C115E4"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04F0"/>
    <w:multiLevelType w:val="hybridMultilevel"/>
    <w:tmpl w:val="3030292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0DCC7D5B"/>
    <w:multiLevelType w:val="hybridMultilevel"/>
    <w:tmpl w:val="D138E3F0"/>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2F063EDB"/>
    <w:multiLevelType w:val="hybridMultilevel"/>
    <w:tmpl w:val="91387940"/>
    <w:lvl w:ilvl="0" w:tplc="78D4F1DE">
      <w:start w:val="2"/>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2F551E5E"/>
    <w:multiLevelType w:val="hybridMultilevel"/>
    <w:tmpl w:val="6D06EA0C"/>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30D9311E"/>
    <w:multiLevelType w:val="hybridMultilevel"/>
    <w:tmpl w:val="03009226"/>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6">
    <w:nsid w:val="412D1B7C"/>
    <w:multiLevelType w:val="hybridMultilevel"/>
    <w:tmpl w:val="44C6E72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nsid w:val="42A0295F"/>
    <w:multiLevelType w:val="hybridMultilevel"/>
    <w:tmpl w:val="AD9EF88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439317B5"/>
    <w:multiLevelType w:val="hybridMultilevel"/>
    <w:tmpl w:val="B9C8A07E"/>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478D3F16"/>
    <w:multiLevelType w:val="hybridMultilevel"/>
    <w:tmpl w:val="39E8EC3C"/>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nsid w:val="48D303DD"/>
    <w:multiLevelType w:val="hybridMultilevel"/>
    <w:tmpl w:val="98789962"/>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nsid w:val="51894981"/>
    <w:multiLevelType w:val="hybridMultilevel"/>
    <w:tmpl w:val="F090893A"/>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nsid w:val="5E7D37B2"/>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1744EC1"/>
    <w:multiLevelType w:val="hybridMultilevel"/>
    <w:tmpl w:val="233282B0"/>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nsid w:val="7A1A037C"/>
    <w:multiLevelType w:val="hybridMultilevel"/>
    <w:tmpl w:val="D0E69FDA"/>
    <w:lvl w:ilvl="0" w:tplc="78D4F1DE">
      <w:start w:val="2"/>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nsid w:val="7AA02542"/>
    <w:multiLevelType w:val="hybridMultilevel"/>
    <w:tmpl w:val="40E4DF84"/>
    <w:lvl w:ilvl="0" w:tplc="78D4F1DE">
      <w:start w:val="2"/>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2"/>
  </w:num>
  <w:num w:numId="4">
    <w:abstractNumId w:val="5"/>
  </w:num>
  <w:num w:numId="5">
    <w:abstractNumId w:val="10"/>
  </w:num>
  <w:num w:numId="6">
    <w:abstractNumId w:val="8"/>
  </w:num>
  <w:num w:numId="7">
    <w:abstractNumId w:val="4"/>
  </w:num>
  <w:num w:numId="8">
    <w:abstractNumId w:val="14"/>
  </w:num>
  <w:num w:numId="9">
    <w:abstractNumId w:val="7"/>
  </w:num>
  <w:num w:numId="10">
    <w:abstractNumId w:val="3"/>
  </w:num>
  <w:num w:numId="11">
    <w:abstractNumId w:val="9"/>
  </w:num>
  <w:num w:numId="12">
    <w:abstractNumId w:val="16"/>
  </w:num>
  <w:num w:numId="13">
    <w:abstractNumId w:val="6"/>
  </w:num>
  <w:num w:numId="14">
    <w:abstractNumId w:val="0"/>
  </w:num>
  <w:num w:numId="15">
    <w:abstractNumId w:val="11"/>
  </w:num>
  <w:num w:numId="16">
    <w:abstractNumId w:val="15"/>
  </w:num>
  <w:num w:numId="1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0F108E"/>
    <w:rsid w:val="00231477"/>
    <w:rsid w:val="00283F78"/>
    <w:rsid w:val="002934D7"/>
    <w:rsid w:val="002E5E40"/>
    <w:rsid w:val="003B7935"/>
    <w:rsid w:val="003F37DA"/>
    <w:rsid w:val="004C53EF"/>
    <w:rsid w:val="0052425A"/>
    <w:rsid w:val="0057039F"/>
    <w:rsid w:val="00586A8D"/>
    <w:rsid w:val="005B00C5"/>
    <w:rsid w:val="005F4380"/>
    <w:rsid w:val="006572D8"/>
    <w:rsid w:val="006944E0"/>
    <w:rsid w:val="006D7A3B"/>
    <w:rsid w:val="00755AA3"/>
    <w:rsid w:val="007B5462"/>
    <w:rsid w:val="007C6B23"/>
    <w:rsid w:val="008034BD"/>
    <w:rsid w:val="00876352"/>
    <w:rsid w:val="008B4137"/>
    <w:rsid w:val="008C767A"/>
    <w:rsid w:val="008E77C6"/>
    <w:rsid w:val="009267E4"/>
    <w:rsid w:val="009770BB"/>
    <w:rsid w:val="009E008D"/>
    <w:rsid w:val="00A5465F"/>
    <w:rsid w:val="00A77678"/>
    <w:rsid w:val="00B612AE"/>
    <w:rsid w:val="00BA2EC9"/>
    <w:rsid w:val="00BC4C95"/>
    <w:rsid w:val="00BD5944"/>
    <w:rsid w:val="00C115E4"/>
    <w:rsid w:val="00CB127C"/>
    <w:rsid w:val="00CF6858"/>
    <w:rsid w:val="00D377B5"/>
    <w:rsid w:val="00D93B31"/>
    <w:rsid w:val="00DE4D29"/>
    <w:rsid w:val="00F237DF"/>
    <w:rsid w:val="00F242E5"/>
    <w:rsid w:val="00FE75B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uiPriority w:val="1"/>
    <w:qFormat/>
    <w:rsid w:val="00076E70"/>
    <w:pPr>
      <w:keepNext/>
      <w:numPr>
        <w:numId w:val="2"/>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uiPriority w:val="1"/>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uiPriority w:val="1"/>
    <w:qFormat/>
    <w:rsid w:val="00DE4D29"/>
    <w:pPr>
      <w:keepNext/>
      <w:tabs>
        <w:tab w:val="left" w:pos="851"/>
      </w:tabs>
      <w:spacing w:before="120" w:after="120"/>
      <w:outlineLvl w:val="2"/>
    </w:pPr>
    <w:rPr>
      <w:b/>
      <w:i/>
      <w:sz w:val="23"/>
      <w:szCs w:val="23"/>
      <w:lang w:val="it-IT" w:eastAsia="it-IT"/>
    </w:rPr>
  </w:style>
  <w:style w:type="paragraph" w:styleId="Titolo4">
    <w:name w:val="heading 4"/>
    <w:basedOn w:val="Normale"/>
    <w:next w:val="Normale"/>
    <w:link w:val="Titolo4Carattere"/>
    <w:uiPriority w:val="1"/>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1"/>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paragraph" w:styleId="Titolo6">
    <w:name w:val="heading 6"/>
    <w:basedOn w:val="Normale"/>
    <w:next w:val="Normale"/>
    <w:link w:val="Titolo6Carattere"/>
    <w:uiPriority w:val="9"/>
    <w:qFormat/>
    <w:rsid w:val="000F108E"/>
    <w:pPr>
      <w:widowControl w:val="0"/>
      <w:autoSpaceDE w:val="0"/>
      <w:autoSpaceDN w:val="0"/>
      <w:adjustRightInd w:val="0"/>
      <w:ind w:left="3960" w:hanging="360"/>
      <w:jc w:val="left"/>
      <w:outlineLvl w:val="5"/>
    </w:pPr>
    <w:rPr>
      <w:rFonts w:ascii="Times New Roman" w:eastAsia="Times New Roman" w:hAnsi="Times New Roman" w:cs="Times New Roman"/>
      <w:kern w:val="24"/>
      <w:sz w:val="40"/>
      <w:szCs w:val="40"/>
      <w:lang w:eastAsia="it-CH"/>
    </w:rPr>
  </w:style>
  <w:style w:type="paragraph" w:styleId="Titolo7">
    <w:name w:val="heading 7"/>
    <w:basedOn w:val="Normale"/>
    <w:next w:val="Normale"/>
    <w:link w:val="Titolo7Carattere"/>
    <w:uiPriority w:val="9"/>
    <w:qFormat/>
    <w:rsid w:val="000F108E"/>
    <w:pPr>
      <w:widowControl w:val="0"/>
      <w:autoSpaceDE w:val="0"/>
      <w:autoSpaceDN w:val="0"/>
      <w:adjustRightInd w:val="0"/>
      <w:ind w:left="4680" w:hanging="360"/>
      <w:jc w:val="left"/>
      <w:outlineLvl w:val="6"/>
    </w:pPr>
    <w:rPr>
      <w:rFonts w:ascii="Times New Roman" w:eastAsia="Times New Roman" w:hAnsi="Times New Roman" w:cs="Times New Roman"/>
      <w:kern w:val="24"/>
      <w:sz w:val="40"/>
      <w:szCs w:val="40"/>
      <w:lang w:eastAsia="it-CH"/>
    </w:rPr>
  </w:style>
  <w:style w:type="paragraph" w:styleId="Titolo8">
    <w:name w:val="heading 8"/>
    <w:basedOn w:val="Normale"/>
    <w:next w:val="Normale"/>
    <w:link w:val="Titolo8Carattere"/>
    <w:uiPriority w:val="99"/>
    <w:qFormat/>
    <w:rsid w:val="000F108E"/>
    <w:pPr>
      <w:widowControl w:val="0"/>
      <w:autoSpaceDE w:val="0"/>
      <w:autoSpaceDN w:val="0"/>
      <w:adjustRightInd w:val="0"/>
      <w:ind w:left="5400" w:hanging="360"/>
      <w:jc w:val="left"/>
      <w:outlineLvl w:val="7"/>
    </w:pPr>
    <w:rPr>
      <w:rFonts w:ascii="Times New Roman" w:eastAsia="Times New Roman" w:hAnsi="Times New Roman" w:cs="Times New Roman"/>
      <w:kern w:val="24"/>
      <w:sz w:val="40"/>
      <w:szCs w:val="40"/>
      <w:lang w:eastAsia="it-CH"/>
    </w:rPr>
  </w:style>
  <w:style w:type="paragraph" w:styleId="Titolo9">
    <w:name w:val="heading 9"/>
    <w:basedOn w:val="Normale"/>
    <w:next w:val="Normale"/>
    <w:link w:val="Titolo9Carattere"/>
    <w:uiPriority w:val="99"/>
    <w:qFormat/>
    <w:rsid w:val="000F108E"/>
    <w:pPr>
      <w:widowControl w:val="0"/>
      <w:autoSpaceDE w:val="0"/>
      <w:autoSpaceDN w:val="0"/>
      <w:adjustRightInd w:val="0"/>
      <w:ind w:left="6120" w:hanging="360"/>
      <w:jc w:val="left"/>
      <w:outlineLvl w:val="8"/>
    </w:pPr>
    <w:rPr>
      <w:rFonts w:ascii="Times New Roman" w:eastAsia="Times New Roman" w:hAnsi="Times New Roman" w:cs="Times New Roman"/>
      <w:kern w:val="24"/>
      <w:sz w:val="40"/>
      <w:szCs w:val="40"/>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uiPriority w:val="1"/>
    <w:rsid w:val="00076E70"/>
    <w:rPr>
      <w:rFonts w:ascii="Arial" w:hAnsi="Arial"/>
      <w:b/>
      <w:caps/>
      <w:sz w:val="24"/>
      <w:szCs w:val="24"/>
      <w:lang w:val="it-IT" w:eastAsia="it-IT"/>
    </w:rPr>
  </w:style>
  <w:style w:type="character" w:customStyle="1" w:styleId="Titolo2Carattere">
    <w:name w:val="Titolo 2 Carattere"/>
    <w:basedOn w:val="Carpredefinitoparagrafo"/>
    <w:link w:val="Titolo2"/>
    <w:uiPriority w:val="1"/>
    <w:rsid w:val="006D7A3B"/>
    <w:rPr>
      <w:rFonts w:ascii="Arial" w:hAnsi="Arial"/>
      <w:b/>
      <w:sz w:val="24"/>
      <w:lang w:val="it-IT" w:eastAsia="it-IT"/>
    </w:rPr>
  </w:style>
  <w:style w:type="character" w:customStyle="1" w:styleId="Titolo3Carattere">
    <w:name w:val="Titolo 3 Carattere"/>
    <w:basedOn w:val="Carpredefinitoparagrafo"/>
    <w:link w:val="Titolo3"/>
    <w:uiPriority w:val="1"/>
    <w:rsid w:val="00DE4D29"/>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1"/>
    <w:qFormat/>
    <w:rsid w:val="0052425A"/>
  </w:style>
  <w:style w:type="character" w:customStyle="1" w:styleId="Titolo4Carattere">
    <w:name w:val="Titolo 4 Carattere"/>
    <w:basedOn w:val="Carpredefinitoparagrafo"/>
    <w:link w:val="Titolo4"/>
    <w:uiPriority w:val="1"/>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1"/>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uiPriority w:val="1"/>
    <w:qFormat/>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uiPriority w:val="1"/>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character" w:customStyle="1" w:styleId="Titolo6Carattere">
    <w:name w:val="Titolo 6 Carattere"/>
    <w:basedOn w:val="Carpredefinitoparagrafo"/>
    <w:link w:val="Titolo6"/>
    <w:uiPriority w:val="9"/>
    <w:rsid w:val="000F108E"/>
    <w:rPr>
      <w:rFonts w:ascii="Times New Roman" w:eastAsia="Times New Roman" w:hAnsi="Times New Roman" w:cs="Times New Roman"/>
      <w:kern w:val="24"/>
      <w:sz w:val="40"/>
      <w:szCs w:val="40"/>
      <w:lang w:eastAsia="it-CH"/>
    </w:rPr>
  </w:style>
  <w:style w:type="character" w:customStyle="1" w:styleId="Titolo7Carattere">
    <w:name w:val="Titolo 7 Carattere"/>
    <w:basedOn w:val="Carpredefinitoparagrafo"/>
    <w:link w:val="Titolo7"/>
    <w:uiPriority w:val="9"/>
    <w:rsid w:val="000F108E"/>
    <w:rPr>
      <w:rFonts w:ascii="Times New Roman" w:eastAsia="Times New Roman" w:hAnsi="Times New Roman" w:cs="Times New Roman"/>
      <w:kern w:val="24"/>
      <w:sz w:val="40"/>
      <w:szCs w:val="40"/>
      <w:lang w:eastAsia="it-CH"/>
    </w:rPr>
  </w:style>
  <w:style w:type="character" w:customStyle="1" w:styleId="Titolo8Carattere">
    <w:name w:val="Titolo 8 Carattere"/>
    <w:basedOn w:val="Carpredefinitoparagrafo"/>
    <w:link w:val="Titolo8"/>
    <w:uiPriority w:val="99"/>
    <w:rsid w:val="000F108E"/>
    <w:rPr>
      <w:rFonts w:ascii="Times New Roman" w:eastAsia="Times New Roman" w:hAnsi="Times New Roman" w:cs="Times New Roman"/>
      <w:kern w:val="24"/>
      <w:sz w:val="40"/>
      <w:szCs w:val="40"/>
      <w:lang w:eastAsia="it-CH"/>
    </w:rPr>
  </w:style>
  <w:style w:type="character" w:customStyle="1" w:styleId="Titolo9Carattere">
    <w:name w:val="Titolo 9 Carattere"/>
    <w:basedOn w:val="Carpredefinitoparagrafo"/>
    <w:link w:val="Titolo9"/>
    <w:uiPriority w:val="99"/>
    <w:rsid w:val="000F108E"/>
    <w:rPr>
      <w:rFonts w:ascii="Times New Roman" w:eastAsia="Times New Roman" w:hAnsi="Times New Roman" w:cs="Times New Roman"/>
      <w:kern w:val="24"/>
      <w:sz w:val="40"/>
      <w:szCs w:val="40"/>
      <w:lang w:eastAsia="it-CH"/>
    </w:rPr>
  </w:style>
  <w:style w:type="paragraph" w:customStyle="1" w:styleId="TableParagraph">
    <w:name w:val="Table Paragraph"/>
    <w:basedOn w:val="Normale"/>
    <w:uiPriority w:val="1"/>
    <w:qFormat/>
    <w:rsid w:val="000F108E"/>
    <w:pPr>
      <w:widowControl w:val="0"/>
      <w:autoSpaceDE w:val="0"/>
      <w:autoSpaceDN w:val="0"/>
      <w:adjustRightInd w:val="0"/>
      <w:jc w:val="left"/>
    </w:pPr>
    <w:rPr>
      <w:rFonts w:ascii="Times New Roman" w:eastAsia="Times New Roman" w:hAnsi="Times New Roman" w:cs="Times New Roman"/>
      <w:szCs w:val="24"/>
      <w:lang w:eastAsia="it-CH"/>
    </w:rPr>
  </w:style>
  <w:style w:type="paragraph" w:styleId="Testodelblocco">
    <w:name w:val="Block Text"/>
    <w:basedOn w:val="Normale"/>
    <w:uiPriority w:val="99"/>
    <w:unhideWhenUsed/>
    <w:rsid w:val="000F108E"/>
    <w:pPr>
      <w:widowControl w:val="0"/>
      <w:kinsoku w:val="0"/>
      <w:overflowPunct w:val="0"/>
      <w:autoSpaceDE w:val="0"/>
      <w:autoSpaceDN w:val="0"/>
      <w:adjustRightInd w:val="0"/>
      <w:spacing w:line="242" w:lineRule="auto"/>
      <w:ind w:left="129" w:right="238" w:firstLine="9"/>
    </w:pPr>
    <w:rPr>
      <w:rFonts w:eastAsia="Times New Roman" w:cs="Arial"/>
      <w:sz w:val="21"/>
      <w:szCs w:val="21"/>
      <w:u w:val="single"/>
      <w:lang w:eastAsia="it-CH"/>
    </w:rPr>
  </w:style>
  <w:style w:type="character" w:styleId="Numeropagina">
    <w:name w:val="page number"/>
    <w:basedOn w:val="Carpredefinitoparagrafo"/>
    <w:rsid w:val="000F108E"/>
  </w:style>
  <w:style w:type="numbering" w:styleId="111111">
    <w:name w:val="Outline List 2"/>
    <w:basedOn w:val="Nessunelenco"/>
    <w:rsid w:val="000F108E"/>
    <w:pPr>
      <w:numPr>
        <w:numId w:val="3"/>
      </w:numPr>
    </w:pPr>
  </w:style>
  <w:style w:type="paragraph" w:customStyle="1" w:styleId="Paragrafoelenco1">
    <w:name w:val="Paragrafo elenco1"/>
    <w:basedOn w:val="Normale"/>
    <w:uiPriority w:val="34"/>
    <w:qFormat/>
    <w:rsid w:val="000F108E"/>
    <w:rPr>
      <w:rFonts w:eastAsia="Calibri" w:cs="Times New Roman"/>
    </w:rPr>
  </w:style>
  <w:style w:type="paragraph" w:styleId="Testofumetto">
    <w:name w:val="Balloon Text"/>
    <w:basedOn w:val="Normale"/>
    <w:link w:val="TestofumettoCarattere"/>
    <w:uiPriority w:val="99"/>
    <w:semiHidden/>
    <w:unhideWhenUsed/>
    <w:rsid w:val="000F108E"/>
    <w:pPr>
      <w:jc w:val="left"/>
    </w:pPr>
    <w:rPr>
      <w:rFonts w:ascii="Tahoma" w:eastAsia="Times New Roman" w:hAnsi="Tahoma" w:cs="Tahoma"/>
      <w:sz w:val="16"/>
      <w:szCs w:val="16"/>
      <w:lang w:eastAsia="it-CH"/>
    </w:rPr>
  </w:style>
  <w:style w:type="character" w:customStyle="1" w:styleId="TestofumettoCarattere">
    <w:name w:val="Testo fumetto Carattere"/>
    <w:basedOn w:val="Carpredefinitoparagrafo"/>
    <w:link w:val="Testofumetto"/>
    <w:uiPriority w:val="99"/>
    <w:semiHidden/>
    <w:rsid w:val="000F108E"/>
    <w:rPr>
      <w:rFonts w:ascii="Tahoma" w:eastAsia="Times New Roman" w:hAnsi="Tahoma" w:cs="Tahoma"/>
      <w:sz w:val="16"/>
      <w:szCs w:val="16"/>
      <w:lang w:eastAsia="it-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uiPriority w:val="1"/>
    <w:qFormat/>
    <w:rsid w:val="00076E70"/>
    <w:pPr>
      <w:keepNext/>
      <w:numPr>
        <w:numId w:val="2"/>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uiPriority w:val="1"/>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uiPriority w:val="1"/>
    <w:qFormat/>
    <w:rsid w:val="00DE4D29"/>
    <w:pPr>
      <w:keepNext/>
      <w:tabs>
        <w:tab w:val="left" w:pos="851"/>
      </w:tabs>
      <w:spacing w:before="120" w:after="120"/>
      <w:outlineLvl w:val="2"/>
    </w:pPr>
    <w:rPr>
      <w:b/>
      <w:i/>
      <w:sz w:val="23"/>
      <w:szCs w:val="23"/>
      <w:lang w:val="it-IT" w:eastAsia="it-IT"/>
    </w:rPr>
  </w:style>
  <w:style w:type="paragraph" w:styleId="Titolo4">
    <w:name w:val="heading 4"/>
    <w:basedOn w:val="Normale"/>
    <w:next w:val="Normale"/>
    <w:link w:val="Titolo4Carattere"/>
    <w:uiPriority w:val="1"/>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1"/>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paragraph" w:styleId="Titolo6">
    <w:name w:val="heading 6"/>
    <w:basedOn w:val="Normale"/>
    <w:next w:val="Normale"/>
    <w:link w:val="Titolo6Carattere"/>
    <w:uiPriority w:val="9"/>
    <w:qFormat/>
    <w:rsid w:val="000F108E"/>
    <w:pPr>
      <w:widowControl w:val="0"/>
      <w:autoSpaceDE w:val="0"/>
      <w:autoSpaceDN w:val="0"/>
      <w:adjustRightInd w:val="0"/>
      <w:ind w:left="3960" w:hanging="360"/>
      <w:jc w:val="left"/>
      <w:outlineLvl w:val="5"/>
    </w:pPr>
    <w:rPr>
      <w:rFonts w:ascii="Times New Roman" w:eastAsia="Times New Roman" w:hAnsi="Times New Roman" w:cs="Times New Roman"/>
      <w:kern w:val="24"/>
      <w:sz w:val="40"/>
      <w:szCs w:val="40"/>
      <w:lang w:eastAsia="it-CH"/>
    </w:rPr>
  </w:style>
  <w:style w:type="paragraph" w:styleId="Titolo7">
    <w:name w:val="heading 7"/>
    <w:basedOn w:val="Normale"/>
    <w:next w:val="Normale"/>
    <w:link w:val="Titolo7Carattere"/>
    <w:uiPriority w:val="9"/>
    <w:qFormat/>
    <w:rsid w:val="000F108E"/>
    <w:pPr>
      <w:widowControl w:val="0"/>
      <w:autoSpaceDE w:val="0"/>
      <w:autoSpaceDN w:val="0"/>
      <w:adjustRightInd w:val="0"/>
      <w:ind w:left="4680" w:hanging="360"/>
      <w:jc w:val="left"/>
      <w:outlineLvl w:val="6"/>
    </w:pPr>
    <w:rPr>
      <w:rFonts w:ascii="Times New Roman" w:eastAsia="Times New Roman" w:hAnsi="Times New Roman" w:cs="Times New Roman"/>
      <w:kern w:val="24"/>
      <w:sz w:val="40"/>
      <w:szCs w:val="40"/>
      <w:lang w:eastAsia="it-CH"/>
    </w:rPr>
  </w:style>
  <w:style w:type="paragraph" w:styleId="Titolo8">
    <w:name w:val="heading 8"/>
    <w:basedOn w:val="Normale"/>
    <w:next w:val="Normale"/>
    <w:link w:val="Titolo8Carattere"/>
    <w:uiPriority w:val="99"/>
    <w:qFormat/>
    <w:rsid w:val="000F108E"/>
    <w:pPr>
      <w:widowControl w:val="0"/>
      <w:autoSpaceDE w:val="0"/>
      <w:autoSpaceDN w:val="0"/>
      <w:adjustRightInd w:val="0"/>
      <w:ind w:left="5400" w:hanging="360"/>
      <w:jc w:val="left"/>
      <w:outlineLvl w:val="7"/>
    </w:pPr>
    <w:rPr>
      <w:rFonts w:ascii="Times New Roman" w:eastAsia="Times New Roman" w:hAnsi="Times New Roman" w:cs="Times New Roman"/>
      <w:kern w:val="24"/>
      <w:sz w:val="40"/>
      <w:szCs w:val="40"/>
      <w:lang w:eastAsia="it-CH"/>
    </w:rPr>
  </w:style>
  <w:style w:type="paragraph" w:styleId="Titolo9">
    <w:name w:val="heading 9"/>
    <w:basedOn w:val="Normale"/>
    <w:next w:val="Normale"/>
    <w:link w:val="Titolo9Carattere"/>
    <w:uiPriority w:val="99"/>
    <w:qFormat/>
    <w:rsid w:val="000F108E"/>
    <w:pPr>
      <w:widowControl w:val="0"/>
      <w:autoSpaceDE w:val="0"/>
      <w:autoSpaceDN w:val="0"/>
      <w:adjustRightInd w:val="0"/>
      <w:ind w:left="6120" w:hanging="360"/>
      <w:jc w:val="left"/>
      <w:outlineLvl w:val="8"/>
    </w:pPr>
    <w:rPr>
      <w:rFonts w:ascii="Times New Roman" w:eastAsia="Times New Roman" w:hAnsi="Times New Roman" w:cs="Times New Roman"/>
      <w:kern w:val="24"/>
      <w:sz w:val="40"/>
      <w:szCs w:val="40"/>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uiPriority w:val="1"/>
    <w:rsid w:val="00076E70"/>
    <w:rPr>
      <w:rFonts w:ascii="Arial" w:hAnsi="Arial"/>
      <w:b/>
      <w:caps/>
      <w:sz w:val="24"/>
      <w:szCs w:val="24"/>
      <w:lang w:val="it-IT" w:eastAsia="it-IT"/>
    </w:rPr>
  </w:style>
  <w:style w:type="character" w:customStyle="1" w:styleId="Titolo2Carattere">
    <w:name w:val="Titolo 2 Carattere"/>
    <w:basedOn w:val="Carpredefinitoparagrafo"/>
    <w:link w:val="Titolo2"/>
    <w:uiPriority w:val="1"/>
    <w:rsid w:val="006D7A3B"/>
    <w:rPr>
      <w:rFonts w:ascii="Arial" w:hAnsi="Arial"/>
      <w:b/>
      <w:sz w:val="24"/>
      <w:lang w:val="it-IT" w:eastAsia="it-IT"/>
    </w:rPr>
  </w:style>
  <w:style w:type="character" w:customStyle="1" w:styleId="Titolo3Carattere">
    <w:name w:val="Titolo 3 Carattere"/>
    <w:basedOn w:val="Carpredefinitoparagrafo"/>
    <w:link w:val="Titolo3"/>
    <w:uiPriority w:val="1"/>
    <w:rsid w:val="00DE4D29"/>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1"/>
    <w:qFormat/>
    <w:rsid w:val="0052425A"/>
  </w:style>
  <w:style w:type="character" w:customStyle="1" w:styleId="Titolo4Carattere">
    <w:name w:val="Titolo 4 Carattere"/>
    <w:basedOn w:val="Carpredefinitoparagrafo"/>
    <w:link w:val="Titolo4"/>
    <w:uiPriority w:val="1"/>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1"/>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uiPriority w:val="1"/>
    <w:qFormat/>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uiPriority w:val="1"/>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character" w:customStyle="1" w:styleId="Titolo6Carattere">
    <w:name w:val="Titolo 6 Carattere"/>
    <w:basedOn w:val="Carpredefinitoparagrafo"/>
    <w:link w:val="Titolo6"/>
    <w:uiPriority w:val="9"/>
    <w:rsid w:val="000F108E"/>
    <w:rPr>
      <w:rFonts w:ascii="Times New Roman" w:eastAsia="Times New Roman" w:hAnsi="Times New Roman" w:cs="Times New Roman"/>
      <w:kern w:val="24"/>
      <w:sz w:val="40"/>
      <w:szCs w:val="40"/>
      <w:lang w:eastAsia="it-CH"/>
    </w:rPr>
  </w:style>
  <w:style w:type="character" w:customStyle="1" w:styleId="Titolo7Carattere">
    <w:name w:val="Titolo 7 Carattere"/>
    <w:basedOn w:val="Carpredefinitoparagrafo"/>
    <w:link w:val="Titolo7"/>
    <w:uiPriority w:val="9"/>
    <w:rsid w:val="000F108E"/>
    <w:rPr>
      <w:rFonts w:ascii="Times New Roman" w:eastAsia="Times New Roman" w:hAnsi="Times New Roman" w:cs="Times New Roman"/>
      <w:kern w:val="24"/>
      <w:sz w:val="40"/>
      <w:szCs w:val="40"/>
      <w:lang w:eastAsia="it-CH"/>
    </w:rPr>
  </w:style>
  <w:style w:type="character" w:customStyle="1" w:styleId="Titolo8Carattere">
    <w:name w:val="Titolo 8 Carattere"/>
    <w:basedOn w:val="Carpredefinitoparagrafo"/>
    <w:link w:val="Titolo8"/>
    <w:uiPriority w:val="99"/>
    <w:rsid w:val="000F108E"/>
    <w:rPr>
      <w:rFonts w:ascii="Times New Roman" w:eastAsia="Times New Roman" w:hAnsi="Times New Roman" w:cs="Times New Roman"/>
      <w:kern w:val="24"/>
      <w:sz w:val="40"/>
      <w:szCs w:val="40"/>
      <w:lang w:eastAsia="it-CH"/>
    </w:rPr>
  </w:style>
  <w:style w:type="character" w:customStyle="1" w:styleId="Titolo9Carattere">
    <w:name w:val="Titolo 9 Carattere"/>
    <w:basedOn w:val="Carpredefinitoparagrafo"/>
    <w:link w:val="Titolo9"/>
    <w:uiPriority w:val="99"/>
    <w:rsid w:val="000F108E"/>
    <w:rPr>
      <w:rFonts w:ascii="Times New Roman" w:eastAsia="Times New Roman" w:hAnsi="Times New Roman" w:cs="Times New Roman"/>
      <w:kern w:val="24"/>
      <w:sz w:val="40"/>
      <w:szCs w:val="40"/>
      <w:lang w:eastAsia="it-CH"/>
    </w:rPr>
  </w:style>
  <w:style w:type="paragraph" w:customStyle="1" w:styleId="TableParagraph">
    <w:name w:val="Table Paragraph"/>
    <w:basedOn w:val="Normale"/>
    <w:uiPriority w:val="1"/>
    <w:qFormat/>
    <w:rsid w:val="000F108E"/>
    <w:pPr>
      <w:widowControl w:val="0"/>
      <w:autoSpaceDE w:val="0"/>
      <w:autoSpaceDN w:val="0"/>
      <w:adjustRightInd w:val="0"/>
      <w:jc w:val="left"/>
    </w:pPr>
    <w:rPr>
      <w:rFonts w:ascii="Times New Roman" w:eastAsia="Times New Roman" w:hAnsi="Times New Roman" w:cs="Times New Roman"/>
      <w:szCs w:val="24"/>
      <w:lang w:eastAsia="it-CH"/>
    </w:rPr>
  </w:style>
  <w:style w:type="paragraph" w:styleId="Testodelblocco">
    <w:name w:val="Block Text"/>
    <w:basedOn w:val="Normale"/>
    <w:uiPriority w:val="99"/>
    <w:unhideWhenUsed/>
    <w:rsid w:val="000F108E"/>
    <w:pPr>
      <w:widowControl w:val="0"/>
      <w:kinsoku w:val="0"/>
      <w:overflowPunct w:val="0"/>
      <w:autoSpaceDE w:val="0"/>
      <w:autoSpaceDN w:val="0"/>
      <w:adjustRightInd w:val="0"/>
      <w:spacing w:line="242" w:lineRule="auto"/>
      <w:ind w:left="129" w:right="238" w:firstLine="9"/>
    </w:pPr>
    <w:rPr>
      <w:rFonts w:eastAsia="Times New Roman" w:cs="Arial"/>
      <w:sz w:val="21"/>
      <w:szCs w:val="21"/>
      <w:u w:val="single"/>
      <w:lang w:eastAsia="it-CH"/>
    </w:rPr>
  </w:style>
  <w:style w:type="character" w:styleId="Numeropagina">
    <w:name w:val="page number"/>
    <w:basedOn w:val="Carpredefinitoparagrafo"/>
    <w:rsid w:val="000F108E"/>
  </w:style>
  <w:style w:type="numbering" w:styleId="111111">
    <w:name w:val="Outline List 2"/>
    <w:basedOn w:val="Nessunelenco"/>
    <w:rsid w:val="000F108E"/>
    <w:pPr>
      <w:numPr>
        <w:numId w:val="3"/>
      </w:numPr>
    </w:pPr>
  </w:style>
  <w:style w:type="paragraph" w:customStyle="1" w:styleId="Paragrafoelenco1">
    <w:name w:val="Paragrafo elenco1"/>
    <w:basedOn w:val="Normale"/>
    <w:uiPriority w:val="34"/>
    <w:qFormat/>
    <w:rsid w:val="000F108E"/>
    <w:rPr>
      <w:rFonts w:eastAsia="Calibri" w:cs="Times New Roman"/>
    </w:rPr>
  </w:style>
  <w:style w:type="paragraph" w:styleId="Testofumetto">
    <w:name w:val="Balloon Text"/>
    <w:basedOn w:val="Normale"/>
    <w:link w:val="TestofumettoCarattere"/>
    <w:uiPriority w:val="99"/>
    <w:semiHidden/>
    <w:unhideWhenUsed/>
    <w:rsid w:val="000F108E"/>
    <w:pPr>
      <w:jc w:val="left"/>
    </w:pPr>
    <w:rPr>
      <w:rFonts w:ascii="Tahoma" w:eastAsia="Times New Roman" w:hAnsi="Tahoma" w:cs="Tahoma"/>
      <w:sz w:val="16"/>
      <w:szCs w:val="16"/>
      <w:lang w:eastAsia="it-CH"/>
    </w:rPr>
  </w:style>
  <w:style w:type="character" w:customStyle="1" w:styleId="TestofumettoCarattere">
    <w:name w:val="Testo fumetto Carattere"/>
    <w:basedOn w:val="Carpredefinitoparagrafo"/>
    <w:link w:val="Testofumetto"/>
    <w:uiPriority w:val="99"/>
    <w:semiHidden/>
    <w:rsid w:val="000F108E"/>
    <w:rPr>
      <w:rFonts w:ascii="Tahoma" w:eastAsia="Times New Roman" w:hAnsi="Tahoma" w:cs="Tahoma"/>
      <w:sz w:val="16"/>
      <w:szCs w:val="16"/>
      <w:lang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14F9B-C741-47AF-88D0-BC36BD98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21</Pages>
  <Words>9430</Words>
  <Characters>52999</Characters>
  <Application>Microsoft Office Word</Application>
  <DocSecurity>0</DocSecurity>
  <Lines>1892</Lines>
  <Paragraphs>1274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61155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13</cp:revision>
  <cp:lastPrinted>2018-11-28T10:30:00Z</cp:lastPrinted>
  <dcterms:created xsi:type="dcterms:W3CDTF">2018-11-27T15:06:00Z</dcterms:created>
  <dcterms:modified xsi:type="dcterms:W3CDTF">2018-11-28T10:57:00Z</dcterms:modified>
</cp:coreProperties>
</file>