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7C3A1B" w:rsidRDefault="007C3A1B" w:rsidP="00076E70">
      <w:pPr>
        <w:rPr>
          <w:rFonts w:ascii="Gill Sans MT" w:hAnsi="Gill Sans MT"/>
          <w:b/>
          <w:sz w:val="52"/>
          <w:szCs w:val="52"/>
        </w:rPr>
      </w:pPr>
      <w:bookmarkStart w:id="0" w:name="_GoBack"/>
      <w:r w:rsidRPr="007C3A1B">
        <w:rPr>
          <w:rFonts w:ascii="Gill Sans MT" w:hAnsi="Gill Sans MT"/>
          <w:b/>
          <w:sz w:val="52"/>
          <w:szCs w:val="52"/>
        </w:rPr>
        <w:t>Rapporto</w:t>
      </w:r>
      <w:bookmarkEnd w:id="0"/>
    </w:p>
    <w:p w:rsidR="008B4137" w:rsidRDefault="008B4137">
      <w:pPr>
        <w:rPr>
          <w:rFonts w:cs="Arial"/>
          <w:szCs w:val="24"/>
        </w:rPr>
      </w:pPr>
    </w:p>
    <w:p w:rsidR="00F430DC" w:rsidRDefault="00F430DC">
      <w:pPr>
        <w:rPr>
          <w:rFonts w:cs="Arial"/>
          <w:szCs w:val="24"/>
        </w:rPr>
      </w:pPr>
    </w:p>
    <w:p w:rsidR="00076E70" w:rsidRDefault="00076E70">
      <w:pPr>
        <w:rPr>
          <w:rFonts w:cs="Arial"/>
          <w:szCs w:val="24"/>
        </w:rPr>
      </w:pPr>
    </w:p>
    <w:p w:rsidR="00260C8C" w:rsidRDefault="00977E28" w:rsidP="00260C8C">
      <w:pPr>
        <w:tabs>
          <w:tab w:val="left" w:pos="2098"/>
          <w:tab w:val="left" w:pos="4933"/>
        </w:tabs>
        <w:rPr>
          <w:rFonts w:cs="Arial"/>
          <w:szCs w:val="24"/>
        </w:rPr>
      </w:pPr>
      <w:r>
        <w:rPr>
          <w:rFonts w:cs="Arial"/>
          <w:b/>
          <w:sz w:val="32"/>
          <w:szCs w:val="32"/>
        </w:rPr>
        <w:t>7547</w:t>
      </w:r>
      <w:r w:rsidR="00260C8C" w:rsidRPr="008B4137">
        <w:rPr>
          <w:rFonts w:cs="Arial"/>
          <w:b/>
          <w:sz w:val="32"/>
          <w:szCs w:val="32"/>
        </w:rPr>
        <w:t xml:space="preserve"> R</w:t>
      </w:r>
      <w:r w:rsidR="00260C8C" w:rsidRPr="008B4137">
        <w:rPr>
          <w:rFonts w:cs="Arial"/>
          <w:sz w:val="28"/>
          <w:szCs w:val="28"/>
        </w:rPr>
        <w:tab/>
      </w:r>
      <w:r>
        <w:rPr>
          <w:rFonts w:cs="Arial"/>
          <w:sz w:val="28"/>
          <w:szCs w:val="28"/>
        </w:rPr>
        <w:t>19 febbraio 2019</w:t>
      </w:r>
      <w:r w:rsidR="00260C8C" w:rsidRPr="008B4137">
        <w:rPr>
          <w:rFonts w:cs="Arial"/>
          <w:sz w:val="28"/>
          <w:szCs w:val="28"/>
        </w:rPr>
        <w:tab/>
      </w:r>
      <w:r>
        <w:rPr>
          <w:sz w:val="28"/>
        </w:rPr>
        <w:t>EDUCAZIONE, CULTURA E SPORT</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8B2655" w:rsidRDefault="001574D7" w:rsidP="00E765A9">
      <w:pPr>
        <w:rPr>
          <w:rFonts w:cs="Arial"/>
          <w:b/>
          <w:sz w:val="26"/>
          <w:szCs w:val="26"/>
        </w:rPr>
      </w:pPr>
      <w:r w:rsidRPr="000D6BD0">
        <w:rPr>
          <w:rFonts w:cs="Arial"/>
          <w:b/>
          <w:sz w:val="28"/>
          <w:szCs w:val="28"/>
        </w:rPr>
        <w:t>sul</w:t>
      </w:r>
      <w:r w:rsidR="00E765A9">
        <w:rPr>
          <w:rFonts w:cs="Arial"/>
          <w:b/>
          <w:sz w:val="28"/>
          <w:szCs w:val="28"/>
        </w:rPr>
        <w:t xml:space="preserve"> messaggio</w:t>
      </w:r>
      <w:r w:rsidR="007352D3">
        <w:rPr>
          <w:rFonts w:cs="Arial"/>
          <w:b/>
          <w:sz w:val="26"/>
          <w:szCs w:val="26"/>
        </w:rPr>
        <w:t xml:space="preserve"> </w:t>
      </w:r>
      <w:r w:rsidR="00977E28">
        <w:rPr>
          <w:rFonts w:cs="Arial"/>
          <w:b/>
          <w:sz w:val="28"/>
          <w:szCs w:val="28"/>
        </w:rPr>
        <w:t>20 giugno 2018</w:t>
      </w:r>
      <w:r w:rsidR="00977E28" w:rsidRPr="00C62BDE">
        <w:rPr>
          <w:rFonts w:cs="Arial"/>
          <w:b/>
          <w:sz w:val="28"/>
          <w:szCs w:val="28"/>
        </w:rPr>
        <w:t xml:space="preserve"> concernente</w:t>
      </w:r>
      <w:r w:rsidR="00977E28">
        <w:rPr>
          <w:rFonts w:cs="Arial"/>
          <w:b/>
          <w:sz w:val="28"/>
          <w:szCs w:val="28"/>
        </w:rPr>
        <w:t xml:space="preserve"> la r</w:t>
      </w:r>
      <w:r w:rsidR="00977E28" w:rsidRPr="00A3391F">
        <w:rPr>
          <w:rFonts w:cs="Arial"/>
          <w:b/>
          <w:sz w:val="28"/>
          <w:szCs w:val="28"/>
        </w:rPr>
        <w:t>ichiesta di stanziamento di un credito d’investimento di 47'100'000.- franchi per l’informatizza</w:t>
      </w:r>
      <w:r w:rsidR="00BF6959">
        <w:rPr>
          <w:rFonts w:cs="Arial"/>
          <w:b/>
          <w:sz w:val="28"/>
          <w:szCs w:val="28"/>
        </w:rPr>
        <w:t>-</w:t>
      </w:r>
      <w:r w:rsidR="00977E28" w:rsidRPr="00A3391F">
        <w:rPr>
          <w:rFonts w:cs="Arial"/>
          <w:b/>
          <w:sz w:val="28"/>
          <w:szCs w:val="28"/>
        </w:rPr>
        <w:t>zione delle scuole cantonali e l’adeguamento dei crediti a gestione corrente dal 2019 per 110'000.- franchi, dal 2023 per 550'000.- franchi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E36605" w:rsidRPr="00977E28" w:rsidRDefault="00E36605" w:rsidP="00977E28">
      <w:pPr>
        <w:pStyle w:val="Titolo1"/>
      </w:pPr>
      <w:r w:rsidRPr="00977E28">
        <w:t>RICHIESTA E SCOPO DEL MESSAGGIO GOVERNATIVO</w:t>
      </w:r>
    </w:p>
    <w:p w:rsidR="00E36605" w:rsidRDefault="00E36605" w:rsidP="00E36605">
      <w:pPr>
        <w:tabs>
          <w:tab w:val="left" w:pos="426"/>
        </w:tabs>
        <w:rPr>
          <w:rFonts w:cs="Arial"/>
          <w:color w:val="000000" w:themeColor="text1"/>
        </w:rPr>
      </w:pPr>
      <w:r>
        <w:rPr>
          <w:rFonts w:cs="Arial"/>
          <w:color w:val="000000" w:themeColor="text1"/>
          <w:szCs w:val="24"/>
        </w:rPr>
        <w:t xml:space="preserve">Con il messaggio governativo in esame il Consiglio di Stato propone al Gran Consiglio di stanziare </w:t>
      </w:r>
      <w:r w:rsidRPr="009A0689">
        <w:rPr>
          <w:rFonts w:cs="Arial"/>
          <w:color w:val="000000" w:themeColor="text1"/>
          <w:szCs w:val="24"/>
        </w:rPr>
        <w:t xml:space="preserve">un credito per la concretizzazione della strategia informatica relativa alle scuole, con l’intento di permettere un adeguamento della tecnologia e dei sistemi informatici – come </w:t>
      </w:r>
      <w:r w:rsidRPr="009A0689">
        <w:rPr>
          <w:rFonts w:cs="Arial"/>
          <w:color w:val="000000" w:themeColor="text1"/>
        </w:rPr>
        <w:t xml:space="preserve">accesso alla rete cantonale, PC e </w:t>
      </w:r>
      <w:proofErr w:type="spellStart"/>
      <w:r w:rsidRPr="009A0689">
        <w:rPr>
          <w:rFonts w:cs="Arial"/>
          <w:i/>
          <w:color w:val="000000" w:themeColor="text1"/>
        </w:rPr>
        <w:t>beamer</w:t>
      </w:r>
      <w:proofErr w:type="spellEnd"/>
      <w:r w:rsidRPr="009A0689">
        <w:rPr>
          <w:rFonts w:cs="Arial"/>
          <w:color w:val="000000" w:themeColor="text1"/>
        </w:rPr>
        <w:t xml:space="preserve"> interattivi – </w:t>
      </w:r>
      <w:r w:rsidRPr="009A0689">
        <w:rPr>
          <w:rFonts w:cs="Arial"/>
          <w:color w:val="000000" w:themeColor="text1"/>
          <w:szCs w:val="24"/>
        </w:rPr>
        <w:t xml:space="preserve">a sostegno dell’insegnamento in tutte le scuole di competenza cantonale. Si tratta, a dire del Consiglio di Stato, </w:t>
      </w:r>
      <w:r w:rsidRPr="009A0689">
        <w:rPr>
          <w:rFonts w:cs="Arial"/>
          <w:color w:val="000000" w:themeColor="text1"/>
        </w:rPr>
        <w:t>di un investimento indispensabile per garantire un insegnamento di qualità in tutte le scuole cantonali.</w:t>
      </w:r>
      <w:r>
        <w:rPr>
          <w:rFonts w:cs="Arial"/>
          <w:color w:val="000000" w:themeColor="text1"/>
        </w:rPr>
        <w:t xml:space="preserve"> </w:t>
      </w:r>
    </w:p>
    <w:p w:rsidR="00E36605" w:rsidRDefault="00E36605" w:rsidP="00E36605">
      <w:pPr>
        <w:tabs>
          <w:tab w:val="left" w:pos="426"/>
        </w:tabs>
        <w:rPr>
          <w:rFonts w:cs="Arial"/>
          <w:color w:val="000000" w:themeColor="text1"/>
        </w:rPr>
      </w:pPr>
    </w:p>
    <w:p w:rsidR="00E36605" w:rsidRDefault="00E36605" w:rsidP="00E36605">
      <w:pPr>
        <w:tabs>
          <w:tab w:val="left" w:pos="426"/>
        </w:tabs>
        <w:rPr>
          <w:rFonts w:cs="Arial"/>
          <w:color w:val="000000" w:themeColor="text1"/>
          <w:szCs w:val="24"/>
        </w:rPr>
      </w:pPr>
      <w:r w:rsidRPr="00423E63">
        <w:rPr>
          <w:rFonts w:cs="Arial"/>
          <w:color w:val="000000" w:themeColor="text1"/>
        </w:rPr>
        <w:t xml:space="preserve">Tale richiesta si base in particolare sul </w:t>
      </w:r>
      <w:proofErr w:type="spellStart"/>
      <w:r w:rsidRPr="003B74F2">
        <w:rPr>
          <w:rFonts w:cs="Arial"/>
          <w:b/>
          <w:color w:val="000000" w:themeColor="text1"/>
        </w:rPr>
        <w:t>Masterplan</w:t>
      </w:r>
      <w:proofErr w:type="spellEnd"/>
      <w:r w:rsidRPr="003B74F2">
        <w:rPr>
          <w:rFonts w:cs="Arial"/>
          <w:b/>
          <w:color w:val="000000" w:themeColor="text1"/>
        </w:rPr>
        <w:t xml:space="preserve"> informatico</w:t>
      </w:r>
      <w:r w:rsidRPr="00423E63">
        <w:rPr>
          <w:rFonts w:cs="Arial"/>
          <w:color w:val="000000" w:themeColor="text1"/>
        </w:rPr>
        <w:t xml:space="preserve"> allestito – nel solco del rapporto </w:t>
      </w:r>
      <w:r w:rsidRPr="00423E63">
        <w:rPr>
          <w:rFonts w:cs="Arial"/>
          <w:i/>
          <w:color w:val="000000" w:themeColor="text1"/>
          <w:szCs w:val="24"/>
        </w:rPr>
        <w:t>e-</w:t>
      </w:r>
      <w:proofErr w:type="spellStart"/>
      <w:r w:rsidRPr="00423E63">
        <w:rPr>
          <w:rFonts w:cs="Arial"/>
          <w:i/>
          <w:color w:val="000000" w:themeColor="text1"/>
          <w:szCs w:val="24"/>
        </w:rPr>
        <w:t>education</w:t>
      </w:r>
      <w:proofErr w:type="spellEnd"/>
      <w:r w:rsidRPr="00423E63">
        <w:rPr>
          <w:rFonts w:cs="Arial"/>
          <w:color w:val="000000" w:themeColor="text1"/>
          <w:szCs w:val="24"/>
        </w:rPr>
        <w:t xml:space="preserve"> del 2012 (cfr. pp. 1-2 del messaggio governativo) – allo scopo da un lato di analizzare la situazione attuale e dall’altro di identificare la strategia informatica da adottare in futuro per le scuole cantonali.</w:t>
      </w:r>
      <w:r w:rsidRPr="00423E63">
        <w:rPr>
          <w:rFonts w:cs="Arial"/>
          <w:color w:val="000000" w:themeColor="text1"/>
        </w:rPr>
        <w:t xml:space="preserve"> L’analisi ha in primo luogo evidenziato le carenze logistiche, vale a dire</w:t>
      </w:r>
      <w:r w:rsidRPr="00423E63">
        <w:rPr>
          <w:rFonts w:cs="Arial"/>
          <w:color w:val="000000" w:themeColor="text1"/>
          <w:szCs w:val="24"/>
        </w:rPr>
        <w:t xml:space="preserve"> la mancanza di supporti informatici sufficienti e la conseguente necessità di intervenire su più livelli:</w:t>
      </w:r>
    </w:p>
    <w:p w:rsidR="00E36605" w:rsidRDefault="00E36605" w:rsidP="00977E28">
      <w:pPr>
        <w:pStyle w:val="Paragrafoelenco"/>
        <w:numPr>
          <w:ilvl w:val="0"/>
          <w:numId w:val="6"/>
        </w:numPr>
        <w:tabs>
          <w:tab w:val="left" w:pos="284"/>
        </w:tabs>
        <w:spacing w:before="60"/>
        <w:ind w:left="284" w:hanging="284"/>
        <w:rPr>
          <w:rFonts w:cs="Arial"/>
          <w:color w:val="000000" w:themeColor="text1"/>
          <w:szCs w:val="24"/>
        </w:rPr>
      </w:pPr>
      <w:r w:rsidRPr="00423E63">
        <w:rPr>
          <w:rFonts w:cs="Arial"/>
          <w:i/>
          <w:color w:val="000000" w:themeColor="text1"/>
          <w:szCs w:val="24"/>
        </w:rPr>
        <w:t>hardware</w:t>
      </w:r>
      <w:r w:rsidRPr="00423E63">
        <w:rPr>
          <w:rFonts w:cs="Arial"/>
          <w:color w:val="000000" w:themeColor="text1"/>
          <w:szCs w:val="24"/>
        </w:rPr>
        <w:t xml:space="preserve">, sostituzione dei PC e aumento della dotazione (supporti informatici quali PC, </w:t>
      </w:r>
      <w:proofErr w:type="spellStart"/>
      <w:r w:rsidRPr="00423E63">
        <w:rPr>
          <w:rFonts w:cs="Arial"/>
          <w:i/>
          <w:color w:val="000000" w:themeColor="text1"/>
          <w:szCs w:val="24"/>
        </w:rPr>
        <w:t>tablet</w:t>
      </w:r>
      <w:proofErr w:type="spellEnd"/>
      <w:r w:rsidRPr="00423E63">
        <w:rPr>
          <w:rFonts w:cs="Arial"/>
          <w:color w:val="000000" w:themeColor="text1"/>
          <w:szCs w:val="24"/>
        </w:rPr>
        <w:t xml:space="preserve"> o computer ibridi); sussidi didattici interattivi (</w:t>
      </w:r>
      <w:proofErr w:type="spellStart"/>
      <w:r w:rsidRPr="00423E63">
        <w:rPr>
          <w:rFonts w:cs="Arial"/>
          <w:i/>
          <w:color w:val="000000" w:themeColor="text1"/>
          <w:szCs w:val="24"/>
        </w:rPr>
        <w:t>beamer</w:t>
      </w:r>
      <w:proofErr w:type="spellEnd"/>
      <w:r w:rsidRPr="00423E63">
        <w:rPr>
          <w:rFonts w:cs="Arial"/>
          <w:color w:val="000000" w:themeColor="text1"/>
          <w:szCs w:val="24"/>
        </w:rPr>
        <w:t xml:space="preserve"> e lavagne interattive);</w:t>
      </w:r>
    </w:p>
    <w:p w:rsidR="00E36605" w:rsidRDefault="00E36605" w:rsidP="00977E28">
      <w:pPr>
        <w:pStyle w:val="Paragrafoelenco"/>
        <w:numPr>
          <w:ilvl w:val="0"/>
          <w:numId w:val="6"/>
        </w:numPr>
        <w:tabs>
          <w:tab w:val="left" w:pos="284"/>
        </w:tabs>
        <w:spacing w:before="60"/>
        <w:ind w:left="284" w:hanging="284"/>
        <w:rPr>
          <w:rFonts w:cs="Arial"/>
          <w:color w:val="000000" w:themeColor="text1"/>
          <w:szCs w:val="24"/>
        </w:rPr>
      </w:pPr>
      <w:r w:rsidRPr="00423E63">
        <w:rPr>
          <w:rFonts w:cs="Arial"/>
          <w:color w:val="000000" w:themeColor="text1"/>
          <w:szCs w:val="24"/>
        </w:rPr>
        <w:t>cablaggio di tutte le aule e spazi comuni;</w:t>
      </w:r>
    </w:p>
    <w:p w:rsidR="00E36605" w:rsidRDefault="00E36605" w:rsidP="00977E28">
      <w:pPr>
        <w:pStyle w:val="Paragrafoelenco"/>
        <w:numPr>
          <w:ilvl w:val="0"/>
          <w:numId w:val="6"/>
        </w:numPr>
        <w:tabs>
          <w:tab w:val="left" w:pos="284"/>
        </w:tabs>
        <w:spacing w:before="60"/>
        <w:ind w:left="284" w:hanging="284"/>
        <w:rPr>
          <w:rFonts w:cs="Arial"/>
          <w:color w:val="000000" w:themeColor="text1"/>
          <w:szCs w:val="24"/>
        </w:rPr>
      </w:pPr>
      <w:r w:rsidRPr="00423E63">
        <w:rPr>
          <w:rFonts w:cs="Arial"/>
          <w:color w:val="000000" w:themeColor="text1"/>
          <w:szCs w:val="24"/>
        </w:rPr>
        <w:t>stampanti multifunzionali;</w:t>
      </w:r>
    </w:p>
    <w:p w:rsidR="00E36605" w:rsidRDefault="00E36605" w:rsidP="00977E28">
      <w:pPr>
        <w:pStyle w:val="Paragrafoelenco"/>
        <w:numPr>
          <w:ilvl w:val="0"/>
          <w:numId w:val="6"/>
        </w:numPr>
        <w:tabs>
          <w:tab w:val="left" w:pos="284"/>
        </w:tabs>
        <w:spacing w:before="60"/>
        <w:ind w:left="284" w:hanging="284"/>
        <w:rPr>
          <w:rFonts w:cs="Arial"/>
          <w:color w:val="000000" w:themeColor="text1"/>
          <w:szCs w:val="24"/>
        </w:rPr>
      </w:pPr>
      <w:r w:rsidRPr="00423E63">
        <w:rPr>
          <w:rFonts w:cs="Arial"/>
          <w:color w:val="000000" w:themeColor="text1"/>
          <w:szCs w:val="24"/>
        </w:rPr>
        <w:t>accessi e carte multiuso;</w:t>
      </w:r>
    </w:p>
    <w:p w:rsidR="00E36605" w:rsidRPr="00423E63" w:rsidRDefault="00E36605" w:rsidP="00977E28">
      <w:pPr>
        <w:pStyle w:val="Paragrafoelenco"/>
        <w:numPr>
          <w:ilvl w:val="0"/>
          <w:numId w:val="6"/>
        </w:numPr>
        <w:tabs>
          <w:tab w:val="left" w:pos="284"/>
        </w:tabs>
        <w:spacing w:before="60"/>
        <w:ind w:left="284" w:hanging="284"/>
        <w:rPr>
          <w:rFonts w:cs="Arial"/>
          <w:color w:val="000000" w:themeColor="text1"/>
          <w:szCs w:val="24"/>
        </w:rPr>
      </w:pPr>
      <w:r w:rsidRPr="00423E63">
        <w:rPr>
          <w:rFonts w:cs="Arial"/>
          <w:color w:val="000000" w:themeColor="text1"/>
          <w:szCs w:val="24"/>
        </w:rPr>
        <w:t>server.</w:t>
      </w:r>
    </w:p>
    <w:p w:rsidR="00E36605" w:rsidRDefault="00E36605" w:rsidP="00E36605">
      <w:pPr>
        <w:tabs>
          <w:tab w:val="left" w:pos="426"/>
        </w:tabs>
        <w:rPr>
          <w:rFonts w:cs="Arial"/>
          <w:color w:val="000000" w:themeColor="text1"/>
          <w:szCs w:val="24"/>
        </w:rPr>
      </w:pPr>
    </w:p>
    <w:p w:rsidR="00E36605" w:rsidRPr="00423E63" w:rsidRDefault="00E36605" w:rsidP="00E36605">
      <w:pPr>
        <w:rPr>
          <w:rFonts w:cs="Arial"/>
          <w:color w:val="000000" w:themeColor="text1"/>
          <w:szCs w:val="24"/>
        </w:rPr>
      </w:pPr>
      <w:r w:rsidRPr="00423E63">
        <w:rPr>
          <w:rFonts w:cs="Arial"/>
          <w:color w:val="000000" w:themeColor="text1"/>
          <w:szCs w:val="24"/>
        </w:rPr>
        <w:t xml:space="preserve">A livello strategico, invece, l’indirizzo definito </w:t>
      </w:r>
      <w:r w:rsidRPr="00423E63">
        <w:rPr>
          <w:color w:val="000000" w:themeColor="text1"/>
        </w:rPr>
        <w:t>a sostegno della digitalizzazione della scuola ticinese può a dire del Consiglio di Stato essere riassunta nella volontà di rendere disponibili per docenti e studenti attrezzature informatiche, nuovi servizi web/software e sistemi di connettività adatti alla tecnologia attuale e coerenti con quella futura.</w:t>
      </w:r>
      <w:r w:rsidRPr="00423E63">
        <w:rPr>
          <w:rFonts w:cs="Arial"/>
          <w:color w:val="000000" w:themeColor="text1"/>
          <w:szCs w:val="24"/>
        </w:rPr>
        <w:t xml:space="preserve"> Detto altrimenti:</w:t>
      </w:r>
    </w:p>
    <w:p w:rsidR="00E36605" w:rsidRPr="00423E63" w:rsidRDefault="00E36605" w:rsidP="00E36605">
      <w:pPr>
        <w:pStyle w:val="Paragrafoelenco"/>
        <w:numPr>
          <w:ilvl w:val="0"/>
          <w:numId w:val="6"/>
        </w:numPr>
        <w:tabs>
          <w:tab w:val="left" w:pos="284"/>
        </w:tabs>
        <w:spacing w:before="60"/>
        <w:ind w:left="284" w:hanging="284"/>
        <w:rPr>
          <w:rFonts w:cs="Arial"/>
          <w:color w:val="000000" w:themeColor="text1"/>
          <w:szCs w:val="24"/>
        </w:rPr>
      </w:pPr>
      <w:r w:rsidRPr="00423E63">
        <w:rPr>
          <w:rFonts w:cs="Arial"/>
          <w:color w:val="000000" w:themeColor="text1"/>
          <w:szCs w:val="24"/>
        </w:rPr>
        <w:t>implementare cablaggio e infrastrutture di rete in tutte le aule scolastiche, la relativa copertura Wi-Fi fi e sistemi di sicurezza adeguati;</w:t>
      </w:r>
    </w:p>
    <w:p w:rsidR="00E36605" w:rsidRPr="00423E63" w:rsidRDefault="00E36605" w:rsidP="00E36605">
      <w:pPr>
        <w:pStyle w:val="Paragrafoelenco"/>
        <w:numPr>
          <w:ilvl w:val="0"/>
          <w:numId w:val="6"/>
        </w:numPr>
        <w:tabs>
          <w:tab w:val="left" w:pos="284"/>
        </w:tabs>
        <w:spacing w:before="60"/>
        <w:ind w:left="284" w:hanging="284"/>
        <w:rPr>
          <w:rFonts w:cs="Arial"/>
          <w:color w:val="000000" w:themeColor="text1"/>
          <w:szCs w:val="24"/>
        </w:rPr>
      </w:pPr>
      <w:r w:rsidRPr="00423E63">
        <w:rPr>
          <w:rFonts w:cs="Arial"/>
          <w:color w:val="000000" w:themeColor="text1"/>
          <w:szCs w:val="24"/>
        </w:rPr>
        <w:t xml:space="preserve">attrezzare tutte le aule con almeno un personal computer e un </w:t>
      </w:r>
      <w:proofErr w:type="spellStart"/>
      <w:r w:rsidRPr="00423E63">
        <w:rPr>
          <w:rFonts w:cs="Arial"/>
          <w:i/>
          <w:color w:val="000000" w:themeColor="text1"/>
          <w:szCs w:val="24"/>
        </w:rPr>
        <w:t>beamer</w:t>
      </w:r>
      <w:proofErr w:type="spellEnd"/>
      <w:r w:rsidRPr="00423E63">
        <w:rPr>
          <w:rFonts w:cs="Arial"/>
          <w:color w:val="000000" w:themeColor="text1"/>
          <w:szCs w:val="24"/>
        </w:rPr>
        <w:t>;</w:t>
      </w:r>
    </w:p>
    <w:p w:rsidR="00E36605" w:rsidRPr="00423E63" w:rsidRDefault="00E36605" w:rsidP="00E36605">
      <w:pPr>
        <w:pStyle w:val="Paragrafoelenco"/>
        <w:numPr>
          <w:ilvl w:val="0"/>
          <w:numId w:val="6"/>
        </w:numPr>
        <w:tabs>
          <w:tab w:val="left" w:pos="284"/>
        </w:tabs>
        <w:spacing w:before="60"/>
        <w:ind w:left="284" w:hanging="284"/>
        <w:rPr>
          <w:rFonts w:cs="Arial"/>
          <w:color w:val="000000" w:themeColor="text1"/>
          <w:szCs w:val="24"/>
        </w:rPr>
      </w:pPr>
      <w:r w:rsidRPr="00423E63">
        <w:rPr>
          <w:rFonts w:cs="Arial"/>
          <w:color w:val="000000" w:themeColor="text1"/>
          <w:szCs w:val="24"/>
        </w:rPr>
        <w:t>aumentare il numero di dispositivi ibridi (pc/</w:t>
      </w:r>
      <w:proofErr w:type="spellStart"/>
      <w:r w:rsidRPr="00423E63">
        <w:rPr>
          <w:rFonts w:cs="Arial"/>
          <w:color w:val="000000" w:themeColor="text1"/>
          <w:szCs w:val="24"/>
        </w:rPr>
        <w:t>tablet</w:t>
      </w:r>
      <w:proofErr w:type="spellEnd"/>
      <w:r w:rsidRPr="00423E63">
        <w:rPr>
          <w:rFonts w:cs="Arial"/>
          <w:color w:val="000000" w:themeColor="text1"/>
          <w:szCs w:val="24"/>
        </w:rPr>
        <w:t>) a disposizione per docenti e allievi;</w:t>
      </w:r>
    </w:p>
    <w:p w:rsidR="00E36605" w:rsidRPr="00423E63" w:rsidRDefault="00E36605" w:rsidP="00E36605">
      <w:pPr>
        <w:pStyle w:val="Paragrafoelenco"/>
        <w:numPr>
          <w:ilvl w:val="0"/>
          <w:numId w:val="6"/>
        </w:numPr>
        <w:tabs>
          <w:tab w:val="left" w:pos="284"/>
        </w:tabs>
        <w:spacing w:before="60"/>
        <w:ind w:left="284" w:hanging="284"/>
        <w:rPr>
          <w:rFonts w:cs="Arial"/>
          <w:color w:val="000000" w:themeColor="text1"/>
          <w:szCs w:val="24"/>
        </w:rPr>
      </w:pPr>
      <w:r w:rsidRPr="00423E63">
        <w:rPr>
          <w:rFonts w:cs="Arial"/>
          <w:color w:val="000000" w:themeColor="text1"/>
          <w:szCs w:val="24"/>
        </w:rPr>
        <w:lastRenderedPageBreak/>
        <w:t>implementare un sistema di stampa e digitalizzazione dei documenti centralizzato che permetta un’ottimizzazione dei servizi e dei costi;</w:t>
      </w:r>
    </w:p>
    <w:p w:rsidR="00E36605" w:rsidRPr="00423E63" w:rsidRDefault="00E36605" w:rsidP="00E36605">
      <w:pPr>
        <w:pStyle w:val="Paragrafoelenco"/>
        <w:numPr>
          <w:ilvl w:val="0"/>
          <w:numId w:val="6"/>
        </w:numPr>
        <w:tabs>
          <w:tab w:val="left" w:pos="284"/>
        </w:tabs>
        <w:spacing w:before="60"/>
        <w:ind w:left="284" w:hanging="284"/>
        <w:rPr>
          <w:rFonts w:cs="Arial"/>
          <w:color w:val="000000" w:themeColor="text1"/>
          <w:szCs w:val="24"/>
        </w:rPr>
      </w:pPr>
      <w:r w:rsidRPr="00423E63">
        <w:rPr>
          <w:rFonts w:cs="Arial"/>
          <w:color w:val="000000" w:themeColor="text1"/>
          <w:szCs w:val="24"/>
        </w:rPr>
        <w:t xml:space="preserve">implementare un sistema di controllo agli accessi agli stabili unificato e centralizzato tramite una “tessera </w:t>
      </w:r>
      <w:proofErr w:type="spellStart"/>
      <w:r w:rsidRPr="00423E63">
        <w:rPr>
          <w:rFonts w:cs="Arial"/>
          <w:color w:val="000000" w:themeColor="text1"/>
          <w:szCs w:val="24"/>
        </w:rPr>
        <w:t>rfid</w:t>
      </w:r>
      <w:proofErr w:type="spellEnd"/>
      <w:r w:rsidRPr="00423E63">
        <w:rPr>
          <w:rFonts w:cs="Arial"/>
          <w:color w:val="000000" w:themeColor="text1"/>
          <w:szCs w:val="24"/>
        </w:rPr>
        <w:t>” (</w:t>
      </w:r>
      <w:r w:rsidRPr="00423E63">
        <w:rPr>
          <w:rFonts w:cs="Arial"/>
          <w:i/>
          <w:color w:val="000000" w:themeColor="text1"/>
          <w:szCs w:val="24"/>
        </w:rPr>
        <w:t>badge</w:t>
      </w:r>
      <w:r w:rsidRPr="00423E63">
        <w:rPr>
          <w:rFonts w:cs="Arial"/>
          <w:color w:val="000000" w:themeColor="text1"/>
          <w:szCs w:val="24"/>
        </w:rPr>
        <w:t>) fornita a docenti e allievi per accedere ai vari servizi (porte, stampanti, prestito materiale, distributori di bibite, alcune barriere posteggi e ascensori, ecc.);</w:t>
      </w:r>
    </w:p>
    <w:p w:rsidR="00E36605" w:rsidRPr="00423E63" w:rsidRDefault="00E36605" w:rsidP="00E36605">
      <w:pPr>
        <w:pStyle w:val="Paragrafoelenco"/>
        <w:numPr>
          <w:ilvl w:val="0"/>
          <w:numId w:val="6"/>
        </w:numPr>
        <w:tabs>
          <w:tab w:val="left" w:pos="284"/>
        </w:tabs>
        <w:spacing w:before="60"/>
        <w:ind w:left="284" w:hanging="284"/>
        <w:rPr>
          <w:rFonts w:cs="Arial"/>
          <w:color w:val="000000" w:themeColor="text1"/>
          <w:szCs w:val="24"/>
        </w:rPr>
      </w:pPr>
      <w:r w:rsidRPr="00423E63">
        <w:rPr>
          <w:rFonts w:cs="Arial"/>
          <w:color w:val="000000" w:themeColor="text1"/>
          <w:szCs w:val="24"/>
        </w:rPr>
        <w:t xml:space="preserve">implementare un </w:t>
      </w:r>
      <w:proofErr w:type="spellStart"/>
      <w:r w:rsidRPr="00423E63">
        <w:rPr>
          <w:rFonts w:cs="Arial"/>
          <w:i/>
          <w:color w:val="000000" w:themeColor="text1"/>
          <w:szCs w:val="24"/>
        </w:rPr>
        <w:t>cloud</w:t>
      </w:r>
      <w:proofErr w:type="spellEnd"/>
      <w:r w:rsidRPr="00423E63">
        <w:rPr>
          <w:rFonts w:cs="Arial"/>
          <w:color w:val="000000" w:themeColor="text1"/>
          <w:szCs w:val="24"/>
        </w:rPr>
        <w:t xml:space="preserve"> didattico e promuovere le piattaforme virtuale di insegnamento;</w:t>
      </w:r>
    </w:p>
    <w:p w:rsidR="00E36605" w:rsidRPr="00423E63" w:rsidRDefault="00E36605" w:rsidP="00E36605">
      <w:pPr>
        <w:pStyle w:val="Paragrafoelenco"/>
        <w:numPr>
          <w:ilvl w:val="0"/>
          <w:numId w:val="6"/>
        </w:numPr>
        <w:tabs>
          <w:tab w:val="left" w:pos="284"/>
        </w:tabs>
        <w:spacing w:before="60"/>
        <w:ind w:left="284" w:hanging="284"/>
        <w:rPr>
          <w:rFonts w:cs="Arial"/>
          <w:color w:val="000000" w:themeColor="text1"/>
          <w:szCs w:val="24"/>
        </w:rPr>
      </w:pPr>
      <w:r w:rsidRPr="00423E63">
        <w:rPr>
          <w:rFonts w:cs="Arial"/>
          <w:color w:val="000000" w:themeColor="text1"/>
          <w:szCs w:val="24"/>
        </w:rPr>
        <w:t>implementare una nuova filosofia per gli account personali per docenti e allievi (NEDID unico per tutti i servizi informatici).</w:t>
      </w:r>
    </w:p>
    <w:p w:rsidR="00E36605" w:rsidRDefault="00E36605" w:rsidP="00E36605">
      <w:pPr>
        <w:rPr>
          <w:rFonts w:cs="Arial"/>
          <w:color w:val="000000" w:themeColor="text1"/>
          <w:szCs w:val="24"/>
        </w:rPr>
      </w:pPr>
    </w:p>
    <w:p w:rsidR="00E36605" w:rsidRDefault="00E36605" w:rsidP="00E36605">
      <w:pPr>
        <w:rPr>
          <w:rFonts w:cs="Arial"/>
          <w:color w:val="000000" w:themeColor="text1"/>
          <w:szCs w:val="24"/>
        </w:rPr>
      </w:pPr>
      <w:r w:rsidRPr="00423E63">
        <w:rPr>
          <w:rFonts w:cs="Arial"/>
          <w:color w:val="000000" w:themeColor="text1"/>
          <w:szCs w:val="24"/>
        </w:rPr>
        <w:t>Interventi che il Consiglio di Stato intende realizzare tenendo in considerazione anche le pianificazioni preparate dalla Sezione della logistica (SL) in base ai cicli di vita degli immobili scolastici e sull’arco di 10 anni con un costo d’investimento totale di circa 75.1 milioni di franchi.</w:t>
      </w:r>
    </w:p>
    <w:p w:rsidR="00E36605" w:rsidRDefault="00E36605" w:rsidP="00E36605">
      <w:pPr>
        <w:rPr>
          <w:rFonts w:cs="Arial"/>
          <w:color w:val="000000" w:themeColor="text1"/>
          <w:szCs w:val="24"/>
        </w:rPr>
      </w:pPr>
    </w:p>
    <w:p w:rsidR="00E36605" w:rsidRDefault="00E36605" w:rsidP="00977E28"/>
    <w:p w:rsidR="00977E28" w:rsidRDefault="00977E28" w:rsidP="00977E28"/>
    <w:p w:rsidR="00E36605" w:rsidRPr="00977E28" w:rsidRDefault="00E36605" w:rsidP="00977E28">
      <w:pPr>
        <w:pStyle w:val="Titolo1"/>
      </w:pPr>
      <w:r w:rsidRPr="00977E28">
        <w:t>PROGETTI INDETIFICATI E PROPOSTI</w:t>
      </w:r>
    </w:p>
    <w:p w:rsidR="00E36605" w:rsidRPr="00977E28" w:rsidRDefault="00977E28" w:rsidP="00977E28">
      <w:pPr>
        <w:pStyle w:val="Titolo2"/>
      </w:pPr>
      <w:r w:rsidRPr="00977E28">
        <w:t>2.1</w:t>
      </w:r>
      <w:r w:rsidRPr="00977E28">
        <w:tab/>
      </w:r>
      <w:r w:rsidR="00E36605" w:rsidRPr="00977E28">
        <w:t>Sostituzione PC e aumento della dotazione nelle scuole</w:t>
      </w:r>
    </w:p>
    <w:p w:rsidR="00E36605" w:rsidRPr="003B74F2" w:rsidRDefault="00E36605" w:rsidP="00E36605">
      <w:pPr>
        <w:tabs>
          <w:tab w:val="left" w:pos="426"/>
        </w:tabs>
        <w:rPr>
          <w:rFonts w:cs="Arial"/>
          <w:color w:val="000000" w:themeColor="text1"/>
        </w:rPr>
      </w:pPr>
      <w:r w:rsidRPr="0016238D">
        <w:rPr>
          <w:rFonts w:cs="Arial"/>
          <w:color w:val="000000" w:themeColor="text1"/>
          <w:szCs w:val="24"/>
        </w:rPr>
        <w:t xml:space="preserve">Durante l’anno scolastico 2017/2018 a disposizione degli istituti scolastici c’erano 7'751 PC, di cui 5'744 utilizzati come supporto didattico (gli altri sono PC amministrativi), per un rapporto pari 1 PC ogni 4/5 allievi nel settore </w:t>
      </w:r>
      <w:proofErr w:type="spellStart"/>
      <w:r w:rsidRPr="0016238D">
        <w:rPr>
          <w:rFonts w:cs="Arial"/>
          <w:color w:val="000000" w:themeColor="text1"/>
          <w:szCs w:val="24"/>
        </w:rPr>
        <w:t>postobbligatorio</w:t>
      </w:r>
      <w:proofErr w:type="spellEnd"/>
      <w:r w:rsidRPr="0016238D">
        <w:rPr>
          <w:rFonts w:cs="Arial"/>
          <w:color w:val="000000" w:themeColor="text1"/>
          <w:szCs w:val="24"/>
        </w:rPr>
        <w:t xml:space="preserve"> e di 1 PC ogni 9/10 allievi nelle scuole medie. Una proporzione, quest’ultima nelle scuole medie, che il Consiglio di Stato reputa migliorabile, sia rispetto al </w:t>
      </w:r>
      <w:proofErr w:type="spellStart"/>
      <w:r w:rsidRPr="0016238D">
        <w:rPr>
          <w:rFonts w:cs="Arial"/>
          <w:color w:val="000000" w:themeColor="text1"/>
          <w:szCs w:val="24"/>
        </w:rPr>
        <w:t>postobbligatorio</w:t>
      </w:r>
      <w:proofErr w:type="spellEnd"/>
      <w:r w:rsidRPr="0016238D">
        <w:rPr>
          <w:rFonts w:cs="Arial"/>
          <w:color w:val="000000" w:themeColor="text1"/>
          <w:szCs w:val="24"/>
        </w:rPr>
        <w:t>, sia rispetto ad altre realtà nazionali</w:t>
      </w:r>
      <w:r>
        <w:rPr>
          <w:color w:val="000000" w:themeColor="text1"/>
        </w:rPr>
        <w:t xml:space="preserve">; proprio per questo il </w:t>
      </w:r>
      <w:proofErr w:type="spellStart"/>
      <w:r>
        <w:rPr>
          <w:color w:val="000000" w:themeColor="text1"/>
        </w:rPr>
        <w:t>M</w:t>
      </w:r>
      <w:r w:rsidRPr="0016238D">
        <w:rPr>
          <w:color w:val="000000" w:themeColor="text1"/>
        </w:rPr>
        <w:t>asterplan</w:t>
      </w:r>
      <w:proofErr w:type="spellEnd"/>
      <w:r w:rsidRPr="0016238D">
        <w:rPr>
          <w:color w:val="000000" w:themeColor="text1"/>
        </w:rPr>
        <w:t xml:space="preserve"> informatico punta a </w:t>
      </w:r>
      <w:r w:rsidRPr="003B74F2">
        <w:rPr>
          <w:b/>
          <w:color w:val="000000" w:themeColor="text1"/>
        </w:rPr>
        <w:t>1 PC ogni 7 allievi</w:t>
      </w:r>
      <w:r w:rsidRPr="0016238D">
        <w:rPr>
          <w:color w:val="000000" w:themeColor="text1"/>
        </w:rPr>
        <w:t xml:space="preserve"> (media svizzera)</w:t>
      </w:r>
      <w:r>
        <w:rPr>
          <w:color w:val="000000" w:themeColor="text1"/>
        </w:rPr>
        <w:t xml:space="preserve">. </w:t>
      </w:r>
      <w:r w:rsidRPr="0016238D">
        <w:rPr>
          <w:color w:val="000000" w:themeColor="text1"/>
        </w:rPr>
        <w:t>Inoltre, il messaggio governativo segnala una certa preoccupazione per l’età media dei PC</w:t>
      </w:r>
      <w:r w:rsidRPr="0016238D">
        <w:rPr>
          <w:rFonts w:cs="Arial"/>
          <w:color w:val="000000" w:themeColor="text1"/>
          <w:szCs w:val="24"/>
        </w:rPr>
        <w:t>, in</w:t>
      </w:r>
      <w:r>
        <w:rPr>
          <w:rFonts w:cs="Arial"/>
          <w:color w:val="000000" w:themeColor="text1"/>
          <w:szCs w:val="24"/>
        </w:rPr>
        <w:t xml:space="preserve"> particolare nelle scuole </w:t>
      </w:r>
      <w:r w:rsidRPr="003B74F2">
        <w:rPr>
          <w:rFonts w:cs="Arial"/>
          <w:color w:val="000000" w:themeColor="text1"/>
          <w:szCs w:val="24"/>
        </w:rPr>
        <w:t xml:space="preserve">medie, e la prospettata reintroduzione </w:t>
      </w:r>
      <w:r w:rsidRPr="003B74F2">
        <w:rPr>
          <w:rFonts w:cs="Arial"/>
          <w:color w:val="000000" w:themeColor="text1"/>
        </w:rPr>
        <w:t xml:space="preserve">nei prossimi anni della disciplina “informatica” nella formazione liceale come disciplina d’insegnamento che obbligherà ogni sede di scuola media superiore a dotarsi di due nuove aule d’informatica con 26 dispositivi. Approfondimenti, questi, che hanno portato all’elaborazione di un piano di acquisti per aumentare la dotazione di PC e contemporaneamente </w:t>
      </w:r>
      <w:r w:rsidRPr="003B74F2">
        <w:rPr>
          <w:rFonts w:cs="Arial"/>
          <w:b/>
          <w:color w:val="000000" w:themeColor="text1"/>
        </w:rPr>
        <w:t>sostituire quelli ormai obsoleti</w:t>
      </w:r>
      <w:r w:rsidRPr="003B74F2">
        <w:rPr>
          <w:rFonts w:cs="Arial"/>
          <w:color w:val="000000" w:themeColor="text1"/>
        </w:rPr>
        <w:t>, considerando un ciclo di vita massimo di un PC di 6 anni e le necessità di tutti gli ordini scolastici, incluse le scuole speciali e il servizio dell’educazione precoce speciale: l</w:t>
      </w:r>
      <w:r w:rsidRPr="003B74F2">
        <w:rPr>
          <w:color w:val="000000" w:themeColor="text1"/>
        </w:rPr>
        <w:t xml:space="preserve">a spesa totale calcolata nell’arco temporale 2019-2023 è di </w:t>
      </w:r>
      <w:r w:rsidRPr="001B7593">
        <w:rPr>
          <w:color w:val="000000" w:themeColor="text1"/>
        </w:rPr>
        <w:t>CHF 7.8 milioni.</w:t>
      </w:r>
    </w:p>
    <w:p w:rsidR="00E36605" w:rsidRDefault="00E36605" w:rsidP="00E36605">
      <w:pPr>
        <w:rPr>
          <w:rFonts w:cs="Arial"/>
          <w:color w:val="000000" w:themeColor="text1"/>
        </w:rPr>
      </w:pPr>
      <w:r w:rsidRPr="003B74F2">
        <w:rPr>
          <w:rFonts w:cs="Arial"/>
          <w:color w:val="000000" w:themeColor="text1"/>
        </w:rPr>
        <w:t xml:space="preserve">Un altro obiettivo del </w:t>
      </w:r>
      <w:proofErr w:type="spellStart"/>
      <w:r w:rsidRPr="003B74F2">
        <w:rPr>
          <w:rFonts w:cs="Arial"/>
          <w:color w:val="000000" w:themeColor="text1"/>
        </w:rPr>
        <w:t>Masterplan</w:t>
      </w:r>
      <w:proofErr w:type="spellEnd"/>
      <w:r w:rsidRPr="003B74F2">
        <w:rPr>
          <w:rFonts w:cs="Arial"/>
          <w:color w:val="000000" w:themeColor="text1"/>
        </w:rPr>
        <w:t xml:space="preserve"> informatico consiste nella dotazione di almeno due aule mobili d’informatica per ogni sede scolastica: le tradizionali </w:t>
      </w:r>
      <w:proofErr w:type="spellStart"/>
      <w:r w:rsidRPr="003B74F2">
        <w:rPr>
          <w:rFonts w:cs="Arial"/>
          <w:color w:val="000000" w:themeColor="text1"/>
        </w:rPr>
        <w:t>aulee</w:t>
      </w:r>
      <w:proofErr w:type="spellEnd"/>
      <w:r w:rsidRPr="003B74F2">
        <w:rPr>
          <w:rFonts w:cs="Arial"/>
          <w:color w:val="000000" w:themeColor="text1"/>
        </w:rPr>
        <w:t xml:space="preserve"> informatiche saranno infatti sostituite con </w:t>
      </w:r>
      <w:r w:rsidRPr="003B74F2">
        <w:rPr>
          <w:rFonts w:cs="Arial"/>
          <w:b/>
          <w:color w:val="000000" w:themeColor="text1"/>
        </w:rPr>
        <w:t>carrelli mobili</w:t>
      </w:r>
      <w:r w:rsidRPr="003B74F2">
        <w:rPr>
          <w:rFonts w:cs="Arial"/>
          <w:color w:val="000000" w:themeColor="text1"/>
        </w:rPr>
        <w:t xml:space="preserve"> </w:t>
      </w:r>
      <w:r>
        <w:rPr>
          <w:rFonts w:cs="Arial"/>
          <w:color w:val="000000" w:themeColor="text1"/>
        </w:rPr>
        <w:t xml:space="preserve">(87 in totale) </w:t>
      </w:r>
      <w:r w:rsidRPr="003B74F2">
        <w:rPr>
          <w:rFonts w:cs="Arial"/>
          <w:color w:val="000000" w:themeColor="text1"/>
        </w:rPr>
        <w:t xml:space="preserve">dotati di 26 dispositivi ibridi (computer portatili con funzioni “classiche” e modalità </w:t>
      </w:r>
      <w:proofErr w:type="spellStart"/>
      <w:r w:rsidRPr="003B74F2">
        <w:rPr>
          <w:rFonts w:cs="Arial"/>
          <w:i/>
          <w:color w:val="000000" w:themeColor="text1"/>
        </w:rPr>
        <w:t>tablet</w:t>
      </w:r>
      <w:proofErr w:type="spellEnd"/>
      <w:r w:rsidRPr="003B74F2">
        <w:rPr>
          <w:rFonts w:cs="Arial"/>
          <w:color w:val="000000" w:themeColor="text1"/>
        </w:rPr>
        <w:t>), affinché tali strumenti possano essere utilizzati in modo agevole in ogni luogo e nel quadro di ogni disciplina scolastica. L’aspetto preliminare fondamentale, come già segnalato nel presente messaggio, è costituito dalla disponibilità in buona parte dell’istituto scolastico di una copertura di rete Wi-Fi.</w:t>
      </w:r>
    </w:p>
    <w:p w:rsidR="00E36605" w:rsidRDefault="00E36605" w:rsidP="00E36605">
      <w:pPr>
        <w:rPr>
          <w:rFonts w:cs="Arial"/>
          <w:color w:val="000000" w:themeColor="text1"/>
        </w:rPr>
      </w:pPr>
    </w:p>
    <w:p w:rsidR="00977E28" w:rsidRPr="008E2232" w:rsidRDefault="00977E28" w:rsidP="00E36605">
      <w:pPr>
        <w:rPr>
          <w:rFonts w:cs="Arial"/>
          <w:color w:val="000000" w:themeColor="text1"/>
        </w:rPr>
      </w:pPr>
    </w:p>
    <w:p w:rsidR="00E36605" w:rsidRPr="00AE1BC3" w:rsidRDefault="00977E28" w:rsidP="00977E28">
      <w:pPr>
        <w:pStyle w:val="Titolo2"/>
      </w:pPr>
      <w:r>
        <w:t>2.2</w:t>
      </w:r>
      <w:r>
        <w:tab/>
      </w:r>
      <w:r w:rsidR="00E36605" w:rsidRPr="00AE1BC3">
        <w:t>Sussidi didattici digitali</w:t>
      </w:r>
      <w:r w:rsidR="00E36605">
        <w:t xml:space="preserve"> (</w:t>
      </w:r>
      <w:proofErr w:type="spellStart"/>
      <w:r w:rsidR="00E36605" w:rsidRPr="001B7593">
        <w:rPr>
          <w:i/>
        </w:rPr>
        <w:t>beamer</w:t>
      </w:r>
      <w:proofErr w:type="spellEnd"/>
      <w:r w:rsidR="00E36605">
        <w:t xml:space="preserve"> e lavagne interattive)</w:t>
      </w:r>
    </w:p>
    <w:p w:rsidR="00E36605" w:rsidRPr="001E6409" w:rsidRDefault="00E36605" w:rsidP="00E36605">
      <w:pPr>
        <w:tabs>
          <w:tab w:val="left" w:pos="426"/>
        </w:tabs>
        <w:rPr>
          <w:rFonts w:cs="Arial"/>
          <w:color w:val="FF0000"/>
        </w:rPr>
      </w:pPr>
      <w:r w:rsidRPr="00B5245A">
        <w:rPr>
          <w:rFonts w:cs="Arial"/>
          <w:color w:val="000000" w:themeColor="text1"/>
        </w:rPr>
        <w:t xml:space="preserve">La dotazione di questi strumenti è ottima nelle scuole medie superiori (copertura totale) e buona nelle scuole professionali (solo 28 aule non dispongono di questo hardware), ma è invece lacunosa nelle scuole medie, dove solo poco più della metà delle aule è ben servita (su di un totale di 567 aule, solo circa il 57% è dotato di </w:t>
      </w:r>
      <w:proofErr w:type="spellStart"/>
      <w:r w:rsidRPr="00B5245A">
        <w:rPr>
          <w:rFonts w:cs="Arial"/>
          <w:i/>
          <w:color w:val="000000" w:themeColor="text1"/>
        </w:rPr>
        <w:t>beamer</w:t>
      </w:r>
      <w:proofErr w:type="spellEnd"/>
      <w:r w:rsidRPr="00B5245A">
        <w:rPr>
          <w:rFonts w:cs="Arial"/>
          <w:color w:val="000000" w:themeColor="text1"/>
        </w:rPr>
        <w:t xml:space="preserve"> o lavagna interattiva): qui bisogna quindi procedere</w:t>
      </w:r>
      <w:r>
        <w:rPr>
          <w:rFonts w:cs="Arial"/>
          <w:color w:val="000000" w:themeColor="text1"/>
        </w:rPr>
        <w:t xml:space="preserve"> con lo sforzo maggiore. Nel concreto, </w:t>
      </w:r>
      <w:r w:rsidRPr="00B5245A">
        <w:rPr>
          <w:rFonts w:cs="Arial"/>
          <w:color w:val="000000" w:themeColor="text1"/>
        </w:rPr>
        <w:t xml:space="preserve">nei prossimi 5 anni sarà </w:t>
      </w:r>
      <w:r w:rsidRPr="00B5245A">
        <w:rPr>
          <w:rFonts w:cs="Arial"/>
          <w:color w:val="000000" w:themeColor="text1"/>
        </w:rPr>
        <w:lastRenderedPageBreak/>
        <w:t xml:space="preserve">necessario per tutti gli ordini di scuola acquistare 415 </w:t>
      </w:r>
      <w:proofErr w:type="spellStart"/>
      <w:r w:rsidRPr="00B5245A">
        <w:rPr>
          <w:rFonts w:cs="Arial"/>
          <w:i/>
          <w:color w:val="000000" w:themeColor="text1"/>
        </w:rPr>
        <w:t>beamer</w:t>
      </w:r>
      <w:proofErr w:type="spellEnd"/>
      <w:r w:rsidRPr="00B5245A">
        <w:rPr>
          <w:rFonts w:cs="Arial"/>
          <w:color w:val="000000" w:themeColor="text1"/>
        </w:rPr>
        <w:t xml:space="preserve"> aggiuntivi e sostituirne 1’655, per un totale di 2’070. La spesa totale calcolata nell’arco temporale 2019-2023 è di </w:t>
      </w:r>
      <w:r w:rsidRPr="001B7593">
        <w:rPr>
          <w:rFonts w:cs="Arial"/>
          <w:color w:val="000000" w:themeColor="text1"/>
        </w:rPr>
        <w:t>CHF 12.6 milioni</w:t>
      </w:r>
      <w:r w:rsidRPr="001B7593">
        <w:rPr>
          <w:rFonts w:cs="Arial"/>
          <w:b/>
          <w:color w:val="000000" w:themeColor="text1"/>
        </w:rPr>
        <w:t xml:space="preserve"> </w:t>
      </w:r>
      <w:r w:rsidRPr="00B5245A">
        <w:rPr>
          <w:rFonts w:cs="Arial"/>
          <w:color w:val="000000" w:themeColor="text1"/>
        </w:rPr>
        <w:t xml:space="preserve">(costo attuale di un impianto </w:t>
      </w:r>
      <w:proofErr w:type="spellStart"/>
      <w:r w:rsidRPr="00B5245A">
        <w:rPr>
          <w:rFonts w:cs="Arial"/>
          <w:i/>
          <w:color w:val="000000" w:themeColor="text1"/>
        </w:rPr>
        <w:t>beamer</w:t>
      </w:r>
      <w:proofErr w:type="spellEnd"/>
      <w:r w:rsidRPr="00B5245A">
        <w:rPr>
          <w:rFonts w:cs="Arial"/>
          <w:color w:val="000000" w:themeColor="text1"/>
        </w:rPr>
        <w:t xml:space="preserve"> è di franchi 6'100.-).</w:t>
      </w:r>
    </w:p>
    <w:p w:rsidR="00E36605" w:rsidRDefault="00E36605" w:rsidP="00977E28"/>
    <w:p w:rsidR="00977E28" w:rsidRDefault="00977E28" w:rsidP="00977E28"/>
    <w:p w:rsidR="00E36605" w:rsidRPr="001356A9" w:rsidRDefault="00E36605" w:rsidP="00977E28">
      <w:pPr>
        <w:pStyle w:val="Titolo2"/>
      </w:pPr>
      <w:r w:rsidRPr="001356A9">
        <w:t>2.3</w:t>
      </w:r>
      <w:r w:rsidR="00977E28">
        <w:tab/>
      </w:r>
      <w:r w:rsidRPr="001356A9">
        <w:t>Cablaggio/opere edili</w:t>
      </w:r>
    </w:p>
    <w:p w:rsidR="00E36605" w:rsidRPr="003C0D0F" w:rsidRDefault="00E36605" w:rsidP="00E36605">
      <w:pPr>
        <w:rPr>
          <w:rFonts w:eastAsia="Calibri" w:cs="Arial"/>
          <w:szCs w:val="24"/>
        </w:rPr>
      </w:pPr>
      <w:r w:rsidRPr="00D26F2E">
        <w:rPr>
          <w:rFonts w:eastAsia="Calibri" w:cs="Arial"/>
          <w:color w:val="000000" w:themeColor="text1"/>
          <w:szCs w:val="24"/>
        </w:rPr>
        <w:t xml:space="preserve">Secondo il Consiglio di Stato la situazione attuale – ben descritta nel messaggio governativo (cfr. </w:t>
      </w:r>
      <w:r>
        <w:rPr>
          <w:rFonts w:eastAsia="Calibri" w:cs="Arial"/>
          <w:color w:val="000000" w:themeColor="text1"/>
          <w:szCs w:val="24"/>
        </w:rPr>
        <w:t>pp. 6-7</w:t>
      </w:r>
      <w:r w:rsidRPr="00D26F2E">
        <w:rPr>
          <w:rFonts w:eastAsia="Calibri" w:cs="Arial"/>
          <w:color w:val="000000" w:themeColor="text1"/>
          <w:szCs w:val="24"/>
        </w:rPr>
        <w:t>, alle quali si rimanda</w:t>
      </w:r>
      <w:r>
        <w:rPr>
          <w:rFonts w:eastAsia="Calibri" w:cs="Arial"/>
          <w:color w:val="000000" w:themeColor="text1"/>
          <w:szCs w:val="24"/>
        </w:rPr>
        <w:t>)</w:t>
      </w:r>
      <w:r w:rsidRPr="00D26F2E">
        <w:rPr>
          <w:rFonts w:eastAsia="Calibri" w:cs="Arial"/>
          <w:color w:val="000000" w:themeColor="text1"/>
          <w:szCs w:val="24"/>
        </w:rPr>
        <w:t xml:space="preserve"> – impone di provvedere entro breve alla realizzazione di una reta sicura che permetta l’accesso a internet e ai server del Cantone in modo efficace da ogni aula. Spesso il cablaggio è limitato a uffici amministrativi (in maniera spesso insuf</w:t>
      </w:r>
      <w:r>
        <w:rPr>
          <w:rFonts w:eastAsia="Calibri" w:cs="Arial"/>
          <w:color w:val="000000" w:themeColor="text1"/>
          <w:szCs w:val="24"/>
        </w:rPr>
        <w:t>ficiente) e aule di informatica, mentre</w:t>
      </w:r>
      <w:r w:rsidRPr="00D26F2E">
        <w:rPr>
          <w:rFonts w:eastAsia="Calibri" w:cs="Arial"/>
          <w:color w:val="000000" w:themeColor="text1"/>
          <w:szCs w:val="24"/>
        </w:rPr>
        <w:t xml:space="preserve"> le apparecchiature </w:t>
      </w:r>
      <w:r w:rsidRPr="00D26F2E">
        <w:rPr>
          <w:rFonts w:cs="Arial"/>
          <w:color w:val="000000" w:themeColor="text1"/>
          <w:szCs w:val="24"/>
        </w:rPr>
        <w:t xml:space="preserve">tecniche sono perlopiù </w:t>
      </w:r>
      <w:r w:rsidRPr="00D26F2E">
        <w:rPr>
          <w:rFonts w:eastAsia="Calibri" w:cs="Arial"/>
          <w:color w:val="000000" w:themeColor="text1"/>
          <w:szCs w:val="24"/>
        </w:rPr>
        <w:t>vetuste per prestazioni e quantità.</w:t>
      </w:r>
      <w:r>
        <w:rPr>
          <w:rFonts w:eastAsia="Calibri" w:cs="Arial"/>
          <w:color w:val="000000" w:themeColor="text1"/>
          <w:szCs w:val="24"/>
        </w:rPr>
        <w:t xml:space="preserve"> In base alle stime effettuate dai Servizi, il Consiglio di Stato quantifica gli </w:t>
      </w:r>
      <w:r w:rsidRPr="00AC1E81">
        <w:rPr>
          <w:rFonts w:eastAsia="Calibri" w:cs="Arial"/>
          <w:color w:val="000000" w:themeColor="text1"/>
          <w:szCs w:val="24"/>
        </w:rPr>
        <w:t xml:space="preserve">investimenti necessari in CHF 8.4 milioni per le infrastrutture di cablaggio, in CHF 5.3 milioni di franchi per le opere edili e CHF 8.5 milioni per il </w:t>
      </w:r>
      <w:r w:rsidRPr="00AC1E81">
        <w:rPr>
          <w:rFonts w:cs="Arial"/>
          <w:color w:val="000000" w:themeColor="text1"/>
        </w:rPr>
        <w:t>Wi-Fi</w:t>
      </w:r>
      <w:r w:rsidRPr="00AC1E81">
        <w:rPr>
          <w:rFonts w:eastAsia="Calibri" w:cs="Arial"/>
          <w:color w:val="000000" w:themeColor="text1"/>
          <w:szCs w:val="24"/>
        </w:rPr>
        <w:t xml:space="preserve">, che include le parti attive, le cosiddette LAN, la rete </w:t>
      </w:r>
      <w:r w:rsidRPr="00AC1E81">
        <w:rPr>
          <w:rFonts w:cs="Arial"/>
          <w:color w:val="000000" w:themeColor="text1"/>
        </w:rPr>
        <w:t>Wi-Fi</w:t>
      </w:r>
      <w:r w:rsidRPr="00AC1E81" w:rsidDel="00A418E4">
        <w:rPr>
          <w:rFonts w:eastAsia="Calibri" w:cs="Arial"/>
          <w:color w:val="000000" w:themeColor="text1"/>
          <w:szCs w:val="24"/>
        </w:rPr>
        <w:t xml:space="preserve"> </w:t>
      </w:r>
      <w:r w:rsidRPr="00AC1E81">
        <w:rPr>
          <w:rFonts w:eastAsia="Calibri" w:cs="Arial"/>
          <w:color w:val="000000" w:themeColor="text1"/>
          <w:szCs w:val="24"/>
        </w:rPr>
        <w:t xml:space="preserve">(i cosiddetti </w:t>
      </w:r>
      <w:proofErr w:type="spellStart"/>
      <w:r w:rsidRPr="00AC1E81">
        <w:rPr>
          <w:rFonts w:eastAsia="Calibri" w:cs="Arial"/>
          <w:i/>
          <w:color w:val="000000" w:themeColor="text1"/>
          <w:szCs w:val="24"/>
        </w:rPr>
        <w:t>access</w:t>
      </w:r>
      <w:proofErr w:type="spellEnd"/>
      <w:r w:rsidRPr="00AC1E81">
        <w:rPr>
          <w:rFonts w:eastAsia="Calibri" w:cs="Arial"/>
          <w:i/>
          <w:color w:val="000000" w:themeColor="text1"/>
          <w:szCs w:val="24"/>
        </w:rPr>
        <w:t xml:space="preserve"> </w:t>
      </w:r>
      <w:proofErr w:type="spellStart"/>
      <w:r w:rsidRPr="00AC1E81">
        <w:rPr>
          <w:rFonts w:eastAsia="Calibri" w:cs="Arial"/>
          <w:i/>
          <w:color w:val="000000" w:themeColor="text1"/>
          <w:szCs w:val="24"/>
        </w:rPr>
        <w:t>point</w:t>
      </w:r>
      <w:proofErr w:type="spellEnd"/>
      <w:r w:rsidRPr="00AC1E81">
        <w:rPr>
          <w:rFonts w:eastAsia="Calibri" w:cs="Arial"/>
          <w:color w:val="000000" w:themeColor="text1"/>
          <w:szCs w:val="24"/>
        </w:rPr>
        <w:t xml:space="preserve">) e le necessità per la sicurezza (i cosiddetti </w:t>
      </w:r>
      <w:r w:rsidRPr="00AC1E81">
        <w:rPr>
          <w:rFonts w:eastAsia="Calibri" w:cs="Arial"/>
          <w:i/>
          <w:color w:val="000000" w:themeColor="text1"/>
          <w:szCs w:val="24"/>
        </w:rPr>
        <w:t>firewall</w:t>
      </w:r>
      <w:r w:rsidRPr="00AC1E81">
        <w:rPr>
          <w:rFonts w:eastAsia="Calibri" w:cs="Arial"/>
          <w:color w:val="000000" w:themeColor="text1"/>
          <w:szCs w:val="24"/>
        </w:rPr>
        <w:t xml:space="preserve">). </w:t>
      </w:r>
    </w:p>
    <w:p w:rsidR="00E36605" w:rsidRPr="00AC1E81" w:rsidRDefault="00E36605" w:rsidP="004350CA">
      <w:pPr>
        <w:spacing w:before="120"/>
        <w:rPr>
          <w:rFonts w:eastAsia="Calibri" w:cs="Arial"/>
          <w:color w:val="000000" w:themeColor="text1"/>
          <w:szCs w:val="24"/>
        </w:rPr>
      </w:pPr>
      <w:r w:rsidRPr="00D26F2E">
        <w:rPr>
          <w:rFonts w:eastAsia="Calibri" w:cs="Arial"/>
          <w:color w:val="000000" w:themeColor="text1"/>
          <w:szCs w:val="24"/>
        </w:rPr>
        <w:t xml:space="preserve">In tutte le scuole vi è inoltre un </w:t>
      </w:r>
      <w:r>
        <w:rPr>
          <w:rFonts w:eastAsia="Calibri" w:cs="Arial"/>
          <w:color w:val="000000" w:themeColor="text1"/>
          <w:szCs w:val="24"/>
        </w:rPr>
        <w:t xml:space="preserve">serio </w:t>
      </w:r>
      <w:r w:rsidRPr="00D26F2E">
        <w:rPr>
          <w:rFonts w:eastAsia="Calibri" w:cs="Arial"/>
          <w:color w:val="000000" w:themeColor="text1"/>
          <w:szCs w:val="24"/>
        </w:rPr>
        <w:t xml:space="preserve">problema </w:t>
      </w:r>
      <w:r>
        <w:rPr>
          <w:rFonts w:eastAsia="Calibri" w:cs="Arial"/>
          <w:color w:val="000000" w:themeColor="text1"/>
          <w:szCs w:val="24"/>
        </w:rPr>
        <w:t>di</w:t>
      </w:r>
      <w:r w:rsidRPr="00D26F2E">
        <w:rPr>
          <w:rFonts w:eastAsia="Calibri" w:cs="Arial"/>
          <w:color w:val="000000" w:themeColor="text1"/>
          <w:szCs w:val="24"/>
        </w:rPr>
        <w:t xml:space="preserve"> connessione ad internet: fatta eccezione per alcune scuole professionali (tre o quattro), la preponderanza negli altri istituti è di una connessione ad internet inferiore alla velocità di pu</w:t>
      </w:r>
      <w:r>
        <w:rPr>
          <w:rFonts w:eastAsia="Calibri" w:cs="Arial"/>
          <w:color w:val="000000" w:themeColor="text1"/>
          <w:szCs w:val="24"/>
        </w:rPr>
        <w:t>nta media Svizzera</w:t>
      </w:r>
      <w:r w:rsidRPr="00D26F2E">
        <w:rPr>
          <w:rFonts w:eastAsia="Calibri" w:cs="Arial"/>
          <w:color w:val="000000" w:themeColor="text1"/>
          <w:szCs w:val="24"/>
        </w:rPr>
        <w:t xml:space="preserve">. Le velocità di punta disponibili nelle sedi scolastiche sono a dire del Consiglio di Stato oggi paragonabili alla velocità </w:t>
      </w:r>
      <w:r w:rsidRPr="00AC1E81">
        <w:rPr>
          <w:rFonts w:eastAsia="Calibri" w:cs="Arial"/>
          <w:color w:val="000000" w:themeColor="text1"/>
          <w:szCs w:val="24"/>
        </w:rPr>
        <w:t xml:space="preserve">media di punta degli stati dell’Africa del sud; per questo si intende aumentare le bande (da 50 a 200 Mbps) per tutti gli istituti scolastici, usando la fibra ottica. Per fare ciò sarà necessario affrontare dei lavori di istallazione quantificati per ogni sede scolastica in CHF 1.75 milioni. </w:t>
      </w:r>
    </w:p>
    <w:p w:rsidR="00E36605" w:rsidRPr="00AC1E81" w:rsidRDefault="00E36605" w:rsidP="004350CA">
      <w:pPr>
        <w:spacing w:before="120"/>
        <w:rPr>
          <w:rFonts w:eastAsia="Calibri" w:cs="Arial"/>
          <w:color w:val="000000" w:themeColor="text1"/>
          <w:szCs w:val="24"/>
        </w:rPr>
      </w:pPr>
      <w:r w:rsidRPr="00AC1E81">
        <w:rPr>
          <w:rFonts w:eastAsia="Calibri" w:cs="Arial"/>
          <w:color w:val="000000" w:themeColor="text1"/>
          <w:szCs w:val="24"/>
        </w:rPr>
        <w:t xml:space="preserve">La spesa totale per cablaggi e </w:t>
      </w:r>
      <w:r w:rsidRPr="00AC1E81">
        <w:rPr>
          <w:rFonts w:cs="Arial"/>
          <w:color w:val="000000" w:themeColor="text1"/>
        </w:rPr>
        <w:t xml:space="preserve">Wi-Fi per tutte le sedi scolastiche </w:t>
      </w:r>
      <w:r w:rsidRPr="00AC1E81">
        <w:rPr>
          <w:rFonts w:eastAsia="Calibri" w:cs="Arial"/>
          <w:color w:val="000000" w:themeColor="text1"/>
          <w:szCs w:val="24"/>
        </w:rPr>
        <w:t xml:space="preserve">è quindi di 23.9 milioni di franchi, ma visto che la realizzazione dei lavori avverrà in funzione del ciclo di vita degli immobili scolastici e della manutenzione programmata degli edifici, il messaggio governativo chiede un credito di CHF 16.7 milioni, che corrisponde alla realizzazione del 70% dei lavori necessari entro il 2023. </w:t>
      </w:r>
    </w:p>
    <w:p w:rsidR="00E36605" w:rsidRDefault="00E36605" w:rsidP="00977E28"/>
    <w:p w:rsidR="00977E28" w:rsidRPr="001E6409" w:rsidRDefault="00977E28" w:rsidP="00977E28"/>
    <w:p w:rsidR="00E36605" w:rsidRPr="001356A9" w:rsidRDefault="00977E28" w:rsidP="00977E28">
      <w:pPr>
        <w:pStyle w:val="Titolo2"/>
        <w:rPr>
          <w:color w:val="FF0000"/>
        </w:rPr>
      </w:pPr>
      <w:r>
        <w:t>2.4</w:t>
      </w:r>
      <w:r>
        <w:tab/>
      </w:r>
      <w:r w:rsidR="00E36605" w:rsidRPr="001356A9">
        <w:t>Stampanti multifunzionali</w:t>
      </w:r>
      <w:r w:rsidR="00E36605">
        <w:t xml:space="preserve"> </w:t>
      </w:r>
      <w:r w:rsidR="00E36605" w:rsidRPr="001356A9">
        <w:t>in spazi comuni</w:t>
      </w:r>
    </w:p>
    <w:p w:rsidR="00E36605" w:rsidRPr="00984957" w:rsidRDefault="00E36605" w:rsidP="00E36605">
      <w:pPr>
        <w:rPr>
          <w:rFonts w:eastAsia="Calibri" w:cs="Arial"/>
          <w:color w:val="000000" w:themeColor="text1"/>
          <w:szCs w:val="24"/>
        </w:rPr>
      </w:pPr>
      <w:r w:rsidRPr="001356A9">
        <w:rPr>
          <w:rFonts w:eastAsia="Calibri" w:cs="Arial"/>
          <w:color w:val="000000" w:themeColor="text1"/>
          <w:szCs w:val="24"/>
        </w:rPr>
        <w:t xml:space="preserve">Attualmente le scuole dispongono di numerose “piccole” stampanti, spesso ubicate in uffici e aule, che generano un importante lavoro di manutenzione e alti costi di gestione; da qui la volontà di tendere verso la posa di stampanti multifunzionali (stampante, scanner e fotocopiatrice) in spazi comuni accessibili da tutti, una soluzione ritenuta più performante, economica e funzionale per docenti e allievi. </w:t>
      </w:r>
      <w:r>
        <w:rPr>
          <w:rFonts w:eastAsia="Calibri" w:cs="Arial"/>
          <w:color w:val="000000" w:themeColor="text1"/>
          <w:szCs w:val="24"/>
        </w:rPr>
        <w:t xml:space="preserve">Il costo per l’acquisto di lettori badge e licenze software necessari è di </w:t>
      </w:r>
      <w:r w:rsidRPr="001B7593">
        <w:rPr>
          <w:rFonts w:eastAsia="Calibri" w:cs="Arial"/>
          <w:color w:val="000000" w:themeColor="text1"/>
          <w:szCs w:val="24"/>
        </w:rPr>
        <w:t>CHF 900'000</w:t>
      </w:r>
      <w:r>
        <w:rPr>
          <w:rFonts w:eastAsia="Calibri" w:cs="Arial"/>
          <w:color w:val="000000" w:themeColor="text1"/>
          <w:szCs w:val="24"/>
        </w:rPr>
        <w:t>.</w:t>
      </w:r>
    </w:p>
    <w:p w:rsidR="00E36605" w:rsidRDefault="00E36605" w:rsidP="00977E28"/>
    <w:p w:rsidR="00977E28" w:rsidRPr="001E6409" w:rsidRDefault="00977E28" w:rsidP="00977E28"/>
    <w:p w:rsidR="00E36605" w:rsidRPr="001356A9" w:rsidRDefault="00977E28" w:rsidP="00977E28">
      <w:pPr>
        <w:pStyle w:val="Titolo2"/>
      </w:pPr>
      <w:r>
        <w:t>2.5</w:t>
      </w:r>
      <w:r>
        <w:tab/>
      </w:r>
      <w:r w:rsidR="00E36605" w:rsidRPr="001356A9">
        <w:t>Accessi e carte multiuso</w:t>
      </w:r>
    </w:p>
    <w:p w:rsidR="00E36605" w:rsidRPr="00984957" w:rsidRDefault="00E36605" w:rsidP="00E36605">
      <w:pPr>
        <w:tabs>
          <w:tab w:val="left" w:pos="426"/>
        </w:tabs>
        <w:rPr>
          <w:rFonts w:cs="Arial"/>
          <w:color w:val="000000" w:themeColor="text1"/>
        </w:rPr>
      </w:pPr>
      <w:r w:rsidRPr="00984957">
        <w:rPr>
          <w:rFonts w:cs="Arial"/>
          <w:color w:val="000000" w:themeColor="text1"/>
        </w:rPr>
        <w:t xml:space="preserve">L’introduzione di una “tessera </w:t>
      </w:r>
      <w:proofErr w:type="spellStart"/>
      <w:r w:rsidRPr="00984957">
        <w:rPr>
          <w:rFonts w:cs="Arial"/>
          <w:color w:val="000000" w:themeColor="text1"/>
        </w:rPr>
        <w:t>rfid</w:t>
      </w:r>
      <w:proofErr w:type="spellEnd"/>
      <w:r w:rsidRPr="00984957">
        <w:rPr>
          <w:rFonts w:cs="Arial"/>
          <w:color w:val="000000" w:themeColor="text1"/>
        </w:rPr>
        <w:t>” (</w:t>
      </w:r>
      <w:r w:rsidRPr="00984957">
        <w:rPr>
          <w:rFonts w:cs="Arial"/>
          <w:i/>
          <w:color w:val="000000" w:themeColor="text1"/>
        </w:rPr>
        <w:t>badge</w:t>
      </w:r>
      <w:r w:rsidRPr="00984957">
        <w:rPr>
          <w:rFonts w:cs="Arial"/>
          <w:color w:val="000000" w:themeColor="text1"/>
        </w:rPr>
        <w:t xml:space="preserve">) consentirebbe a docenti e allievi di accedere in modo più semplice a numerosi servizi – dall’accesso a stabili, uffici e aule scolastiche all’utilizzo delle stampanti multifunzionali, passando dai servizi mensa e distributori automatici di bibite (tramite la ricarica di credito) – e di centralizzarne la gestione riducendo gli inconvenienti </w:t>
      </w:r>
      <w:r>
        <w:rPr>
          <w:rFonts w:cs="Arial"/>
          <w:color w:val="000000" w:themeColor="text1"/>
        </w:rPr>
        <w:t xml:space="preserve">rispetto alle classiche chiavi. La spesa stimata è di </w:t>
      </w:r>
      <w:r w:rsidRPr="001B7593">
        <w:rPr>
          <w:rFonts w:cs="Arial"/>
          <w:color w:val="000000" w:themeColor="text1"/>
        </w:rPr>
        <w:t>CHF 6.7 milioni</w:t>
      </w:r>
      <w:r>
        <w:rPr>
          <w:rFonts w:cs="Arial"/>
          <w:color w:val="000000" w:themeColor="text1"/>
        </w:rPr>
        <w:t>.</w:t>
      </w:r>
      <w:r w:rsidRPr="00984957">
        <w:rPr>
          <w:rFonts w:cs="Arial"/>
          <w:color w:val="000000" w:themeColor="text1"/>
        </w:rPr>
        <w:t xml:space="preserve"> </w:t>
      </w:r>
    </w:p>
    <w:p w:rsidR="00E36605" w:rsidRDefault="00E36605" w:rsidP="00977E28"/>
    <w:p w:rsidR="00977E28" w:rsidRPr="001E6409" w:rsidRDefault="00977E28" w:rsidP="00977E28"/>
    <w:p w:rsidR="00E36605" w:rsidRPr="001356A9" w:rsidRDefault="00977E28" w:rsidP="00977E28">
      <w:pPr>
        <w:pStyle w:val="Titolo2"/>
      </w:pPr>
      <w:r>
        <w:lastRenderedPageBreak/>
        <w:t>2.6</w:t>
      </w:r>
      <w:r>
        <w:tab/>
      </w:r>
      <w:r w:rsidR="00E36605" w:rsidRPr="001356A9">
        <w:t>Server</w:t>
      </w:r>
    </w:p>
    <w:p w:rsidR="00E36605" w:rsidRPr="00984957" w:rsidRDefault="00E36605" w:rsidP="00E36605">
      <w:pPr>
        <w:rPr>
          <w:rFonts w:cs="Arial"/>
          <w:color w:val="000000" w:themeColor="text1"/>
        </w:rPr>
      </w:pPr>
      <w:r w:rsidRPr="00984957">
        <w:rPr>
          <w:rFonts w:cs="Arial"/>
          <w:color w:val="000000" w:themeColor="text1"/>
        </w:rPr>
        <w:t xml:space="preserve">I nuovi server necessari saranno inizialmente installati fisicamente nelle scuole, poi con il passare degli anni queste infrastrutture verranno in parte incluse nel Datacenter del DECS, con un risparmio del 20%-30% circa rispetto ai costi attuali. Nel corso degli anni verrà effettuata un’analisi “costi-benefici”, affinché si possa valutare se un’eventuale delega di alcuni servizi verso </w:t>
      </w:r>
      <w:proofErr w:type="spellStart"/>
      <w:r w:rsidRPr="00984957">
        <w:rPr>
          <w:rFonts w:cs="Arial"/>
          <w:i/>
          <w:color w:val="000000" w:themeColor="text1"/>
        </w:rPr>
        <w:t>cloud</w:t>
      </w:r>
      <w:proofErr w:type="spellEnd"/>
      <w:r w:rsidRPr="00984957">
        <w:rPr>
          <w:rFonts w:cs="Arial"/>
          <w:color w:val="000000" w:themeColor="text1"/>
        </w:rPr>
        <w:t xml:space="preserve"> privati/esterni sia o meno più conveniente.</w:t>
      </w:r>
      <w:r>
        <w:rPr>
          <w:rFonts w:cs="Arial"/>
          <w:color w:val="000000" w:themeColor="text1"/>
        </w:rPr>
        <w:t xml:space="preserve"> Il costo previsto per i nuovi server e la loro installazione è di circa 2.9 milioni di franchi.</w:t>
      </w:r>
    </w:p>
    <w:p w:rsidR="00E36605" w:rsidRDefault="00E36605" w:rsidP="00E36605">
      <w:pPr>
        <w:tabs>
          <w:tab w:val="left" w:pos="426"/>
        </w:tabs>
        <w:rPr>
          <w:rFonts w:cs="Arial"/>
          <w:color w:val="000000" w:themeColor="text1"/>
        </w:rPr>
      </w:pPr>
    </w:p>
    <w:p w:rsidR="00977E28" w:rsidRPr="00984957" w:rsidRDefault="00977E28" w:rsidP="00E36605">
      <w:pPr>
        <w:tabs>
          <w:tab w:val="left" w:pos="426"/>
        </w:tabs>
        <w:rPr>
          <w:rFonts w:cs="Arial"/>
          <w:color w:val="000000" w:themeColor="text1"/>
        </w:rPr>
      </w:pPr>
    </w:p>
    <w:p w:rsidR="00E36605" w:rsidRPr="00984957" w:rsidRDefault="00E36605" w:rsidP="00977E28">
      <w:pPr>
        <w:pStyle w:val="Titolo2"/>
      </w:pPr>
      <w:r w:rsidRPr="00984957">
        <w:t>2.</w:t>
      </w:r>
      <w:r w:rsidR="00977E28">
        <w:t>7</w:t>
      </w:r>
      <w:r w:rsidR="00977E28">
        <w:tab/>
      </w:r>
      <w:r>
        <w:t>Nuovo sistema uniforme per le c</w:t>
      </w:r>
      <w:r w:rsidRPr="00984957">
        <w:t>asse registratrici</w:t>
      </w:r>
    </w:p>
    <w:p w:rsidR="00E36605" w:rsidRPr="00AB24ED" w:rsidRDefault="00E36605" w:rsidP="00E36605">
      <w:pPr>
        <w:tabs>
          <w:tab w:val="left" w:pos="426"/>
        </w:tabs>
        <w:rPr>
          <w:rFonts w:cs="Arial"/>
          <w:color w:val="000000" w:themeColor="text1"/>
        </w:rPr>
      </w:pPr>
      <w:r w:rsidRPr="00AB24ED">
        <w:rPr>
          <w:rFonts w:cs="Arial"/>
          <w:color w:val="000000" w:themeColor="text1"/>
        </w:rPr>
        <w:t>Con la realizzazione del cablaggio e l’introduzione del Wi-Fi, nelle sedi in cui è presente una ristorazione sarà possibile rivedere completamente il sistema di pagamento dei pasti eliminando gradualmente il contante e implementando un sistema uniforme per tutte le sedi gestite dal Cantone. Sistema che permetterà il pagamento tramite cellulare, la registrazione automatica dei dati dei pasti, l’accesso alle tastiere delle casse in “modo remoto” per poter inserire i cambiamenti di prezzi e/o aggiungere/togliere nuovi prodotti per ogni singola sede senza dover intervenire su ogni cassa in tutto il Cantone e una gestione analitica del sistema contabile del settore compreso di statistiche automatizzate.</w:t>
      </w:r>
      <w:r>
        <w:rPr>
          <w:rFonts w:cs="Arial"/>
          <w:color w:val="000000" w:themeColor="text1"/>
        </w:rPr>
        <w:t xml:space="preserve"> L’insieme della spesa è indicativamente di CHF 190'000.</w:t>
      </w:r>
    </w:p>
    <w:p w:rsidR="00E36605" w:rsidRDefault="00E36605" w:rsidP="00977E28"/>
    <w:p w:rsidR="00977E28" w:rsidRPr="001E6409" w:rsidRDefault="00977E28" w:rsidP="00977E28"/>
    <w:p w:rsidR="00E36605" w:rsidRPr="001356A9" w:rsidRDefault="00977E28" w:rsidP="00977E28">
      <w:pPr>
        <w:pStyle w:val="Titolo2"/>
      </w:pPr>
      <w:r>
        <w:t>2.8</w:t>
      </w:r>
      <w:r>
        <w:tab/>
      </w:r>
      <w:r w:rsidR="00E36605" w:rsidRPr="001356A9">
        <w:t>Personale necessario al progetto</w:t>
      </w:r>
    </w:p>
    <w:p w:rsidR="00E36605" w:rsidRPr="00AB24ED" w:rsidRDefault="00E36605" w:rsidP="00E36605">
      <w:pPr>
        <w:tabs>
          <w:tab w:val="left" w:pos="426"/>
        </w:tabs>
        <w:rPr>
          <w:rFonts w:cs="Arial"/>
          <w:color w:val="000000" w:themeColor="text1"/>
        </w:rPr>
      </w:pPr>
      <w:r w:rsidRPr="00AB24ED">
        <w:rPr>
          <w:rFonts w:cs="Arial"/>
          <w:color w:val="000000" w:themeColor="text1"/>
        </w:rPr>
        <w:t>Per gestire questi importanti investimenti, il Consiglio di Stato ritiene indispensabile procedere con un potenziamento dell’organico, nello specifico:</w:t>
      </w:r>
    </w:p>
    <w:p w:rsidR="00E36605" w:rsidRPr="00AB24ED" w:rsidRDefault="00E36605" w:rsidP="00977E28">
      <w:pPr>
        <w:pStyle w:val="Paragrafoelenco"/>
        <w:numPr>
          <w:ilvl w:val="0"/>
          <w:numId w:val="7"/>
        </w:numPr>
        <w:tabs>
          <w:tab w:val="left" w:pos="284"/>
        </w:tabs>
        <w:spacing w:before="80"/>
        <w:ind w:left="284" w:hanging="284"/>
        <w:rPr>
          <w:rFonts w:cs="Arial"/>
          <w:color w:val="000000" w:themeColor="text1"/>
        </w:rPr>
      </w:pPr>
      <w:r w:rsidRPr="00AB24ED">
        <w:rPr>
          <w:rFonts w:cs="Arial"/>
          <w:color w:val="000000" w:themeColor="text1"/>
        </w:rPr>
        <w:t xml:space="preserve">Centro Sistemi Informativi (CSI): un capo progetto (temporaneamente per la durata dei lavori) e due sistemisti che seguiranno l’implementazione dei nuovi servizi di </w:t>
      </w:r>
      <w:r w:rsidRPr="00AB24ED">
        <w:rPr>
          <w:rFonts w:cs="Arial"/>
          <w:i/>
          <w:color w:val="000000" w:themeColor="text1"/>
        </w:rPr>
        <w:t>networking</w:t>
      </w:r>
      <w:r w:rsidRPr="00AB24ED">
        <w:rPr>
          <w:rFonts w:cs="Arial"/>
          <w:color w:val="000000" w:themeColor="text1"/>
        </w:rPr>
        <w:t xml:space="preserve"> e Wi-Fi; </w:t>
      </w:r>
    </w:p>
    <w:p w:rsidR="00E36605" w:rsidRPr="00AB24ED" w:rsidRDefault="00E36605" w:rsidP="00977E28">
      <w:pPr>
        <w:pStyle w:val="Paragrafoelenco"/>
        <w:numPr>
          <w:ilvl w:val="0"/>
          <w:numId w:val="7"/>
        </w:numPr>
        <w:tabs>
          <w:tab w:val="left" w:pos="284"/>
        </w:tabs>
        <w:spacing w:before="80"/>
        <w:ind w:left="284" w:hanging="284"/>
        <w:rPr>
          <w:rFonts w:cs="Arial"/>
          <w:color w:val="000000" w:themeColor="text1"/>
        </w:rPr>
      </w:pPr>
      <w:r w:rsidRPr="00AB24ED">
        <w:rPr>
          <w:rFonts w:cs="Arial"/>
          <w:color w:val="000000" w:themeColor="text1"/>
        </w:rPr>
        <w:t xml:space="preserve">Sezione della logistica: un consulente esterno (a mandato e per 5 anni) a supporto dei capi progetto e un tecnico al 50 % per 5 anni per seguire l’implementazione dei sistemi badge per l’accesso a stabili/aule tramite tessere </w:t>
      </w:r>
      <w:proofErr w:type="spellStart"/>
      <w:r w:rsidRPr="00AB24ED">
        <w:rPr>
          <w:rFonts w:cs="Arial"/>
          <w:color w:val="000000" w:themeColor="text1"/>
        </w:rPr>
        <w:t>rfid</w:t>
      </w:r>
      <w:proofErr w:type="spellEnd"/>
      <w:r w:rsidRPr="00AB24ED">
        <w:rPr>
          <w:rFonts w:cs="Arial"/>
          <w:color w:val="000000" w:themeColor="text1"/>
        </w:rPr>
        <w:t>;</w:t>
      </w:r>
    </w:p>
    <w:p w:rsidR="00E36605" w:rsidRPr="00AB24ED" w:rsidRDefault="00E36605" w:rsidP="00977E28">
      <w:pPr>
        <w:pStyle w:val="Paragrafoelenco"/>
        <w:numPr>
          <w:ilvl w:val="0"/>
          <w:numId w:val="7"/>
        </w:numPr>
        <w:tabs>
          <w:tab w:val="left" w:pos="284"/>
        </w:tabs>
        <w:spacing w:before="80"/>
        <w:ind w:left="284" w:hanging="284"/>
        <w:rPr>
          <w:rFonts w:cs="Arial"/>
          <w:color w:val="000000" w:themeColor="text1"/>
        </w:rPr>
      </w:pPr>
      <w:r w:rsidRPr="00AB24ED">
        <w:rPr>
          <w:rFonts w:cs="Arial"/>
          <w:color w:val="000000" w:themeColor="text1"/>
        </w:rPr>
        <w:t xml:space="preserve">Dipartimento educazione, cultura e sport (DECS): un capo progetto, uno sviluppatore per i servizi offerti dal CERDD alle scuole e un tecnico per assicurare un’assistenza tramite il </w:t>
      </w:r>
      <w:r w:rsidRPr="00AB24ED">
        <w:rPr>
          <w:rFonts w:cs="Arial"/>
          <w:i/>
          <w:color w:val="000000" w:themeColor="text1"/>
        </w:rPr>
        <w:t>service desk</w:t>
      </w:r>
      <w:r w:rsidRPr="00AB24ED">
        <w:rPr>
          <w:rFonts w:cs="Arial"/>
          <w:color w:val="000000" w:themeColor="text1"/>
        </w:rPr>
        <w:t xml:space="preserve"> del CERD.</w:t>
      </w:r>
    </w:p>
    <w:p w:rsidR="00977E28" w:rsidRDefault="00977E28" w:rsidP="00E36605">
      <w:pPr>
        <w:tabs>
          <w:tab w:val="left" w:pos="426"/>
        </w:tabs>
        <w:rPr>
          <w:rFonts w:cs="Arial"/>
          <w:color w:val="000000" w:themeColor="text1"/>
        </w:rPr>
      </w:pPr>
    </w:p>
    <w:p w:rsidR="00E36605" w:rsidRPr="00AB24ED" w:rsidRDefault="00E36605" w:rsidP="00E36605">
      <w:pPr>
        <w:tabs>
          <w:tab w:val="left" w:pos="426"/>
        </w:tabs>
        <w:rPr>
          <w:rFonts w:cs="Arial"/>
          <w:color w:val="000000" w:themeColor="text1"/>
        </w:rPr>
      </w:pPr>
      <w:r w:rsidRPr="00AB24ED">
        <w:rPr>
          <w:rFonts w:cs="Arial"/>
          <w:color w:val="000000" w:themeColor="text1"/>
        </w:rPr>
        <w:t>Come specificato nel messaggio governativo, dopo la realizzazione degli investimenti risulterà necessario valutare il consolidamento dei due sistemisti presso il CSI, delle 2 unità per la gestione della nuova struttura presso il CERDD e di un tecnico al 50% presso la SL per la gestione delle richieste di manutenzione sui sistemi badge per l’accesso a stabili e aule.</w:t>
      </w:r>
    </w:p>
    <w:p w:rsidR="00E36605" w:rsidRDefault="00E36605" w:rsidP="00E36605">
      <w:pPr>
        <w:rPr>
          <w:rFonts w:cs="Arial"/>
          <w:color w:val="000000" w:themeColor="text1"/>
          <w:szCs w:val="24"/>
        </w:rPr>
      </w:pPr>
    </w:p>
    <w:p w:rsidR="00977E28" w:rsidRDefault="00977E28" w:rsidP="00E36605">
      <w:pPr>
        <w:rPr>
          <w:rFonts w:cs="Arial"/>
          <w:color w:val="000000" w:themeColor="text1"/>
          <w:szCs w:val="24"/>
        </w:rPr>
      </w:pPr>
    </w:p>
    <w:p w:rsidR="00977E28" w:rsidRDefault="00977E28" w:rsidP="00E36605">
      <w:pPr>
        <w:rPr>
          <w:rFonts w:cs="Arial"/>
          <w:color w:val="000000" w:themeColor="text1"/>
          <w:szCs w:val="24"/>
        </w:rPr>
      </w:pPr>
    </w:p>
    <w:p w:rsidR="00F430DC" w:rsidRDefault="00F430DC">
      <w:pPr>
        <w:rPr>
          <w:rFonts w:cs="Arial"/>
          <w:b/>
          <w:caps/>
          <w:color w:val="000000" w:themeColor="text1"/>
          <w:szCs w:val="24"/>
          <w:lang w:val="it-IT" w:eastAsia="it-IT"/>
        </w:rPr>
      </w:pPr>
      <w:r>
        <w:br w:type="page"/>
      </w:r>
    </w:p>
    <w:p w:rsidR="00E36605" w:rsidRDefault="00E36605" w:rsidP="00977E28">
      <w:pPr>
        <w:pStyle w:val="Titolo1"/>
      </w:pPr>
      <w:r>
        <w:lastRenderedPageBreak/>
        <w:t>COSTI</w:t>
      </w:r>
    </w:p>
    <w:p w:rsidR="00E36605" w:rsidRPr="0058011E" w:rsidRDefault="00E36605" w:rsidP="00E36605">
      <w:pPr>
        <w:rPr>
          <w:rFonts w:cs="Arial"/>
          <w:color w:val="000000" w:themeColor="text1"/>
        </w:rPr>
      </w:pPr>
      <w:r w:rsidRPr="0058011E">
        <w:rPr>
          <w:rFonts w:cs="Arial"/>
          <w:color w:val="000000" w:themeColor="text1"/>
        </w:rPr>
        <w:t>I costi presentati nel messaggio governativo sono stati calcolati sulla base dell’esperienza acquisita e sulla base degli acquisti effettuati negli ultimi anni.</w:t>
      </w:r>
    </w:p>
    <w:p w:rsidR="00E36605" w:rsidRDefault="00E36605" w:rsidP="00E36605">
      <w:pPr>
        <w:rPr>
          <w:rFonts w:cs="Arial"/>
          <w:color w:val="000000" w:themeColor="text1"/>
        </w:rPr>
      </w:pPr>
    </w:p>
    <w:p w:rsidR="00F430DC" w:rsidRPr="0058011E" w:rsidRDefault="00F430DC" w:rsidP="00E36605">
      <w:pPr>
        <w:rPr>
          <w:rFonts w:cs="Arial"/>
          <w:color w:val="000000" w:themeColor="text1"/>
        </w:rPr>
      </w:pPr>
    </w:p>
    <w:p w:rsidR="00E36605" w:rsidRPr="0058011E" w:rsidRDefault="00977E28" w:rsidP="00977E28">
      <w:pPr>
        <w:pStyle w:val="Titolo2"/>
      </w:pPr>
      <w:r>
        <w:t>3.1</w:t>
      </w:r>
      <w:r>
        <w:tab/>
      </w:r>
      <w:r w:rsidR="00E36605" w:rsidRPr="0058011E">
        <w:t>Costi d’investimento</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6096"/>
        <w:gridCol w:w="1374"/>
      </w:tblGrid>
      <w:tr w:rsidR="00E36605" w:rsidRPr="0058011E" w:rsidTr="008A6D59">
        <w:tc>
          <w:tcPr>
            <w:tcW w:w="2268" w:type="dxa"/>
            <w:shd w:val="clear" w:color="auto" w:fill="365F91"/>
          </w:tcPr>
          <w:p w:rsidR="00E36605" w:rsidRPr="0058011E" w:rsidRDefault="00E36605" w:rsidP="008A6D59">
            <w:pPr>
              <w:spacing w:before="20" w:after="20"/>
              <w:jc w:val="center"/>
              <w:rPr>
                <w:rFonts w:cs="Arial"/>
                <w:b/>
                <w:bCs/>
                <w:color w:val="000000" w:themeColor="text1"/>
                <w:sz w:val="20"/>
              </w:rPr>
            </w:pPr>
            <w:r w:rsidRPr="0058011E">
              <w:rPr>
                <w:rFonts w:cs="Arial"/>
                <w:b/>
                <w:bCs/>
                <w:color w:val="000000" w:themeColor="text1"/>
                <w:sz w:val="20"/>
              </w:rPr>
              <w:t>Progetto</w:t>
            </w:r>
          </w:p>
        </w:tc>
        <w:tc>
          <w:tcPr>
            <w:tcW w:w="6096" w:type="dxa"/>
            <w:shd w:val="clear" w:color="auto" w:fill="365F91"/>
          </w:tcPr>
          <w:p w:rsidR="00E36605" w:rsidRPr="0058011E" w:rsidRDefault="00E36605" w:rsidP="008A6D59">
            <w:pPr>
              <w:spacing w:before="20" w:after="20"/>
              <w:jc w:val="center"/>
              <w:rPr>
                <w:rFonts w:cs="Arial"/>
                <w:b/>
                <w:bCs/>
                <w:color w:val="000000" w:themeColor="text1"/>
                <w:sz w:val="20"/>
              </w:rPr>
            </w:pPr>
            <w:r w:rsidRPr="0058011E">
              <w:rPr>
                <w:rFonts w:cs="Arial"/>
                <w:b/>
                <w:bCs/>
                <w:color w:val="000000" w:themeColor="text1"/>
                <w:sz w:val="20"/>
              </w:rPr>
              <w:t>Dettaglio</w:t>
            </w:r>
          </w:p>
        </w:tc>
        <w:tc>
          <w:tcPr>
            <w:tcW w:w="1374" w:type="dxa"/>
            <w:shd w:val="clear" w:color="auto" w:fill="365F91"/>
          </w:tcPr>
          <w:p w:rsidR="00E36605" w:rsidRPr="0058011E" w:rsidRDefault="00E36605" w:rsidP="008A6D59">
            <w:pPr>
              <w:spacing w:before="20" w:after="20"/>
              <w:jc w:val="center"/>
              <w:rPr>
                <w:rFonts w:cs="Arial"/>
                <w:b/>
                <w:bCs/>
                <w:color w:val="000000" w:themeColor="text1"/>
                <w:sz w:val="20"/>
              </w:rPr>
            </w:pPr>
            <w:r w:rsidRPr="0058011E">
              <w:rPr>
                <w:rFonts w:cs="Arial"/>
                <w:b/>
                <w:bCs/>
                <w:color w:val="000000" w:themeColor="text1"/>
                <w:sz w:val="20"/>
              </w:rPr>
              <w:t xml:space="preserve">mio di </w:t>
            </w:r>
            <w:proofErr w:type="spellStart"/>
            <w:r w:rsidRPr="0058011E">
              <w:rPr>
                <w:rFonts w:cs="Arial"/>
                <w:b/>
                <w:bCs/>
                <w:color w:val="000000" w:themeColor="text1"/>
                <w:sz w:val="20"/>
              </w:rPr>
              <w:t>fr</w:t>
            </w:r>
            <w:proofErr w:type="spellEnd"/>
            <w:r w:rsidRPr="0058011E">
              <w:rPr>
                <w:rFonts w:cs="Arial"/>
                <w:b/>
                <w:bCs/>
                <w:color w:val="000000" w:themeColor="text1"/>
                <w:sz w:val="20"/>
              </w:rPr>
              <w:t>.</w:t>
            </w:r>
          </w:p>
        </w:tc>
      </w:tr>
      <w:tr w:rsidR="00E36605" w:rsidRPr="0058011E" w:rsidTr="008A6D59">
        <w:trPr>
          <w:trHeight w:val="166"/>
        </w:trPr>
        <w:tc>
          <w:tcPr>
            <w:tcW w:w="2268" w:type="dxa"/>
            <w:shd w:val="clear" w:color="auto" w:fill="auto"/>
          </w:tcPr>
          <w:p w:rsidR="00E36605" w:rsidRPr="0058011E" w:rsidRDefault="00E36605" w:rsidP="008A6D59">
            <w:pPr>
              <w:spacing w:before="20" w:after="20"/>
              <w:jc w:val="left"/>
              <w:rPr>
                <w:rFonts w:cs="Arial"/>
                <w:color w:val="000000" w:themeColor="text1"/>
                <w:sz w:val="20"/>
              </w:rPr>
            </w:pPr>
            <w:r w:rsidRPr="0058011E">
              <w:rPr>
                <w:rFonts w:cs="Arial"/>
                <w:color w:val="000000" w:themeColor="text1"/>
                <w:sz w:val="20"/>
              </w:rPr>
              <w:t>Sostituzione PC e aumento di dotazione</w:t>
            </w:r>
          </w:p>
        </w:tc>
        <w:tc>
          <w:tcPr>
            <w:tcW w:w="6096" w:type="dxa"/>
          </w:tcPr>
          <w:p w:rsidR="00E36605" w:rsidRPr="0058011E" w:rsidRDefault="00E36605" w:rsidP="008A6D59">
            <w:pPr>
              <w:tabs>
                <w:tab w:val="left" w:pos="426"/>
              </w:tabs>
              <w:spacing w:before="20" w:after="20"/>
              <w:rPr>
                <w:rFonts w:cs="Arial"/>
                <w:color w:val="000000" w:themeColor="text1"/>
                <w:sz w:val="20"/>
              </w:rPr>
            </w:pPr>
          </w:p>
        </w:tc>
        <w:tc>
          <w:tcPr>
            <w:tcW w:w="1374" w:type="dxa"/>
            <w:shd w:val="clear" w:color="auto" w:fill="auto"/>
            <w:vAlign w:val="bottom"/>
          </w:tcPr>
          <w:p w:rsidR="00E36605" w:rsidRPr="0058011E" w:rsidRDefault="00E36605" w:rsidP="008A6D59">
            <w:pPr>
              <w:pStyle w:val="Hcella-testo"/>
              <w:spacing w:before="20" w:after="20"/>
              <w:jc w:val="center"/>
              <w:rPr>
                <w:rFonts w:cs="Arial"/>
                <w:b/>
                <w:color w:val="000000" w:themeColor="text1"/>
                <w:lang w:val="it-IT" w:eastAsia="it-CH"/>
              </w:rPr>
            </w:pPr>
            <w:r w:rsidRPr="0058011E">
              <w:rPr>
                <w:rFonts w:cs="Arial"/>
                <w:b/>
                <w:color w:val="000000" w:themeColor="text1"/>
                <w:lang w:val="it-IT" w:eastAsia="it-CH"/>
              </w:rPr>
              <w:t>7.80</w:t>
            </w:r>
          </w:p>
        </w:tc>
      </w:tr>
      <w:tr w:rsidR="00E36605" w:rsidRPr="0058011E" w:rsidTr="008A6D59">
        <w:trPr>
          <w:trHeight w:val="166"/>
        </w:trPr>
        <w:tc>
          <w:tcPr>
            <w:tcW w:w="2268" w:type="dxa"/>
            <w:shd w:val="clear" w:color="auto" w:fill="auto"/>
          </w:tcPr>
          <w:p w:rsidR="00E36605" w:rsidRPr="0058011E" w:rsidRDefault="00E36605" w:rsidP="008A6D59">
            <w:pPr>
              <w:spacing w:before="20" w:after="20"/>
              <w:jc w:val="left"/>
              <w:rPr>
                <w:rFonts w:cs="Arial"/>
                <w:color w:val="000000" w:themeColor="text1"/>
                <w:sz w:val="20"/>
              </w:rPr>
            </w:pPr>
            <w:r w:rsidRPr="0058011E">
              <w:rPr>
                <w:rFonts w:cs="Arial"/>
                <w:color w:val="000000" w:themeColor="text1"/>
                <w:sz w:val="20"/>
              </w:rPr>
              <w:t>Sussidi didattici digitali</w:t>
            </w:r>
          </w:p>
        </w:tc>
        <w:tc>
          <w:tcPr>
            <w:tcW w:w="6096" w:type="dxa"/>
          </w:tcPr>
          <w:p w:rsidR="00E36605" w:rsidRPr="0058011E" w:rsidRDefault="00E36605" w:rsidP="008A6D59">
            <w:pPr>
              <w:tabs>
                <w:tab w:val="left" w:pos="426"/>
              </w:tabs>
              <w:spacing w:before="20" w:after="20"/>
              <w:rPr>
                <w:rFonts w:cs="Arial"/>
                <w:color w:val="000000" w:themeColor="text1"/>
                <w:sz w:val="20"/>
              </w:rPr>
            </w:pPr>
          </w:p>
        </w:tc>
        <w:tc>
          <w:tcPr>
            <w:tcW w:w="1374" w:type="dxa"/>
            <w:shd w:val="clear" w:color="auto" w:fill="auto"/>
            <w:vAlign w:val="bottom"/>
          </w:tcPr>
          <w:p w:rsidR="00E36605" w:rsidRPr="0058011E" w:rsidRDefault="00E36605" w:rsidP="008A6D59">
            <w:pPr>
              <w:pStyle w:val="Hcella-testo"/>
              <w:spacing w:before="20" w:after="20"/>
              <w:jc w:val="center"/>
              <w:rPr>
                <w:rFonts w:cs="Arial"/>
                <w:b/>
                <w:color w:val="000000" w:themeColor="text1"/>
                <w:lang w:val="it-IT" w:eastAsia="it-CH"/>
              </w:rPr>
            </w:pPr>
            <w:r w:rsidRPr="0058011E">
              <w:rPr>
                <w:rFonts w:cs="Arial"/>
                <w:b/>
                <w:color w:val="000000" w:themeColor="text1"/>
                <w:lang w:val="it-IT" w:eastAsia="it-CH"/>
              </w:rPr>
              <w:t>12.63</w:t>
            </w:r>
          </w:p>
        </w:tc>
      </w:tr>
      <w:tr w:rsidR="00E36605" w:rsidRPr="0058011E" w:rsidTr="008A6D59">
        <w:trPr>
          <w:trHeight w:val="166"/>
        </w:trPr>
        <w:tc>
          <w:tcPr>
            <w:tcW w:w="2268" w:type="dxa"/>
            <w:vMerge w:val="restart"/>
            <w:shd w:val="clear" w:color="auto" w:fill="auto"/>
          </w:tcPr>
          <w:p w:rsidR="00E36605" w:rsidRPr="0058011E" w:rsidRDefault="00E36605" w:rsidP="008A6D59">
            <w:pPr>
              <w:spacing w:before="20" w:after="20"/>
              <w:jc w:val="left"/>
              <w:rPr>
                <w:rFonts w:cs="Arial"/>
                <w:color w:val="000000" w:themeColor="text1"/>
                <w:sz w:val="20"/>
              </w:rPr>
            </w:pPr>
            <w:r w:rsidRPr="0058011E">
              <w:rPr>
                <w:rFonts w:cs="Arial"/>
                <w:color w:val="000000" w:themeColor="text1"/>
                <w:sz w:val="20"/>
              </w:rPr>
              <w:t>Cablaggio e WIFI</w:t>
            </w:r>
          </w:p>
        </w:tc>
        <w:tc>
          <w:tcPr>
            <w:tcW w:w="6096" w:type="dxa"/>
          </w:tcPr>
          <w:p w:rsidR="00E36605" w:rsidRPr="0058011E" w:rsidRDefault="00E36605" w:rsidP="008A6D59">
            <w:pPr>
              <w:tabs>
                <w:tab w:val="left" w:pos="426"/>
              </w:tabs>
              <w:spacing w:before="20" w:after="20"/>
              <w:rPr>
                <w:rFonts w:cs="Arial"/>
                <w:color w:val="000000" w:themeColor="text1"/>
                <w:sz w:val="20"/>
              </w:rPr>
            </w:pPr>
            <w:r w:rsidRPr="0058011E">
              <w:rPr>
                <w:rFonts w:cs="Arial"/>
                <w:color w:val="000000" w:themeColor="text1"/>
                <w:sz w:val="20"/>
              </w:rPr>
              <w:t>infrastrutture di cablaggio</w:t>
            </w:r>
          </w:p>
        </w:tc>
        <w:tc>
          <w:tcPr>
            <w:tcW w:w="1374" w:type="dxa"/>
            <w:shd w:val="clear" w:color="auto" w:fill="auto"/>
            <w:vAlign w:val="bottom"/>
          </w:tcPr>
          <w:p w:rsidR="00E36605" w:rsidRPr="0058011E" w:rsidRDefault="00E36605" w:rsidP="008A6D59">
            <w:pPr>
              <w:pStyle w:val="Hcella-testo"/>
              <w:spacing w:before="20" w:after="20"/>
              <w:jc w:val="center"/>
              <w:rPr>
                <w:rFonts w:cs="Arial"/>
                <w:color w:val="000000" w:themeColor="text1"/>
                <w:lang w:val="it-IT" w:eastAsia="it-CH"/>
              </w:rPr>
            </w:pPr>
            <w:r w:rsidRPr="0058011E">
              <w:rPr>
                <w:rFonts w:cs="Arial"/>
                <w:color w:val="000000" w:themeColor="text1"/>
                <w:lang w:val="it-IT" w:eastAsia="it-CH"/>
              </w:rPr>
              <w:t>5.92</w:t>
            </w:r>
          </w:p>
        </w:tc>
      </w:tr>
      <w:tr w:rsidR="00E36605" w:rsidRPr="0058011E" w:rsidTr="008A6D59">
        <w:trPr>
          <w:trHeight w:val="166"/>
        </w:trPr>
        <w:tc>
          <w:tcPr>
            <w:tcW w:w="2268" w:type="dxa"/>
            <w:vMerge/>
            <w:shd w:val="clear" w:color="auto" w:fill="auto"/>
          </w:tcPr>
          <w:p w:rsidR="00E36605" w:rsidRPr="0058011E" w:rsidRDefault="00E36605" w:rsidP="008A6D59">
            <w:pPr>
              <w:spacing w:before="20" w:after="20"/>
              <w:jc w:val="left"/>
              <w:rPr>
                <w:rFonts w:cs="Arial"/>
                <w:color w:val="000000" w:themeColor="text1"/>
                <w:sz w:val="20"/>
              </w:rPr>
            </w:pPr>
          </w:p>
        </w:tc>
        <w:tc>
          <w:tcPr>
            <w:tcW w:w="6096" w:type="dxa"/>
          </w:tcPr>
          <w:p w:rsidR="00E36605" w:rsidRPr="0058011E" w:rsidRDefault="00E36605" w:rsidP="008A6D59">
            <w:pPr>
              <w:tabs>
                <w:tab w:val="left" w:pos="426"/>
              </w:tabs>
              <w:spacing w:before="20" w:after="20"/>
              <w:rPr>
                <w:rFonts w:cs="Arial"/>
                <w:color w:val="000000" w:themeColor="text1"/>
                <w:sz w:val="20"/>
              </w:rPr>
            </w:pPr>
            <w:r w:rsidRPr="0058011E">
              <w:rPr>
                <w:rFonts w:cs="Arial"/>
                <w:color w:val="000000" w:themeColor="text1"/>
                <w:sz w:val="20"/>
              </w:rPr>
              <w:t>opere edili</w:t>
            </w:r>
          </w:p>
        </w:tc>
        <w:tc>
          <w:tcPr>
            <w:tcW w:w="1374" w:type="dxa"/>
            <w:shd w:val="clear" w:color="auto" w:fill="auto"/>
            <w:vAlign w:val="bottom"/>
          </w:tcPr>
          <w:p w:rsidR="00E36605" w:rsidRPr="0058011E" w:rsidRDefault="00E36605" w:rsidP="008A6D59">
            <w:pPr>
              <w:pStyle w:val="Hcella-testo"/>
              <w:spacing w:before="20" w:after="20"/>
              <w:jc w:val="center"/>
              <w:rPr>
                <w:rFonts w:cs="Arial"/>
                <w:color w:val="000000" w:themeColor="text1"/>
                <w:lang w:val="it-IT" w:eastAsia="it-CH"/>
              </w:rPr>
            </w:pPr>
            <w:r w:rsidRPr="0058011E">
              <w:rPr>
                <w:rFonts w:cs="Arial"/>
                <w:color w:val="000000" w:themeColor="text1"/>
                <w:lang w:val="it-IT" w:eastAsia="it-CH"/>
              </w:rPr>
              <w:t>3.71</w:t>
            </w:r>
          </w:p>
        </w:tc>
      </w:tr>
      <w:tr w:rsidR="00E36605" w:rsidRPr="0058011E" w:rsidTr="008A6D59">
        <w:trPr>
          <w:trHeight w:val="166"/>
        </w:trPr>
        <w:tc>
          <w:tcPr>
            <w:tcW w:w="2268" w:type="dxa"/>
            <w:vMerge/>
            <w:shd w:val="clear" w:color="auto" w:fill="auto"/>
          </w:tcPr>
          <w:p w:rsidR="00E36605" w:rsidRPr="0058011E" w:rsidRDefault="00E36605" w:rsidP="008A6D59">
            <w:pPr>
              <w:spacing w:before="20" w:after="20"/>
              <w:jc w:val="left"/>
              <w:rPr>
                <w:rFonts w:cs="Arial"/>
                <w:color w:val="000000" w:themeColor="text1"/>
                <w:sz w:val="20"/>
              </w:rPr>
            </w:pPr>
          </w:p>
        </w:tc>
        <w:tc>
          <w:tcPr>
            <w:tcW w:w="6096" w:type="dxa"/>
          </w:tcPr>
          <w:p w:rsidR="00E36605" w:rsidRPr="0058011E" w:rsidRDefault="00E36605" w:rsidP="008A6D59">
            <w:pPr>
              <w:tabs>
                <w:tab w:val="left" w:pos="426"/>
              </w:tabs>
              <w:spacing w:before="20" w:after="20"/>
              <w:rPr>
                <w:rFonts w:cs="Arial"/>
                <w:color w:val="000000" w:themeColor="text1"/>
                <w:sz w:val="20"/>
              </w:rPr>
            </w:pPr>
            <w:r w:rsidRPr="0058011E">
              <w:rPr>
                <w:rFonts w:cs="Arial"/>
                <w:color w:val="000000" w:themeColor="text1"/>
                <w:sz w:val="20"/>
              </w:rPr>
              <w:t>WIFI</w:t>
            </w:r>
          </w:p>
        </w:tc>
        <w:tc>
          <w:tcPr>
            <w:tcW w:w="1374" w:type="dxa"/>
            <w:shd w:val="clear" w:color="auto" w:fill="auto"/>
            <w:vAlign w:val="bottom"/>
          </w:tcPr>
          <w:p w:rsidR="00E36605" w:rsidRPr="0058011E" w:rsidRDefault="00E36605" w:rsidP="008A6D59">
            <w:pPr>
              <w:pStyle w:val="Hcella-testo"/>
              <w:spacing w:before="20" w:after="20"/>
              <w:jc w:val="center"/>
              <w:rPr>
                <w:rFonts w:cs="Arial"/>
                <w:color w:val="000000" w:themeColor="text1"/>
                <w:lang w:val="it-IT" w:eastAsia="it-CH"/>
              </w:rPr>
            </w:pPr>
            <w:r w:rsidRPr="0058011E">
              <w:rPr>
                <w:rFonts w:cs="Arial"/>
                <w:color w:val="000000" w:themeColor="text1"/>
                <w:lang w:val="it-IT" w:eastAsia="it-CH"/>
              </w:rPr>
              <w:t>5.88</w:t>
            </w:r>
          </w:p>
        </w:tc>
      </w:tr>
      <w:tr w:rsidR="00E36605" w:rsidRPr="0058011E" w:rsidTr="008A6D59">
        <w:trPr>
          <w:trHeight w:val="166"/>
        </w:trPr>
        <w:tc>
          <w:tcPr>
            <w:tcW w:w="2268" w:type="dxa"/>
            <w:vMerge/>
            <w:shd w:val="clear" w:color="auto" w:fill="auto"/>
          </w:tcPr>
          <w:p w:rsidR="00E36605" w:rsidRPr="0058011E" w:rsidRDefault="00E36605" w:rsidP="008A6D59">
            <w:pPr>
              <w:spacing w:before="20" w:after="20"/>
              <w:jc w:val="left"/>
              <w:rPr>
                <w:rFonts w:cs="Arial"/>
                <w:color w:val="000000" w:themeColor="text1"/>
                <w:sz w:val="20"/>
              </w:rPr>
            </w:pPr>
          </w:p>
        </w:tc>
        <w:tc>
          <w:tcPr>
            <w:tcW w:w="6096" w:type="dxa"/>
          </w:tcPr>
          <w:p w:rsidR="00E36605" w:rsidRPr="0058011E" w:rsidRDefault="00E36605" w:rsidP="008A6D59">
            <w:pPr>
              <w:tabs>
                <w:tab w:val="left" w:pos="426"/>
              </w:tabs>
              <w:spacing w:before="20" w:after="20"/>
              <w:rPr>
                <w:rFonts w:cs="Arial"/>
                <w:color w:val="000000" w:themeColor="text1"/>
                <w:sz w:val="20"/>
              </w:rPr>
            </w:pPr>
            <w:r w:rsidRPr="0058011E">
              <w:rPr>
                <w:rFonts w:cs="Arial"/>
                <w:color w:val="000000" w:themeColor="text1"/>
                <w:sz w:val="20"/>
              </w:rPr>
              <w:t>connessioni internet</w:t>
            </w:r>
          </w:p>
        </w:tc>
        <w:tc>
          <w:tcPr>
            <w:tcW w:w="1374" w:type="dxa"/>
            <w:shd w:val="clear" w:color="auto" w:fill="auto"/>
            <w:vAlign w:val="bottom"/>
          </w:tcPr>
          <w:p w:rsidR="00E36605" w:rsidRPr="0058011E" w:rsidRDefault="00E36605" w:rsidP="008A6D59">
            <w:pPr>
              <w:pStyle w:val="Hcella-testo"/>
              <w:spacing w:before="20" w:after="20"/>
              <w:jc w:val="center"/>
              <w:rPr>
                <w:rFonts w:cs="Arial"/>
                <w:color w:val="000000" w:themeColor="text1"/>
                <w:lang w:val="it-IT" w:eastAsia="it-CH"/>
              </w:rPr>
            </w:pPr>
            <w:r w:rsidRPr="0058011E">
              <w:rPr>
                <w:rFonts w:cs="Arial"/>
                <w:color w:val="000000" w:themeColor="text1"/>
                <w:lang w:val="it-IT" w:eastAsia="it-CH"/>
              </w:rPr>
              <w:t>1.23</w:t>
            </w:r>
          </w:p>
        </w:tc>
      </w:tr>
      <w:tr w:rsidR="00E36605" w:rsidRPr="0058011E" w:rsidTr="008A6D59">
        <w:trPr>
          <w:trHeight w:val="166"/>
        </w:trPr>
        <w:tc>
          <w:tcPr>
            <w:tcW w:w="2268" w:type="dxa"/>
            <w:vMerge/>
            <w:shd w:val="clear" w:color="auto" w:fill="auto"/>
          </w:tcPr>
          <w:p w:rsidR="00E36605" w:rsidRPr="0058011E" w:rsidRDefault="00E36605" w:rsidP="008A6D59">
            <w:pPr>
              <w:spacing w:before="20" w:after="20"/>
              <w:jc w:val="left"/>
              <w:rPr>
                <w:rFonts w:cs="Arial"/>
                <w:color w:val="000000" w:themeColor="text1"/>
                <w:sz w:val="20"/>
              </w:rPr>
            </w:pPr>
          </w:p>
        </w:tc>
        <w:tc>
          <w:tcPr>
            <w:tcW w:w="6096" w:type="dxa"/>
            <w:shd w:val="clear" w:color="auto" w:fill="B8CCE4"/>
          </w:tcPr>
          <w:p w:rsidR="00E36605" w:rsidRPr="0058011E" w:rsidRDefault="00E36605" w:rsidP="008A6D59">
            <w:pPr>
              <w:pStyle w:val="Hcella-testo"/>
              <w:spacing w:before="20" w:after="20"/>
              <w:jc w:val="both"/>
              <w:rPr>
                <w:rFonts w:cs="Arial"/>
                <w:color w:val="000000" w:themeColor="text1"/>
                <w:lang w:eastAsia="it-CH"/>
              </w:rPr>
            </w:pPr>
            <w:r w:rsidRPr="0058011E">
              <w:rPr>
                <w:rFonts w:cs="Arial"/>
                <w:color w:val="000000" w:themeColor="text1"/>
                <w:lang w:eastAsia="it-CH"/>
              </w:rPr>
              <w:t>Totale</w:t>
            </w:r>
          </w:p>
        </w:tc>
        <w:tc>
          <w:tcPr>
            <w:tcW w:w="1374" w:type="dxa"/>
            <w:shd w:val="clear" w:color="auto" w:fill="B8CCE4"/>
            <w:vAlign w:val="bottom"/>
          </w:tcPr>
          <w:p w:rsidR="00E36605" w:rsidRPr="0058011E" w:rsidRDefault="00E36605" w:rsidP="008A6D59">
            <w:pPr>
              <w:pStyle w:val="Hcella-testo"/>
              <w:spacing w:before="20" w:after="20"/>
              <w:jc w:val="center"/>
              <w:rPr>
                <w:rFonts w:cs="Arial"/>
                <w:b/>
                <w:color w:val="000000" w:themeColor="text1"/>
                <w:lang w:eastAsia="it-CH"/>
              </w:rPr>
            </w:pPr>
            <w:r w:rsidRPr="0058011E">
              <w:rPr>
                <w:rFonts w:cs="Arial"/>
                <w:b/>
                <w:color w:val="000000" w:themeColor="text1"/>
                <w:lang w:eastAsia="it-CH"/>
              </w:rPr>
              <w:t>16.74</w:t>
            </w:r>
          </w:p>
        </w:tc>
      </w:tr>
      <w:tr w:rsidR="00E36605" w:rsidRPr="0058011E" w:rsidTr="008A6D59">
        <w:tc>
          <w:tcPr>
            <w:tcW w:w="2268" w:type="dxa"/>
            <w:shd w:val="clear" w:color="auto" w:fill="auto"/>
          </w:tcPr>
          <w:p w:rsidR="00E36605" w:rsidRPr="0058011E" w:rsidRDefault="00E36605" w:rsidP="008A6D59">
            <w:pPr>
              <w:spacing w:before="20" w:after="20"/>
              <w:jc w:val="left"/>
              <w:rPr>
                <w:rFonts w:cs="Arial"/>
                <w:color w:val="000000" w:themeColor="text1"/>
                <w:sz w:val="20"/>
              </w:rPr>
            </w:pPr>
            <w:r w:rsidRPr="0058011E">
              <w:rPr>
                <w:rFonts w:cs="Arial"/>
                <w:color w:val="000000" w:themeColor="text1"/>
                <w:sz w:val="20"/>
              </w:rPr>
              <w:t>Stampanti multifunzionali</w:t>
            </w:r>
          </w:p>
        </w:tc>
        <w:tc>
          <w:tcPr>
            <w:tcW w:w="6096" w:type="dxa"/>
          </w:tcPr>
          <w:p w:rsidR="00E36605" w:rsidRPr="0058011E" w:rsidRDefault="00E36605" w:rsidP="008A6D59">
            <w:pPr>
              <w:pStyle w:val="Hcella-testo"/>
              <w:spacing w:before="20" w:after="20"/>
              <w:jc w:val="both"/>
              <w:rPr>
                <w:rFonts w:cs="Arial"/>
                <w:color w:val="000000" w:themeColor="text1"/>
                <w:lang w:eastAsia="it-CH"/>
              </w:rPr>
            </w:pPr>
          </w:p>
        </w:tc>
        <w:tc>
          <w:tcPr>
            <w:tcW w:w="1374" w:type="dxa"/>
            <w:shd w:val="clear" w:color="auto" w:fill="auto"/>
            <w:vAlign w:val="bottom"/>
          </w:tcPr>
          <w:p w:rsidR="00E36605" w:rsidRPr="0058011E" w:rsidRDefault="00E36605" w:rsidP="008A6D59">
            <w:pPr>
              <w:pStyle w:val="Hcella-testo"/>
              <w:spacing w:before="20" w:after="20"/>
              <w:jc w:val="center"/>
              <w:rPr>
                <w:rFonts w:cs="Arial"/>
                <w:b/>
                <w:color w:val="000000" w:themeColor="text1"/>
                <w:lang w:eastAsia="it-CH"/>
              </w:rPr>
            </w:pPr>
            <w:r w:rsidRPr="0058011E">
              <w:rPr>
                <w:rFonts w:cs="Arial"/>
                <w:b/>
                <w:color w:val="000000" w:themeColor="text1"/>
                <w:lang w:eastAsia="it-CH"/>
              </w:rPr>
              <w:t>0.90</w:t>
            </w:r>
          </w:p>
        </w:tc>
      </w:tr>
      <w:tr w:rsidR="00E36605" w:rsidRPr="0058011E" w:rsidTr="008A6D59">
        <w:tc>
          <w:tcPr>
            <w:tcW w:w="2268" w:type="dxa"/>
            <w:shd w:val="clear" w:color="auto" w:fill="auto"/>
          </w:tcPr>
          <w:p w:rsidR="00E36605" w:rsidRPr="0058011E" w:rsidRDefault="00E36605" w:rsidP="008A6D59">
            <w:pPr>
              <w:spacing w:before="20" w:after="20"/>
              <w:jc w:val="left"/>
              <w:rPr>
                <w:rFonts w:cs="Arial"/>
                <w:color w:val="000000" w:themeColor="text1"/>
                <w:sz w:val="20"/>
              </w:rPr>
            </w:pPr>
            <w:r w:rsidRPr="0058011E">
              <w:rPr>
                <w:rFonts w:cs="Arial"/>
                <w:color w:val="000000" w:themeColor="text1"/>
                <w:sz w:val="20"/>
              </w:rPr>
              <w:t>Accessi e carte multiuso</w:t>
            </w:r>
          </w:p>
        </w:tc>
        <w:tc>
          <w:tcPr>
            <w:tcW w:w="6096" w:type="dxa"/>
          </w:tcPr>
          <w:p w:rsidR="00E36605" w:rsidRPr="0058011E" w:rsidRDefault="00E36605" w:rsidP="008A6D59">
            <w:pPr>
              <w:pStyle w:val="Hcella-testo"/>
              <w:spacing w:before="20" w:after="20"/>
              <w:jc w:val="both"/>
              <w:rPr>
                <w:rFonts w:cs="Arial"/>
                <w:color w:val="000000" w:themeColor="text1"/>
                <w:lang w:eastAsia="it-CH"/>
              </w:rPr>
            </w:pPr>
          </w:p>
        </w:tc>
        <w:tc>
          <w:tcPr>
            <w:tcW w:w="1374" w:type="dxa"/>
            <w:shd w:val="clear" w:color="auto" w:fill="auto"/>
            <w:vAlign w:val="bottom"/>
          </w:tcPr>
          <w:p w:rsidR="00E36605" w:rsidRPr="0058011E" w:rsidRDefault="00E36605" w:rsidP="008A6D59">
            <w:pPr>
              <w:pStyle w:val="Hcella-testo"/>
              <w:spacing w:before="20" w:after="20"/>
              <w:jc w:val="center"/>
              <w:rPr>
                <w:rFonts w:cs="Arial"/>
                <w:b/>
                <w:color w:val="000000" w:themeColor="text1"/>
                <w:lang w:eastAsia="it-CH"/>
              </w:rPr>
            </w:pPr>
            <w:r w:rsidRPr="0058011E">
              <w:rPr>
                <w:rFonts w:cs="Arial"/>
                <w:b/>
                <w:color w:val="000000" w:themeColor="text1"/>
                <w:lang w:eastAsia="it-CH"/>
              </w:rPr>
              <w:t>6.70</w:t>
            </w:r>
          </w:p>
        </w:tc>
      </w:tr>
      <w:tr w:rsidR="00E36605" w:rsidRPr="0058011E" w:rsidTr="008A6D59">
        <w:tc>
          <w:tcPr>
            <w:tcW w:w="2268" w:type="dxa"/>
            <w:shd w:val="clear" w:color="auto" w:fill="auto"/>
          </w:tcPr>
          <w:p w:rsidR="00E36605" w:rsidRPr="0058011E" w:rsidRDefault="00E36605" w:rsidP="008A6D59">
            <w:pPr>
              <w:spacing w:before="20" w:after="20"/>
              <w:jc w:val="left"/>
              <w:rPr>
                <w:rFonts w:cs="Arial"/>
                <w:color w:val="000000" w:themeColor="text1"/>
                <w:sz w:val="20"/>
              </w:rPr>
            </w:pPr>
            <w:r w:rsidRPr="0058011E">
              <w:rPr>
                <w:rFonts w:cs="Arial"/>
                <w:color w:val="000000" w:themeColor="text1"/>
                <w:sz w:val="20"/>
              </w:rPr>
              <w:t>Server</w:t>
            </w:r>
          </w:p>
        </w:tc>
        <w:tc>
          <w:tcPr>
            <w:tcW w:w="6096" w:type="dxa"/>
          </w:tcPr>
          <w:p w:rsidR="00E36605" w:rsidRPr="0058011E" w:rsidRDefault="00E36605" w:rsidP="008A6D59">
            <w:pPr>
              <w:pStyle w:val="Hcella-testo"/>
              <w:spacing w:before="20" w:after="20"/>
              <w:jc w:val="both"/>
              <w:rPr>
                <w:rFonts w:cs="Arial"/>
                <w:color w:val="000000" w:themeColor="text1"/>
                <w:lang w:eastAsia="it-CH"/>
              </w:rPr>
            </w:pPr>
          </w:p>
        </w:tc>
        <w:tc>
          <w:tcPr>
            <w:tcW w:w="1374" w:type="dxa"/>
            <w:shd w:val="clear" w:color="auto" w:fill="auto"/>
            <w:vAlign w:val="bottom"/>
          </w:tcPr>
          <w:p w:rsidR="00E36605" w:rsidRPr="0058011E" w:rsidRDefault="00E36605" w:rsidP="008A6D59">
            <w:pPr>
              <w:pStyle w:val="Hcella-testo"/>
              <w:spacing w:before="20" w:after="20"/>
              <w:jc w:val="center"/>
              <w:rPr>
                <w:rFonts w:cs="Arial"/>
                <w:b/>
                <w:color w:val="000000" w:themeColor="text1"/>
                <w:lang w:eastAsia="it-CH"/>
              </w:rPr>
            </w:pPr>
            <w:r w:rsidRPr="0058011E">
              <w:rPr>
                <w:rFonts w:cs="Arial"/>
                <w:b/>
                <w:color w:val="000000" w:themeColor="text1"/>
                <w:lang w:eastAsia="it-CH"/>
              </w:rPr>
              <w:t>3.00</w:t>
            </w:r>
          </w:p>
        </w:tc>
      </w:tr>
      <w:tr w:rsidR="00E36605" w:rsidRPr="0058011E" w:rsidTr="008A6D59">
        <w:tc>
          <w:tcPr>
            <w:tcW w:w="2268" w:type="dxa"/>
            <w:shd w:val="clear" w:color="auto" w:fill="auto"/>
          </w:tcPr>
          <w:p w:rsidR="00E36605" w:rsidRPr="0058011E" w:rsidRDefault="00E36605" w:rsidP="008A6D59">
            <w:pPr>
              <w:spacing w:before="20" w:after="20"/>
              <w:jc w:val="left"/>
              <w:rPr>
                <w:rFonts w:cs="Arial"/>
                <w:color w:val="000000" w:themeColor="text1"/>
                <w:sz w:val="20"/>
              </w:rPr>
            </w:pPr>
            <w:r w:rsidRPr="0058011E">
              <w:rPr>
                <w:rFonts w:cs="Arial"/>
                <w:color w:val="000000" w:themeColor="text1"/>
                <w:sz w:val="20"/>
              </w:rPr>
              <w:t>Casse registratrici</w:t>
            </w:r>
          </w:p>
        </w:tc>
        <w:tc>
          <w:tcPr>
            <w:tcW w:w="6096" w:type="dxa"/>
          </w:tcPr>
          <w:p w:rsidR="00E36605" w:rsidRPr="0058011E" w:rsidRDefault="00E36605" w:rsidP="008A6D59">
            <w:pPr>
              <w:pStyle w:val="Hcella-testo"/>
              <w:spacing w:before="20" w:after="20"/>
              <w:jc w:val="both"/>
              <w:rPr>
                <w:rFonts w:cs="Arial"/>
                <w:color w:val="000000" w:themeColor="text1"/>
                <w:lang w:eastAsia="it-CH"/>
              </w:rPr>
            </w:pPr>
          </w:p>
        </w:tc>
        <w:tc>
          <w:tcPr>
            <w:tcW w:w="1374" w:type="dxa"/>
            <w:shd w:val="clear" w:color="auto" w:fill="auto"/>
            <w:vAlign w:val="bottom"/>
          </w:tcPr>
          <w:p w:rsidR="00E36605" w:rsidRPr="0058011E" w:rsidRDefault="00E36605" w:rsidP="008A6D59">
            <w:pPr>
              <w:pStyle w:val="Hcella-testo"/>
              <w:spacing w:before="20" w:after="20"/>
              <w:jc w:val="center"/>
              <w:rPr>
                <w:rFonts w:cs="Arial"/>
                <w:b/>
                <w:color w:val="000000" w:themeColor="text1"/>
                <w:lang w:eastAsia="it-CH"/>
              </w:rPr>
            </w:pPr>
            <w:r w:rsidRPr="0058011E">
              <w:rPr>
                <w:rFonts w:cs="Arial"/>
                <w:b/>
                <w:color w:val="000000" w:themeColor="text1"/>
                <w:lang w:eastAsia="it-CH"/>
              </w:rPr>
              <w:t>0.20</w:t>
            </w:r>
          </w:p>
        </w:tc>
      </w:tr>
      <w:tr w:rsidR="00E36605" w:rsidRPr="0058011E" w:rsidTr="008A6D59">
        <w:tc>
          <w:tcPr>
            <w:tcW w:w="2268" w:type="dxa"/>
            <w:vMerge w:val="restart"/>
            <w:shd w:val="clear" w:color="auto" w:fill="auto"/>
          </w:tcPr>
          <w:p w:rsidR="00E36605" w:rsidRPr="0058011E" w:rsidRDefault="00E36605" w:rsidP="008A6D59">
            <w:pPr>
              <w:spacing w:before="20" w:after="20"/>
              <w:jc w:val="left"/>
              <w:rPr>
                <w:rFonts w:cs="Arial"/>
                <w:color w:val="000000" w:themeColor="text1"/>
                <w:sz w:val="20"/>
              </w:rPr>
            </w:pPr>
            <w:r w:rsidRPr="0058011E">
              <w:rPr>
                <w:rFonts w:cs="Arial"/>
                <w:color w:val="000000" w:themeColor="text1"/>
                <w:sz w:val="20"/>
              </w:rPr>
              <w:t>Personale</w:t>
            </w:r>
          </w:p>
        </w:tc>
        <w:tc>
          <w:tcPr>
            <w:tcW w:w="6096" w:type="dxa"/>
          </w:tcPr>
          <w:p w:rsidR="00E36605" w:rsidRPr="0058011E" w:rsidRDefault="00E36605" w:rsidP="008A6D59">
            <w:pPr>
              <w:pStyle w:val="Hcella-testo"/>
              <w:spacing w:before="20" w:after="20"/>
              <w:jc w:val="both"/>
              <w:rPr>
                <w:rFonts w:cs="Arial"/>
                <w:color w:val="000000" w:themeColor="text1"/>
                <w:lang w:eastAsia="it-CH"/>
              </w:rPr>
            </w:pPr>
            <w:r w:rsidRPr="0058011E">
              <w:rPr>
                <w:rFonts w:cs="Arial"/>
                <w:color w:val="000000" w:themeColor="text1"/>
                <w:lang w:eastAsia="it-CH"/>
              </w:rPr>
              <w:t>presso il CSI</w:t>
            </w:r>
          </w:p>
        </w:tc>
        <w:tc>
          <w:tcPr>
            <w:tcW w:w="1374" w:type="dxa"/>
            <w:shd w:val="clear" w:color="auto" w:fill="auto"/>
            <w:vAlign w:val="bottom"/>
          </w:tcPr>
          <w:p w:rsidR="00E36605" w:rsidRPr="0058011E" w:rsidRDefault="00E36605" w:rsidP="008A6D59">
            <w:pPr>
              <w:pStyle w:val="Hcella-testo"/>
              <w:spacing w:before="20" w:after="20"/>
              <w:jc w:val="center"/>
              <w:rPr>
                <w:rFonts w:cs="Arial"/>
                <w:color w:val="000000" w:themeColor="text1"/>
                <w:lang w:eastAsia="it-CH"/>
              </w:rPr>
            </w:pPr>
            <w:r w:rsidRPr="0058011E">
              <w:rPr>
                <w:rFonts w:cs="Arial"/>
                <w:color w:val="000000" w:themeColor="text1"/>
                <w:lang w:eastAsia="it-CH"/>
              </w:rPr>
              <w:t>1.80</w:t>
            </w:r>
          </w:p>
        </w:tc>
      </w:tr>
      <w:tr w:rsidR="00E36605" w:rsidRPr="0058011E" w:rsidTr="008A6D59">
        <w:tc>
          <w:tcPr>
            <w:tcW w:w="2268" w:type="dxa"/>
            <w:vMerge/>
            <w:shd w:val="clear" w:color="auto" w:fill="auto"/>
          </w:tcPr>
          <w:p w:rsidR="00E36605" w:rsidRPr="0058011E" w:rsidRDefault="00E36605" w:rsidP="008A6D59">
            <w:pPr>
              <w:spacing w:before="20" w:after="20"/>
              <w:jc w:val="left"/>
              <w:rPr>
                <w:rFonts w:cs="Arial"/>
                <w:color w:val="000000" w:themeColor="text1"/>
                <w:sz w:val="20"/>
              </w:rPr>
            </w:pPr>
          </w:p>
        </w:tc>
        <w:tc>
          <w:tcPr>
            <w:tcW w:w="6096" w:type="dxa"/>
          </w:tcPr>
          <w:p w:rsidR="00E36605" w:rsidRPr="0058011E" w:rsidRDefault="00E36605" w:rsidP="008A6D59">
            <w:pPr>
              <w:pStyle w:val="Hcella-testo"/>
              <w:spacing w:before="20" w:after="20"/>
              <w:jc w:val="both"/>
              <w:rPr>
                <w:rFonts w:cs="Arial"/>
                <w:color w:val="000000" w:themeColor="text1"/>
                <w:lang w:eastAsia="it-CH"/>
              </w:rPr>
            </w:pPr>
            <w:r w:rsidRPr="0058011E">
              <w:rPr>
                <w:rFonts w:cs="Arial"/>
                <w:color w:val="000000" w:themeColor="text1"/>
                <w:lang w:eastAsia="it-CH"/>
              </w:rPr>
              <w:t>presso la Sezione della logistica</w:t>
            </w:r>
          </w:p>
        </w:tc>
        <w:tc>
          <w:tcPr>
            <w:tcW w:w="1374" w:type="dxa"/>
            <w:shd w:val="clear" w:color="auto" w:fill="auto"/>
            <w:vAlign w:val="bottom"/>
          </w:tcPr>
          <w:p w:rsidR="00E36605" w:rsidRPr="0058011E" w:rsidRDefault="00E36605" w:rsidP="008A6D59">
            <w:pPr>
              <w:pStyle w:val="Hcella-testo"/>
              <w:spacing w:before="20" w:after="20"/>
              <w:jc w:val="center"/>
              <w:rPr>
                <w:rFonts w:cs="Arial"/>
                <w:color w:val="000000" w:themeColor="text1"/>
                <w:lang w:eastAsia="it-CH"/>
              </w:rPr>
            </w:pPr>
            <w:r w:rsidRPr="0058011E">
              <w:rPr>
                <w:rFonts w:cs="Arial"/>
                <w:color w:val="000000" w:themeColor="text1"/>
                <w:lang w:eastAsia="it-CH"/>
              </w:rPr>
              <w:t>0.90</w:t>
            </w:r>
          </w:p>
        </w:tc>
      </w:tr>
      <w:tr w:rsidR="00E36605" w:rsidRPr="0058011E" w:rsidTr="008A6D59">
        <w:tc>
          <w:tcPr>
            <w:tcW w:w="2268" w:type="dxa"/>
            <w:vMerge/>
            <w:shd w:val="clear" w:color="auto" w:fill="auto"/>
          </w:tcPr>
          <w:p w:rsidR="00E36605" w:rsidRPr="0058011E" w:rsidRDefault="00E36605" w:rsidP="008A6D59">
            <w:pPr>
              <w:spacing w:before="20" w:after="20"/>
              <w:jc w:val="left"/>
              <w:rPr>
                <w:rFonts w:cs="Arial"/>
                <w:color w:val="000000" w:themeColor="text1"/>
                <w:sz w:val="20"/>
              </w:rPr>
            </w:pPr>
          </w:p>
        </w:tc>
        <w:tc>
          <w:tcPr>
            <w:tcW w:w="6096" w:type="dxa"/>
          </w:tcPr>
          <w:p w:rsidR="00E36605" w:rsidRPr="0058011E" w:rsidRDefault="00E36605" w:rsidP="008A6D59">
            <w:pPr>
              <w:pStyle w:val="Hcella-testo"/>
              <w:spacing w:before="20" w:after="20"/>
              <w:jc w:val="both"/>
              <w:rPr>
                <w:rFonts w:cs="Arial"/>
                <w:color w:val="000000" w:themeColor="text1"/>
                <w:lang w:eastAsia="it-CH"/>
              </w:rPr>
            </w:pPr>
            <w:r w:rsidRPr="0058011E">
              <w:rPr>
                <w:rFonts w:cs="Arial"/>
                <w:color w:val="000000" w:themeColor="text1"/>
                <w:lang w:eastAsia="it-CH"/>
              </w:rPr>
              <w:t>presso il CERDD</w:t>
            </w:r>
          </w:p>
        </w:tc>
        <w:tc>
          <w:tcPr>
            <w:tcW w:w="1374" w:type="dxa"/>
            <w:shd w:val="clear" w:color="auto" w:fill="auto"/>
            <w:vAlign w:val="bottom"/>
          </w:tcPr>
          <w:p w:rsidR="00E36605" w:rsidRPr="0058011E" w:rsidRDefault="00E36605" w:rsidP="008A6D59">
            <w:pPr>
              <w:pStyle w:val="Hcella-testo"/>
              <w:spacing w:before="20" w:after="20"/>
              <w:jc w:val="center"/>
              <w:rPr>
                <w:rFonts w:cs="Arial"/>
                <w:color w:val="000000" w:themeColor="text1"/>
                <w:lang w:eastAsia="it-CH"/>
              </w:rPr>
            </w:pPr>
            <w:r w:rsidRPr="0058011E">
              <w:rPr>
                <w:rFonts w:cs="Arial"/>
                <w:color w:val="000000" w:themeColor="text1"/>
                <w:lang w:eastAsia="it-CH"/>
              </w:rPr>
              <w:t>1.80</w:t>
            </w:r>
          </w:p>
        </w:tc>
      </w:tr>
      <w:tr w:rsidR="00E36605" w:rsidRPr="0058011E" w:rsidTr="008A6D59">
        <w:tc>
          <w:tcPr>
            <w:tcW w:w="2268" w:type="dxa"/>
            <w:vMerge/>
          </w:tcPr>
          <w:p w:rsidR="00E36605" w:rsidRPr="0058011E" w:rsidRDefault="00E36605" w:rsidP="008A6D59">
            <w:pPr>
              <w:spacing w:before="20" w:after="20"/>
              <w:jc w:val="left"/>
              <w:rPr>
                <w:rFonts w:cs="Arial"/>
                <w:color w:val="000000" w:themeColor="text1"/>
                <w:sz w:val="20"/>
              </w:rPr>
            </w:pPr>
          </w:p>
        </w:tc>
        <w:tc>
          <w:tcPr>
            <w:tcW w:w="6096" w:type="dxa"/>
            <w:shd w:val="clear" w:color="auto" w:fill="B8CCE4"/>
          </w:tcPr>
          <w:p w:rsidR="00E36605" w:rsidRPr="0058011E" w:rsidRDefault="00E36605" w:rsidP="008A6D59">
            <w:pPr>
              <w:pStyle w:val="Hcella-testo"/>
              <w:spacing w:before="20" w:after="20"/>
              <w:jc w:val="both"/>
              <w:rPr>
                <w:rFonts w:cs="Arial"/>
                <w:color w:val="000000" w:themeColor="text1"/>
                <w:lang w:eastAsia="it-CH"/>
              </w:rPr>
            </w:pPr>
          </w:p>
        </w:tc>
        <w:tc>
          <w:tcPr>
            <w:tcW w:w="1374" w:type="dxa"/>
            <w:shd w:val="clear" w:color="auto" w:fill="B8CCE4"/>
            <w:vAlign w:val="bottom"/>
          </w:tcPr>
          <w:p w:rsidR="00E36605" w:rsidRPr="0058011E" w:rsidRDefault="00E36605" w:rsidP="008A6D59">
            <w:pPr>
              <w:pStyle w:val="Hcella-testo"/>
              <w:spacing w:before="20" w:after="20"/>
              <w:jc w:val="center"/>
              <w:rPr>
                <w:rFonts w:cs="Arial"/>
                <w:b/>
                <w:color w:val="000000" w:themeColor="text1"/>
                <w:lang w:eastAsia="it-CH"/>
              </w:rPr>
            </w:pPr>
            <w:r w:rsidRPr="0058011E">
              <w:rPr>
                <w:rFonts w:cs="Arial"/>
                <w:b/>
                <w:color w:val="000000" w:themeColor="text1"/>
                <w:lang w:eastAsia="it-CH"/>
              </w:rPr>
              <w:t>4.50</w:t>
            </w:r>
          </w:p>
        </w:tc>
      </w:tr>
      <w:tr w:rsidR="00E36605" w:rsidRPr="0058011E" w:rsidTr="008A6D59">
        <w:tc>
          <w:tcPr>
            <w:tcW w:w="2268" w:type="dxa"/>
            <w:shd w:val="clear" w:color="auto" w:fill="365F91"/>
          </w:tcPr>
          <w:p w:rsidR="00E36605" w:rsidRPr="0058011E" w:rsidRDefault="00E36605" w:rsidP="008A6D59">
            <w:pPr>
              <w:spacing w:before="20" w:after="20"/>
              <w:jc w:val="left"/>
              <w:rPr>
                <w:rFonts w:cs="Arial"/>
                <w:color w:val="000000" w:themeColor="text1"/>
                <w:sz w:val="20"/>
              </w:rPr>
            </w:pPr>
          </w:p>
        </w:tc>
        <w:tc>
          <w:tcPr>
            <w:tcW w:w="6096" w:type="dxa"/>
            <w:shd w:val="clear" w:color="auto" w:fill="365F91"/>
          </w:tcPr>
          <w:p w:rsidR="00E36605" w:rsidRPr="0058011E" w:rsidRDefault="00E36605" w:rsidP="008A6D59">
            <w:pPr>
              <w:spacing w:before="20" w:after="20"/>
              <w:rPr>
                <w:rFonts w:cs="Arial"/>
                <w:color w:val="000000" w:themeColor="text1"/>
                <w:sz w:val="20"/>
              </w:rPr>
            </w:pPr>
          </w:p>
        </w:tc>
        <w:tc>
          <w:tcPr>
            <w:tcW w:w="1374" w:type="dxa"/>
            <w:shd w:val="clear" w:color="auto" w:fill="365F91"/>
          </w:tcPr>
          <w:p w:rsidR="00E36605" w:rsidRPr="0058011E" w:rsidRDefault="00E36605" w:rsidP="008A6D59">
            <w:pPr>
              <w:spacing w:before="20" w:after="20"/>
              <w:jc w:val="center"/>
              <w:rPr>
                <w:rFonts w:cs="Arial"/>
                <w:b/>
                <w:color w:val="000000" w:themeColor="text1"/>
                <w:sz w:val="20"/>
              </w:rPr>
            </w:pPr>
            <w:r w:rsidRPr="0058011E">
              <w:rPr>
                <w:rFonts w:cs="Arial"/>
                <w:b/>
                <w:color w:val="000000" w:themeColor="text1"/>
                <w:sz w:val="20"/>
              </w:rPr>
              <w:t>52.47</w:t>
            </w:r>
          </w:p>
        </w:tc>
      </w:tr>
      <w:tr w:rsidR="00E36605" w:rsidRPr="0058011E" w:rsidTr="008A6D59">
        <w:tc>
          <w:tcPr>
            <w:tcW w:w="2268" w:type="dxa"/>
            <w:tcBorders>
              <w:bottom w:val="single" w:sz="4" w:space="0" w:color="auto"/>
            </w:tcBorders>
          </w:tcPr>
          <w:p w:rsidR="00E36605" w:rsidRPr="0058011E" w:rsidRDefault="00E36605" w:rsidP="008A6D59">
            <w:pPr>
              <w:spacing w:before="20" w:after="20"/>
              <w:jc w:val="left"/>
              <w:rPr>
                <w:rFonts w:cs="Arial"/>
                <w:color w:val="000000" w:themeColor="text1"/>
                <w:sz w:val="20"/>
              </w:rPr>
            </w:pPr>
            <w:r w:rsidRPr="0058011E">
              <w:rPr>
                <w:rFonts w:cs="Arial"/>
                <w:color w:val="000000" w:themeColor="text1"/>
                <w:sz w:val="20"/>
              </w:rPr>
              <w:t>Riserva 10% sugli interventi edili e di cablaggio</w:t>
            </w:r>
          </w:p>
        </w:tc>
        <w:tc>
          <w:tcPr>
            <w:tcW w:w="6096" w:type="dxa"/>
            <w:tcBorders>
              <w:bottom w:val="single" w:sz="4" w:space="0" w:color="auto"/>
            </w:tcBorders>
            <w:shd w:val="clear" w:color="auto" w:fill="FFFFFF"/>
          </w:tcPr>
          <w:p w:rsidR="00E36605" w:rsidRPr="0058011E" w:rsidRDefault="00E36605" w:rsidP="008A6D59">
            <w:pPr>
              <w:spacing w:before="20" w:after="20"/>
              <w:rPr>
                <w:rFonts w:cs="Arial"/>
                <w:color w:val="000000" w:themeColor="text1"/>
                <w:sz w:val="20"/>
              </w:rPr>
            </w:pPr>
          </w:p>
        </w:tc>
        <w:tc>
          <w:tcPr>
            <w:tcW w:w="1374" w:type="dxa"/>
            <w:tcBorders>
              <w:bottom w:val="single" w:sz="4" w:space="0" w:color="auto"/>
            </w:tcBorders>
            <w:shd w:val="clear" w:color="auto" w:fill="FFFFFF"/>
          </w:tcPr>
          <w:p w:rsidR="00E36605" w:rsidRPr="0058011E" w:rsidRDefault="00E36605" w:rsidP="008A6D59">
            <w:pPr>
              <w:spacing w:before="20" w:after="20"/>
              <w:jc w:val="center"/>
              <w:rPr>
                <w:rFonts w:cs="Arial"/>
                <w:color w:val="000000" w:themeColor="text1"/>
                <w:sz w:val="20"/>
              </w:rPr>
            </w:pPr>
            <w:r w:rsidRPr="0058011E">
              <w:rPr>
                <w:rFonts w:cs="Arial"/>
                <w:color w:val="000000" w:themeColor="text1"/>
                <w:sz w:val="20"/>
              </w:rPr>
              <w:t>1.67</w:t>
            </w:r>
          </w:p>
        </w:tc>
      </w:tr>
      <w:tr w:rsidR="00E36605" w:rsidRPr="0058011E" w:rsidTr="008A6D59">
        <w:tc>
          <w:tcPr>
            <w:tcW w:w="2268" w:type="dxa"/>
            <w:shd w:val="clear" w:color="auto" w:fill="365F91"/>
          </w:tcPr>
          <w:p w:rsidR="00E36605" w:rsidRPr="0058011E" w:rsidRDefault="00E36605" w:rsidP="008A6D59">
            <w:pPr>
              <w:spacing w:before="20" w:after="20"/>
              <w:rPr>
                <w:rFonts w:cs="Arial"/>
                <w:b/>
                <w:color w:val="000000" w:themeColor="text1"/>
                <w:sz w:val="20"/>
              </w:rPr>
            </w:pPr>
            <w:r w:rsidRPr="0058011E">
              <w:rPr>
                <w:rFonts w:cs="Arial"/>
                <w:b/>
                <w:color w:val="000000" w:themeColor="text1"/>
                <w:sz w:val="20"/>
              </w:rPr>
              <w:t>Totale</w:t>
            </w:r>
          </w:p>
        </w:tc>
        <w:tc>
          <w:tcPr>
            <w:tcW w:w="6096" w:type="dxa"/>
            <w:shd w:val="clear" w:color="auto" w:fill="365F91"/>
          </w:tcPr>
          <w:p w:rsidR="00E36605" w:rsidRPr="0058011E" w:rsidRDefault="00E36605" w:rsidP="008A6D59">
            <w:pPr>
              <w:spacing w:before="20" w:after="20"/>
              <w:rPr>
                <w:rFonts w:cs="Arial"/>
                <w:b/>
                <w:color w:val="000000" w:themeColor="text1"/>
                <w:sz w:val="20"/>
              </w:rPr>
            </w:pPr>
          </w:p>
        </w:tc>
        <w:tc>
          <w:tcPr>
            <w:tcW w:w="1374" w:type="dxa"/>
            <w:shd w:val="clear" w:color="auto" w:fill="365F91"/>
          </w:tcPr>
          <w:p w:rsidR="00E36605" w:rsidRPr="0058011E" w:rsidRDefault="00E36605" w:rsidP="008A6D59">
            <w:pPr>
              <w:spacing w:before="20" w:after="20"/>
              <w:jc w:val="center"/>
              <w:rPr>
                <w:rFonts w:cs="Arial"/>
                <w:b/>
                <w:color w:val="000000" w:themeColor="text1"/>
                <w:sz w:val="20"/>
              </w:rPr>
            </w:pPr>
            <w:r w:rsidRPr="0058011E">
              <w:rPr>
                <w:rFonts w:cs="Arial"/>
                <w:b/>
                <w:color w:val="000000" w:themeColor="text1"/>
                <w:sz w:val="20"/>
              </w:rPr>
              <w:t>54.14</w:t>
            </w:r>
          </w:p>
        </w:tc>
      </w:tr>
    </w:tbl>
    <w:p w:rsidR="00E36605" w:rsidRPr="0058011E" w:rsidRDefault="00E36605" w:rsidP="00E36605">
      <w:pPr>
        <w:rPr>
          <w:rFonts w:cs="Arial"/>
          <w:color w:val="000000" w:themeColor="text1"/>
        </w:rPr>
      </w:pPr>
    </w:p>
    <w:p w:rsidR="00E36605" w:rsidRPr="00C5526E" w:rsidRDefault="00E36605" w:rsidP="00E36605">
      <w:pPr>
        <w:rPr>
          <w:rFonts w:cs="Arial"/>
          <w:b/>
          <w:color w:val="000000" w:themeColor="text1"/>
        </w:rPr>
      </w:pPr>
      <w:r w:rsidRPr="0058011E">
        <w:rPr>
          <w:rFonts w:cs="Arial"/>
          <w:color w:val="000000" w:themeColor="text1"/>
        </w:rPr>
        <w:t xml:space="preserve">Poiché oggi a preventivo sono disponibili ogni anno sui conti del DFE franchi 880'000.- per </w:t>
      </w:r>
      <w:r w:rsidRPr="00C5526E">
        <w:rPr>
          <w:rFonts w:cs="Arial"/>
          <w:color w:val="000000" w:themeColor="text1"/>
        </w:rPr>
        <w:t xml:space="preserve">gli acquisti di PC e franchi 500'000.- per </w:t>
      </w:r>
      <w:proofErr w:type="spellStart"/>
      <w:r w:rsidRPr="00C5526E">
        <w:rPr>
          <w:rFonts w:cs="Arial"/>
          <w:i/>
          <w:color w:val="000000" w:themeColor="text1"/>
        </w:rPr>
        <w:t>beamer</w:t>
      </w:r>
      <w:proofErr w:type="spellEnd"/>
      <w:r w:rsidRPr="00C5526E">
        <w:rPr>
          <w:rFonts w:cs="Arial"/>
          <w:color w:val="000000" w:themeColor="text1"/>
        </w:rPr>
        <w:t xml:space="preserve"> (aggiunte e sostituzioni), il Consiglio di Stato propone il mantenimento a preventivo di questo importo, che va quindi in diminuzione della spesa globale stimata. La spesa a investimenti si riduce quindi di 6.9 milioni di franchi e la richiesta oggetto di questo messaggio è quindi di </w:t>
      </w:r>
      <w:r w:rsidRPr="00C5526E">
        <w:rPr>
          <w:rFonts w:cs="Arial"/>
          <w:b/>
          <w:color w:val="000000" w:themeColor="text1"/>
        </w:rPr>
        <w:t>47.1 milioni di franchi.</w:t>
      </w:r>
    </w:p>
    <w:p w:rsidR="00E36605" w:rsidRDefault="00E36605" w:rsidP="00E36605">
      <w:pPr>
        <w:rPr>
          <w:rFonts w:cs="Arial"/>
          <w:color w:val="000000" w:themeColor="text1"/>
        </w:rPr>
      </w:pPr>
    </w:p>
    <w:p w:rsidR="00977E28" w:rsidRPr="00C5526E" w:rsidRDefault="00977E28" w:rsidP="00E36605">
      <w:pPr>
        <w:rPr>
          <w:rFonts w:cs="Arial"/>
          <w:color w:val="000000" w:themeColor="text1"/>
        </w:rPr>
      </w:pPr>
    </w:p>
    <w:p w:rsidR="00E36605" w:rsidRPr="00C5526E" w:rsidRDefault="00977E28" w:rsidP="00977E28">
      <w:pPr>
        <w:pStyle w:val="Titolo2"/>
      </w:pPr>
      <w:r>
        <w:t>3.2</w:t>
      </w:r>
      <w:r>
        <w:tab/>
      </w:r>
      <w:r w:rsidR="00E36605" w:rsidRPr="00C5526E">
        <w:t>Costi ricorrenti</w:t>
      </w:r>
    </w:p>
    <w:p w:rsidR="00E36605" w:rsidRDefault="00E36605" w:rsidP="00E36605">
      <w:pPr>
        <w:rPr>
          <w:rFonts w:cs="Arial"/>
          <w:color w:val="000000" w:themeColor="text1"/>
        </w:rPr>
      </w:pPr>
      <w:bookmarkStart w:id="1" w:name="_Ref482189551"/>
      <w:r w:rsidRPr="00C5526E">
        <w:rPr>
          <w:rFonts w:cs="Arial"/>
          <w:color w:val="000000" w:themeColor="text1"/>
        </w:rPr>
        <w:t>I costi ricorrenti sono stimati come segue dal Consiglio di Stato (valori in franchi):</w:t>
      </w:r>
    </w:p>
    <w:p w:rsidR="00977E28" w:rsidRPr="00C5526E" w:rsidRDefault="00977E28" w:rsidP="00E36605">
      <w:pPr>
        <w:rPr>
          <w:rFonts w:cs="Arial"/>
          <w:color w:val="000000" w:themeColor="text1"/>
        </w:rPr>
      </w:pPr>
    </w:p>
    <w:tbl>
      <w:tblPr>
        <w:tblStyle w:val="Grigliatabella"/>
        <w:tblW w:w="0" w:type="auto"/>
        <w:jc w:val="center"/>
        <w:tblLook w:val="04A0" w:firstRow="1" w:lastRow="0" w:firstColumn="1" w:lastColumn="0" w:noHBand="0" w:noVBand="1"/>
      </w:tblPr>
      <w:tblGrid>
        <w:gridCol w:w="1384"/>
        <w:gridCol w:w="1604"/>
        <w:gridCol w:w="1559"/>
        <w:gridCol w:w="1559"/>
      </w:tblGrid>
      <w:tr w:rsidR="00E36605" w:rsidRPr="00C5526E" w:rsidTr="008A6D59">
        <w:trPr>
          <w:jc w:val="center"/>
        </w:trPr>
        <w:tc>
          <w:tcPr>
            <w:tcW w:w="1384"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anno</w:t>
            </w:r>
          </w:p>
        </w:tc>
        <w:tc>
          <w:tcPr>
            <w:tcW w:w="1604"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abbonamenti internet</w:t>
            </w:r>
          </w:p>
        </w:tc>
        <w:tc>
          <w:tcPr>
            <w:tcW w:w="1559"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licenze</w:t>
            </w:r>
          </w:p>
        </w:tc>
        <w:tc>
          <w:tcPr>
            <w:tcW w:w="1559"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totale</w:t>
            </w:r>
          </w:p>
        </w:tc>
      </w:tr>
      <w:tr w:rsidR="00E36605" w:rsidRPr="00C5526E" w:rsidTr="008A6D59">
        <w:trPr>
          <w:jc w:val="center"/>
        </w:trPr>
        <w:tc>
          <w:tcPr>
            <w:tcW w:w="1384"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2019</w:t>
            </w:r>
          </w:p>
        </w:tc>
        <w:tc>
          <w:tcPr>
            <w:tcW w:w="1604"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50’000</w:t>
            </w:r>
          </w:p>
        </w:tc>
        <w:tc>
          <w:tcPr>
            <w:tcW w:w="1559"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60’000</w:t>
            </w:r>
          </w:p>
        </w:tc>
        <w:tc>
          <w:tcPr>
            <w:tcW w:w="1559"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110’000</w:t>
            </w:r>
          </w:p>
        </w:tc>
      </w:tr>
      <w:tr w:rsidR="00E36605" w:rsidRPr="00C5526E" w:rsidTr="008A6D59">
        <w:trPr>
          <w:jc w:val="center"/>
        </w:trPr>
        <w:tc>
          <w:tcPr>
            <w:tcW w:w="1384"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2020</w:t>
            </w:r>
          </w:p>
        </w:tc>
        <w:tc>
          <w:tcPr>
            <w:tcW w:w="1604"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120’000</w:t>
            </w:r>
          </w:p>
        </w:tc>
        <w:tc>
          <w:tcPr>
            <w:tcW w:w="1559"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90’000</w:t>
            </w:r>
          </w:p>
        </w:tc>
        <w:tc>
          <w:tcPr>
            <w:tcW w:w="1559"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210’000</w:t>
            </w:r>
          </w:p>
        </w:tc>
      </w:tr>
      <w:tr w:rsidR="00E36605" w:rsidRPr="00C5526E" w:rsidTr="008A6D59">
        <w:trPr>
          <w:jc w:val="center"/>
        </w:trPr>
        <w:tc>
          <w:tcPr>
            <w:tcW w:w="1384"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2021</w:t>
            </w:r>
          </w:p>
        </w:tc>
        <w:tc>
          <w:tcPr>
            <w:tcW w:w="1604"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250’000</w:t>
            </w:r>
          </w:p>
        </w:tc>
        <w:tc>
          <w:tcPr>
            <w:tcW w:w="1559"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100’000</w:t>
            </w:r>
          </w:p>
        </w:tc>
        <w:tc>
          <w:tcPr>
            <w:tcW w:w="1559"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350’000</w:t>
            </w:r>
          </w:p>
        </w:tc>
      </w:tr>
      <w:tr w:rsidR="00E36605" w:rsidRPr="00C5526E" w:rsidTr="008A6D59">
        <w:trPr>
          <w:jc w:val="center"/>
        </w:trPr>
        <w:tc>
          <w:tcPr>
            <w:tcW w:w="1384"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2022</w:t>
            </w:r>
          </w:p>
        </w:tc>
        <w:tc>
          <w:tcPr>
            <w:tcW w:w="1604"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380’000</w:t>
            </w:r>
          </w:p>
        </w:tc>
        <w:tc>
          <w:tcPr>
            <w:tcW w:w="1559"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100’000</w:t>
            </w:r>
          </w:p>
        </w:tc>
        <w:tc>
          <w:tcPr>
            <w:tcW w:w="1559"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480’000</w:t>
            </w:r>
          </w:p>
        </w:tc>
      </w:tr>
      <w:tr w:rsidR="00E36605" w:rsidRPr="00C5526E" w:rsidTr="008A6D59">
        <w:trPr>
          <w:jc w:val="center"/>
        </w:trPr>
        <w:tc>
          <w:tcPr>
            <w:tcW w:w="1384"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2023</w:t>
            </w:r>
          </w:p>
        </w:tc>
        <w:tc>
          <w:tcPr>
            <w:tcW w:w="1604"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450’000</w:t>
            </w:r>
          </w:p>
        </w:tc>
        <w:tc>
          <w:tcPr>
            <w:tcW w:w="1559"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100’000</w:t>
            </w:r>
          </w:p>
        </w:tc>
        <w:tc>
          <w:tcPr>
            <w:tcW w:w="1559" w:type="dxa"/>
          </w:tcPr>
          <w:p w:rsidR="00E36605" w:rsidRPr="00C5526E" w:rsidRDefault="00E36605" w:rsidP="008A6D59">
            <w:pPr>
              <w:jc w:val="center"/>
              <w:rPr>
                <w:rFonts w:cs="Arial"/>
                <w:color w:val="000000" w:themeColor="text1"/>
                <w:sz w:val="22"/>
              </w:rPr>
            </w:pPr>
            <w:r w:rsidRPr="00C5526E">
              <w:rPr>
                <w:rFonts w:cs="Arial"/>
                <w:color w:val="000000" w:themeColor="text1"/>
                <w:sz w:val="22"/>
              </w:rPr>
              <w:t>550’000</w:t>
            </w:r>
          </w:p>
        </w:tc>
      </w:tr>
    </w:tbl>
    <w:p w:rsidR="00E36605" w:rsidRPr="00C5526E" w:rsidRDefault="00E36605" w:rsidP="00E36605">
      <w:pPr>
        <w:tabs>
          <w:tab w:val="left" w:pos="426"/>
        </w:tabs>
        <w:rPr>
          <w:rFonts w:cs="Arial"/>
          <w:color w:val="000000" w:themeColor="text1"/>
        </w:rPr>
      </w:pPr>
    </w:p>
    <w:p w:rsidR="00E36605" w:rsidRPr="00C5526E" w:rsidRDefault="00E36605" w:rsidP="00E36605">
      <w:pPr>
        <w:tabs>
          <w:tab w:val="left" w:pos="426"/>
        </w:tabs>
        <w:rPr>
          <w:rFonts w:cs="Arial"/>
          <w:color w:val="000000" w:themeColor="text1"/>
        </w:rPr>
      </w:pPr>
      <w:r w:rsidRPr="00C5526E">
        <w:rPr>
          <w:rFonts w:cs="Arial"/>
          <w:color w:val="000000" w:themeColor="text1"/>
        </w:rPr>
        <w:t xml:space="preserve">Come già precisato i progetti descritti hanno un impatto sulle </w:t>
      </w:r>
      <w:r w:rsidRPr="00C5526E">
        <w:rPr>
          <w:rFonts w:cs="Arial"/>
          <w:b/>
          <w:color w:val="000000" w:themeColor="text1"/>
        </w:rPr>
        <w:t>risorse umane</w:t>
      </w:r>
      <w:r w:rsidRPr="00C5526E">
        <w:rPr>
          <w:rFonts w:cs="Arial"/>
          <w:color w:val="000000" w:themeColor="text1"/>
        </w:rPr>
        <w:t xml:space="preserve"> (cfr. capitolo 2.8 di questo rapporto), il cui costo è inserito negli investimenti (cfr. capitolo 3.1 di questo </w:t>
      </w:r>
      <w:r w:rsidRPr="00C5526E">
        <w:rPr>
          <w:rFonts w:cs="Arial"/>
          <w:color w:val="000000" w:themeColor="text1"/>
        </w:rPr>
        <w:lastRenderedPageBreak/>
        <w:t xml:space="preserve">rapporto): dopo la realizzazione degli interventi bisognerà poi valutare il consolidamento di queste unità. </w:t>
      </w:r>
    </w:p>
    <w:p w:rsidR="00F430DC" w:rsidRDefault="00F430DC" w:rsidP="00E36605">
      <w:pPr>
        <w:tabs>
          <w:tab w:val="left" w:pos="426"/>
        </w:tabs>
        <w:rPr>
          <w:rFonts w:cs="Arial"/>
          <w:color w:val="000000" w:themeColor="text1"/>
        </w:rPr>
      </w:pPr>
    </w:p>
    <w:p w:rsidR="00E36605" w:rsidRPr="00C5526E" w:rsidRDefault="00E36605" w:rsidP="00E36605">
      <w:pPr>
        <w:tabs>
          <w:tab w:val="left" w:pos="426"/>
        </w:tabs>
        <w:rPr>
          <w:color w:val="000000" w:themeColor="text1"/>
        </w:rPr>
      </w:pPr>
      <w:r w:rsidRPr="00C5526E">
        <w:rPr>
          <w:rFonts w:cs="Arial"/>
          <w:color w:val="000000" w:themeColor="text1"/>
        </w:rPr>
        <w:t xml:space="preserve">Occorre inoltre prevedere – al termine di tutti gli investimenti nel 2028 – una spesa ricorrente annuale per </w:t>
      </w:r>
      <w:r w:rsidRPr="00C5526E">
        <w:rPr>
          <w:rFonts w:cs="Arial"/>
          <w:b/>
          <w:color w:val="000000" w:themeColor="text1"/>
        </w:rPr>
        <w:t>abbonamenti internet</w:t>
      </w:r>
      <w:r w:rsidRPr="00C5526E">
        <w:rPr>
          <w:rFonts w:cs="Arial"/>
          <w:color w:val="000000" w:themeColor="text1"/>
        </w:rPr>
        <w:t xml:space="preserve"> stimata in CHF 820'000. </w:t>
      </w:r>
    </w:p>
    <w:p w:rsidR="00F430DC" w:rsidRDefault="00F430DC" w:rsidP="00F430DC"/>
    <w:p w:rsidR="00E36605" w:rsidRPr="00C5526E" w:rsidRDefault="00E36605" w:rsidP="00E36605">
      <w:pPr>
        <w:tabs>
          <w:tab w:val="left" w:pos="426"/>
        </w:tabs>
        <w:spacing w:after="60"/>
        <w:rPr>
          <w:rFonts w:cs="Arial"/>
          <w:color w:val="000000" w:themeColor="text1"/>
        </w:rPr>
      </w:pPr>
      <w:r w:rsidRPr="00C5526E">
        <w:rPr>
          <w:rFonts w:cs="Arial"/>
          <w:color w:val="000000" w:themeColor="text1"/>
        </w:rPr>
        <w:t xml:space="preserve">Alla scadenza di questo periodo di 5 anni, dal 2024 occorrerà infine sostituire PC e </w:t>
      </w:r>
      <w:proofErr w:type="spellStart"/>
      <w:r w:rsidRPr="00C5526E">
        <w:rPr>
          <w:rFonts w:cs="Arial"/>
          <w:i/>
          <w:color w:val="000000" w:themeColor="text1"/>
        </w:rPr>
        <w:t>beamer</w:t>
      </w:r>
      <w:proofErr w:type="spellEnd"/>
      <w:r w:rsidRPr="00C5526E">
        <w:rPr>
          <w:rFonts w:cs="Arial"/>
          <w:color w:val="000000" w:themeColor="text1"/>
        </w:rPr>
        <w:t xml:space="preserve"> giunti ormai alla fine del loro ciclo di vita e di realizzare gli investimenti mancanti per il cablaggio delle aule. Si stima una spesa necessaria nel </w:t>
      </w:r>
      <w:r w:rsidRPr="00C5526E">
        <w:rPr>
          <w:rFonts w:cs="Arial"/>
          <w:b/>
          <w:color w:val="000000" w:themeColor="text1"/>
        </w:rPr>
        <w:t>periodo 2024-2029</w:t>
      </w:r>
      <w:r w:rsidRPr="00C5526E">
        <w:rPr>
          <w:rFonts w:cs="Arial"/>
          <w:color w:val="000000" w:themeColor="text1"/>
        </w:rPr>
        <w:t xml:space="preserve"> di circa CHF 28 milioni, sul quale dovrà allora chinarsi il Gran Consiglio, da vedere se con un apposito messaggio governativo o tramite l’approvazione dei preventivi (inserimento dei crediti a gestione corrente). </w:t>
      </w:r>
      <w:bookmarkEnd w:id="1"/>
    </w:p>
    <w:p w:rsidR="00E36605" w:rsidRDefault="00E36605" w:rsidP="00977E28"/>
    <w:p w:rsidR="00E36605" w:rsidRPr="00423E63" w:rsidRDefault="00E36605" w:rsidP="00977E28"/>
    <w:p w:rsidR="00E36605" w:rsidRDefault="00E36605" w:rsidP="00F430DC"/>
    <w:p w:rsidR="00E36605" w:rsidRPr="00A7389D" w:rsidRDefault="00E36605" w:rsidP="00977E28">
      <w:pPr>
        <w:pStyle w:val="Titolo1"/>
      </w:pPr>
      <w:r w:rsidRPr="00A7389D">
        <w:t>IL PARERE DELLE COMMISSIONE SCOLASTICA</w:t>
      </w:r>
    </w:p>
    <w:p w:rsidR="00E36605" w:rsidRPr="00F63C5A" w:rsidRDefault="00E36605" w:rsidP="00E36605">
      <w:pPr>
        <w:tabs>
          <w:tab w:val="left" w:pos="426"/>
          <w:tab w:val="left" w:pos="851"/>
        </w:tabs>
        <w:ind w:right="-1"/>
        <w:rPr>
          <w:rFonts w:cs="Arial"/>
          <w:color w:val="000000" w:themeColor="text1"/>
          <w:sz w:val="22"/>
        </w:rPr>
      </w:pPr>
      <w:r w:rsidRPr="00F63C5A">
        <w:rPr>
          <w:rFonts w:cs="Arial"/>
          <w:color w:val="000000" w:themeColor="text1"/>
          <w:sz w:val="22"/>
        </w:rPr>
        <w:t xml:space="preserve">La Commissione scolastica </w:t>
      </w:r>
      <w:r>
        <w:rPr>
          <w:rFonts w:cs="Arial"/>
          <w:color w:val="000000" w:themeColor="text1"/>
          <w:sz w:val="22"/>
        </w:rPr>
        <w:t xml:space="preserve">in data 7 gennaio 2019 </w:t>
      </w:r>
      <w:r w:rsidRPr="00F63C5A">
        <w:rPr>
          <w:rFonts w:cs="Arial"/>
          <w:color w:val="000000" w:themeColor="text1"/>
          <w:sz w:val="22"/>
        </w:rPr>
        <w:t>ha formulato un parere scritto, a firma della Presidente Tatiana Lurati Grassi, all’indirizzo della Commissione della gestione e delle finanze. Il preavviso è favorevole ed è riportato qui di seguito.</w:t>
      </w:r>
    </w:p>
    <w:p w:rsidR="00E36605" w:rsidRPr="00F63C5A" w:rsidRDefault="00E36605" w:rsidP="00E36605">
      <w:pPr>
        <w:tabs>
          <w:tab w:val="left" w:pos="426"/>
          <w:tab w:val="left" w:pos="851"/>
        </w:tabs>
        <w:ind w:right="-1"/>
        <w:rPr>
          <w:rFonts w:cs="Arial"/>
          <w:color w:val="000000" w:themeColor="text1"/>
          <w:sz w:val="22"/>
        </w:rPr>
      </w:pPr>
    </w:p>
    <w:p w:rsidR="00E36605" w:rsidRPr="00F63C5A" w:rsidRDefault="00E36605" w:rsidP="00BF6959">
      <w:pPr>
        <w:ind w:left="567" w:right="-1"/>
        <w:rPr>
          <w:rFonts w:cs="Arial"/>
          <w:i/>
          <w:color w:val="000000" w:themeColor="text1"/>
          <w:sz w:val="22"/>
        </w:rPr>
      </w:pPr>
      <w:r w:rsidRPr="00F63C5A">
        <w:rPr>
          <w:rFonts w:cs="Arial"/>
          <w:i/>
          <w:color w:val="000000" w:themeColor="text1"/>
          <w:sz w:val="22"/>
        </w:rPr>
        <w:t xml:space="preserve">“La Commissione ritiene giusto adeguare le scuole a tutti i livelli dal punto di vista informatico per preparare meglio gli allievi, per permettere alla nostra scuola di rimanere al passo coi tempi nell’era della digitalizzazione e dunque rendere disponibili per i docenti e gli studenti attrezzature informatiche, nuovi servizi web/software e sistemi di connettività adatti alla tecnologia attuale e coerenti con quella futura, per consentire di migliorare l’efficacia dell’insegnamento in aula e per potenziare il coinvolgimento attivo degli allievi nell’apprendimento (anche nella forma complementare dell’esercitazione individuale e dell’autoapprendimento). Si tratta di integrare le tecnologie digitali nei processi di insegnamento e apprendimento come strumenti in grado di fornire plusvalore dal punto di vista pedagogico e didattico. </w:t>
      </w:r>
    </w:p>
    <w:p w:rsidR="00E36605" w:rsidRPr="00F63C5A" w:rsidRDefault="00E36605" w:rsidP="00BF6959">
      <w:pPr>
        <w:spacing w:before="120"/>
        <w:ind w:left="567" w:right="-1"/>
        <w:rPr>
          <w:rFonts w:cs="Arial"/>
          <w:i/>
          <w:color w:val="000000" w:themeColor="text1"/>
          <w:sz w:val="22"/>
        </w:rPr>
      </w:pPr>
      <w:r w:rsidRPr="00F63C5A">
        <w:rPr>
          <w:rFonts w:cs="Arial"/>
          <w:i/>
          <w:color w:val="000000" w:themeColor="text1"/>
          <w:sz w:val="22"/>
        </w:rPr>
        <w:t>La presenza di moderne infrastrutture, computer performanti e programmi ha delle ricadute positive per allievi, studenti e apprendisti anche in termini di uso consapevole delle tecnologie da parte dei giovani e di avvicinamento alle moderne metodologie in uso nel mondo accademico (per chi continua gli studi) e di inserimento nella realtà professionale (per gli apprendisti).</w:t>
      </w:r>
    </w:p>
    <w:p w:rsidR="00E36605" w:rsidRPr="00F63C5A" w:rsidRDefault="00E36605" w:rsidP="00BF6959">
      <w:pPr>
        <w:spacing w:before="120"/>
        <w:ind w:left="567"/>
        <w:rPr>
          <w:rFonts w:cs="Arial"/>
          <w:i/>
          <w:color w:val="000000" w:themeColor="text1"/>
          <w:sz w:val="22"/>
        </w:rPr>
      </w:pPr>
      <w:r w:rsidRPr="00F63C5A">
        <w:rPr>
          <w:rFonts w:cs="Arial"/>
          <w:i/>
          <w:color w:val="000000" w:themeColor="text1"/>
          <w:sz w:val="22"/>
        </w:rPr>
        <w:t xml:space="preserve">La Commissione auspica che si presti particolare attenzione a fare in modo che siano messi in piedi tutti gli strumenti atti a sviluppare e aggiornare le competenze informatiche dell’intero corpo docente. </w:t>
      </w:r>
    </w:p>
    <w:p w:rsidR="00E36605" w:rsidRPr="00F63C5A" w:rsidRDefault="00E36605" w:rsidP="00BF6959">
      <w:pPr>
        <w:spacing w:before="120"/>
        <w:ind w:left="567" w:right="-1"/>
        <w:rPr>
          <w:rFonts w:cs="Arial"/>
          <w:i/>
          <w:color w:val="000000" w:themeColor="text1"/>
          <w:sz w:val="22"/>
        </w:rPr>
      </w:pPr>
      <w:r w:rsidRPr="00F63C5A">
        <w:rPr>
          <w:rFonts w:cs="Arial"/>
          <w:i/>
          <w:color w:val="000000" w:themeColor="text1"/>
          <w:sz w:val="22"/>
        </w:rPr>
        <w:t xml:space="preserve">Dal profilo delle pari opportunità nell’accesso alle tecnologie, si ricorda che </w:t>
      </w:r>
      <w:r w:rsidRPr="00910E86">
        <w:rPr>
          <w:rFonts w:cs="Arial"/>
          <w:i/>
          <w:color w:val="000000" w:themeColor="text1"/>
          <w:sz w:val="22"/>
        </w:rPr>
        <w:t>l</w:t>
      </w:r>
      <w:r w:rsidRPr="00F63C5A">
        <w:rPr>
          <w:rFonts w:cs="Arial"/>
          <w:i/>
          <w:color w:val="000000" w:themeColor="text1"/>
          <w:sz w:val="22"/>
        </w:rPr>
        <w:t>’analfabetismo informatico è uno degli elementi che causano il problema del divario digitale, il quale ha ripercussioni negative in termini economici e culturali.</w:t>
      </w:r>
    </w:p>
    <w:p w:rsidR="00E36605" w:rsidRPr="00F63C5A" w:rsidRDefault="00E36605" w:rsidP="00BF6959">
      <w:pPr>
        <w:spacing w:before="120"/>
        <w:ind w:left="567" w:right="-1"/>
        <w:rPr>
          <w:rFonts w:cs="Arial"/>
          <w:i/>
          <w:color w:val="000000" w:themeColor="text1"/>
          <w:sz w:val="22"/>
        </w:rPr>
      </w:pPr>
      <w:r w:rsidRPr="00F63C5A">
        <w:rPr>
          <w:rFonts w:cs="Arial"/>
          <w:i/>
          <w:color w:val="000000" w:themeColor="text1"/>
          <w:sz w:val="22"/>
        </w:rPr>
        <w:t xml:space="preserve">Per questi motivi, la Commissione valuta positivamente la concessione di un credito per migliorare la dotazione sia delle aule di informatica sia degli apparecchi a disposizione di ogni allievo per educare all’uso dell’informatica, basilare anche per la successiva formazione scolastica e professionale.” </w:t>
      </w:r>
    </w:p>
    <w:p w:rsidR="00E36605" w:rsidRDefault="00E36605" w:rsidP="00E36605">
      <w:pPr>
        <w:tabs>
          <w:tab w:val="left" w:pos="426"/>
        </w:tabs>
        <w:rPr>
          <w:rFonts w:cs="Arial"/>
          <w:color w:val="000000" w:themeColor="text1"/>
          <w:szCs w:val="24"/>
        </w:rPr>
      </w:pPr>
    </w:p>
    <w:p w:rsidR="00977E28" w:rsidRPr="00A7389D" w:rsidRDefault="00977E28" w:rsidP="00E36605">
      <w:pPr>
        <w:tabs>
          <w:tab w:val="left" w:pos="426"/>
        </w:tabs>
        <w:rPr>
          <w:rFonts w:cs="Arial"/>
          <w:color w:val="000000" w:themeColor="text1"/>
          <w:szCs w:val="24"/>
        </w:rPr>
      </w:pPr>
    </w:p>
    <w:p w:rsidR="00E36605" w:rsidRPr="009A0689" w:rsidRDefault="00E36605" w:rsidP="00E36605">
      <w:pPr>
        <w:tabs>
          <w:tab w:val="left" w:pos="426"/>
        </w:tabs>
        <w:rPr>
          <w:rFonts w:cs="Arial"/>
          <w:color w:val="000000" w:themeColor="text1"/>
        </w:rPr>
      </w:pPr>
    </w:p>
    <w:p w:rsidR="00E36605" w:rsidRDefault="00E36605" w:rsidP="00977E28">
      <w:pPr>
        <w:pStyle w:val="Titolo1"/>
      </w:pPr>
      <w:r>
        <w:t>CONSIDERAZIONI COMMISSIONALI</w:t>
      </w:r>
    </w:p>
    <w:p w:rsidR="00E36605" w:rsidRDefault="00E36605" w:rsidP="00E36605">
      <w:pPr>
        <w:tabs>
          <w:tab w:val="left" w:pos="426"/>
        </w:tabs>
        <w:rPr>
          <w:rFonts w:cs="Arial"/>
          <w:color w:val="000000" w:themeColor="text1"/>
          <w:szCs w:val="24"/>
        </w:rPr>
      </w:pPr>
      <w:r>
        <w:rPr>
          <w:rFonts w:cs="Arial"/>
          <w:color w:val="000000" w:themeColor="text1"/>
          <w:szCs w:val="24"/>
        </w:rPr>
        <w:t xml:space="preserve">La Commissione della gestione e delle finanze </w:t>
      </w:r>
      <w:r w:rsidRPr="00325123">
        <w:rPr>
          <w:rFonts w:cs="Arial"/>
          <w:b/>
          <w:color w:val="000000" w:themeColor="text1"/>
          <w:szCs w:val="24"/>
        </w:rPr>
        <w:t>preavvisa positivamente</w:t>
      </w:r>
      <w:r>
        <w:rPr>
          <w:rFonts w:cs="Arial"/>
          <w:color w:val="000000" w:themeColor="text1"/>
          <w:szCs w:val="24"/>
        </w:rPr>
        <w:t xml:space="preserve"> la richiesta di credito per </w:t>
      </w:r>
      <w:r w:rsidRPr="003C31EE">
        <w:rPr>
          <w:rFonts w:cs="Arial"/>
          <w:color w:val="000000" w:themeColor="text1"/>
          <w:szCs w:val="24"/>
        </w:rPr>
        <w:t>l’informatizzazione delle scuole cantonali</w:t>
      </w:r>
      <w:r>
        <w:rPr>
          <w:rFonts w:cs="Arial"/>
          <w:color w:val="000000" w:themeColor="text1"/>
          <w:szCs w:val="24"/>
        </w:rPr>
        <w:t xml:space="preserve">, la cui necessità è comprovata non solo da una dettagliata analisi della situazione esistente e da realtà private già avanzate in </w:t>
      </w:r>
      <w:r>
        <w:rPr>
          <w:rFonts w:cs="Arial"/>
          <w:color w:val="000000" w:themeColor="text1"/>
          <w:szCs w:val="24"/>
        </w:rPr>
        <w:lastRenderedPageBreak/>
        <w:t xml:space="preserve">questo ambito, ma anche da una strategia logistica a medio termine tramite il </w:t>
      </w:r>
      <w:proofErr w:type="spellStart"/>
      <w:r>
        <w:rPr>
          <w:rFonts w:cs="Arial"/>
          <w:color w:val="000000" w:themeColor="text1"/>
          <w:szCs w:val="24"/>
        </w:rPr>
        <w:t>Masterplan</w:t>
      </w:r>
      <w:proofErr w:type="spellEnd"/>
      <w:r>
        <w:rPr>
          <w:rFonts w:cs="Arial"/>
          <w:color w:val="000000" w:themeColor="text1"/>
          <w:szCs w:val="24"/>
        </w:rPr>
        <w:t xml:space="preserve"> informatico. Lo fa facendo proprie le considerazioni della Commissione scolastica (cfr. capitolo 4 del rapporto), in particolare </w:t>
      </w:r>
      <w:r w:rsidRPr="00325123">
        <w:rPr>
          <w:rFonts w:cs="Arial"/>
          <w:b/>
          <w:color w:val="000000" w:themeColor="text1"/>
          <w:szCs w:val="24"/>
        </w:rPr>
        <w:t>l’auspicio di un’accresciuta attenzione agli strumenti atti a sviluppare e aggiornare le competenze informatiche dell’intero corpo docente</w:t>
      </w:r>
      <w:r>
        <w:rPr>
          <w:rFonts w:cs="Arial"/>
          <w:color w:val="000000" w:themeColor="text1"/>
          <w:szCs w:val="24"/>
        </w:rPr>
        <w:t xml:space="preserve">, per fare in modo che tutti sappiano padroneggiare in modo autonomo ed efficace le nuove tecnologie e, di conseguenza, che l’investimento sia un vero e proprio valore aggiunto dal profilo didattico. </w:t>
      </w:r>
    </w:p>
    <w:p w:rsidR="00F430DC" w:rsidRDefault="00F430DC" w:rsidP="00E36605">
      <w:pPr>
        <w:tabs>
          <w:tab w:val="left" w:pos="426"/>
        </w:tabs>
        <w:rPr>
          <w:rFonts w:cs="Arial"/>
          <w:color w:val="000000" w:themeColor="text1"/>
          <w:szCs w:val="24"/>
        </w:rPr>
      </w:pPr>
    </w:p>
    <w:p w:rsidR="00E36605" w:rsidRPr="00325123" w:rsidRDefault="00E36605" w:rsidP="00E36605">
      <w:pPr>
        <w:tabs>
          <w:tab w:val="left" w:pos="426"/>
        </w:tabs>
        <w:rPr>
          <w:rFonts w:cs="Arial"/>
          <w:color w:val="000000" w:themeColor="text1"/>
          <w:szCs w:val="24"/>
        </w:rPr>
      </w:pPr>
      <w:r>
        <w:rPr>
          <w:rFonts w:cs="Arial"/>
          <w:color w:val="000000" w:themeColor="text1"/>
          <w:szCs w:val="24"/>
        </w:rPr>
        <w:t xml:space="preserve">Il miglioramento dell’infrastruttura digitale – </w:t>
      </w:r>
      <w:r w:rsidRPr="00325123">
        <w:rPr>
          <w:rFonts w:cs="Arial"/>
          <w:color w:val="000000" w:themeColor="text1"/>
          <w:szCs w:val="24"/>
        </w:rPr>
        <w:t>come detto necessario</w:t>
      </w:r>
      <w:r>
        <w:rPr>
          <w:rFonts w:cs="Arial"/>
          <w:b/>
          <w:color w:val="000000" w:themeColor="text1"/>
          <w:szCs w:val="24"/>
        </w:rPr>
        <w:t xml:space="preserve"> </w:t>
      </w:r>
      <w:r>
        <w:rPr>
          <w:rFonts w:cs="Arial"/>
          <w:color w:val="000000" w:themeColor="text1"/>
          <w:szCs w:val="24"/>
        </w:rPr>
        <w:t xml:space="preserve">– deve infatti accompagnarsi </w:t>
      </w:r>
      <w:r w:rsidRPr="00325123">
        <w:rPr>
          <w:rFonts w:cs="Arial"/>
          <w:color w:val="000000" w:themeColor="text1"/>
          <w:szCs w:val="24"/>
        </w:rPr>
        <w:t xml:space="preserve">da una riflessione </w:t>
      </w:r>
      <w:r>
        <w:rPr>
          <w:rFonts w:cs="Arial"/>
          <w:color w:val="000000" w:themeColor="text1"/>
          <w:szCs w:val="24"/>
        </w:rPr>
        <w:t>sull’u</w:t>
      </w:r>
      <w:r w:rsidRPr="00325123">
        <w:rPr>
          <w:rFonts w:cs="Arial"/>
          <w:color w:val="000000" w:themeColor="text1"/>
          <w:szCs w:val="24"/>
        </w:rPr>
        <w:t>tilizzo</w:t>
      </w:r>
      <w:r>
        <w:rPr>
          <w:rFonts w:cs="Arial"/>
          <w:color w:val="000000" w:themeColor="text1"/>
          <w:szCs w:val="24"/>
        </w:rPr>
        <w:t xml:space="preserve"> della stessa</w:t>
      </w:r>
      <w:r w:rsidRPr="00325123">
        <w:rPr>
          <w:rFonts w:cs="Arial"/>
          <w:color w:val="000000" w:themeColor="text1"/>
          <w:szCs w:val="24"/>
        </w:rPr>
        <w:t xml:space="preserve">, </w:t>
      </w:r>
      <w:r w:rsidRPr="00C76639">
        <w:rPr>
          <w:rFonts w:cs="Arial"/>
          <w:b/>
          <w:color w:val="000000" w:themeColor="text1"/>
          <w:szCs w:val="24"/>
        </w:rPr>
        <w:t>tramite un approfondimento pedagogico e educativo.</w:t>
      </w:r>
      <w:r>
        <w:rPr>
          <w:rFonts w:cs="Arial"/>
          <w:color w:val="000000" w:themeColor="text1"/>
          <w:szCs w:val="24"/>
        </w:rPr>
        <w:t xml:space="preserve"> </w:t>
      </w:r>
      <w:r w:rsidRPr="00325123">
        <w:rPr>
          <w:rFonts w:cs="Arial"/>
          <w:b/>
          <w:color w:val="000000" w:themeColor="text1"/>
          <w:szCs w:val="24"/>
        </w:rPr>
        <w:t>Al di là dell’adeguamento delle infrastrutture – necessario ma non sufficiente per garantire lezioni innovative o un’educazione digitale – occorre considerare sia l’utilizzo degli strumenti multimediali sia da parte del formatore, sia da parte dello studente.</w:t>
      </w:r>
      <w:r w:rsidRPr="00325123">
        <w:rPr>
          <w:rFonts w:cs="Arial"/>
          <w:color w:val="000000" w:themeColor="text1"/>
          <w:szCs w:val="24"/>
        </w:rPr>
        <w:t xml:space="preserve"> </w:t>
      </w:r>
      <w:r>
        <w:rPr>
          <w:rFonts w:cs="Arial"/>
          <w:color w:val="000000" w:themeColor="text1"/>
          <w:szCs w:val="24"/>
        </w:rPr>
        <w:t>Senza perdere di vista il fatto che fra gli obiettivi importanti vi è anche quello di preparare al meglio bambini e adolescenti al mondo digitale, educando in sostanza all’</w:t>
      </w:r>
      <w:r w:rsidRPr="00C76639">
        <w:rPr>
          <w:rFonts w:cs="Arial"/>
          <w:b/>
          <w:color w:val="000000" w:themeColor="text1"/>
          <w:szCs w:val="24"/>
        </w:rPr>
        <w:t>uso consapevole della tecnologia</w:t>
      </w:r>
      <w:r>
        <w:rPr>
          <w:rFonts w:cs="Arial"/>
          <w:color w:val="000000" w:themeColor="text1"/>
          <w:szCs w:val="24"/>
        </w:rPr>
        <w:t xml:space="preserve">. </w:t>
      </w:r>
    </w:p>
    <w:p w:rsidR="00F430DC" w:rsidRDefault="00F430DC" w:rsidP="00E36605">
      <w:pPr>
        <w:tabs>
          <w:tab w:val="left" w:pos="426"/>
        </w:tabs>
        <w:rPr>
          <w:rFonts w:cs="Arial"/>
          <w:color w:val="000000" w:themeColor="text1"/>
          <w:szCs w:val="24"/>
        </w:rPr>
      </w:pPr>
    </w:p>
    <w:p w:rsidR="00E36605" w:rsidRPr="00E654EA" w:rsidRDefault="00E36605" w:rsidP="00E36605">
      <w:pPr>
        <w:tabs>
          <w:tab w:val="left" w:pos="426"/>
        </w:tabs>
        <w:rPr>
          <w:rFonts w:cs="Arial"/>
          <w:b/>
          <w:color w:val="000000" w:themeColor="text1"/>
          <w:szCs w:val="24"/>
        </w:rPr>
      </w:pPr>
      <w:r>
        <w:rPr>
          <w:rFonts w:cs="Arial"/>
          <w:color w:val="000000" w:themeColor="text1"/>
          <w:szCs w:val="24"/>
        </w:rPr>
        <w:t xml:space="preserve">La Commissione gestione e finanze segnala in questo </w:t>
      </w:r>
      <w:r w:rsidRPr="004350CA">
        <w:rPr>
          <w:rFonts w:cs="Arial"/>
          <w:color w:val="000000" w:themeColor="text1"/>
          <w:szCs w:val="24"/>
        </w:rPr>
        <w:t xml:space="preserve">senso la mozione </w:t>
      </w:r>
      <w:r w:rsidR="004350CA">
        <w:rPr>
          <w:rFonts w:cs="Arial"/>
          <w:color w:val="000000" w:themeColor="text1"/>
          <w:szCs w:val="24"/>
        </w:rPr>
        <w:t xml:space="preserve">presentata il </w:t>
      </w:r>
      <w:r w:rsidR="00BF6959">
        <w:rPr>
          <w:rFonts w:cs="Arial"/>
          <w:color w:val="000000" w:themeColor="text1"/>
          <w:szCs w:val="24"/>
        </w:rPr>
        <w:br/>
      </w:r>
      <w:r w:rsidR="004350CA">
        <w:rPr>
          <w:rFonts w:cs="Arial"/>
          <w:color w:val="000000" w:themeColor="text1"/>
          <w:szCs w:val="24"/>
        </w:rPr>
        <w:t>18</w:t>
      </w:r>
      <w:r w:rsidR="00BF6959">
        <w:rPr>
          <w:rFonts w:cs="Arial"/>
          <w:color w:val="000000" w:themeColor="text1"/>
          <w:szCs w:val="24"/>
        </w:rPr>
        <w:t xml:space="preserve"> febbraio </w:t>
      </w:r>
      <w:r w:rsidR="004350CA">
        <w:rPr>
          <w:rFonts w:cs="Arial"/>
          <w:color w:val="000000" w:themeColor="text1"/>
          <w:szCs w:val="24"/>
        </w:rPr>
        <w:t xml:space="preserve">2019 da </w:t>
      </w:r>
      <w:r w:rsidRPr="004350CA">
        <w:rPr>
          <w:rFonts w:cs="Arial"/>
          <w:color w:val="000000" w:themeColor="text1"/>
          <w:szCs w:val="24"/>
        </w:rPr>
        <w:t xml:space="preserve">Raffaele De Rosa, Fiorenzo Dadò </w:t>
      </w:r>
      <w:r w:rsidR="00BF6959">
        <w:rPr>
          <w:rFonts w:cs="Arial"/>
          <w:color w:val="000000" w:themeColor="text1"/>
          <w:szCs w:val="24"/>
        </w:rPr>
        <w:t>e Maurizio Agustoni a nome del G</w:t>
      </w:r>
      <w:r w:rsidRPr="004350CA">
        <w:rPr>
          <w:rFonts w:cs="Arial"/>
          <w:color w:val="000000" w:themeColor="text1"/>
          <w:szCs w:val="24"/>
        </w:rPr>
        <w:t>ruppo PPD “Per la creazione di un fondo per la formazione digitale in tutti i livelli scolastici” che prende spunto dalla necessità di sostenere gli allievi, i docenti e la scuola in generale nell’affrontare la sfida della digitalizzazione,</w:t>
      </w:r>
      <w:r>
        <w:rPr>
          <w:rFonts w:cs="Arial"/>
          <w:color w:val="000000" w:themeColor="text1"/>
          <w:szCs w:val="24"/>
        </w:rPr>
        <w:t xml:space="preserve"> nonché quanto fatto dal Canton </w:t>
      </w:r>
      <w:r w:rsidRPr="00DB1419">
        <w:rPr>
          <w:rFonts w:cs="Arial"/>
          <w:b/>
          <w:color w:val="000000" w:themeColor="text1"/>
          <w:szCs w:val="24"/>
        </w:rPr>
        <w:t>San Gallo</w:t>
      </w:r>
      <w:r>
        <w:rPr>
          <w:rFonts w:cs="Arial"/>
          <w:color w:val="000000" w:themeColor="text1"/>
          <w:szCs w:val="24"/>
        </w:rPr>
        <w:t xml:space="preserve">, che ha deciso – con l’unanimità del parlamento cantonale e il </w:t>
      </w:r>
      <w:r w:rsidRPr="00C76639">
        <w:rPr>
          <w:rFonts w:cs="Arial"/>
          <w:color w:val="000000" w:themeColor="text1"/>
          <w:szCs w:val="24"/>
        </w:rPr>
        <w:t>70%</w:t>
      </w:r>
      <w:r>
        <w:rPr>
          <w:rFonts w:cs="Arial"/>
          <w:color w:val="000000" w:themeColor="text1"/>
          <w:szCs w:val="24"/>
        </w:rPr>
        <w:t xml:space="preserve"> in votazione popolare – di investire ben </w:t>
      </w:r>
      <w:r w:rsidRPr="00DB1419">
        <w:rPr>
          <w:rFonts w:cs="Arial"/>
          <w:b/>
          <w:color w:val="000000" w:themeColor="text1"/>
          <w:szCs w:val="24"/>
        </w:rPr>
        <w:t>CHF 75 milioni</w:t>
      </w:r>
      <w:r>
        <w:rPr>
          <w:rFonts w:cs="Arial"/>
          <w:color w:val="000000" w:themeColor="text1"/>
          <w:szCs w:val="24"/>
        </w:rPr>
        <w:t xml:space="preserve"> su 8 anni per una scuola digitalizzata dalle elementari all’università. Fra i punti principali a livello di scuola dell’obbligo l’insediamento di un nuovo centro di competenza che si occuperà della formazione continua dei docenti e che realizzerà dei progetti pilota nel settore dell’informatica; per la formazione professionale sarà creata una nuova piattaforma digitale che permetterà una migliore collaborazione tra i diversi attori; mentre le tre scuole universitarie professionali otterranno un centro di competenza per la digitalizzazione applicata, e l’Università di San Gallo introdurrà un corso di informatica e management. Infine, sono previste misure di sostegno per associazione private e istituzioni attive nel settore dell’informatica. </w:t>
      </w:r>
      <w:r w:rsidRPr="00E654EA">
        <w:rPr>
          <w:rFonts w:cs="Arial"/>
          <w:b/>
          <w:color w:val="000000" w:themeColor="text1"/>
          <w:szCs w:val="24"/>
        </w:rPr>
        <w:t>Dei 75 milioni, circa 50 saranno usati per aggiornare o riqualificare i docenti o per formare personale specializzato.</w:t>
      </w:r>
      <w:r>
        <w:rPr>
          <w:rFonts w:cs="Arial"/>
          <w:b/>
          <w:color w:val="000000" w:themeColor="text1"/>
          <w:szCs w:val="24"/>
        </w:rPr>
        <w:t xml:space="preserve"> </w:t>
      </w:r>
    </w:p>
    <w:p w:rsidR="00E36605" w:rsidRDefault="00E36605" w:rsidP="00E36605">
      <w:pPr>
        <w:tabs>
          <w:tab w:val="left" w:pos="426"/>
        </w:tabs>
        <w:rPr>
          <w:rFonts w:cs="Arial"/>
          <w:color w:val="000000" w:themeColor="text1"/>
          <w:szCs w:val="24"/>
        </w:rPr>
      </w:pPr>
    </w:p>
    <w:p w:rsidR="00E36605" w:rsidRDefault="00E36605" w:rsidP="00E36605">
      <w:pPr>
        <w:tabs>
          <w:tab w:val="left" w:pos="426"/>
        </w:tabs>
        <w:rPr>
          <w:rFonts w:cs="Arial"/>
          <w:color w:val="000000" w:themeColor="text1"/>
          <w:szCs w:val="24"/>
        </w:rPr>
      </w:pPr>
      <w:r>
        <w:rPr>
          <w:rFonts w:cs="Arial"/>
          <w:color w:val="000000" w:themeColor="text1"/>
          <w:szCs w:val="24"/>
        </w:rPr>
        <w:t xml:space="preserve">Il messaggio governativo tratta evidentemente delle scuole cantonali (medie, medie superiori e professionali), non entrando nel merito di quelli comunali, in particolare per quanto riguarda la scuola elementare; e questo nonostante il fatto che si trovano degli allievi che già alla fine della scuola dell’infanzia cercano il digitale. Scuole che, in questo senso, sono squilibrate dal profilo delle risorse e che forse andrebbero sostenute e </w:t>
      </w:r>
      <w:r w:rsidR="00BF6959">
        <w:rPr>
          <w:rFonts w:cs="Arial"/>
          <w:color w:val="000000" w:themeColor="text1"/>
          <w:szCs w:val="24"/>
        </w:rPr>
        <w:t>incentravate</w:t>
      </w:r>
      <w:r>
        <w:rPr>
          <w:rFonts w:cs="Arial"/>
          <w:color w:val="000000" w:themeColor="text1"/>
          <w:szCs w:val="24"/>
        </w:rPr>
        <w:t xml:space="preserve"> tramite una politica cantonale per favorire lo sviluppo infrastrutturale. È infatti importante che le scuole di qualsiasi ordine si dotino di strumenti didattici dando la possibilità agli allievi di avvicinarsi ad un mondo sempre più multimediale con le corrette precauzioni. </w:t>
      </w:r>
      <w:r w:rsidRPr="00C76639">
        <w:rPr>
          <w:rFonts w:cs="Arial"/>
          <w:b/>
          <w:color w:val="000000" w:themeColor="text1"/>
          <w:szCs w:val="24"/>
        </w:rPr>
        <w:t xml:space="preserve">La </w:t>
      </w:r>
      <w:r w:rsidR="004350CA" w:rsidRPr="00C76639">
        <w:rPr>
          <w:rFonts w:cs="Arial"/>
          <w:b/>
          <w:color w:val="000000" w:themeColor="text1"/>
          <w:szCs w:val="24"/>
        </w:rPr>
        <w:t>Commissione</w:t>
      </w:r>
      <w:r w:rsidRPr="00C76639">
        <w:rPr>
          <w:rFonts w:cs="Arial"/>
          <w:b/>
          <w:color w:val="000000" w:themeColor="text1"/>
          <w:szCs w:val="24"/>
        </w:rPr>
        <w:t xml:space="preserve"> gestione e finanze invita pertanto il Consiglio di Stato ad avviare una discussione e un approfondimento – evidentemente con il coinvolgimento dei Comuni</w:t>
      </w:r>
      <w:r>
        <w:rPr>
          <w:rFonts w:cs="Arial"/>
          <w:b/>
          <w:color w:val="000000" w:themeColor="text1"/>
          <w:szCs w:val="24"/>
        </w:rPr>
        <w:t xml:space="preserve"> e dei Direttori degli istituti</w:t>
      </w:r>
      <w:r w:rsidRPr="00C76639">
        <w:rPr>
          <w:rFonts w:cs="Arial"/>
          <w:b/>
          <w:color w:val="000000" w:themeColor="text1"/>
          <w:szCs w:val="24"/>
        </w:rPr>
        <w:t xml:space="preserve"> – su come sostenere una corretta e sostenibile informatizzazione anche delle scuole comunali.</w:t>
      </w:r>
      <w:r w:rsidRPr="00D0619A">
        <w:rPr>
          <w:rFonts w:cs="Arial"/>
          <w:color w:val="000000" w:themeColor="text1"/>
          <w:szCs w:val="24"/>
        </w:rPr>
        <w:t xml:space="preserve"> </w:t>
      </w:r>
    </w:p>
    <w:p w:rsidR="00E36605" w:rsidRDefault="00E36605" w:rsidP="00977E28"/>
    <w:p w:rsidR="00977E28" w:rsidRDefault="00977E28" w:rsidP="00977E28"/>
    <w:p w:rsidR="00E36605" w:rsidRPr="00977E28" w:rsidRDefault="00E36605" w:rsidP="00977E28"/>
    <w:p w:rsidR="00F430DC" w:rsidRDefault="00F430DC">
      <w:pPr>
        <w:rPr>
          <w:rFonts w:cs="Arial"/>
          <w:b/>
          <w:caps/>
          <w:color w:val="000000" w:themeColor="text1"/>
          <w:szCs w:val="24"/>
          <w:lang w:val="it-IT" w:eastAsia="it-IT"/>
        </w:rPr>
      </w:pPr>
      <w:r>
        <w:br w:type="page"/>
      </w:r>
    </w:p>
    <w:p w:rsidR="00E36605" w:rsidRDefault="00E36605" w:rsidP="00977E28">
      <w:pPr>
        <w:pStyle w:val="Titolo1"/>
      </w:pPr>
      <w:r>
        <w:lastRenderedPageBreak/>
        <w:t>CONCLUSIONI</w:t>
      </w:r>
    </w:p>
    <w:p w:rsidR="00E36605" w:rsidRPr="00294E21" w:rsidRDefault="00E36605" w:rsidP="00E36605">
      <w:r>
        <w:t xml:space="preserve">La Commissione gestione e finanze, sulla base di quanto esposto, </w:t>
      </w:r>
      <w:r w:rsidRPr="00294E21">
        <w:t>invita il</w:t>
      </w:r>
      <w:r>
        <w:t xml:space="preserve"> Gran Consiglio ad accogliere i</w:t>
      </w:r>
      <w:r w:rsidR="00D249C5">
        <w:t>l</w:t>
      </w:r>
      <w:r>
        <w:t xml:space="preserve"> decret</w:t>
      </w:r>
      <w:r w:rsidR="00D249C5">
        <w:t>o</w:t>
      </w:r>
      <w:r>
        <w:t xml:space="preserve"> legislativ</w:t>
      </w:r>
      <w:r w:rsidR="00D249C5">
        <w:t>o</w:t>
      </w:r>
      <w:r>
        <w:t xml:space="preserve"> allegat</w:t>
      </w:r>
      <w:r w:rsidR="00D249C5">
        <w:t>o</w:t>
      </w:r>
      <w:r>
        <w:t xml:space="preserve"> al M</w:t>
      </w:r>
      <w:r w:rsidRPr="00294E21">
        <w:t xml:space="preserve">essaggio governativo oggetto del presente rapporto. </w:t>
      </w:r>
    </w:p>
    <w:p w:rsidR="00076E70" w:rsidRDefault="00076E70" w:rsidP="00076E70">
      <w:pPr>
        <w:rPr>
          <w:rFonts w:cs="Arial"/>
          <w:szCs w:val="24"/>
        </w:rPr>
      </w:pPr>
    </w:p>
    <w:p w:rsidR="00E765A9" w:rsidRDefault="00E765A9" w:rsidP="00076E70">
      <w:pPr>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977E28" w:rsidP="00076E70">
      <w:pPr>
        <w:rPr>
          <w:rFonts w:cs="Arial"/>
          <w:szCs w:val="24"/>
        </w:rPr>
      </w:pPr>
      <w:r>
        <w:rPr>
          <w:rFonts w:cs="Arial"/>
          <w:szCs w:val="24"/>
        </w:rPr>
        <w:t>Nicola Pini</w:t>
      </w:r>
      <w:r w:rsidR="00076E70" w:rsidRPr="00076E70">
        <w:rPr>
          <w:rFonts w:cs="Arial"/>
          <w:szCs w:val="24"/>
        </w:rPr>
        <w:t>, relatore</w:t>
      </w:r>
    </w:p>
    <w:p w:rsidR="00977E28" w:rsidRPr="001F34B9" w:rsidRDefault="00977E28" w:rsidP="00977E28">
      <w:bookmarkStart w:id="2" w:name="OLE_LINK1"/>
      <w:bookmarkStart w:id="3" w:name="OLE_LINK2"/>
      <w:r>
        <w:t>Michele Guerra, co-relatore</w:t>
      </w:r>
    </w:p>
    <w:p w:rsidR="00977E28" w:rsidRDefault="00977E28" w:rsidP="00977E28">
      <w:pPr>
        <w:rPr>
          <w:rFonts w:cs="Arial"/>
        </w:rPr>
      </w:pPr>
      <w:r w:rsidRPr="005E5056">
        <w:rPr>
          <w:rFonts w:cs="Arial"/>
        </w:rPr>
        <w:t xml:space="preserve">Bacchetta-Cattori - </w:t>
      </w:r>
      <w:r>
        <w:rPr>
          <w:rFonts w:cs="Arial"/>
        </w:rPr>
        <w:t xml:space="preserve">Badasci - Bang - </w:t>
      </w:r>
    </w:p>
    <w:p w:rsidR="00977E28" w:rsidRDefault="00977E28" w:rsidP="00977E28">
      <w:pPr>
        <w:rPr>
          <w:rFonts w:cs="Arial"/>
        </w:rPr>
      </w:pPr>
      <w:r>
        <w:rPr>
          <w:rFonts w:cs="Arial"/>
        </w:rPr>
        <w:t xml:space="preserve">Bignasca - Caprara - Caverzasio - </w:t>
      </w:r>
    </w:p>
    <w:p w:rsidR="00977E28" w:rsidRDefault="00977E28" w:rsidP="00977E28">
      <w:pPr>
        <w:rPr>
          <w:rFonts w:cs="Arial"/>
        </w:rPr>
      </w:pPr>
      <w:r>
        <w:rPr>
          <w:rFonts w:cs="Arial"/>
        </w:rPr>
        <w:t xml:space="preserve">Dadò - De Rosa - Denti - Durisch - Farinelli - </w:t>
      </w:r>
    </w:p>
    <w:p w:rsidR="00977E28" w:rsidRDefault="00977E28" w:rsidP="00977E28">
      <w:pPr>
        <w:rPr>
          <w:rFonts w:cs="Arial"/>
        </w:rPr>
      </w:pPr>
      <w:r>
        <w:rPr>
          <w:rFonts w:cs="Arial"/>
        </w:rPr>
        <w:t>Garobbio - Garzoli - Quadranti</w:t>
      </w:r>
    </w:p>
    <w:bookmarkEnd w:id="2"/>
    <w:bookmarkEnd w:id="3"/>
    <w:p w:rsidR="00076E70" w:rsidRPr="00076E70" w:rsidRDefault="00076E70">
      <w:pPr>
        <w:rPr>
          <w:rFonts w:cs="Arial"/>
          <w:szCs w:val="24"/>
        </w:rPr>
      </w:pPr>
    </w:p>
    <w:sectPr w:rsidR="00076E70" w:rsidRPr="00076E70" w:rsidSect="00F430DC">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AD" w:rsidRDefault="005F24AD" w:rsidP="008E77C6">
      <w:r>
        <w:separator/>
      </w:r>
    </w:p>
  </w:endnote>
  <w:endnote w:type="continuationSeparator" w:id="0">
    <w:p w:rsidR="005F24AD" w:rsidRDefault="005F24A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C3A1B" w:rsidRPr="007C3A1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AD" w:rsidRDefault="005F24AD" w:rsidP="008E77C6">
      <w:r>
        <w:separator/>
      </w:r>
    </w:p>
  </w:footnote>
  <w:footnote w:type="continuationSeparator" w:id="0">
    <w:p w:rsidR="005F24AD" w:rsidRDefault="005F24AD"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0D9E1FD8"/>
    <w:multiLevelType w:val="hybridMultilevel"/>
    <w:tmpl w:val="8DDC9ACC"/>
    <w:lvl w:ilvl="0" w:tplc="C76637BE">
      <w:numFmt w:val="bullet"/>
      <w:lvlText w:val="-"/>
      <w:lvlJc w:val="left"/>
      <w:pPr>
        <w:ind w:left="710" w:hanging="360"/>
      </w:pPr>
      <w:rPr>
        <w:rFonts w:ascii="Arial" w:eastAsia="Times New Roman" w:hAnsi="Arial" w:cs="Aria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
    <w:nsid w:val="14FF23D1"/>
    <w:multiLevelType w:val="multilevel"/>
    <w:tmpl w:val="70AA99C4"/>
    <w:lvl w:ilvl="0">
      <w:start w:val="1"/>
      <w:numFmt w:val="decimal"/>
      <w:pStyle w:val="Titolo1"/>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9356A19"/>
    <w:multiLevelType w:val="hybridMultilevel"/>
    <w:tmpl w:val="CC185FD0"/>
    <w:lvl w:ilvl="0" w:tplc="C76637BE">
      <w:numFmt w:val="bullet"/>
      <w:lvlText w:val="-"/>
      <w:lvlJc w:val="left"/>
      <w:pPr>
        <w:ind w:left="1636" w:hanging="360"/>
      </w:pPr>
      <w:rPr>
        <w:rFonts w:ascii="Arial" w:eastAsia="Times New Roman" w:hAnsi="Arial" w:cs="Arial" w:hint="default"/>
      </w:rPr>
    </w:lvl>
    <w:lvl w:ilvl="1" w:tplc="08100003" w:tentative="1">
      <w:start w:val="1"/>
      <w:numFmt w:val="bullet"/>
      <w:lvlText w:val="o"/>
      <w:lvlJc w:val="left"/>
      <w:pPr>
        <w:ind w:left="2356" w:hanging="360"/>
      </w:pPr>
      <w:rPr>
        <w:rFonts w:ascii="Courier New" w:hAnsi="Courier New" w:cs="Courier New" w:hint="default"/>
      </w:rPr>
    </w:lvl>
    <w:lvl w:ilvl="2" w:tplc="08100005" w:tentative="1">
      <w:start w:val="1"/>
      <w:numFmt w:val="bullet"/>
      <w:lvlText w:val=""/>
      <w:lvlJc w:val="left"/>
      <w:pPr>
        <w:ind w:left="3076" w:hanging="360"/>
      </w:pPr>
      <w:rPr>
        <w:rFonts w:ascii="Wingdings" w:hAnsi="Wingdings" w:hint="default"/>
      </w:rPr>
    </w:lvl>
    <w:lvl w:ilvl="3" w:tplc="08100001" w:tentative="1">
      <w:start w:val="1"/>
      <w:numFmt w:val="bullet"/>
      <w:lvlText w:val=""/>
      <w:lvlJc w:val="left"/>
      <w:pPr>
        <w:ind w:left="3796" w:hanging="360"/>
      </w:pPr>
      <w:rPr>
        <w:rFonts w:ascii="Symbol" w:hAnsi="Symbol" w:hint="default"/>
      </w:rPr>
    </w:lvl>
    <w:lvl w:ilvl="4" w:tplc="08100003" w:tentative="1">
      <w:start w:val="1"/>
      <w:numFmt w:val="bullet"/>
      <w:lvlText w:val="o"/>
      <w:lvlJc w:val="left"/>
      <w:pPr>
        <w:ind w:left="4516" w:hanging="360"/>
      </w:pPr>
      <w:rPr>
        <w:rFonts w:ascii="Courier New" w:hAnsi="Courier New" w:cs="Courier New" w:hint="default"/>
      </w:rPr>
    </w:lvl>
    <w:lvl w:ilvl="5" w:tplc="08100005" w:tentative="1">
      <w:start w:val="1"/>
      <w:numFmt w:val="bullet"/>
      <w:lvlText w:val=""/>
      <w:lvlJc w:val="left"/>
      <w:pPr>
        <w:ind w:left="5236" w:hanging="360"/>
      </w:pPr>
      <w:rPr>
        <w:rFonts w:ascii="Wingdings" w:hAnsi="Wingdings" w:hint="default"/>
      </w:rPr>
    </w:lvl>
    <w:lvl w:ilvl="6" w:tplc="08100001" w:tentative="1">
      <w:start w:val="1"/>
      <w:numFmt w:val="bullet"/>
      <w:lvlText w:val=""/>
      <w:lvlJc w:val="left"/>
      <w:pPr>
        <w:ind w:left="5956" w:hanging="360"/>
      </w:pPr>
      <w:rPr>
        <w:rFonts w:ascii="Symbol" w:hAnsi="Symbol" w:hint="default"/>
      </w:rPr>
    </w:lvl>
    <w:lvl w:ilvl="7" w:tplc="08100003" w:tentative="1">
      <w:start w:val="1"/>
      <w:numFmt w:val="bullet"/>
      <w:lvlText w:val="o"/>
      <w:lvlJc w:val="left"/>
      <w:pPr>
        <w:ind w:left="6676" w:hanging="360"/>
      </w:pPr>
      <w:rPr>
        <w:rFonts w:ascii="Courier New" w:hAnsi="Courier New" w:cs="Courier New" w:hint="default"/>
      </w:rPr>
    </w:lvl>
    <w:lvl w:ilvl="8" w:tplc="08100005" w:tentative="1">
      <w:start w:val="1"/>
      <w:numFmt w:val="bullet"/>
      <w:lvlText w:val=""/>
      <w:lvlJc w:val="left"/>
      <w:pPr>
        <w:ind w:left="7396"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4350CA"/>
    <w:rsid w:val="0052425A"/>
    <w:rsid w:val="00586A8D"/>
    <w:rsid w:val="005F24AD"/>
    <w:rsid w:val="006D7A3B"/>
    <w:rsid w:val="007352D3"/>
    <w:rsid w:val="007B5462"/>
    <w:rsid w:val="007C3A1B"/>
    <w:rsid w:val="008034BD"/>
    <w:rsid w:val="00876352"/>
    <w:rsid w:val="008B2655"/>
    <w:rsid w:val="008B4137"/>
    <w:rsid w:val="008C767A"/>
    <w:rsid w:val="008E77C6"/>
    <w:rsid w:val="009770BB"/>
    <w:rsid w:val="00977E28"/>
    <w:rsid w:val="009E008D"/>
    <w:rsid w:val="00A5465F"/>
    <w:rsid w:val="00A77678"/>
    <w:rsid w:val="00BC4C95"/>
    <w:rsid w:val="00BD5944"/>
    <w:rsid w:val="00BF6959"/>
    <w:rsid w:val="00CF6858"/>
    <w:rsid w:val="00D249C5"/>
    <w:rsid w:val="00D377B5"/>
    <w:rsid w:val="00D93B31"/>
    <w:rsid w:val="00E36605"/>
    <w:rsid w:val="00E505DB"/>
    <w:rsid w:val="00E765A9"/>
    <w:rsid w:val="00EA7D92"/>
    <w:rsid w:val="00F430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977E28"/>
    <w:pPr>
      <w:keepNext/>
      <w:numPr>
        <w:numId w:val="5"/>
      </w:numPr>
      <w:tabs>
        <w:tab w:val="left" w:pos="567"/>
      </w:tabs>
      <w:spacing w:after="120"/>
      <w:ind w:left="567" w:hanging="567"/>
      <w:outlineLvl w:val="0"/>
    </w:pPr>
    <w:rPr>
      <w:rFonts w:cs="Arial"/>
      <w:b/>
      <w:caps/>
      <w:color w:val="000000" w:themeColor="text1"/>
      <w:szCs w:val="24"/>
      <w:lang w:val="it-IT" w:eastAsia="it-IT"/>
    </w:rPr>
  </w:style>
  <w:style w:type="paragraph" w:styleId="Titolo2">
    <w:name w:val="heading 2"/>
    <w:basedOn w:val="Normale"/>
    <w:next w:val="Normale"/>
    <w:link w:val="Titolo2Carattere"/>
    <w:autoRedefine/>
    <w:qFormat/>
    <w:rsid w:val="00977E28"/>
    <w:pPr>
      <w:keepNext/>
      <w:spacing w:after="120"/>
      <w:outlineLvl w:val="1"/>
    </w:pPr>
    <w:rPr>
      <w:rFonts w:cs="Arial"/>
      <w:b/>
      <w:color w:val="000000" w:themeColor="text1"/>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977E28"/>
    <w:rPr>
      <w:rFonts w:ascii="Arial" w:hAnsi="Arial" w:cs="Arial"/>
      <w:b/>
      <w:caps/>
      <w:color w:val="000000" w:themeColor="text1"/>
      <w:sz w:val="24"/>
      <w:szCs w:val="24"/>
      <w:lang w:val="it-IT" w:eastAsia="it-IT"/>
    </w:rPr>
  </w:style>
  <w:style w:type="character" w:customStyle="1" w:styleId="Titolo2Carattere">
    <w:name w:val="Titolo 2 Carattere"/>
    <w:basedOn w:val="Carpredefinitoparagrafo"/>
    <w:link w:val="Titolo2"/>
    <w:rsid w:val="00977E28"/>
    <w:rPr>
      <w:rFonts w:ascii="Arial" w:hAnsi="Arial" w:cs="Arial"/>
      <w:b/>
      <w:color w:val="000000" w:themeColor="text1"/>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Hcella-testo">
    <w:name w:val="H cella - testo"/>
    <w:basedOn w:val="Normale"/>
    <w:qFormat/>
    <w:rsid w:val="00E36605"/>
    <w:pPr>
      <w:spacing w:after="60"/>
      <w:jc w:val="left"/>
    </w:pPr>
    <w:rPr>
      <w:rFonts w:eastAsia="Times New Roman" w:cs="Times New Roman"/>
      <w:sz w:val="20"/>
      <w:szCs w:val="20"/>
      <w:lang w:eastAsia="it-IT"/>
    </w:rPr>
  </w:style>
  <w:style w:type="paragraph" w:styleId="Testofumetto">
    <w:name w:val="Balloon Text"/>
    <w:basedOn w:val="Normale"/>
    <w:link w:val="TestofumettoCarattere"/>
    <w:uiPriority w:val="99"/>
    <w:semiHidden/>
    <w:unhideWhenUsed/>
    <w:rsid w:val="00F430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977E28"/>
    <w:pPr>
      <w:keepNext/>
      <w:numPr>
        <w:numId w:val="5"/>
      </w:numPr>
      <w:tabs>
        <w:tab w:val="left" w:pos="567"/>
      </w:tabs>
      <w:spacing w:after="120"/>
      <w:ind w:left="567" w:hanging="567"/>
      <w:outlineLvl w:val="0"/>
    </w:pPr>
    <w:rPr>
      <w:rFonts w:cs="Arial"/>
      <w:b/>
      <w:caps/>
      <w:color w:val="000000" w:themeColor="text1"/>
      <w:szCs w:val="24"/>
      <w:lang w:val="it-IT" w:eastAsia="it-IT"/>
    </w:rPr>
  </w:style>
  <w:style w:type="paragraph" w:styleId="Titolo2">
    <w:name w:val="heading 2"/>
    <w:basedOn w:val="Normale"/>
    <w:next w:val="Normale"/>
    <w:link w:val="Titolo2Carattere"/>
    <w:autoRedefine/>
    <w:qFormat/>
    <w:rsid w:val="00977E28"/>
    <w:pPr>
      <w:keepNext/>
      <w:spacing w:after="120"/>
      <w:outlineLvl w:val="1"/>
    </w:pPr>
    <w:rPr>
      <w:rFonts w:cs="Arial"/>
      <w:b/>
      <w:color w:val="000000" w:themeColor="text1"/>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977E28"/>
    <w:rPr>
      <w:rFonts w:ascii="Arial" w:hAnsi="Arial" w:cs="Arial"/>
      <w:b/>
      <w:caps/>
      <w:color w:val="000000" w:themeColor="text1"/>
      <w:sz w:val="24"/>
      <w:szCs w:val="24"/>
      <w:lang w:val="it-IT" w:eastAsia="it-IT"/>
    </w:rPr>
  </w:style>
  <w:style w:type="character" w:customStyle="1" w:styleId="Titolo2Carattere">
    <w:name w:val="Titolo 2 Carattere"/>
    <w:basedOn w:val="Carpredefinitoparagrafo"/>
    <w:link w:val="Titolo2"/>
    <w:rsid w:val="00977E28"/>
    <w:rPr>
      <w:rFonts w:ascii="Arial" w:hAnsi="Arial" w:cs="Arial"/>
      <w:b/>
      <w:color w:val="000000" w:themeColor="text1"/>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Hcella-testo">
    <w:name w:val="H cella - testo"/>
    <w:basedOn w:val="Normale"/>
    <w:qFormat/>
    <w:rsid w:val="00E36605"/>
    <w:pPr>
      <w:spacing w:after="60"/>
      <w:jc w:val="left"/>
    </w:pPr>
    <w:rPr>
      <w:rFonts w:eastAsia="Times New Roman" w:cs="Times New Roman"/>
      <w:sz w:val="20"/>
      <w:szCs w:val="20"/>
      <w:lang w:eastAsia="it-IT"/>
    </w:rPr>
  </w:style>
  <w:style w:type="paragraph" w:styleId="Testofumetto">
    <w:name w:val="Balloon Text"/>
    <w:basedOn w:val="Normale"/>
    <w:link w:val="TestofumettoCarattere"/>
    <w:uiPriority w:val="99"/>
    <w:semiHidden/>
    <w:unhideWhenUsed/>
    <w:rsid w:val="00F430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87BB-64EF-45B3-BC31-6E323F9F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3131</Words>
  <Characters>17850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2019-03-04T10:10:00Z</cp:lastPrinted>
  <dcterms:created xsi:type="dcterms:W3CDTF">2019-03-04T10:17:00Z</dcterms:created>
  <dcterms:modified xsi:type="dcterms:W3CDTF">2019-03-04T10:18:00Z</dcterms:modified>
</cp:coreProperties>
</file>