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2" w:rsidRDefault="008F6A0E" w:rsidP="00B860C2">
      <w:r w:rsidRPr="001A32CA">
        <w:rPr>
          <w:rFonts w:ascii="Gill Sans MT" w:hAnsi="Gill Sans MT" w:cs="Arial"/>
          <w:b/>
          <w:sz w:val="52"/>
          <w:szCs w:val="52"/>
        </w:rPr>
        <w:t>Rapporto</w:t>
      </w: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8418F4" w:rsidRDefault="008418F4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8418F4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7591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 w:rsidR="00837151">
        <w:rPr>
          <w:rFonts w:cs="Arial"/>
          <w:sz w:val="28"/>
          <w:szCs w:val="28"/>
        </w:rPr>
        <w:t>27 febbraio 2019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ISTITUZIONI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DE72E9" w:rsidRPr="003F1B6C" w:rsidRDefault="00DE72E9" w:rsidP="00DE72E9">
      <w:pPr>
        <w:ind w:right="-1"/>
        <w:rPr>
          <w:b/>
          <w:snapToGrid w:val="0"/>
          <w:sz w:val="28"/>
          <w:szCs w:val="28"/>
        </w:rPr>
      </w:pPr>
      <w:bookmarkStart w:id="1" w:name="_Toc532286235"/>
      <w:r w:rsidRPr="003F1B6C">
        <w:rPr>
          <w:b/>
          <w:snapToGrid w:val="0"/>
          <w:sz w:val="28"/>
          <w:szCs w:val="28"/>
        </w:rPr>
        <w:t>della Commissione della legislazione</w:t>
      </w:r>
    </w:p>
    <w:p w:rsidR="00DE72E9" w:rsidRPr="008418F4" w:rsidRDefault="00DE72E9" w:rsidP="008418F4">
      <w:pPr>
        <w:spacing w:after="100"/>
        <w:rPr>
          <w:b/>
          <w:sz w:val="28"/>
          <w:szCs w:val="28"/>
        </w:rPr>
      </w:pPr>
      <w:bookmarkStart w:id="2" w:name="_Toc151192545"/>
      <w:bookmarkStart w:id="3" w:name="_Toc151192911"/>
      <w:r w:rsidRPr="003B08FC">
        <w:rPr>
          <w:b/>
          <w:sz w:val="28"/>
          <w:szCs w:val="28"/>
        </w:rPr>
        <w:t>su</w:t>
      </w:r>
      <w:r>
        <w:rPr>
          <w:b/>
          <w:sz w:val="28"/>
          <w:szCs w:val="28"/>
        </w:rPr>
        <w:t xml:space="preserve">ll'iniziativa parlamentare 12 marzo 2018 presentata nella forma elaborata da Raoul Ghisletta e cofirmatari </w:t>
      </w:r>
      <w:r w:rsidR="008418F4" w:rsidRPr="008418F4">
        <w:rPr>
          <w:b/>
          <w:sz w:val="28"/>
          <w:szCs w:val="28"/>
        </w:rPr>
        <w:t>“</w:t>
      </w:r>
      <w:r w:rsidRPr="008418F4">
        <w:rPr>
          <w:b/>
          <w:sz w:val="28"/>
          <w:szCs w:val="28"/>
        </w:rPr>
        <w:t xml:space="preserve">Modifica dell'art. 67 </w:t>
      </w:r>
      <w:r w:rsidRPr="008418F4">
        <w:rPr>
          <w:b/>
          <w:szCs w:val="24"/>
        </w:rPr>
        <w:t>"</w:t>
      </w:r>
      <w:r w:rsidRPr="008418F4">
        <w:rPr>
          <w:b/>
          <w:sz w:val="28"/>
          <w:szCs w:val="28"/>
        </w:rPr>
        <w:t>Mozioni</w:t>
      </w:r>
      <w:r w:rsidRPr="008418F4">
        <w:rPr>
          <w:b/>
          <w:szCs w:val="24"/>
        </w:rPr>
        <w:t>"</w:t>
      </w:r>
      <w:r w:rsidRPr="008418F4">
        <w:rPr>
          <w:b/>
          <w:sz w:val="28"/>
          <w:szCs w:val="28"/>
        </w:rPr>
        <w:t xml:space="preserve"> della Legge organica comunale</w:t>
      </w:r>
      <w:r w:rsidR="008418F4" w:rsidRPr="008418F4">
        <w:rPr>
          <w:b/>
          <w:sz w:val="28"/>
          <w:szCs w:val="28"/>
        </w:rPr>
        <w:t>”</w:t>
      </w:r>
    </w:p>
    <w:p w:rsidR="00DE72E9" w:rsidRDefault="00DE72E9" w:rsidP="008418F4">
      <w:pPr>
        <w:tabs>
          <w:tab w:val="left" w:pos="426"/>
        </w:tabs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(v. messaggio </w:t>
      </w:r>
      <w:r>
        <w:rPr>
          <w:b/>
          <w:sz w:val="26"/>
          <w:szCs w:val="26"/>
        </w:rPr>
        <w:t>16 ottobre 2018</w:t>
      </w:r>
      <w:r>
        <w:rPr>
          <w:rFonts w:cs="Arial"/>
          <w:b/>
          <w:sz w:val="26"/>
          <w:szCs w:val="26"/>
        </w:rPr>
        <w:t xml:space="preserve"> n. 7591)</w:t>
      </w:r>
    </w:p>
    <w:p w:rsidR="00DE72E9" w:rsidRDefault="00DE72E9" w:rsidP="008418F4"/>
    <w:p w:rsidR="00DE72E9" w:rsidRPr="004D78B1" w:rsidRDefault="00DE72E9" w:rsidP="008418F4"/>
    <w:p w:rsidR="00DE72E9" w:rsidRDefault="00DE72E9" w:rsidP="008418F4"/>
    <w:bookmarkEnd w:id="2"/>
    <w:bookmarkEnd w:id="3"/>
    <w:p w:rsidR="00DE72E9" w:rsidRPr="00665149" w:rsidRDefault="00DE72E9" w:rsidP="00DE72E9">
      <w:pPr>
        <w:tabs>
          <w:tab w:val="left" w:pos="426"/>
        </w:tabs>
        <w:spacing w:after="160"/>
        <w:ind w:right="-1"/>
        <w:rPr>
          <w:rFonts w:ascii="Arial Grassetto" w:eastAsia="MS Mincho" w:hAnsi="Arial Grassetto" w:cs="Arial"/>
          <w:b/>
          <w:caps/>
        </w:rPr>
      </w:pPr>
      <w:r w:rsidRPr="00665149">
        <w:rPr>
          <w:rFonts w:ascii="Arial Grassetto" w:eastAsia="MS Mincho" w:hAnsi="Arial Grassetto" w:cs="Arial"/>
          <w:b/>
          <w:caps/>
        </w:rPr>
        <w:t>I.</w:t>
      </w:r>
      <w:r w:rsidRPr="00665149">
        <w:rPr>
          <w:rFonts w:ascii="Arial Grassetto" w:eastAsia="MS Mincho" w:hAnsi="Arial Grassetto" w:cs="Arial"/>
          <w:b/>
          <w:caps/>
        </w:rPr>
        <w:tab/>
      </w:r>
      <w:r>
        <w:rPr>
          <w:rFonts w:ascii="Arial Grassetto" w:eastAsia="MS Mincho" w:hAnsi="Arial Grassetto" w:cs="Arial"/>
          <w:b/>
          <w:caps/>
        </w:rPr>
        <w:t>contenuto dell'iniziativa</w:t>
      </w:r>
    </w:p>
    <w:p w:rsidR="00DE72E9" w:rsidRPr="003D1338" w:rsidRDefault="00DE72E9" w:rsidP="00DE72E9">
      <w:pPr>
        <w:tabs>
          <w:tab w:val="left" w:pos="1985"/>
          <w:tab w:val="left" w:pos="4933"/>
        </w:tabs>
        <w:ind w:right="-1"/>
        <w:rPr>
          <w:rFonts w:cs="Arial"/>
        </w:rPr>
      </w:pPr>
      <w:r w:rsidRPr="003D1338">
        <w:rPr>
          <w:rFonts w:cs="Arial"/>
        </w:rPr>
        <w:t>Il Collega Raoul Ghisletta, con l</w:t>
      </w:r>
      <w:r>
        <w:rPr>
          <w:rFonts w:cs="Arial"/>
        </w:rPr>
        <w:t>'</w:t>
      </w:r>
      <w:r w:rsidRPr="003D1338">
        <w:rPr>
          <w:rFonts w:cs="Arial"/>
        </w:rPr>
        <w:t>iniziativa parlamentare elaborata di data 12 marzo 20</w:t>
      </w:r>
      <w:r>
        <w:rPr>
          <w:rFonts w:cs="Arial"/>
        </w:rPr>
        <w:t>18, chiede di introdurre nella L</w:t>
      </w:r>
      <w:r w:rsidRPr="003D1338">
        <w:rPr>
          <w:rFonts w:cs="Arial"/>
        </w:rPr>
        <w:t>egge organica comunale (LOC) alcuni disposti per permettere al Leg</w:t>
      </w:r>
      <w:r>
        <w:rPr>
          <w:rFonts w:cs="Arial"/>
        </w:rPr>
        <w:t>islativo di trattare le mozioni</w:t>
      </w:r>
      <w:r w:rsidRPr="003D1338">
        <w:rPr>
          <w:rFonts w:cs="Arial"/>
        </w:rPr>
        <w:t xml:space="preserve"> quando una </w:t>
      </w:r>
      <w:r>
        <w:rPr>
          <w:rFonts w:cs="Arial"/>
        </w:rPr>
        <w:t>c</w:t>
      </w:r>
      <w:r w:rsidRPr="003D1338">
        <w:rPr>
          <w:rFonts w:cs="Arial"/>
        </w:rPr>
        <w:t>ommissione del Consiglio comunale non rassegna il proprio rapporto su una mozione nei tempi di legge e quando il Municipio non rassegna le proprie osservazioni sui ra</w:t>
      </w:r>
      <w:r>
        <w:rPr>
          <w:rFonts w:cs="Arial"/>
        </w:rPr>
        <w:t>pporti commissionali relativi a</w:t>
      </w:r>
      <w:r w:rsidRPr="003D1338">
        <w:rPr>
          <w:rFonts w:cs="Arial"/>
        </w:rPr>
        <w:t xml:space="preserve"> una mozione nei tempi di legge. L</w:t>
      </w:r>
      <w:r>
        <w:rPr>
          <w:rFonts w:cs="Arial"/>
        </w:rPr>
        <w:t>'</w:t>
      </w:r>
      <w:proofErr w:type="spellStart"/>
      <w:r w:rsidRPr="003D1338">
        <w:rPr>
          <w:rFonts w:cs="Arial"/>
        </w:rPr>
        <w:t>iniziativista</w:t>
      </w:r>
      <w:proofErr w:type="spellEnd"/>
      <w:r w:rsidRPr="003D1338">
        <w:rPr>
          <w:rFonts w:cs="Arial"/>
        </w:rPr>
        <w:t xml:space="preserve"> in particolare chiede:</w:t>
      </w:r>
    </w:p>
    <w:p w:rsidR="00DE72E9" w:rsidRPr="003D1338" w:rsidRDefault="00DE72E9" w:rsidP="008418F4">
      <w:pPr>
        <w:pStyle w:val="Paragrafoelenco"/>
        <w:numPr>
          <w:ilvl w:val="0"/>
          <w:numId w:val="12"/>
        </w:numPr>
        <w:tabs>
          <w:tab w:val="left" w:pos="4933"/>
        </w:tabs>
        <w:spacing w:before="120"/>
        <w:ind w:left="284" w:hanging="284"/>
        <w:rPr>
          <w:rFonts w:cs="Arial"/>
          <w:szCs w:val="24"/>
        </w:rPr>
      </w:pPr>
      <w:r w:rsidRPr="003D1338">
        <w:rPr>
          <w:rFonts w:cs="Arial"/>
          <w:szCs w:val="24"/>
        </w:rPr>
        <w:t>che il Municipio rassegni un preavviso (obbligatorio) sulla ricevibilità della mozione;</w:t>
      </w:r>
    </w:p>
    <w:p w:rsidR="00DE72E9" w:rsidRPr="003D1338" w:rsidRDefault="00DE72E9" w:rsidP="008418F4">
      <w:pPr>
        <w:pStyle w:val="Paragrafoelenco"/>
        <w:numPr>
          <w:ilvl w:val="0"/>
          <w:numId w:val="12"/>
        </w:numPr>
        <w:tabs>
          <w:tab w:val="left" w:pos="4933"/>
        </w:tabs>
        <w:spacing w:before="120"/>
        <w:ind w:left="284" w:hanging="284"/>
        <w:rPr>
          <w:rFonts w:cs="Arial"/>
          <w:szCs w:val="24"/>
        </w:rPr>
      </w:pPr>
      <w:r w:rsidRPr="003D1338">
        <w:rPr>
          <w:rFonts w:cs="Arial"/>
          <w:szCs w:val="24"/>
        </w:rPr>
        <w:t>che il Municipio allestis</w:t>
      </w:r>
      <w:r>
        <w:rPr>
          <w:rFonts w:cs="Arial"/>
          <w:szCs w:val="24"/>
        </w:rPr>
        <w:t>c</w:t>
      </w:r>
      <w:r w:rsidRPr="003D1338">
        <w:rPr>
          <w:rFonts w:cs="Arial"/>
          <w:szCs w:val="24"/>
        </w:rPr>
        <w:t xml:space="preserve">a un preavviso sul contenuto della mozione entro </w:t>
      </w:r>
      <w:r>
        <w:rPr>
          <w:rFonts w:cs="Arial"/>
          <w:szCs w:val="24"/>
        </w:rPr>
        <w:t>sei</w:t>
      </w:r>
      <w:r w:rsidRPr="003D1338">
        <w:rPr>
          <w:rFonts w:cs="Arial"/>
          <w:szCs w:val="24"/>
        </w:rPr>
        <w:t xml:space="preserve"> mesi dalla presentazione della mozione;</w:t>
      </w:r>
    </w:p>
    <w:p w:rsidR="00DE72E9" w:rsidRPr="003D1338" w:rsidRDefault="00DE72E9" w:rsidP="008418F4">
      <w:pPr>
        <w:pStyle w:val="Paragrafoelenco"/>
        <w:numPr>
          <w:ilvl w:val="0"/>
          <w:numId w:val="12"/>
        </w:numPr>
        <w:tabs>
          <w:tab w:val="left" w:pos="4933"/>
        </w:tabs>
        <w:spacing w:before="120"/>
        <w:ind w:left="284" w:hanging="284"/>
        <w:rPr>
          <w:rFonts w:cs="Arial"/>
          <w:szCs w:val="24"/>
        </w:rPr>
      </w:pPr>
      <w:r w:rsidRPr="003D1338">
        <w:rPr>
          <w:rFonts w:cs="Arial"/>
          <w:szCs w:val="24"/>
        </w:rPr>
        <w:t>che la Commissione del Consiglio comunale possa proporre nei rapporti un controprogetto alla mozione;</w:t>
      </w:r>
    </w:p>
    <w:p w:rsidR="00DE72E9" w:rsidRPr="003D1338" w:rsidRDefault="00DE72E9" w:rsidP="008418F4">
      <w:pPr>
        <w:pStyle w:val="Paragrafoelenco"/>
        <w:numPr>
          <w:ilvl w:val="0"/>
          <w:numId w:val="12"/>
        </w:numPr>
        <w:tabs>
          <w:tab w:val="left" w:pos="4933"/>
        </w:tabs>
        <w:spacing w:before="120"/>
        <w:ind w:left="284" w:hanging="284"/>
        <w:rPr>
          <w:rFonts w:cs="Arial"/>
          <w:szCs w:val="24"/>
        </w:rPr>
      </w:pPr>
      <w:r w:rsidRPr="003D1338">
        <w:rPr>
          <w:rFonts w:cs="Arial"/>
          <w:szCs w:val="24"/>
        </w:rPr>
        <w:t xml:space="preserve">che il Municipio abbia </w:t>
      </w:r>
      <w:r>
        <w:rPr>
          <w:rFonts w:cs="Arial"/>
          <w:szCs w:val="24"/>
        </w:rPr>
        <w:t>sei</w:t>
      </w:r>
      <w:r w:rsidRPr="003D1338">
        <w:rPr>
          <w:rFonts w:cs="Arial"/>
          <w:szCs w:val="24"/>
        </w:rPr>
        <w:t xml:space="preserve"> mesi di tempo per rassegnare le proprie osservazioni sui ra</w:t>
      </w:r>
      <w:r>
        <w:rPr>
          <w:rFonts w:cs="Arial"/>
          <w:szCs w:val="24"/>
        </w:rPr>
        <w:t>pporti commissionali relativi a una mozione.</w:t>
      </w:r>
    </w:p>
    <w:p w:rsidR="00DE72E9" w:rsidRDefault="00DE72E9" w:rsidP="00DE72E9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8418F4" w:rsidRDefault="008418F4" w:rsidP="00DE72E9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8418F4" w:rsidRPr="002C2DC9" w:rsidRDefault="008418F4" w:rsidP="00DE72E9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DE72E9" w:rsidRPr="0011212D" w:rsidRDefault="00DE72E9" w:rsidP="00DE72E9">
      <w:pPr>
        <w:tabs>
          <w:tab w:val="left" w:pos="426"/>
        </w:tabs>
        <w:spacing w:after="160"/>
        <w:ind w:left="426" w:right="-1" w:hanging="426"/>
        <w:rPr>
          <w:rFonts w:ascii="Arial Grassetto" w:eastAsia="MS Mincho" w:hAnsi="Arial Grassetto" w:cs="Arial"/>
          <w:b/>
          <w:caps/>
        </w:rPr>
      </w:pPr>
      <w:r>
        <w:rPr>
          <w:rFonts w:ascii="Arial Grassetto" w:eastAsia="MS Mincho" w:hAnsi="Arial Grassetto" w:cs="Arial"/>
          <w:b/>
          <w:caps/>
        </w:rPr>
        <w:t>II.</w:t>
      </w:r>
      <w:r>
        <w:rPr>
          <w:rFonts w:ascii="Arial Grassetto" w:eastAsia="MS Mincho" w:hAnsi="Arial Grassetto" w:cs="Arial"/>
          <w:b/>
          <w:caps/>
        </w:rPr>
        <w:tab/>
        <w:t>contenuto del messaggio del consiglio di stato</w:t>
      </w:r>
    </w:p>
    <w:p w:rsidR="00DE72E9" w:rsidRPr="000F49AB" w:rsidRDefault="00DE72E9" w:rsidP="00DE72E9">
      <w:pPr>
        <w:tabs>
          <w:tab w:val="left" w:pos="1985"/>
          <w:tab w:val="left" w:pos="4933"/>
        </w:tabs>
        <w:ind w:right="-1"/>
        <w:rPr>
          <w:rFonts w:cs="Arial"/>
        </w:rPr>
      </w:pPr>
      <w:r>
        <w:rPr>
          <w:rFonts w:eastAsia="Times New Roman" w:cs="Arial"/>
          <w:lang w:eastAsia="it-CH"/>
        </w:rPr>
        <w:t>Il Consiglio di Stato ha preso posizione in relazione all'iniziativa cantonale elaborata con messaggio datato 16 ottobre 2018. Il Consiglio di Stato ha accolto solo parzialmente le richieste formulate dall'</w:t>
      </w:r>
      <w:proofErr w:type="spellStart"/>
      <w:r>
        <w:rPr>
          <w:rFonts w:eastAsia="Times New Roman" w:cs="Arial"/>
          <w:lang w:eastAsia="it-CH"/>
        </w:rPr>
        <w:t>iniziativista</w:t>
      </w:r>
      <w:proofErr w:type="spellEnd"/>
      <w:r>
        <w:rPr>
          <w:rFonts w:eastAsia="Times New Roman" w:cs="Arial"/>
          <w:lang w:eastAsia="it-CH"/>
        </w:rPr>
        <w:t>. Qui di seguito si riporta la tabella che indica l'attuale LOC, le proposte dell'</w:t>
      </w:r>
      <w:proofErr w:type="spellStart"/>
      <w:r>
        <w:rPr>
          <w:rFonts w:eastAsia="Times New Roman" w:cs="Arial"/>
          <w:lang w:eastAsia="it-CH"/>
        </w:rPr>
        <w:t>iniziativista</w:t>
      </w:r>
      <w:proofErr w:type="spellEnd"/>
      <w:r>
        <w:rPr>
          <w:rFonts w:eastAsia="Times New Roman" w:cs="Arial"/>
          <w:lang w:eastAsia="it-CH"/>
        </w:rPr>
        <w:t xml:space="preserve"> e quelle del Consiglio di Stato con la motivazione alle singole proposte.</w:t>
      </w:r>
    </w:p>
    <w:p w:rsidR="00DE72E9" w:rsidRDefault="00DE72E9" w:rsidP="00DE72E9"/>
    <w:p w:rsidR="00DE72E9" w:rsidRDefault="00DE72E9" w:rsidP="00DE72E9"/>
    <w:p w:rsidR="008418F4" w:rsidRDefault="008418F4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br w:type="page"/>
      </w:r>
    </w:p>
    <w:p w:rsidR="00DE72E9" w:rsidRPr="008418F4" w:rsidRDefault="00DE72E9" w:rsidP="00DE72E9">
      <w:pPr>
        <w:spacing w:line="360" w:lineRule="auto"/>
        <w:rPr>
          <w:rFonts w:cs="Arial"/>
          <w:b/>
          <w:i/>
          <w:szCs w:val="24"/>
        </w:rPr>
      </w:pPr>
      <w:r w:rsidRPr="008418F4">
        <w:rPr>
          <w:rFonts w:cs="Arial"/>
          <w:b/>
          <w:i/>
          <w:szCs w:val="24"/>
        </w:rPr>
        <w:lastRenderedPageBreak/>
        <w:t xml:space="preserve">Art. 67 LOC </w:t>
      </w:r>
      <w:r w:rsidR="008418F4">
        <w:rPr>
          <w:rFonts w:cs="Arial"/>
          <w:b/>
          <w:i/>
          <w:szCs w:val="24"/>
        </w:rPr>
        <w:t xml:space="preserve">- </w:t>
      </w:r>
      <w:r w:rsidRPr="008418F4">
        <w:rPr>
          <w:rFonts w:cs="Arial"/>
          <w:b/>
          <w:i/>
          <w:szCs w:val="24"/>
        </w:rPr>
        <w:t>Mozioni</w:t>
      </w:r>
    </w:p>
    <w:tbl>
      <w:tblPr>
        <w:tblStyle w:val="Grigliatabella1"/>
        <w:tblW w:w="9923" w:type="dxa"/>
        <w:tblInd w:w="-34" w:type="dxa"/>
        <w:tblLook w:val="04A0" w:firstRow="1" w:lastRow="0" w:firstColumn="1" w:lastColumn="0" w:noHBand="0" w:noVBand="1"/>
      </w:tblPr>
      <w:tblGrid>
        <w:gridCol w:w="3293"/>
        <w:gridCol w:w="3259"/>
        <w:gridCol w:w="3371"/>
      </w:tblGrid>
      <w:tr w:rsidR="00DE72E9" w:rsidRPr="008418F4" w:rsidTr="0011124C">
        <w:tc>
          <w:tcPr>
            <w:tcW w:w="3293" w:type="dxa"/>
          </w:tcPr>
          <w:p w:rsidR="00DE72E9" w:rsidRPr="008418F4" w:rsidRDefault="00DE72E9" w:rsidP="008418F4">
            <w:pPr>
              <w:spacing w:before="40" w:after="40"/>
              <w:jc w:val="both"/>
              <w:rPr>
                <w:rFonts w:cs="Arial"/>
                <w:b/>
                <w:sz w:val="22"/>
              </w:rPr>
            </w:pPr>
            <w:r w:rsidRPr="008418F4">
              <w:rPr>
                <w:rFonts w:cs="Arial"/>
                <w:b/>
                <w:sz w:val="22"/>
              </w:rPr>
              <w:t>Attuale LOC</w:t>
            </w:r>
          </w:p>
        </w:tc>
        <w:tc>
          <w:tcPr>
            <w:tcW w:w="3259" w:type="dxa"/>
          </w:tcPr>
          <w:p w:rsidR="00DE72E9" w:rsidRPr="008418F4" w:rsidRDefault="00DE72E9" w:rsidP="008418F4">
            <w:pPr>
              <w:spacing w:before="40" w:after="40"/>
              <w:rPr>
                <w:rFonts w:cs="Arial"/>
                <w:b/>
                <w:sz w:val="22"/>
              </w:rPr>
            </w:pPr>
            <w:r w:rsidRPr="008418F4">
              <w:rPr>
                <w:rFonts w:cs="Arial"/>
                <w:b/>
                <w:sz w:val="22"/>
              </w:rPr>
              <w:t xml:space="preserve">Proposta dell'iniziativa </w:t>
            </w:r>
            <w:r w:rsidRPr="008418F4">
              <w:rPr>
                <w:rFonts w:cs="Arial"/>
                <w:b/>
                <w:sz w:val="22"/>
              </w:rPr>
              <w:br/>
              <w:t>(in grassetto)</w:t>
            </w:r>
          </w:p>
        </w:tc>
        <w:tc>
          <w:tcPr>
            <w:tcW w:w="3371" w:type="dxa"/>
          </w:tcPr>
          <w:p w:rsidR="00DE72E9" w:rsidRPr="008418F4" w:rsidRDefault="00DE72E9" w:rsidP="008418F4">
            <w:pPr>
              <w:spacing w:before="40" w:after="40"/>
              <w:rPr>
                <w:rFonts w:cs="Arial"/>
                <w:sz w:val="22"/>
              </w:rPr>
            </w:pPr>
            <w:r w:rsidRPr="008418F4">
              <w:rPr>
                <w:rFonts w:cs="Arial"/>
                <w:b/>
                <w:sz w:val="22"/>
              </w:rPr>
              <w:t>Proposta del presente rapporto (in grassetto)</w:t>
            </w:r>
          </w:p>
        </w:tc>
      </w:tr>
      <w:tr w:rsidR="00DE72E9" w:rsidRPr="008418F4" w:rsidTr="0011124C">
        <w:tc>
          <w:tcPr>
            <w:tcW w:w="3293" w:type="dxa"/>
          </w:tcPr>
          <w:p w:rsidR="00DE72E9" w:rsidRPr="008418F4" w:rsidRDefault="00DE72E9" w:rsidP="0011124C">
            <w:pPr>
              <w:jc w:val="both"/>
              <w:rPr>
                <w:rFonts w:cs="Arial"/>
                <w:sz w:val="22"/>
              </w:rPr>
            </w:pPr>
            <w:r w:rsidRPr="008418F4">
              <w:rPr>
                <w:rFonts w:cs="Arial"/>
                <w:position w:val="4"/>
                <w:sz w:val="22"/>
                <w:vertAlign w:val="superscript"/>
              </w:rPr>
              <w:t>1</w:t>
            </w:r>
            <w:r w:rsidRPr="008418F4">
              <w:rPr>
                <w:rFonts w:cs="Arial"/>
                <w:sz w:val="22"/>
              </w:rPr>
              <w:t>Ogni consigliere può presentare per iscritto, nella forma della mozione, proposte su oggetti di competenza del Consiglio comunale che non sono all'ordine del giorno; è esclusa la proposta di moltiplicatore o di modifica del medesimo.</w:t>
            </w:r>
          </w:p>
          <w:p w:rsidR="00DE72E9" w:rsidRPr="008418F4" w:rsidRDefault="00DE72E9" w:rsidP="0011124C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3259" w:type="dxa"/>
          </w:tcPr>
          <w:p w:rsidR="00DE72E9" w:rsidRPr="008418F4" w:rsidRDefault="00DE72E9" w:rsidP="0011124C">
            <w:pPr>
              <w:jc w:val="both"/>
              <w:rPr>
                <w:rFonts w:cs="Arial"/>
                <w:sz w:val="22"/>
              </w:rPr>
            </w:pPr>
            <w:r w:rsidRPr="008418F4">
              <w:rPr>
                <w:rFonts w:cs="Arial"/>
                <w:sz w:val="22"/>
              </w:rPr>
              <w:t>Invariato</w:t>
            </w:r>
          </w:p>
        </w:tc>
        <w:tc>
          <w:tcPr>
            <w:tcW w:w="3371" w:type="dxa"/>
          </w:tcPr>
          <w:p w:rsidR="00DE72E9" w:rsidRPr="008418F4" w:rsidRDefault="00DE72E9" w:rsidP="0011124C">
            <w:pPr>
              <w:jc w:val="both"/>
              <w:rPr>
                <w:rFonts w:cs="Arial"/>
                <w:sz w:val="22"/>
              </w:rPr>
            </w:pPr>
            <w:r w:rsidRPr="008418F4">
              <w:rPr>
                <w:rFonts w:cs="Arial"/>
                <w:sz w:val="22"/>
              </w:rPr>
              <w:t>Invariato</w:t>
            </w:r>
          </w:p>
        </w:tc>
      </w:tr>
      <w:tr w:rsidR="00DE72E9" w:rsidRPr="008418F4" w:rsidTr="0011124C">
        <w:tc>
          <w:tcPr>
            <w:tcW w:w="3293" w:type="dxa"/>
          </w:tcPr>
          <w:p w:rsidR="00DE72E9" w:rsidRPr="008418F4" w:rsidRDefault="00DE72E9" w:rsidP="0011124C">
            <w:pPr>
              <w:shd w:val="clear" w:color="auto" w:fill="FFFFFF"/>
              <w:jc w:val="both"/>
              <w:rPr>
                <w:rFonts w:cs="Arial"/>
                <w:sz w:val="22"/>
                <w:lang w:eastAsia="it-CH"/>
              </w:rPr>
            </w:pPr>
            <w:r w:rsidRPr="008418F4">
              <w:rPr>
                <w:rFonts w:cs="Arial"/>
                <w:position w:val="4"/>
                <w:sz w:val="22"/>
                <w:vertAlign w:val="superscript"/>
                <w:lang w:eastAsia="it-CH"/>
              </w:rPr>
              <w:t>2</w:t>
            </w:r>
            <w:r w:rsidRPr="008418F4">
              <w:rPr>
                <w:rFonts w:cs="Arial"/>
                <w:sz w:val="22"/>
                <w:lang w:eastAsia="it-CH"/>
              </w:rPr>
              <w:t xml:space="preserve">Esse devono essere immediatamente demandate per esame ad una commissione permanente o speciale, ritenuta la facoltà del municipio di allestire entro il termine di sei mesi: </w:t>
            </w:r>
          </w:p>
          <w:p w:rsidR="00DE72E9" w:rsidRPr="008418F4" w:rsidRDefault="00DE72E9" w:rsidP="0011124C">
            <w:pPr>
              <w:shd w:val="clear" w:color="auto" w:fill="FFFFFF"/>
              <w:tabs>
                <w:tab w:val="left" w:pos="300"/>
              </w:tabs>
              <w:ind w:left="300" w:hanging="300"/>
              <w:jc w:val="both"/>
              <w:rPr>
                <w:rFonts w:cs="Arial"/>
                <w:sz w:val="22"/>
                <w:lang w:eastAsia="it-CH"/>
              </w:rPr>
            </w:pPr>
            <w:r w:rsidRPr="008418F4">
              <w:rPr>
                <w:rFonts w:cs="Arial"/>
                <w:sz w:val="22"/>
                <w:lang w:eastAsia="it-CH"/>
              </w:rPr>
              <w:t>a)</w:t>
            </w:r>
            <w:r w:rsidRPr="008418F4">
              <w:rPr>
                <w:rFonts w:cs="Arial"/>
                <w:sz w:val="22"/>
                <w:lang w:eastAsia="it-CH"/>
              </w:rPr>
              <w:tab/>
              <w:t xml:space="preserve">un preavviso scritto oppure </w:t>
            </w:r>
          </w:p>
          <w:p w:rsidR="00DE72E9" w:rsidRPr="008418F4" w:rsidRDefault="00DE72E9" w:rsidP="0011124C">
            <w:pPr>
              <w:shd w:val="clear" w:color="auto" w:fill="FFFFFF"/>
              <w:tabs>
                <w:tab w:val="left" w:pos="300"/>
              </w:tabs>
              <w:ind w:left="300" w:hanging="300"/>
              <w:jc w:val="both"/>
              <w:rPr>
                <w:rFonts w:cs="Arial"/>
                <w:sz w:val="22"/>
                <w:lang w:eastAsia="it-CH"/>
              </w:rPr>
            </w:pPr>
            <w:r w:rsidRPr="008418F4">
              <w:rPr>
                <w:rFonts w:cs="Arial"/>
                <w:sz w:val="22"/>
                <w:lang w:eastAsia="it-CH"/>
              </w:rPr>
              <w:t>b)</w:t>
            </w:r>
            <w:r w:rsidRPr="008418F4">
              <w:rPr>
                <w:rFonts w:cs="Arial"/>
                <w:sz w:val="22"/>
                <w:lang w:eastAsia="it-CH"/>
              </w:rPr>
              <w:tab/>
              <w:t xml:space="preserve">un messaggio a sostegno della proposta. </w:t>
            </w:r>
          </w:p>
          <w:p w:rsidR="00DE72E9" w:rsidRPr="008418F4" w:rsidRDefault="00DE72E9" w:rsidP="0011124C">
            <w:pPr>
              <w:shd w:val="clear" w:color="auto" w:fill="FFFFFF"/>
              <w:jc w:val="both"/>
              <w:rPr>
                <w:rFonts w:cs="Arial"/>
                <w:sz w:val="22"/>
                <w:lang w:eastAsia="it-CH"/>
              </w:rPr>
            </w:pPr>
            <w:r w:rsidRPr="008418F4">
              <w:rPr>
                <w:rFonts w:cs="Arial"/>
                <w:sz w:val="22"/>
                <w:lang w:eastAsia="it-CH"/>
              </w:rPr>
              <w:t xml:space="preserve">Il municipio, che non intende esprimere un preavviso o proporre un messaggio, deve fare dichiarazione in tal senso nel termine di tre mesi. </w:t>
            </w:r>
          </w:p>
          <w:p w:rsidR="00DE72E9" w:rsidRPr="008418F4" w:rsidRDefault="00DE72E9" w:rsidP="0011124C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3259" w:type="dxa"/>
          </w:tcPr>
          <w:p w:rsidR="00DE72E9" w:rsidRPr="008418F4" w:rsidRDefault="00DE72E9" w:rsidP="0011124C">
            <w:pPr>
              <w:jc w:val="both"/>
              <w:rPr>
                <w:rFonts w:cs="Arial"/>
                <w:sz w:val="22"/>
              </w:rPr>
            </w:pPr>
            <w:r w:rsidRPr="008418F4">
              <w:rPr>
                <w:rFonts w:cs="Arial"/>
                <w:position w:val="4"/>
                <w:sz w:val="22"/>
                <w:vertAlign w:val="superscript"/>
              </w:rPr>
              <w:t>2</w:t>
            </w:r>
            <w:r w:rsidRPr="008418F4">
              <w:rPr>
                <w:rFonts w:cs="Arial"/>
                <w:sz w:val="22"/>
              </w:rPr>
              <w:t xml:space="preserve">Esse devono essere immediatamente demandate per esame ad una commissione permanente o speciale, ritenuto </w:t>
            </w:r>
            <w:r w:rsidRPr="008418F4">
              <w:rPr>
                <w:rFonts w:cs="Arial"/>
                <w:b/>
                <w:sz w:val="22"/>
              </w:rPr>
              <w:t>l'obbligo</w:t>
            </w:r>
            <w:r w:rsidRPr="008418F4">
              <w:rPr>
                <w:rFonts w:cs="Arial"/>
                <w:sz w:val="22"/>
              </w:rPr>
              <w:t xml:space="preserve"> del municipio di allestire: </w:t>
            </w:r>
          </w:p>
          <w:p w:rsidR="00DE72E9" w:rsidRPr="008418F4" w:rsidRDefault="00DE72E9" w:rsidP="0011124C">
            <w:pPr>
              <w:shd w:val="clear" w:color="auto" w:fill="FFFFFF"/>
              <w:tabs>
                <w:tab w:val="left" w:pos="284"/>
                <w:tab w:val="left" w:pos="427"/>
              </w:tabs>
              <w:ind w:left="284" w:hanging="284"/>
              <w:jc w:val="both"/>
              <w:rPr>
                <w:rFonts w:cs="Arial"/>
                <w:sz w:val="22"/>
                <w:lang w:eastAsia="it-CH"/>
              </w:rPr>
            </w:pPr>
            <w:r w:rsidRPr="008418F4">
              <w:rPr>
                <w:rFonts w:cs="Arial"/>
                <w:sz w:val="22"/>
                <w:lang w:eastAsia="it-CH"/>
              </w:rPr>
              <w:t>a)</w:t>
            </w:r>
            <w:r w:rsidRPr="008418F4">
              <w:rPr>
                <w:rFonts w:cs="Arial"/>
                <w:sz w:val="22"/>
                <w:lang w:eastAsia="it-CH"/>
              </w:rPr>
              <w:tab/>
            </w:r>
            <w:r w:rsidRPr="008418F4">
              <w:rPr>
                <w:rFonts w:cs="Arial"/>
                <w:b/>
                <w:sz w:val="22"/>
                <w:lang w:eastAsia="it-CH"/>
              </w:rPr>
              <w:t>un preavviso scritto sulla ricevibilità della mozione entro il termine di un mese</w:t>
            </w:r>
          </w:p>
          <w:p w:rsidR="00DE72E9" w:rsidRPr="008418F4" w:rsidRDefault="00DE72E9" w:rsidP="0011124C">
            <w:pPr>
              <w:shd w:val="clear" w:color="auto" w:fill="FFFFFF"/>
              <w:tabs>
                <w:tab w:val="left" w:pos="284"/>
                <w:tab w:val="left" w:pos="427"/>
              </w:tabs>
              <w:ind w:left="284" w:hanging="284"/>
              <w:jc w:val="both"/>
              <w:rPr>
                <w:rFonts w:cs="Arial"/>
                <w:sz w:val="22"/>
                <w:lang w:eastAsia="it-CH"/>
              </w:rPr>
            </w:pPr>
            <w:r w:rsidRPr="008418F4">
              <w:rPr>
                <w:rFonts w:cs="Arial"/>
                <w:sz w:val="22"/>
                <w:lang w:eastAsia="it-CH"/>
              </w:rPr>
              <w:t>b)</w:t>
            </w:r>
            <w:r w:rsidRPr="008418F4">
              <w:rPr>
                <w:rFonts w:cs="Arial"/>
                <w:sz w:val="22"/>
                <w:lang w:eastAsia="it-CH"/>
              </w:rPr>
              <w:tab/>
            </w:r>
            <w:r w:rsidRPr="008418F4">
              <w:rPr>
                <w:rFonts w:cs="Arial"/>
                <w:b/>
                <w:sz w:val="22"/>
                <w:lang w:eastAsia="it-CH"/>
              </w:rPr>
              <w:t>un preavviso scritto sul contenuto della mozione entro il termine di sei mesi</w:t>
            </w:r>
            <w:r w:rsidRPr="008418F4">
              <w:rPr>
                <w:rFonts w:cs="Arial"/>
                <w:sz w:val="22"/>
                <w:lang w:eastAsia="it-CH"/>
              </w:rPr>
              <w:t xml:space="preserve">: Il municipio, che non intende esprimersi, deve fare dichiarazione in tal senso nel termine di tre mesi, </w:t>
            </w:r>
            <w:r w:rsidRPr="008418F4">
              <w:rPr>
                <w:rFonts w:cs="Arial"/>
                <w:b/>
                <w:sz w:val="22"/>
                <w:lang w:eastAsia="it-CH"/>
              </w:rPr>
              <w:t>spiegandone i motivi</w:t>
            </w:r>
            <w:r w:rsidRPr="008418F4">
              <w:rPr>
                <w:rFonts w:cs="Arial"/>
                <w:sz w:val="22"/>
                <w:lang w:eastAsia="it-CH"/>
              </w:rPr>
              <w:t>.</w:t>
            </w:r>
          </w:p>
          <w:p w:rsidR="00DE72E9" w:rsidRPr="008418F4" w:rsidRDefault="00DE72E9" w:rsidP="0011124C">
            <w:pPr>
              <w:shd w:val="clear" w:color="auto" w:fill="FFFFFF"/>
              <w:tabs>
                <w:tab w:val="left" w:pos="284"/>
                <w:tab w:val="left" w:pos="427"/>
              </w:tabs>
              <w:ind w:left="284" w:hanging="284"/>
              <w:jc w:val="both"/>
              <w:rPr>
                <w:rFonts w:cs="Arial"/>
                <w:sz w:val="22"/>
              </w:rPr>
            </w:pPr>
          </w:p>
        </w:tc>
        <w:tc>
          <w:tcPr>
            <w:tcW w:w="3371" w:type="dxa"/>
          </w:tcPr>
          <w:p w:rsidR="00DE72E9" w:rsidRPr="008418F4" w:rsidRDefault="00DE72E9" w:rsidP="0011124C">
            <w:pPr>
              <w:jc w:val="both"/>
              <w:rPr>
                <w:rFonts w:cs="Arial"/>
                <w:sz w:val="22"/>
              </w:rPr>
            </w:pPr>
            <w:r w:rsidRPr="008418F4">
              <w:rPr>
                <w:rFonts w:cs="Arial"/>
                <w:sz w:val="22"/>
              </w:rPr>
              <w:t>Invariato</w:t>
            </w:r>
          </w:p>
        </w:tc>
      </w:tr>
      <w:tr w:rsidR="00DE72E9" w:rsidRPr="008418F4" w:rsidTr="0011124C">
        <w:tc>
          <w:tcPr>
            <w:tcW w:w="3293" w:type="dxa"/>
          </w:tcPr>
          <w:p w:rsidR="00DE72E9" w:rsidRPr="008418F4" w:rsidRDefault="00DE72E9" w:rsidP="0011124C">
            <w:pPr>
              <w:shd w:val="clear" w:color="auto" w:fill="FFFFFF"/>
              <w:tabs>
                <w:tab w:val="left" w:pos="427"/>
              </w:tabs>
              <w:jc w:val="both"/>
              <w:rPr>
                <w:rFonts w:cs="Arial"/>
                <w:sz w:val="22"/>
                <w:lang w:eastAsia="it-CH"/>
              </w:rPr>
            </w:pPr>
            <w:r w:rsidRPr="008418F4">
              <w:rPr>
                <w:rFonts w:cs="Arial"/>
                <w:position w:val="4"/>
                <w:sz w:val="22"/>
                <w:vertAlign w:val="superscript"/>
                <w:lang w:eastAsia="it-CH"/>
              </w:rPr>
              <w:t>3</w:t>
            </w:r>
            <w:r w:rsidRPr="008418F4">
              <w:rPr>
                <w:rFonts w:cs="Arial"/>
                <w:sz w:val="22"/>
                <w:lang w:eastAsia="it-CH"/>
              </w:rPr>
              <w:t xml:space="preserve">Se la mozione è demandata ad una commissione speciale il </w:t>
            </w:r>
            <w:proofErr w:type="spellStart"/>
            <w:r w:rsidRPr="008418F4">
              <w:rPr>
                <w:rFonts w:cs="Arial"/>
                <w:sz w:val="22"/>
                <w:lang w:eastAsia="it-CH"/>
              </w:rPr>
              <w:t>mozionante</w:t>
            </w:r>
            <w:proofErr w:type="spellEnd"/>
            <w:r w:rsidRPr="008418F4">
              <w:rPr>
                <w:rFonts w:cs="Arial"/>
                <w:sz w:val="22"/>
                <w:lang w:eastAsia="it-CH"/>
              </w:rPr>
              <w:t xml:space="preserve"> ne farà parte; in ogni caso ha diritto di essere sentito.</w:t>
            </w:r>
          </w:p>
          <w:p w:rsidR="00DE72E9" w:rsidRPr="008418F4" w:rsidRDefault="00DE72E9" w:rsidP="0011124C">
            <w:pPr>
              <w:shd w:val="clear" w:color="auto" w:fill="FFFFFF"/>
              <w:tabs>
                <w:tab w:val="left" w:pos="427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3259" w:type="dxa"/>
          </w:tcPr>
          <w:p w:rsidR="00DE72E9" w:rsidRPr="008418F4" w:rsidRDefault="00DE72E9" w:rsidP="0011124C">
            <w:pPr>
              <w:jc w:val="both"/>
              <w:rPr>
                <w:rFonts w:cs="Arial"/>
                <w:sz w:val="22"/>
              </w:rPr>
            </w:pPr>
            <w:r w:rsidRPr="008418F4">
              <w:rPr>
                <w:rFonts w:cs="Arial"/>
                <w:sz w:val="22"/>
              </w:rPr>
              <w:t>Invariato</w:t>
            </w:r>
          </w:p>
        </w:tc>
        <w:tc>
          <w:tcPr>
            <w:tcW w:w="3371" w:type="dxa"/>
          </w:tcPr>
          <w:p w:rsidR="00DE72E9" w:rsidRPr="008418F4" w:rsidRDefault="00DE72E9" w:rsidP="0011124C">
            <w:pPr>
              <w:jc w:val="both"/>
              <w:rPr>
                <w:rFonts w:cs="Arial"/>
                <w:sz w:val="22"/>
              </w:rPr>
            </w:pPr>
            <w:r w:rsidRPr="008418F4">
              <w:rPr>
                <w:rFonts w:cs="Arial"/>
                <w:sz w:val="22"/>
              </w:rPr>
              <w:t>Invariato</w:t>
            </w:r>
          </w:p>
        </w:tc>
      </w:tr>
      <w:tr w:rsidR="00DE72E9" w:rsidRPr="008418F4" w:rsidTr="0011124C">
        <w:tc>
          <w:tcPr>
            <w:tcW w:w="3293" w:type="dxa"/>
          </w:tcPr>
          <w:p w:rsidR="00DE72E9" w:rsidRPr="008418F4" w:rsidRDefault="00DE72E9" w:rsidP="0011124C">
            <w:pPr>
              <w:shd w:val="clear" w:color="auto" w:fill="FFFFFF"/>
              <w:jc w:val="both"/>
              <w:rPr>
                <w:rFonts w:cs="Arial"/>
                <w:sz w:val="22"/>
                <w:lang w:eastAsia="it-CH"/>
              </w:rPr>
            </w:pPr>
            <w:r w:rsidRPr="008418F4">
              <w:rPr>
                <w:rFonts w:cs="Arial"/>
                <w:position w:val="4"/>
                <w:sz w:val="22"/>
                <w:vertAlign w:val="superscript"/>
                <w:lang w:eastAsia="it-CH"/>
              </w:rPr>
              <w:t>4</w:t>
            </w:r>
            <w:r w:rsidRPr="008418F4">
              <w:rPr>
                <w:rFonts w:cs="Arial"/>
                <w:sz w:val="22"/>
                <w:lang w:eastAsia="it-CH"/>
              </w:rPr>
              <w:t>Il municipio in ogni fase della procedura deve collaborare con la commissione fornendo la necessaria documentazione e assistenza.</w:t>
            </w:r>
          </w:p>
          <w:p w:rsidR="00DE72E9" w:rsidRPr="008418F4" w:rsidRDefault="00DE72E9" w:rsidP="0011124C">
            <w:pPr>
              <w:shd w:val="clear" w:color="auto" w:fill="FFFFFF"/>
              <w:jc w:val="both"/>
              <w:rPr>
                <w:rFonts w:cs="Arial"/>
                <w:sz w:val="22"/>
              </w:rPr>
            </w:pPr>
          </w:p>
        </w:tc>
        <w:tc>
          <w:tcPr>
            <w:tcW w:w="3259" w:type="dxa"/>
          </w:tcPr>
          <w:p w:rsidR="00DE72E9" w:rsidRPr="008418F4" w:rsidRDefault="00DE72E9" w:rsidP="0011124C">
            <w:pPr>
              <w:jc w:val="both"/>
              <w:rPr>
                <w:rFonts w:cs="Arial"/>
                <w:sz w:val="22"/>
              </w:rPr>
            </w:pPr>
            <w:r w:rsidRPr="008418F4">
              <w:rPr>
                <w:rFonts w:cs="Arial"/>
                <w:sz w:val="22"/>
              </w:rPr>
              <w:t>Invariato</w:t>
            </w:r>
          </w:p>
        </w:tc>
        <w:tc>
          <w:tcPr>
            <w:tcW w:w="3371" w:type="dxa"/>
          </w:tcPr>
          <w:p w:rsidR="00DE72E9" w:rsidRPr="008418F4" w:rsidRDefault="00DE72E9" w:rsidP="0011124C">
            <w:pPr>
              <w:jc w:val="both"/>
              <w:rPr>
                <w:rFonts w:cs="Arial"/>
                <w:sz w:val="22"/>
              </w:rPr>
            </w:pPr>
            <w:r w:rsidRPr="008418F4">
              <w:rPr>
                <w:rFonts w:cs="Arial"/>
                <w:sz w:val="22"/>
              </w:rPr>
              <w:t>Invariato</w:t>
            </w:r>
          </w:p>
        </w:tc>
      </w:tr>
      <w:tr w:rsidR="00DE72E9" w:rsidRPr="008418F4" w:rsidTr="0011124C">
        <w:tc>
          <w:tcPr>
            <w:tcW w:w="3293" w:type="dxa"/>
          </w:tcPr>
          <w:p w:rsidR="00DE72E9" w:rsidRPr="008418F4" w:rsidRDefault="00DE72E9" w:rsidP="0011124C">
            <w:pPr>
              <w:shd w:val="clear" w:color="auto" w:fill="FFFFFF"/>
              <w:jc w:val="both"/>
              <w:rPr>
                <w:rFonts w:cs="Arial"/>
                <w:sz w:val="22"/>
                <w:lang w:eastAsia="it-CH"/>
              </w:rPr>
            </w:pPr>
            <w:r w:rsidRPr="008418F4">
              <w:rPr>
                <w:rFonts w:cs="Arial"/>
                <w:position w:val="4"/>
                <w:sz w:val="22"/>
                <w:vertAlign w:val="superscript"/>
                <w:lang w:eastAsia="it-CH"/>
              </w:rPr>
              <w:t>5</w:t>
            </w:r>
            <w:r w:rsidRPr="008418F4">
              <w:rPr>
                <w:rFonts w:cs="Arial"/>
                <w:sz w:val="22"/>
                <w:lang w:eastAsia="it-CH"/>
              </w:rPr>
              <w:t xml:space="preserve">Il rapporto della commissione deve essere presentato entro il termine di sei mesi, a partire dalla scadenza dei termini di cui al cpv. 2. </w:t>
            </w:r>
          </w:p>
          <w:p w:rsidR="00DE72E9" w:rsidRPr="008418F4" w:rsidRDefault="00DE72E9" w:rsidP="0011124C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3259" w:type="dxa"/>
          </w:tcPr>
          <w:p w:rsidR="00DE72E9" w:rsidRPr="008418F4" w:rsidRDefault="00DE72E9" w:rsidP="0011124C">
            <w:pPr>
              <w:shd w:val="clear" w:color="auto" w:fill="FFFFFF"/>
              <w:jc w:val="both"/>
              <w:rPr>
                <w:rFonts w:cs="Arial"/>
                <w:sz w:val="22"/>
                <w:lang w:eastAsia="it-CH"/>
              </w:rPr>
            </w:pPr>
            <w:r w:rsidRPr="008418F4">
              <w:rPr>
                <w:rFonts w:cs="Arial"/>
                <w:position w:val="4"/>
                <w:sz w:val="22"/>
                <w:vertAlign w:val="superscript"/>
                <w:lang w:eastAsia="it-CH"/>
              </w:rPr>
              <w:t>5</w:t>
            </w:r>
            <w:r w:rsidRPr="008418F4">
              <w:rPr>
                <w:rFonts w:cs="Arial"/>
                <w:sz w:val="22"/>
                <w:lang w:eastAsia="it-CH"/>
              </w:rPr>
              <w:t xml:space="preserve">Il rapporto della commissione deve essere presentato entro il termine </w:t>
            </w:r>
            <w:r w:rsidRPr="008418F4">
              <w:rPr>
                <w:rFonts w:cs="Arial"/>
                <w:b/>
                <w:sz w:val="22"/>
                <w:lang w:eastAsia="it-CH"/>
              </w:rPr>
              <w:t>di dodici mesi dalla presentazione della mozione.</w:t>
            </w:r>
          </w:p>
          <w:p w:rsidR="00DE72E9" w:rsidRPr="008418F4" w:rsidRDefault="00DE72E9" w:rsidP="0011124C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3371" w:type="dxa"/>
          </w:tcPr>
          <w:p w:rsidR="00DE72E9" w:rsidRPr="008418F4" w:rsidRDefault="00DE72E9" w:rsidP="008418F4">
            <w:pPr>
              <w:jc w:val="both"/>
              <w:rPr>
                <w:rFonts w:cs="Arial"/>
                <w:sz w:val="22"/>
              </w:rPr>
            </w:pPr>
            <w:r w:rsidRPr="008418F4">
              <w:rPr>
                <w:rFonts w:cs="Arial"/>
                <w:sz w:val="22"/>
                <w:vertAlign w:val="superscript"/>
              </w:rPr>
              <w:t>5</w:t>
            </w:r>
            <w:r w:rsidRPr="008418F4">
              <w:rPr>
                <w:rFonts w:cs="Arial"/>
                <w:sz w:val="22"/>
              </w:rPr>
              <w:t xml:space="preserve">Il rapporto della commissione deve essere presentato entro il termine </w:t>
            </w:r>
            <w:r w:rsidRPr="008418F4">
              <w:rPr>
                <w:rFonts w:cs="Arial"/>
                <w:b/>
                <w:sz w:val="22"/>
              </w:rPr>
              <w:t>di dodici mesi dalla presentazione della mozione</w:t>
            </w:r>
            <w:r w:rsidRPr="008418F4">
              <w:rPr>
                <w:rFonts w:cs="Arial"/>
                <w:sz w:val="22"/>
              </w:rPr>
              <w:t xml:space="preserve">. </w:t>
            </w:r>
            <w:r w:rsidRPr="008418F4">
              <w:rPr>
                <w:rFonts w:cs="Arial"/>
                <w:b/>
                <w:sz w:val="22"/>
              </w:rPr>
              <w:t>La commissione può proporre nel suo rapporto emendamenti marginali alla mozione; il regolamento di applicazione ne disciplina le modalità.</w:t>
            </w:r>
          </w:p>
        </w:tc>
      </w:tr>
      <w:tr w:rsidR="00DE72E9" w:rsidRPr="008418F4" w:rsidTr="0011124C">
        <w:tc>
          <w:tcPr>
            <w:tcW w:w="3293" w:type="dxa"/>
          </w:tcPr>
          <w:p w:rsidR="00DE72E9" w:rsidRPr="008418F4" w:rsidRDefault="00DE72E9" w:rsidP="0011124C">
            <w:pPr>
              <w:jc w:val="both"/>
              <w:rPr>
                <w:rFonts w:cs="Arial"/>
                <w:sz w:val="22"/>
              </w:rPr>
            </w:pPr>
            <w:r w:rsidRPr="008418F4">
              <w:rPr>
                <w:rFonts w:cs="Arial"/>
                <w:position w:val="4"/>
                <w:sz w:val="22"/>
                <w:vertAlign w:val="superscript"/>
              </w:rPr>
              <w:lastRenderedPageBreak/>
              <w:t>6</w:t>
            </w:r>
            <w:r w:rsidRPr="008418F4">
              <w:rPr>
                <w:rFonts w:cs="Arial"/>
                <w:sz w:val="22"/>
              </w:rPr>
              <w:t>Il municipio deve esprimersi in forma scritta sulle conclusioni della commissione entro due mesi</w:t>
            </w:r>
          </w:p>
        </w:tc>
        <w:tc>
          <w:tcPr>
            <w:tcW w:w="3259" w:type="dxa"/>
          </w:tcPr>
          <w:p w:rsidR="00DE72E9" w:rsidRPr="008418F4" w:rsidRDefault="00DE72E9" w:rsidP="0011124C">
            <w:pPr>
              <w:shd w:val="clear" w:color="auto" w:fill="FFFFFF"/>
              <w:jc w:val="both"/>
              <w:rPr>
                <w:rFonts w:cs="Arial"/>
                <w:b/>
                <w:sz w:val="22"/>
                <w:lang w:eastAsia="it-CH"/>
              </w:rPr>
            </w:pPr>
            <w:r w:rsidRPr="008418F4">
              <w:rPr>
                <w:rFonts w:cs="Arial"/>
                <w:position w:val="4"/>
                <w:sz w:val="22"/>
                <w:vertAlign w:val="superscript"/>
                <w:lang w:eastAsia="it-CH"/>
              </w:rPr>
              <w:t>6</w:t>
            </w:r>
            <w:r w:rsidRPr="008418F4">
              <w:rPr>
                <w:rFonts w:cs="Arial"/>
                <w:b/>
                <w:sz w:val="22"/>
                <w:lang w:eastAsia="it-CH"/>
              </w:rPr>
              <w:t xml:space="preserve">La commissione può proporre nel rapporto un controprogetto alla mozione: il consiglio comunale delibera sul controprogetto e sulla mozione, se il </w:t>
            </w:r>
            <w:proofErr w:type="spellStart"/>
            <w:r w:rsidRPr="008418F4">
              <w:rPr>
                <w:rFonts w:cs="Arial"/>
                <w:b/>
                <w:sz w:val="22"/>
                <w:lang w:eastAsia="it-CH"/>
              </w:rPr>
              <w:t>mozionante</w:t>
            </w:r>
            <w:proofErr w:type="spellEnd"/>
            <w:r w:rsidRPr="008418F4">
              <w:rPr>
                <w:rFonts w:cs="Arial"/>
                <w:b/>
                <w:sz w:val="22"/>
                <w:lang w:eastAsia="it-CH"/>
              </w:rPr>
              <w:t xml:space="preserve"> non la ritira.</w:t>
            </w:r>
          </w:p>
          <w:p w:rsidR="00DE72E9" w:rsidRPr="008418F4" w:rsidRDefault="00DE72E9" w:rsidP="0011124C">
            <w:pPr>
              <w:shd w:val="clear" w:color="auto" w:fill="FFFFFF"/>
              <w:jc w:val="both"/>
              <w:rPr>
                <w:rFonts w:cs="Arial"/>
                <w:b/>
                <w:sz w:val="22"/>
                <w:lang w:eastAsia="it-CH"/>
              </w:rPr>
            </w:pPr>
          </w:p>
        </w:tc>
        <w:tc>
          <w:tcPr>
            <w:tcW w:w="3371" w:type="dxa"/>
          </w:tcPr>
          <w:p w:rsidR="00DE72E9" w:rsidRPr="008418F4" w:rsidRDefault="00DE72E9" w:rsidP="0011124C">
            <w:pPr>
              <w:jc w:val="both"/>
              <w:rPr>
                <w:rFonts w:cs="Arial"/>
                <w:sz w:val="22"/>
              </w:rPr>
            </w:pPr>
            <w:r w:rsidRPr="008418F4">
              <w:rPr>
                <w:rFonts w:cs="Arial"/>
                <w:sz w:val="22"/>
              </w:rPr>
              <w:t>Invariato</w:t>
            </w:r>
          </w:p>
          <w:p w:rsidR="00DE72E9" w:rsidRPr="008418F4" w:rsidRDefault="00DE72E9" w:rsidP="0011124C">
            <w:pPr>
              <w:jc w:val="both"/>
              <w:rPr>
                <w:rFonts w:cs="Arial"/>
                <w:sz w:val="22"/>
              </w:rPr>
            </w:pPr>
          </w:p>
        </w:tc>
      </w:tr>
      <w:tr w:rsidR="00DE72E9" w:rsidRPr="008418F4" w:rsidTr="0011124C">
        <w:tc>
          <w:tcPr>
            <w:tcW w:w="3293" w:type="dxa"/>
          </w:tcPr>
          <w:p w:rsidR="00DE72E9" w:rsidRPr="008418F4" w:rsidRDefault="00DE72E9" w:rsidP="0011124C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3259" w:type="dxa"/>
          </w:tcPr>
          <w:p w:rsidR="00DE72E9" w:rsidRPr="008418F4" w:rsidRDefault="00DE72E9" w:rsidP="0011124C">
            <w:pPr>
              <w:shd w:val="clear" w:color="auto" w:fill="FFFFFF"/>
              <w:jc w:val="both"/>
              <w:rPr>
                <w:rFonts w:cs="Arial"/>
                <w:b/>
                <w:sz w:val="22"/>
                <w:lang w:eastAsia="it-CH"/>
              </w:rPr>
            </w:pPr>
            <w:r w:rsidRPr="008418F4">
              <w:rPr>
                <w:rFonts w:cs="Arial"/>
                <w:position w:val="4"/>
                <w:sz w:val="22"/>
                <w:vertAlign w:val="superscript"/>
                <w:lang w:eastAsia="it-CH"/>
              </w:rPr>
              <w:t>7</w:t>
            </w:r>
            <w:r w:rsidRPr="008418F4">
              <w:rPr>
                <w:rFonts w:cs="Arial"/>
                <w:sz w:val="22"/>
                <w:lang w:eastAsia="it-CH"/>
              </w:rPr>
              <w:t xml:space="preserve">Il municipio deve esprimersi in forma scritta sulle conclusioni della commissione entro </w:t>
            </w:r>
            <w:r w:rsidRPr="008418F4">
              <w:rPr>
                <w:rFonts w:cs="Arial"/>
                <w:b/>
                <w:sz w:val="22"/>
                <w:lang w:eastAsia="it-CH"/>
              </w:rPr>
              <w:t>sei mesi. Scaduto infruttuoso il termine, il consiglio comunale delibera nella successiva sessione.</w:t>
            </w:r>
          </w:p>
          <w:p w:rsidR="00DE72E9" w:rsidRPr="008418F4" w:rsidRDefault="00DE72E9" w:rsidP="0011124C">
            <w:pPr>
              <w:shd w:val="clear" w:color="auto" w:fill="FFFFFF"/>
              <w:jc w:val="both"/>
              <w:rPr>
                <w:rFonts w:cs="Arial"/>
                <w:sz w:val="22"/>
              </w:rPr>
            </w:pPr>
          </w:p>
        </w:tc>
        <w:tc>
          <w:tcPr>
            <w:tcW w:w="3371" w:type="dxa"/>
          </w:tcPr>
          <w:p w:rsidR="00DE72E9" w:rsidRPr="008418F4" w:rsidRDefault="00DE72E9" w:rsidP="0011124C">
            <w:pPr>
              <w:jc w:val="both"/>
              <w:rPr>
                <w:rFonts w:cs="Arial"/>
                <w:sz w:val="22"/>
              </w:rPr>
            </w:pPr>
          </w:p>
        </w:tc>
      </w:tr>
      <w:tr w:rsidR="00DE72E9" w:rsidRPr="008418F4" w:rsidTr="0011124C">
        <w:trPr>
          <w:trHeight w:val="2418"/>
        </w:trPr>
        <w:tc>
          <w:tcPr>
            <w:tcW w:w="3293" w:type="dxa"/>
          </w:tcPr>
          <w:p w:rsidR="00DE72E9" w:rsidRPr="008418F4" w:rsidRDefault="00DE72E9" w:rsidP="0011124C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3259" w:type="dxa"/>
          </w:tcPr>
          <w:p w:rsidR="00DE72E9" w:rsidRPr="008418F4" w:rsidRDefault="00DE72E9" w:rsidP="0011124C">
            <w:pPr>
              <w:shd w:val="clear" w:color="auto" w:fill="FFFFFF"/>
              <w:jc w:val="both"/>
              <w:rPr>
                <w:rFonts w:cs="Arial"/>
                <w:sz w:val="22"/>
                <w:lang w:eastAsia="it-CH"/>
              </w:rPr>
            </w:pPr>
            <w:r w:rsidRPr="008418F4">
              <w:rPr>
                <w:rFonts w:cs="Arial"/>
                <w:position w:val="4"/>
                <w:sz w:val="22"/>
                <w:vertAlign w:val="superscript"/>
                <w:lang w:eastAsia="it-CH"/>
              </w:rPr>
              <w:t>8</w:t>
            </w:r>
            <w:r w:rsidRPr="008418F4">
              <w:rPr>
                <w:rFonts w:cs="Arial"/>
                <w:b/>
                <w:sz w:val="22"/>
                <w:lang w:eastAsia="it-CH"/>
              </w:rPr>
              <w:t xml:space="preserve">Se la commissione non rispetta il termine di cui al cpv. 5, il </w:t>
            </w:r>
            <w:proofErr w:type="spellStart"/>
            <w:r w:rsidRPr="008418F4">
              <w:rPr>
                <w:rFonts w:cs="Arial"/>
                <w:b/>
                <w:sz w:val="22"/>
                <w:lang w:eastAsia="it-CH"/>
              </w:rPr>
              <w:t>mozionante</w:t>
            </w:r>
            <w:proofErr w:type="spellEnd"/>
            <w:r w:rsidRPr="008418F4">
              <w:rPr>
                <w:rFonts w:cs="Arial"/>
                <w:b/>
                <w:sz w:val="22"/>
                <w:lang w:eastAsia="it-CH"/>
              </w:rPr>
              <w:t xml:space="preserve"> può chiedere all'ufficio presidenziale che il consiglio comunale deliberi sulla mozione nella successiva sessione. Il municipio può esprimere un preavviso scritto sulla mozione.</w:t>
            </w:r>
          </w:p>
          <w:p w:rsidR="00DE72E9" w:rsidRPr="008418F4" w:rsidRDefault="00DE72E9" w:rsidP="0011124C">
            <w:pPr>
              <w:shd w:val="clear" w:color="auto" w:fill="FFFFFF"/>
              <w:jc w:val="both"/>
              <w:rPr>
                <w:rFonts w:cs="Arial"/>
                <w:position w:val="4"/>
                <w:sz w:val="22"/>
                <w:vertAlign w:val="superscript"/>
                <w:lang w:eastAsia="it-CH"/>
              </w:rPr>
            </w:pPr>
          </w:p>
        </w:tc>
        <w:tc>
          <w:tcPr>
            <w:tcW w:w="3371" w:type="dxa"/>
          </w:tcPr>
          <w:p w:rsidR="00DE72E9" w:rsidRPr="008418F4" w:rsidRDefault="00DE72E9" w:rsidP="0011124C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DE72E9" w:rsidRDefault="00DE72E9" w:rsidP="00DE72E9"/>
    <w:p w:rsidR="00DE72E9" w:rsidRPr="008418F4" w:rsidRDefault="00DE72E9" w:rsidP="008418F4">
      <w:pPr>
        <w:spacing w:after="120"/>
        <w:rPr>
          <w:b/>
          <w:u w:val="single"/>
        </w:rPr>
      </w:pPr>
      <w:r w:rsidRPr="008418F4">
        <w:rPr>
          <w:b/>
          <w:u w:val="single"/>
        </w:rPr>
        <w:t>cpv. 2</w:t>
      </w:r>
    </w:p>
    <w:p w:rsidR="00DE72E9" w:rsidRDefault="00DE72E9" w:rsidP="00DE72E9">
      <w:r w:rsidRPr="003D1338">
        <w:t>Si propende per tralasciare un obbligo per il Municipio, come proposto con l</w:t>
      </w:r>
      <w:r>
        <w:t>'</w:t>
      </w:r>
      <w:r w:rsidRPr="003D1338">
        <w:t>iniziativa, di pronunciarsi in prima battuta sulla sola proponibilità entro un mese</w:t>
      </w:r>
      <w:r>
        <w:t xml:space="preserve"> dalla ricezione della mozione.</w:t>
      </w:r>
    </w:p>
    <w:p w:rsidR="00DE72E9" w:rsidRDefault="00DE72E9" w:rsidP="008418F4">
      <w:pPr>
        <w:spacing w:before="120"/>
      </w:pPr>
      <w:r w:rsidRPr="003D1338">
        <w:t xml:space="preserve">Si ritiene che ciò complicherebbe un iter già articolato. Da una parte può infatti essere complesso anche esprimersi in tempi </w:t>
      </w:r>
      <w:r>
        <w:t>brevi sulla sola proponibilità.</w:t>
      </w:r>
    </w:p>
    <w:p w:rsidR="00DE72E9" w:rsidRDefault="00DE72E9" w:rsidP="008418F4">
      <w:pPr>
        <w:spacing w:before="120"/>
      </w:pPr>
      <w:r w:rsidRPr="003D1338">
        <w:t xml:space="preserve">Propendiamo invece per un unico rapporto come ora, ove il Municipio si esprime, oltre che sul merito, anche sulla proponibilità se fosse necessario. Ciò potrebbe essere specificato nel Regolamento di </w:t>
      </w:r>
      <w:r>
        <w:t>applicazione della LOC (RALOC).</w:t>
      </w:r>
    </w:p>
    <w:p w:rsidR="00DE72E9" w:rsidRDefault="00DE72E9" w:rsidP="008418F4">
      <w:pPr>
        <w:spacing w:before="120"/>
      </w:pPr>
      <w:r w:rsidRPr="003D1338">
        <w:t>Il Municipio potrà comunque decidere di non esprimersi per nulla, come previsto dalla legislazione attual</w:t>
      </w:r>
      <w:r>
        <w:t>e, segnalandolo entro tre mesi.</w:t>
      </w:r>
    </w:p>
    <w:p w:rsidR="00DE72E9" w:rsidRPr="003D1338" w:rsidRDefault="00DE72E9" w:rsidP="008418F4">
      <w:pPr>
        <w:spacing w:before="120"/>
      </w:pPr>
      <w:r w:rsidRPr="003D1338">
        <w:t>A questo proposito inserire nella legge l</w:t>
      </w:r>
      <w:r>
        <w:t>'</w:t>
      </w:r>
      <w:r w:rsidRPr="003D1338">
        <w:t>obbligo per il Municipio di spiegare i motivi nel caso in cui decidesse di non esprimersi non ci pare strettamente indispensabile. Se non risultano dalla comunicazione municipale, le ragioni potranno semmai essere sempre richieste dai commissari o in seduta di Consiglio comunale anche tenuto conto dell</w:t>
      </w:r>
      <w:r>
        <w:t>'</w:t>
      </w:r>
      <w:r w:rsidRPr="003D1338">
        <w:t>obbligo di collaborazione già previsto al cpv. 4.</w:t>
      </w:r>
    </w:p>
    <w:p w:rsidR="00DE72E9" w:rsidRDefault="00DE72E9" w:rsidP="00DE72E9"/>
    <w:p w:rsidR="00DE72E9" w:rsidRPr="008418F4" w:rsidRDefault="00DE72E9" w:rsidP="008418F4">
      <w:pPr>
        <w:spacing w:after="120"/>
        <w:rPr>
          <w:b/>
          <w:u w:val="single"/>
        </w:rPr>
      </w:pPr>
      <w:r w:rsidRPr="008418F4">
        <w:rPr>
          <w:b/>
          <w:u w:val="single"/>
        </w:rPr>
        <w:t>cpv. 5 e 6</w:t>
      </w:r>
    </w:p>
    <w:p w:rsidR="00DE72E9" w:rsidRDefault="00DE72E9" w:rsidP="00DE72E9">
      <w:r w:rsidRPr="003D1338">
        <w:t>Viene ripresa la proposta di inserire un termine generale di dodici mesi a partire dalla presentazione della mozione per presen</w:t>
      </w:r>
      <w:r>
        <w:t>tare il rapporto commissionale.</w:t>
      </w:r>
    </w:p>
    <w:p w:rsidR="00DE72E9" w:rsidRDefault="00DE72E9" w:rsidP="008418F4">
      <w:pPr>
        <w:spacing w:before="120"/>
      </w:pPr>
      <w:r w:rsidRPr="003D1338">
        <w:t>Per quanto concerne la possibilità di presentare un controprogetto da parte della Commissione incaricata di allestire il rapporto, osserviamo quanto segue.</w:t>
      </w:r>
      <w:r>
        <w:t xml:space="preserve"> </w:t>
      </w:r>
      <w:r w:rsidRPr="003D1338">
        <w:t xml:space="preserve">In linea di </w:t>
      </w:r>
      <w:r w:rsidRPr="003D1338">
        <w:lastRenderedPageBreak/>
        <w:t>principio si condivide la proposta di permettere alle Commissioni incaricate dell</w:t>
      </w:r>
      <w:r>
        <w:t>'</w:t>
      </w:r>
      <w:r w:rsidRPr="003D1338">
        <w:t>esame di formulare controp</w:t>
      </w:r>
      <w:r>
        <w:t>roposte a quella della mozione.</w:t>
      </w:r>
    </w:p>
    <w:p w:rsidR="00DE72E9" w:rsidRDefault="00DE72E9" w:rsidP="008418F4">
      <w:pPr>
        <w:spacing w:before="120"/>
      </w:pPr>
      <w:r w:rsidRPr="003D1338">
        <w:t xml:space="preserve">Attualmente questa possibilità non è formalmente prevista. Per prassi </w:t>
      </w:r>
      <w:r>
        <w:t>s</w:t>
      </w:r>
      <w:r w:rsidRPr="003D1338">
        <w:t>ono tuttavia già ammesse modifiche marginali a completamento della mozione.</w:t>
      </w:r>
      <w:r>
        <w:t xml:space="preserve"> </w:t>
      </w:r>
      <w:r w:rsidRPr="003D1338">
        <w:t>Riteniamo però più opportuno parlare di emendamento e non di controprogetto, utilizzando così il termine in uso per i messaggi municipali (cfr. art. 38 LOC).</w:t>
      </w:r>
    </w:p>
    <w:p w:rsidR="00DE72E9" w:rsidRDefault="00DE72E9" w:rsidP="008418F4">
      <w:pPr>
        <w:spacing w:before="120"/>
      </w:pPr>
      <w:r w:rsidRPr="003D1338">
        <w:t>Inoltre, come da prassi adottata finora, propendiamo per permettere solamente degli emendamenti marginali alla mozione, che la modifichino in alcuni punti non sostanziali o la completino (vedi definizioni art. 14 a RALOC). Aprire anche agli emendamenti sostanziali aggiungerebbe infatti ulteriori passi procedurali all</w:t>
      </w:r>
      <w:r>
        <w:t>'</w:t>
      </w:r>
      <w:r w:rsidRPr="003D1338">
        <w:t>attuale iter, appesantendolo (vedasi al proposito il complicato iter valido per le modifiche sostanziali delle proposte contenute nei messaggi mun</w:t>
      </w:r>
      <w:r>
        <w:t>icipali - art. 38 cpv. 2 LOC).</w:t>
      </w:r>
    </w:p>
    <w:p w:rsidR="00DE72E9" w:rsidRDefault="00DE72E9" w:rsidP="008418F4">
      <w:pPr>
        <w:spacing w:before="120"/>
      </w:pPr>
      <w:r w:rsidRPr="003D1338">
        <w:t>La procedura riguardante gli emendamenti marginali verrebbe specificata nel RALOC e ricalcherebbe quella per gli emendamenti ai messaggi municipali di cui all</w:t>
      </w:r>
      <w:r>
        <w:t>'</w:t>
      </w:r>
      <w:r w:rsidRPr="003D1338">
        <w:t xml:space="preserve">art. 38 LOC. Qualora il </w:t>
      </w:r>
      <w:proofErr w:type="spellStart"/>
      <w:r w:rsidRPr="003D1338">
        <w:t>mozionante</w:t>
      </w:r>
      <w:proofErr w:type="spellEnd"/>
      <w:r w:rsidRPr="003D1338">
        <w:t xml:space="preserve"> non ritirasse la mozione, poiché non d</w:t>
      </w:r>
      <w:r>
        <w:t>'</w:t>
      </w:r>
      <w:r w:rsidRPr="003D1338">
        <w:t>accordo con gli emendamenti proposti dalla Commissione, il Consiglio comunale voterebbe sui due testi secondo la procedura delle votazioni eventuali.</w:t>
      </w:r>
    </w:p>
    <w:p w:rsidR="00DE72E9" w:rsidRPr="003D1338" w:rsidRDefault="00DE72E9" w:rsidP="008418F4">
      <w:pPr>
        <w:spacing w:before="120"/>
      </w:pPr>
      <w:r w:rsidRPr="003D1338">
        <w:t>Tenuto conto anche delle considerazioni ai cpv. 7 e 8 (vedi sotto), non riteniamo necessario aumentare da due a sei mesi il termine per la presentazione del preavviso al rapporto commissionale da parte del Municipio.</w:t>
      </w:r>
    </w:p>
    <w:p w:rsidR="00DE72E9" w:rsidRDefault="00DE72E9" w:rsidP="00DE72E9"/>
    <w:p w:rsidR="00DE72E9" w:rsidRPr="008418F4" w:rsidRDefault="00DE72E9" w:rsidP="008418F4">
      <w:pPr>
        <w:spacing w:after="120"/>
        <w:rPr>
          <w:b/>
          <w:u w:val="single"/>
        </w:rPr>
      </w:pPr>
      <w:r w:rsidRPr="008418F4">
        <w:rPr>
          <w:b/>
          <w:u w:val="single"/>
        </w:rPr>
        <w:t>cpv. 7 e 8</w:t>
      </w:r>
    </w:p>
    <w:p w:rsidR="00DE72E9" w:rsidRDefault="00DE72E9" w:rsidP="00DE72E9">
      <w:r w:rsidRPr="003D1338">
        <w:t>Le Commissioni del Legislativo hanno in particolare il compito di esaminare e approfondire le proposte derivanti da mozioni o messaggi municipali e di presentare un rapporto al Consiglio comunale, affinché quest</w:t>
      </w:r>
      <w:r>
        <w:t>'</w:t>
      </w:r>
      <w:r w:rsidRPr="003D1338">
        <w:t>ultimo possa determinarsi con cognizione di c</w:t>
      </w:r>
      <w:r>
        <w:t>ausa sull'oggetto in votazione.</w:t>
      </w:r>
    </w:p>
    <w:p w:rsidR="00DE72E9" w:rsidRDefault="00DE72E9" w:rsidP="008418F4">
      <w:pPr>
        <w:spacing w:before="120"/>
      </w:pPr>
      <w:r w:rsidRPr="003D1338">
        <w:t xml:space="preserve">Riteniamo che aprire la possibilità per il Legislativo di esprimersi anche senza il rapporto della Commissione incaricata, e in ultima analisi anche senza il preavviso municipale sia insidioso e da evitare. Mancherebbe infatti un tassello importante nella formazione della volontà dei consiglieri e si creerebbe inoltre una differenza - a nostro avviso non giustificata - con la procedura di trattazione dei messaggi municipali; questi ultimi infatti non possono di principio essere votati in Consiglio comunale senza il rapporto commissionale (vedi art. 56 cpv. 2 LOC </w:t>
      </w:r>
      <w:r>
        <w:t>–</w:t>
      </w:r>
      <w:r w:rsidRPr="003D1338">
        <w:t xml:space="preserve"> a meno che non sia votata la clausola dell</w:t>
      </w:r>
      <w:r>
        <w:t>'</w:t>
      </w:r>
      <w:r w:rsidRPr="003D1338">
        <w:t>urgenza; si veda inoltre la particolare trafila per i conti comunali all</w:t>
      </w:r>
      <w:r>
        <w:t>'</w:t>
      </w:r>
      <w:r w:rsidRPr="003D1338">
        <w:t>art. 175 LOC).</w:t>
      </w:r>
    </w:p>
    <w:p w:rsidR="00DE72E9" w:rsidRDefault="00DE72E9" w:rsidP="008418F4">
      <w:pPr>
        <w:spacing w:before="120"/>
      </w:pPr>
      <w:r w:rsidRPr="003D1338">
        <w:t>A nostro parere è dunque sconsigliabile permettere di votare in Consiglio comunale senza rapporto commissionale e/o preavviso municipale quando Commissione e Municipio non rispettano i termini previsti.</w:t>
      </w:r>
    </w:p>
    <w:p w:rsidR="00DE72E9" w:rsidRPr="003D1338" w:rsidRDefault="00DE72E9" w:rsidP="008418F4">
      <w:pPr>
        <w:spacing w:before="120"/>
      </w:pPr>
      <w:r w:rsidRPr="003D1338">
        <w:t xml:space="preserve">Qualora il Municipio o la Commissione reiteratamente non rispettassero i termini di legge </w:t>
      </w:r>
      <w:r>
        <w:t>–</w:t>
      </w:r>
      <w:r w:rsidRPr="003D1338">
        <w:t xml:space="preserve"> intralciando di fatto l</w:t>
      </w:r>
      <w:r>
        <w:t>'</w:t>
      </w:r>
      <w:r w:rsidRPr="003D1338">
        <w:t xml:space="preserve">iter delle mozioni </w:t>
      </w:r>
      <w:r>
        <w:t>–</w:t>
      </w:r>
      <w:r w:rsidRPr="003D1338">
        <w:t xml:space="preserve"> e non vi fosse modo di sbloccare la situazione a livello locale, vi è pur sempre la via della segnalazione all</w:t>
      </w:r>
      <w:r>
        <w:t>'</w:t>
      </w:r>
      <w:r w:rsidRPr="003D1338">
        <w:t>Autorità di vigilanza per risolvere la puntuale situazione di impasse.</w:t>
      </w:r>
    </w:p>
    <w:p w:rsidR="00DE72E9" w:rsidRDefault="00DE72E9" w:rsidP="00DE72E9"/>
    <w:p w:rsidR="008418F4" w:rsidRDefault="008418F4" w:rsidP="00DE72E9"/>
    <w:p w:rsidR="008418F4" w:rsidRDefault="008418F4" w:rsidP="00DE72E9"/>
    <w:p w:rsidR="00DE72E9" w:rsidRPr="0011212D" w:rsidRDefault="00DE72E9" w:rsidP="00DE72E9">
      <w:pPr>
        <w:tabs>
          <w:tab w:val="left" w:pos="426"/>
        </w:tabs>
        <w:spacing w:after="160"/>
        <w:ind w:left="426" w:right="-1" w:hanging="426"/>
        <w:rPr>
          <w:rFonts w:ascii="Arial Grassetto" w:eastAsia="MS Mincho" w:hAnsi="Arial Grassetto" w:cs="Arial"/>
          <w:b/>
          <w:caps/>
        </w:rPr>
      </w:pPr>
      <w:r>
        <w:rPr>
          <w:rFonts w:ascii="Arial Grassetto" w:eastAsia="MS Mincho" w:hAnsi="Arial Grassetto" w:cs="Arial"/>
          <w:b/>
          <w:caps/>
        </w:rPr>
        <w:t>Iii.</w:t>
      </w:r>
      <w:r>
        <w:rPr>
          <w:rFonts w:ascii="Arial Grassetto" w:eastAsia="MS Mincho" w:hAnsi="Arial Grassetto" w:cs="Arial"/>
          <w:b/>
          <w:caps/>
        </w:rPr>
        <w:tab/>
        <w:t>audizione dell'iniziativista</w:t>
      </w:r>
    </w:p>
    <w:p w:rsidR="00DE72E9" w:rsidRDefault="00DE72E9" w:rsidP="00DE72E9">
      <w:pPr>
        <w:tabs>
          <w:tab w:val="left" w:pos="1985"/>
          <w:tab w:val="left" w:pos="4933"/>
        </w:tabs>
        <w:ind w:right="-1"/>
        <w:rPr>
          <w:rFonts w:cs="Arial"/>
          <w:color w:val="222222"/>
          <w:shd w:val="clear" w:color="auto" w:fill="FFFFFF"/>
        </w:rPr>
      </w:pPr>
      <w:r w:rsidRPr="00931E29">
        <w:rPr>
          <w:rFonts w:eastAsia="Times New Roman" w:cs="Arial"/>
          <w:lang w:eastAsia="it-CH"/>
        </w:rPr>
        <w:t xml:space="preserve">Il </w:t>
      </w:r>
      <w:r>
        <w:rPr>
          <w:rFonts w:eastAsia="Times New Roman" w:cs="Arial"/>
          <w:lang w:eastAsia="it-CH"/>
        </w:rPr>
        <w:t>c</w:t>
      </w:r>
      <w:r w:rsidRPr="00931E29">
        <w:rPr>
          <w:rFonts w:eastAsia="Times New Roman" w:cs="Arial"/>
          <w:lang w:eastAsia="it-CH"/>
        </w:rPr>
        <w:t xml:space="preserve">ollega Raoul Ghisletta è stato sentito dalla </w:t>
      </w:r>
      <w:r>
        <w:rPr>
          <w:rFonts w:eastAsia="Times New Roman" w:cs="Arial"/>
          <w:lang w:eastAsia="it-CH"/>
        </w:rPr>
        <w:t xml:space="preserve">relatrice in data 21 gennaio 2019. Egli ritiene importante che siano accolte le sue proposte di modifica, in particolare quelle al cpv. 2 </w:t>
      </w:r>
      <w:proofErr w:type="spellStart"/>
      <w:r>
        <w:rPr>
          <w:rFonts w:eastAsia="Times New Roman" w:cs="Arial"/>
          <w:lang w:eastAsia="it-CH"/>
        </w:rPr>
        <w:t>lett</w:t>
      </w:r>
      <w:proofErr w:type="spellEnd"/>
      <w:r>
        <w:rPr>
          <w:rFonts w:eastAsia="Times New Roman" w:cs="Arial"/>
          <w:lang w:eastAsia="it-CH"/>
        </w:rPr>
        <w:t xml:space="preserve">. a e b dell'art. 67 LOC </w:t>
      </w:r>
      <w:r>
        <w:rPr>
          <w:rFonts w:cs="Arial"/>
          <w:color w:val="222222"/>
          <w:shd w:val="clear" w:color="auto" w:fill="FFFFFF"/>
        </w:rPr>
        <w:t xml:space="preserve">per favorire un lavoro razionale delle commissioni del Consiglio </w:t>
      </w:r>
      <w:r w:rsidRPr="00F90C37">
        <w:rPr>
          <w:rFonts w:cs="Arial"/>
          <w:color w:val="222222"/>
          <w:shd w:val="clear" w:color="auto" w:fill="FFFFFF"/>
        </w:rPr>
        <w:lastRenderedPageBreak/>
        <w:t>comunale.</w:t>
      </w:r>
      <w:r w:rsidRPr="00F90C37">
        <w:rPr>
          <w:rFonts w:cs="Arial"/>
          <w:color w:val="222222"/>
        </w:rPr>
        <w:t xml:space="preserve"> Egli r</w:t>
      </w:r>
      <w:r w:rsidRPr="00F90C37">
        <w:rPr>
          <w:rFonts w:eastAsia="Times New Roman" w:cs="Arial"/>
          <w:lang w:eastAsia="it-CH"/>
        </w:rPr>
        <w:t xml:space="preserve">itiene che </w:t>
      </w:r>
      <w:r>
        <w:rPr>
          <w:rFonts w:eastAsia="Times New Roman" w:cs="Arial"/>
          <w:lang w:eastAsia="it-CH"/>
        </w:rPr>
        <w:t>sia</w:t>
      </w:r>
      <w:r w:rsidRPr="00F90C37">
        <w:rPr>
          <w:rFonts w:cs="Arial"/>
          <w:color w:val="222222"/>
          <w:shd w:val="clear" w:color="auto" w:fill="FFFFFF"/>
        </w:rPr>
        <w:t xml:space="preserve"> inutile perdere tempo in discussioni commissionali su mozioni irricevibili. Si può </w:t>
      </w:r>
      <w:r>
        <w:rPr>
          <w:rFonts w:cs="Arial"/>
          <w:color w:val="222222"/>
          <w:shd w:val="clear" w:color="auto" w:fill="FFFFFF"/>
        </w:rPr>
        <w:t xml:space="preserve">fissare anche un termine di due mesi per il giudizio di </w:t>
      </w:r>
      <w:r w:rsidRPr="00F90C37">
        <w:rPr>
          <w:rFonts w:cs="Arial"/>
          <w:color w:val="222222"/>
          <w:shd w:val="clear" w:color="auto" w:fill="FFFFFF"/>
        </w:rPr>
        <w:t>ricevibilità.</w:t>
      </w:r>
      <w:r w:rsidRPr="00F90C37">
        <w:rPr>
          <w:rFonts w:cs="Arial"/>
          <w:color w:val="222222"/>
        </w:rPr>
        <w:t xml:space="preserve"> Inoltre, è</w:t>
      </w:r>
      <w:r w:rsidRPr="00F90C37">
        <w:rPr>
          <w:rFonts w:cs="Arial"/>
          <w:color w:val="222222"/>
          <w:shd w:val="clear" w:color="auto" w:fill="FFFFFF"/>
        </w:rPr>
        <w:t xml:space="preserve"> auspicabile</w:t>
      </w:r>
      <w:r>
        <w:rPr>
          <w:rFonts w:cs="Arial"/>
          <w:color w:val="222222"/>
          <w:shd w:val="clear" w:color="auto" w:fill="FFFFFF"/>
        </w:rPr>
        <w:t xml:space="preserve"> discutere avendo un rapporto del municipio entro sei mesi (per avere una discussione politica chiara nelle commissioni e nei partiti). Senza un rapporto municipale all'inizio del processo di esame di una mozione ci sono due rischi che ho varie volte costatato:</w:t>
      </w:r>
    </w:p>
    <w:p w:rsidR="00DE72E9" w:rsidRDefault="00DE72E9" w:rsidP="008418F4">
      <w:pPr>
        <w:tabs>
          <w:tab w:val="left" w:pos="4933"/>
        </w:tabs>
        <w:spacing w:before="100"/>
        <w:ind w:left="425" w:right="-1" w:hanging="425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a)</w:t>
      </w:r>
      <w:r>
        <w:rPr>
          <w:rFonts w:cs="Arial"/>
          <w:color w:val="222222"/>
          <w:shd w:val="clear" w:color="auto" w:fill="FFFFFF"/>
        </w:rPr>
        <w:tab/>
        <w:t>la commissione fa un rapporto che viene smentito dalla maggioranza dal C</w:t>
      </w:r>
      <w:r w:rsidRPr="00F90C37">
        <w:rPr>
          <w:rFonts w:cs="Arial"/>
          <w:color w:val="222222"/>
          <w:shd w:val="clear" w:color="auto" w:fill="FFFFFF"/>
        </w:rPr>
        <w:t>onsiglio comunale, dopo che il plenum ha letto le osservazioni del municipio;</w:t>
      </w:r>
    </w:p>
    <w:p w:rsidR="00DE72E9" w:rsidRDefault="00DE72E9" w:rsidP="008418F4">
      <w:pPr>
        <w:tabs>
          <w:tab w:val="left" w:pos="4933"/>
        </w:tabs>
        <w:spacing w:before="100"/>
        <w:ind w:left="425" w:hanging="425"/>
        <w:rPr>
          <w:rFonts w:cs="Arial"/>
          <w:color w:val="222222"/>
        </w:rPr>
      </w:pPr>
      <w:r w:rsidRPr="00F90C37">
        <w:rPr>
          <w:rFonts w:cs="Arial"/>
          <w:color w:val="222222"/>
          <w:shd w:val="clear" w:color="auto" w:fill="FFFFFF"/>
        </w:rPr>
        <w:t>b)</w:t>
      </w:r>
      <w:r>
        <w:rPr>
          <w:rFonts w:cs="Arial"/>
          <w:color w:val="222222"/>
          <w:shd w:val="clear" w:color="auto" w:fill="FFFFFF"/>
        </w:rPr>
        <w:tab/>
      </w:r>
      <w:r w:rsidRPr="00F90C37">
        <w:rPr>
          <w:rFonts w:cs="Arial"/>
          <w:color w:val="222222"/>
          <w:shd w:val="clear" w:color="auto" w:fill="FFFFFF"/>
        </w:rPr>
        <w:t xml:space="preserve">scenario opposto: le osservazioni del municipio sono sensate, ma non sono più tenute in conto dal </w:t>
      </w:r>
      <w:r>
        <w:rPr>
          <w:rFonts w:cs="Arial"/>
          <w:color w:val="222222"/>
          <w:shd w:val="clear" w:color="auto" w:fill="FFFFFF"/>
        </w:rPr>
        <w:t>C</w:t>
      </w:r>
      <w:r w:rsidRPr="00F90C37">
        <w:rPr>
          <w:rFonts w:cs="Arial"/>
          <w:color w:val="222222"/>
          <w:shd w:val="clear" w:color="auto" w:fill="FFFFFF"/>
        </w:rPr>
        <w:t>onsiglio comunale, perché è difficile smentire la commissione che ha fatto il rapporto.</w:t>
      </w:r>
    </w:p>
    <w:p w:rsidR="008418F4" w:rsidRDefault="008418F4" w:rsidP="008418F4"/>
    <w:p w:rsidR="00DE72E9" w:rsidRDefault="00DE72E9" w:rsidP="008418F4">
      <w:pPr>
        <w:rPr>
          <w:rFonts w:eastAsia="Times New Roman"/>
          <w:lang w:eastAsia="it-CH"/>
        </w:rPr>
      </w:pPr>
      <w:r w:rsidRPr="00F90C37">
        <w:t xml:space="preserve">Le proposte di modifica al </w:t>
      </w:r>
      <w:r w:rsidRPr="00F90C37">
        <w:rPr>
          <w:shd w:val="clear" w:color="auto" w:fill="FFFFFF"/>
        </w:rPr>
        <w:t>cpv. 5</w:t>
      </w:r>
      <w:r>
        <w:rPr>
          <w:shd w:val="clear" w:color="auto" w:fill="FFFFFF"/>
        </w:rPr>
        <w:t xml:space="preserve"> corrispondono alla prassi attuale e non aggiungono nulla, anzi impediscono di fare controprogetti sostanziali con l'accordo dei </w:t>
      </w:r>
      <w:proofErr w:type="spellStart"/>
      <w:r>
        <w:rPr>
          <w:shd w:val="clear" w:color="auto" w:fill="FFFFFF"/>
        </w:rPr>
        <w:t>mozionanti</w:t>
      </w:r>
      <w:proofErr w:type="spellEnd"/>
      <w:r>
        <w:rPr>
          <w:shd w:val="clear" w:color="auto" w:fill="FFFFFF"/>
        </w:rPr>
        <w:t xml:space="preserve"> come avviene oggi. Per questo motivo la proposta del messaggio non va bene e la elimino. Meglio lo statu quo.</w:t>
      </w:r>
    </w:p>
    <w:p w:rsidR="00DE72E9" w:rsidRDefault="00DE72E9" w:rsidP="008418F4">
      <w:pPr>
        <w:rPr>
          <w:rFonts w:eastAsia="Times New Roman"/>
          <w:lang w:eastAsia="it-CH"/>
        </w:rPr>
      </w:pPr>
    </w:p>
    <w:p w:rsidR="00DE72E9" w:rsidRDefault="00DE72E9" w:rsidP="008418F4">
      <w:r>
        <w:rPr>
          <w:rFonts w:eastAsia="Times New Roman"/>
          <w:lang w:eastAsia="it-CH"/>
        </w:rPr>
        <w:t xml:space="preserve">Le modifiche proposte ai </w:t>
      </w:r>
      <w:r>
        <w:rPr>
          <w:shd w:val="clear" w:color="auto" w:fill="FFFFFF"/>
        </w:rPr>
        <w:t>cpv. 6, 7 e 8 dell'iniziativa possono essere eliminate nell'ottica di un compromesso.</w:t>
      </w:r>
    </w:p>
    <w:p w:rsidR="00DE72E9" w:rsidRDefault="00DE72E9" w:rsidP="00DE72E9"/>
    <w:p w:rsidR="00DE72E9" w:rsidRDefault="00DE72E9" w:rsidP="00DE72E9"/>
    <w:p w:rsidR="00DE72E9" w:rsidRPr="0011212D" w:rsidRDefault="00DE72E9" w:rsidP="00DE72E9">
      <w:pPr>
        <w:tabs>
          <w:tab w:val="left" w:pos="426"/>
        </w:tabs>
        <w:spacing w:after="160"/>
        <w:ind w:left="426" w:right="-1" w:hanging="426"/>
        <w:rPr>
          <w:rFonts w:ascii="Arial Grassetto" w:eastAsia="MS Mincho" w:hAnsi="Arial Grassetto" w:cs="Arial"/>
          <w:b/>
          <w:caps/>
        </w:rPr>
      </w:pPr>
      <w:r>
        <w:rPr>
          <w:rFonts w:ascii="Arial Grassetto" w:eastAsia="MS Mincho" w:hAnsi="Arial Grassetto" w:cs="Arial"/>
          <w:b/>
          <w:caps/>
        </w:rPr>
        <w:t>IV.</w:t>
      </w:r>
      <w:r>
        <w:rPr>
          <w:rFonts w:ascii="Arial Grassetto" w:eastAsia="MS Mincho" w:hAnsi="Arial Grassetto" w:cs="Arial"/>
          <w:b/>
          <w:caps/>
        </w:rPr>
        <w:tab/>
        <w:t xml:space="preserve">considerazioni commissionali e </w:t>
      </w:r>
      <w:r w:rsidRPr="009B1200">
        <w:rPr>
          <w:rFonts w:ascii="Arial Grassetto" w:eastAsia="MS Mincho" w:hAnsi="Arial Grassetto" w:cs="Arial"/>
          <w:b/>
          <w:caps/>
        </w:rPr>
        <w:t>Conclusioni</w:t>
      </w:r>
    </w:p>
    <w:p w:rsidR="00DE72E9" w:rsidRPr="00677748" w:rsidRDefault="00DE72E9" w:rsidP="00DE72E9">
      <w:r w:rsidRPr="00677748">
        <w:t xml:space="preserve">La maggioranza della </w:t>
      </w:r>
      <w:r>
        <w:t>C</w:t>
      </w:r>
      <w:r w:rsidRPr="00677748">
        <w:t>ommissione della legislazione concorda con la proposta dell’</w:t>
      </w:r>
      <w:proofErr w:type="spellStart"/>
      <w:r w:rsidRPr="00677748">
        <w:t>iniziativista</w:t>
      </w:r>
      <w:proofErr w:type="spellEnd"/>
      <w:r w:rsidRPr="00677748">
        <w:t xml:space="preserve"> che </w:t>
      </w:r>
      <w:r>
        <w:t>si</w:t>
      </w:r>
      <w:r w:rsidRPr="00677748">
        <w:t xml:space="preserve">ano accolte le modifiche dell’art. 67 LOC cpv. 2 </w:t>
      </w:r>
      <w:proofErr w:type="spellStart"/>
      <w:r w:rsidRPr="00677748">
        <w:t>lett</w:t>
      </w:r>
      <w:proofErr w:type="spellEnd"/>
      <w:r w:rsidRPr="00677748">
        <w:t>. a e b</w:t>
      </w:r>
      <w:r>
        <w:t xml:space="preserve"> </w:t>
      </w:r>
      <w:r w:rsidRPr="00677748">
        <w:t>per favorire un lavoro razionale delle commissioni del Consiglio comunale</w:t>
      </w:r>
      <w:r>
        <w:t>. In accordo con l’</w:t>
      </w:r>
      <w:proofErr w:type="spellStart"/>
      <w:r>
        <w:t>iniziati</w:t>
      </w:r>
      <w:r w:rsidRPr="00677748">
        <w:t>vista</w:t>
      </w:r>
      <w:proofErr w:type="spellEnd"/>
      <w:r w:rsidRPr="00677748">
        <w:t xml:space="preserve"> si propone però la seguente formulazione, che risulta essere un po’ meno articolata:</w:t>
      </w:r>
    </w:p>
    <w:p w:rsidR="00DE72E9" w:rsidRPr="008418F4" w:rsidRDefault="00DE72E9" w:rsidP="00DE72E9">
      <w:pPr>
        <w:rPr>
          <w:sz w:val="12"/>
          <w:szCs w:val="12"/>
        </w:rPr>
      </w:pPr>
    </w:p>
    <w:p w:rsidR="00DE72E9" w:rsidRPr="008418F4" w:rsidRDefault="00DE72E9" w:rsidP="00DE72E9">
      <w:pPr>
        <w:ind w:left="567" w:right="560"/>
        <w:rPr>
          <w:i/>
          <w:sz w:val="22"/>
        </w:rPr>
      </w:pPr>
      <w:r w:rsidRPr="008418F4">
        <w:rPr>
          <w:i/>
          <w:sz w:val="22"/>
          <w:vertAlign w:val="superscript"/>
        </w:rPr>
        <w:t>2</w:t>
      </w:r>
      <w:r w:rsidRPr="008418F4">
        <w:rPr>
          <w:i/>
          <w:sz w:val="22"/>
        </w:rPr>
        <w:t>Esse devono essere immediatamente demandate per esame a una commissione permanente o speciale, ritenuto l’obbligo del municipio di allestire:</w:t>
      </w:r>
    </w:p>
    <w:p w:rsidR="00DE72E9" w:rsidRPr="008418F4" w:rsidRDefault="00DE72E9" w:rsidP="008418F4">
      <w:pPr>
        <w:spacing w:before="80"/>
        <w:ind w:left="992" w:right="561" w:hanging="425"/>
        <w:rPr>
          <w:i/>
          <w:sz w:val="22"/>
        </w:rPr>
      </w:pPr>
      <w:r w:rsidRPr="008418F4">
        <w:rPr>
          <w:i/>
          <w:sz w:val="22"/>
        </w:rPr>
        <w:t>a)</w:t>
      </w:r>
      <w:r w:rsidRPr="008418F4">
        <w:rPr>
          <w:i/>
          <w:sz w:val="22"/>
        </w:rPr>
        <w:tab/>
        <w:t>un preavviso scritto sulla ricevibilità della mozione entro il termine di un mese;</w:t>
      </w:r>
    </w:p>
    <w:p w:rsidR="00DE72E9" w:rsidRPr="008418F4" w:rsidRDefault="00DE72E9" w:rsidP="008418F4">
      <w:pPr>
        <w:spacing w:before="80"/>
        <w:ind w:left="992" w:right="561" w:hanging="425"/>
        <w:rPr>
          <w:i/>
          <w:sz w:val="22"/>
        </w:rPr>
      </w:pPr>
      <w:r w:rsidRPr="008418F4">
        <w:rPr>
          <w:i/>
          <w:sz w:val="22"/>
        </w:rPr>
        <w:t>b)</w:t>
      </w:r>
      <w:r w:rsidRPr="008418F4">
        <w:rPr>
          <w:i/>
          <w:sz w:val="22"/>
        </w:rPr>
        <w:tab/>
        <w:t>un preavviso scritto sul contenuto della mozione entro il termine di quattro mesi: Se il municipio non intende esprimersi sul contenuto deve pure comunicarlo entro lo stesso termine.</w:t>
      </w:r>
    </w:p>
    <w:p w:rsidR="00DE72E9" w:rsidRPr="00677748" w:rsidRDefault="00DE72E9" w:rsidP="00DE72E9"/>
    <w:p w:rsidR="00DE72E9" w:rsidRPr="00677748" w:rsidRDefault="00DE72E9" w:rsidP="00DE72E9">
      <w:r w:rsidRPr="00677748">
        <w:t xml:space="preserve">Le altre proposte di modifica dei cpv. 5, 6, 7 e 8 </w:t>
      </w:r>
      <w:r>
        <w:t>s</w:t>
      </w:r>
      <w:r w:rsidRPr="00677748">
        <w:t>ono ritirate dall’</w:t>
      </w:r>
      <w:proofErr w:type="spellStart"/>
      <w:r w:rsidRPr="00677748">
        <w:t>iniziativista</w:t>
      </w:r>
      <w:proofErr w:type="spellEnd"/>
      <w:r w:rsidRPr="00677748">
        <w:t>. Pertanto, rimane i</w:t>
      </w:r>
      <w:r w:rsidR="008418F4">
        <w:t>n</w:t>
      </w:r>
      <w:r w:rsidRPr="00677748">
        <w:t xml:space="preserve"> vigore il testo attuale.</w:t>
      </w:r>
    </w:p>
    <w:p w:rsidR="00DE72E9" w:rsidRPr="00677748" w:rsidRDefault="00DE72E9" w:rsidP="00DE72E9"/>
    <w:p w:rsidR="00DE72E9" w:rsidRPr="00677748" w:rsidRDefault="00DE72E9" w:rsidP="00DE72E9"/>
    <w:p w:rsidR="00DE72E9" w:rsidRDefault="00DE72E9" w:rsidP="00DE72E9">
      <w:pPr>
        <w:rPr>
          <w:rFonts w:cs="Arial"/>
          <w:color w:val="000000" w:themeColor="text1"/>
        </w:rPr>
      </w:pPr>
    </w:p>
    <w:p w:rsidR="00DE72E9" w:rsidRPr="00A612B5" w:rsidRDefault="00DE72E9" w:rsidP="00DE72E9">
      <w:pPr>
        <w:pStyle w:val="Corpotesto"/>
        <w:tabs>
          <w:tab w:val="clear" w:pos="284"/>
          <w:tab w:val="clear" w:pos="426"/>
          <w:tab w:val="clear" w:pos="4962"/>
        </w:tabs>
        <w:spacing w:after="120"/>
        <w:ind w:right="-1"/>
        <w:rPr>
          <w:rFonts w:cs="Arial"/>
          <w:lang w:val="it-CH"/>
        </w:rPr>
      </w:pPr>
      <w:r w:rsidRPr="00A612B5">
        <w:rPr>
          <w:rFonts w:cs="Arial"/>
          <w:lang w:val="it-CH"/>
        </w:rPr>
        <w:t>Per la Commissione della legislazione</w:t>
      </w:r>
    </w:p>
    <w:p w:rsidR="00DE72E9" w:rsidRDefault="00DE72E9" w:rsidP="00DE72E9">
      <w:pPr>
        <w:autoSpaceDE w:val="0"/>
        <w:autoSpaceDN w:val="0"/>
        <w:adjustRightInd w:val="0"/>
        <w:rPr>
          <w:rFonts w:eastAsia="Cambria" w:cs="Arial"/>
        </w:rPr>
      </w:pPr>
      <w:r>
        <w:rPr>
          <w:rFonts w:eastAsia="Cambria" w:cs="Arial"/>
        </w:rPr>
        <w:t>Sabrina Gendotti, relat</w:t>
      </w:r>
      <w:r w:rsidRPr="00A612B5">
        <w:rPr>
          <w:rFonts w:eastAsia="Cambria" w:cs="Arial"/>
        </w:rPr>
        <w:t>r</w:t>
      </w:r>
      <w:r>
        <w:rPr>
          <w:rFonts w:eastAsia="Cambria" w:cs="Arial"/>
        </w:rPr>
        <w:t>ic</w:t>
      </w:r>
      <w:r w:rsidRPr="00A612B5">
        <w:rPr>
          <w:rFonts w:eastAsia="Cambria" w:cs="Arial"/>
        </w:rPr>
        <w:t>e</w:t>
      </w:r>
    </w:p>
    <w:p w:rsidR="00837151" w:rsidRPr="00837151" w:rsidRDefault="008418F4" w:rsidP="008418F4">
      <w:pPr>
        <w:rPr>
          <w:rFonts w:cs="Arial"/>
        </w:rPr>
      </w:pPr>
      <w:r w:rsidRPr="00837151">
        <w:rPr>
          <w:rFonts w:cs="Arial"/>
        </w:rPr>
        <w:t xml:space="preserve">Agustoni - Celio - Corti - Delcò Petralli - </w:t>
      </w:r>
    </w:p>
    <w:p w:rsidR="00837151" w:rsidRPr="00837151" w:rsidRDefault="008418F4" w:rsidP="008418F4">
      <w:pPr>
        <w:rPr>
          <w:rFonts w:cs="Arial"/>
        </w:rPr>
      </w:pPr>
      <w:r w:rsidRPr="00837151">
        <w:rPr>
          <w:rFonts w:cs="Arial"/>
        </w:rPr>
        <w:t xml:space="preserve">Ferrara </w:t>
      </w:r>
      <w:r w:rsidR="00837151" w:rsidRPr="00837151">
        <w:rPr>
          <w:rFonts w:cs="Arial"/>
        </w:rPr>
        <w:t xml:space="preserve">(con riserva) </w:t>
      </w:r>
      <w:r w:rsidRPr="00837151">
        <w:rPr>
          <w:rFonts w:cs="Arial"/>
        </w:rPr>
        <w:t xml:space="preserve">- Filippini - </w:t>
      </w:r>
    </w:p>
    <w:p w:rsidR="00837151" w:rsidRPr="00837151" w:rsidRDefault="008418F4" w:rsidP="008418F4">
      <w:pPr>
        <w:rPr>
          <w:rFonts w:cs="Arial"/>
        </w:rPr>
      </w:pPr>
      <w:r w:rsidRPr="00837151">
        <w:rPr>
          <w:rFonts w:cs="Arial"/>
        </w:rPr>
        <w:t xml:space="preserve">Galusero - Ghisolfi - Giudici - Lepori - </w:t>
      </w:r>
    </w:p>
    <w:p w:rsidR="008418F4" w:rsidRPr="00837151" w:rsidRDefault="008418F4" w:rsidP="008418F4">
      <w:pPr>
        <w:rPr>
          <w:rFonts w:cs="Arial"/>
        </w:rPr>
      </w:pPr>
      <w:r w:rsidRPr="00837151">
        <w:rPr>
          <w:rFonts w:cs="Arial"/>
        </w:rPr>
        <w:t xml:space="preserve">Minotti - </w:t>
      </w:r>
      <w:r w:rsidR="00837151" w:rsidRPr="00837151">
        <w:rPr>
          <w:rFonts w:cs="Arial"/>
        </w:rPr>
        <w:t>Petrini - Rückert</w:t>
      </w:r>
    </w:p>
    <w:p w:rsidR="00DE72E9" w:rsidRDefault="00DE72E9" w:rsidP="00DE72E9">
      <w:pPr>
        <w:autoSpaceDE w:val="0"/>
        <w:autoSpaceDN w:val="0"/>
        <w:adjustRightInd w:val="0"/>
        <w:rPr>
          <w:rFonts w:eastAsia="Cambria" w:cs="Arial"/>
        </w:rPr>
      </w:pPr>
    </w:p>
    <w:p w:rsidR="008418F4" w:rsidRDefault="008418F4">
      <w:r>
        <w:br w:type="page"/>
      </w:r>
    </w:p>
    <w:p w:rsidR="00DE72E9" w:rsidRDefault="00DE72E9" w:rsidP="00DE72E9">
      <w:r>
        <w:lastRenderedPageBreak/>
        <w:t>Disegno di</w:t>
      </w:r>
    </w:p>
    <w:p w:rsidR="00DE72E9" w:rsidRDefault="00DE72E9" w:rsidP="00DE72E9"/>
    <w:p w:rsidR="00DE72E9" w:rsidRPr="00934198" w:rsidRDefault="00DE72E9" w:rsidP="00DE72E9">
      <w:pPr>
        <w:spacing w:before="120" w:after="120"/>
        <w:rPr>
          <w:b/>
        </w:rPr>
      </w:pPr>
      <w:r w:rsidRPr="00934198">
        <w:rPr>
          <w:b/>
        </w:rPr>
        <w:t>L</w:t>
      </w:r>
      <w:r>
        <w:rPr>
          <w:b/>
        </w:rPr>
        <w:t>EGGE</w:t>
      </w:r>
    </w:p>
    <w:p w:rsidR="00DE72E9" w:rsidRPr="00934198" w:rsidRDefault="00DE72E9" w:rsidP="00DE72E9">
      <w:pPr>
        <w:rPr>
          <w:b/>
        </w:rPr>
      </w:pPr>
      <w:r>
        <w:rPr>
          <w:b/>
        </w:rPr>
        <w:t>organica comunale del 10 marzo 1987; modifica</w:t>
      </w:r>
    </w:p>
    <w:p w:rsidR="00DE72E9" w:rsidRPr="0060024B" w:rsidRDefault="00DE72E9" w:rsidP="00DE72E9"/>
    <w:p w:rsidR="00DE72E9" w:rsidRPr="0060024B" w:rsidRDefault="00DE72E9" w:rsidP="00DE72E9"/>
    <w:p w:rsidR="00DE72E9" w:rsidRPr="0060024B" w:rsidRDefault="00DE72E9" w:rsidP="00DE72E9">
      <w:r>
        <w:t>IL GRAN CONSIGLIO</w:t>
      </w:r>
    </w:p>
    <w:p w:rsidR="00DE72E9" w:rsidRPr="0060024B" w:rsidRDefault="00DE72E9" w:rsidP="00DE72E9">
      <w:r>
        <w:t>DELLA REPUBBLICA E CANTONE TICINO</w:t>
      </w:r>
    </w:p>
    <w:p w:rsidR="00DE72E9" w:rsidRPr="0060024B" w:rsidRDefault="00DE72E9" w:rsidP="00DE72E9"/>
    <w:p w:rsidR="00DE72E9" w:rsidRPr="0060024B" w:rsidRDefault="00DE72E9" w:rsidP="008418F4">
      <w:pPr>
        <w:pStyle w:val="Paragrafoelenco"/>
        <w:numPr>
          <w:ilvl w:val="0"/>
          <w:numId w:val="13"/>
        </w:numPr>
        <w:ind w:left="284" w:hanging="284"/>
      </w:pPr>
      <w:r w:rsidRPr="0060024B">
        <w:t>visto il messaggio</w:t>
      </w:r>
      <w:r>
        <w:t xml:space="preserve"> 16 ottobre 2018 n. 7591 del Consiglio di Stato,</w:t>
      </w:r>
    </w:p>
    <w:p w:rsidR="00DE72E9" w:rsidRPr="0060024B" w:rsidRDefault="00DE72E9" w:rsidP="008418F4">
      <w:pPr>
        <w:pStyle w:val="Paragrafoelenco"/>
        <w:numPr>
          <w:ilvl w:val="0"/>
          <w:numId w:val="13"/>
        </w:numPr>
        <w:spacing w:before="120"/>
        <w:ind w:left="284" w:hanging="284"/>
      </w:pPr>
      <w:r w:rsidRPr="0060024B">
        <w:t xml:space="preserve">visto il </w:t>
      </w:r>
      <w:r>
        <w:t>rapporto 27 febbraio 2019 n. 7591 R della Commissione della legislazione,</w:t>
      </w:r>
    </w:p>
    <w:p w:rsidR="00DE72E9" w:rsidRDefault="00DE72E9" w:rsidP="00DE72E9"/>
    <w:p w:rsidR="00DE72E9" w:rsidRPr="0060024B" w:rsidRDefault="00DE72E9" w:rsidP="00DE72E9"/>
    <w:p w:rsidR="00DE72E9" w:rsidRPr="0060024B" w:rsidRDefault="00DE72E9" w:rsidP="00DE72E9">
      <w:pPr>
        <w:rPr>
          <w:b/>
        </w:rPr>
      </w:pPr>
      <w:r w:rsidRPr="0060024B">
        <w:rPr>
          <w:b/>
        </w:rPr>
        <w:t>d</w:t>
      </w:r>
      <w:r>
        <w:rPr>
          <w:b/>
        </w:rPr>
        <w:t xml:space="preserve"> </w:t>
      </w:r>
      <w:r w:rsidRPr="0060024B">
        <w:rPr>
          <w:b/>
        </w:rPr>
        <w:t>e</w:t>
      </w:r>
      <w:r>
        <w:rPr>
          <w:b/>
        </w:rPr>
        <w:t xml:space="preserve"> </w:t>
      </w:r>
      <w:r w:rsidRPr="0060024B">
        <w:rPr>
          <w:b/>
        </w:rPr>
        <w:t>c</w:t>
      </w:r>
      <w:r>
        <w:rPr>
          <w:b/>
        </w:rPr>
        <w:t xml:space="preserve"> </w:t>
      </w:r>
      <w:r w:rsidRPr="0060024B">
        <w:rPr>
          <w:b/>
        </w:rPr>
        <w:t>r</w:t>
      </w:r>
      <w:r>
        <w:rPr>
          <w:b/>
        </w:rPr>
        <w:t xml:space="preserve"> </w:t>
      </w:r>
      <w:r w:rsidRPr="0060024B">
        <w:rPr>
          <w:b/>
        </w:rPr>
        <w:t>e</w:t>
      </w:r>
      <w:r>
        <w:rPr>
          <w:b/>
        </w:rPr>
        <w:t xml:space="preserve"> </w:t>
      </w:r>
      <w:r w:rsidRPr="0060024B">
        <w:rPr>
          <w:b/>
        </w:rPr>
        <w:t>t</w:t>
      </w:r>
      <w:r>
        <w:rPr>
          <w:b/>
        </w:rPr>
        <w:t xml:space="preserve"> </w:t>
      </w:r>
      <w:r w:rsidRPr="0060024B">
        <w:rPr>
          <w:b/>
        </w:rPr>
        <w:t>a</w:t>
      </w:r>
      <w:r>
        <w:rPr>
          <w:b/>
        </w:rPr>
        <w:t xml:space="preserve"> </w:t>
      </w:r>
      <w:r w:rsidRPr="0060024B">
        <w:rPr>
          <w:b/>
        </w:rPr>
        <w:t>:</w:t>
      </w:r>
    </w:p>
    <w:p w:rsidR="00DE72E9" w:rsidRPr="0060024B" w:rsidRDefault="00DE72E9" w:rsidP="00DE72E9"/>
    <w:p w:rsidR="00DE72E9" w:rsidRPr="0060024B" w:rsidRDefault="00DE72E9" w:rsidP="00DE72E9"/>
    <w:p w:rsidR="00DE72E9" w:rsidRPr="0060024B" w:rsidRDefault="00DE72E9" w:rsidP="00DE72E9">
      <w:pPr>
        <w:rPr>
          <w:b/>
        </w:rPr>
      </w:pPr>
      <w:r>
        <w:rPr>
          <w:b/>
        </w:rPr>
        <w:t>I.</w:t>
      </w:r>
    </w:p>
    <w:p w:rsidR="00DE72E9" w:rsidRPr="0060024B" w:rsidRDefault="00DE72E9" w:rsidP="00DE72E9">
      <w:pPr>
        <w:spacing w:before="120"/>
      </w:pPr>
      <w:r w:rsidRPr="0060024B">
        <w:t xml:space="preserve">La </w:t>
      </w:r>
      <w:r>
        <w:t>l</w:t>
      </w:r>
      <w:r w:rsidRPr="0060024B">
        <w:t xml:space="preserve">egge </w:t>
      </w:r>
      <w:r>
        <w:t>organica comunale del 10 marzo 1987</w:t>
      </w:r>
      <w:r w:rsidRPr="0060024B">
        <w:t xml:space="preserve"> è </w:t>
      </w:r>
      <w:r>
        <w:t xml:space="preserve">così </w:t>
      </w:r>
      <w:r w:rsidRPr="0060024B">
        <w:t>modificata:</w:t>
      </w:r>
    </w:p>
    <w:p w:rsidR="00DE72E9" w:rsidRPr="0060024B" w:rsidRDefault="00DE72E9" w:rsidP="00DE72E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DE72E9" w:rsidRPr="0060024B" w:rsidTr="0011124C">
        <w:tc>
          <w:tcPr>
            <w:tcW w:w="1771" w:type="dxa"/>
          </w:tcPr>
          <w:p w:rsidR="00DE72E9" w:rsidRPr="006D38D1" w:rsidRDefault="00DE72E9" w:rsidP="0011124C">
            <w:pPr>
              <w:rPr>
                <w:b/>
              </w:rPr>
            </w:pPr>
          </w:p>
        </w:tc>
        <w:tc>
          <w:tcPr>
            <w:tcW w:w="7938" w:type="dxa"/>
          </w:tcPr>
          <w:p w:rsidR="00DE72E9" w:rsidRPr="00A23565" w:rsidRDefault="00DE72E9" w:rsidP="008418F4">
            <w:pPr>
              <w:tabs>
                <w:tab w:val="left" w:pos="426"/>
              </w:tabs>
              <w:spacing w:after="180"/>
              <w:rPr>
                <w:b/>
                <w:bCs/>
                <w:sz w:val="22"/>
              </w:rPr>
            </w:pPr>
            <w:r w:rsidRPr="00A23565">
              <w:rPr>
                <w:b/>
                <w:bCs/>
                <w:sz w:val="22"/>
              </w:rPr>
              <w:t xml:space="preserve">Art. 67 cpv. </w:t>
            </w:r>
            <w:r>
              <w:rPr>
                <w:b/>
                <w:bCs/>
                <w:sz w:val="22"/>
              </w:rPr>
              <w:t>2</w:t>
            </w:r>
          </w:p>
          <w:p w:rsidR="00DE72E9" w:rsidRPr="00677748" w:rsidRDefault="00DE72E9" w:rsidP="0011124C">
            <w:pPr>
              <w:tabs>
                <w:tab w:val="left" w:pos="426"/>
              </w:tabs>
              <w:rPr>
                <w:sz w:val="22"/>
              </w:rPr>
            </w:pPr>
            <w:r w:rsidRPr="00677748">
              <w:rPr>
                <w:sz w:val="22"/>
                <w:vertAlign w:val="superscript"/>
              </w:rPr>
              <w:t>2</w:t>
            </w:r>
            <w:r w:rsidRPr="00677748">
              <w:rPr>
                <w:sz w:val="22"/>
              </w:rPr>
              <w:t>Esse devono essere immediatamente demandate per esame a una commissione permanente o speciale, ritenuto l’obbligo del municipio di allestire:</w:t>
            </w:r>
          </w:p>
          <w:p w:rsidR="00DE72E9" w:rsidRPr="00677748" w:rsidRDefault="00DE72E9" w:rsidP="008418F4">
            <w:pPr>
              <w:spacing w:before="80"/>
              <w:ind w:left="357" w:hanging="357"/>
              <w:rPr>
                <w:sz w:val="22"/>
              </w:rPr>
            </w:pPr>
            <w:r w:rsidRPr="00677748">
              <w:rPr>
                <w:sz w:val="22"/>
              </w:rPr>
              <w:t>a)</w:t>
            </w:r>
            <w:r w:rsidRPr="00677748">
              <w:rPr>
                <w:sz w:val="22"/>
              </w:rPr>
              <w:tab/>
              <w:t>un preavviso scritto sulla ricevibilità della mozione entro il termine di un mese;</w:t>
            </w:r>
          </w:p>
          <w:p w:rsidR="00DE72E9" w:rsidRPr="00677748" w:rsidRDefault="00DE72E9" w:rsidP="008418F4">
            <w:pPr>
              <w:spacing w:before="80"/>
              <w:ind w:left="357" w:hanging="357"/>
              <w:rPr>
                <w:sz w:val="22"/>
              </w:rPr>
            </w:pPr>
            <w:r w:rsidRPr="00677748">
              <w:rPr>
                <w:sz w:val="22"/>
              </w:rPr>
              <w:t>b)</w:t>
            </w:r>
            <w:r w:rsidRPr="00677748">
              <w:rPr>
                <w:sz w:val="22"/>
              </w:rPr>
              <w:tab/>
              <w:t>un preavviso scritto sul contenuto della mozione entro il termine di quattro mesi: Se il municipio non intende esprimersi sul contenuto deve pure comunicarlo entro lo stesso termine.</w:t>
            </w:r>
          </w:p>
          <w:p w:rsidR="00DE72E9" w:rsidRPr="00A23565" w:rsidRDefault="00DE72E9" w:rsidP="0011124C">
            <w:pPr>
              <w:tabs>
                <w:tab w:val="left" w:pos="426"/>
              </w:tabs>
              <w:rPr>
                <w:sz w:val="22"/>
              </w:rPr>
            </w:pPr>
          </w:p>
        </w:tc>
      </w:tr>
    </w:tbl>
    <w:p w:rsidR="00DE72E9" w:rsidRDefault="00DE72E9" w:rsidP="00DE72E9"/>
    <w:p w:rsidR="00DE72E9" w:rsidRDefault="00DE72E9" w:rsidP="00DE72E9"/>
    <w:p w:rsidR="00DE72E9" w:rsidRPr="0027398E" w:rsidRDefault="00DE72E9" w:rsidP="00DE72E9">
      <w:pPr>
        <w:spacing w:after="120"/>
        <w:rPr>
          <w:b/>
        </w:rPr>
      </w:pPr>
      <w:r w:rsidRPr="0027398E">
        <w:rPr>
          <w:b/>
        </w:rPr>
        <w:t>II</w:t>
      </w:r>
      <w:r>
        <w:rPr>
          <w:b/>
        </w:rPr>
        <w:t>.</w:t>
      </w:r>
    </w:p>
    <w:p w:rsidR="00DE72E9" w:rsidRDefault="00DE72E9" w:rsidP="00DE72E9">
      <w:r w:rsidRPr="0027398E">
        <w:t>Trascorsi i termini per l'esercizio del diritto di referendum, la presente modifica di legge è pubblicata nel Bollettino ufficiale delle leggi</w:t>
      </w:r>
      <w:r>
        <w:t>.</w:t>
      </w:r>
    </w:p>
    <w:p w:rsidR="00DE72E9" w:rsidRPr="0027398E" w:rsidRDefault="00DE72E9" w:rsidP="00DE72E9">
      <w:pPr>
        <w:spacing w:before="120"/>
      </w:pPr>
      <w:r w:rsidRPr="0027398E">
        <w:t>Il Consiglio Stato stabilisce la data di entrata in vigore.</w:t>
      </w:r>
    </w:p>
    <w:bookmarkEnd w:id="1"/>
    <w:p w:rsidR="00DE72E9" w:rsidRDefault="00DE72E9" w:rsidP="00DE72E9">
      <w:pPr>
        <w:autoSpaceDE w:val="0"/>
        <w:autoSpaceDN w:val="0"/>
        <w:adjustRightInd w:val="0"/>
        <w:rPr>
          <w:rFonts w:eastAsia="Cambria" w:cs="Arial"/>
        </w:rPr>
      </w:pPr>
    </w:p>
    <w:sectPr w:rsidR="00DE72E9" w:rsidSect="008418F4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05" w:rsidRDefault="00251605" w:rsidP="008E77C6">
      <w:r>
        <w:separator/>
      </w:r>
    </w:p>
  </w:endnote>
  <w:endnote w:type="continuationSeparator" w:id="0">
    <w:p w:rsidR="00251605" w:rsidRDefault="00251605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Grassetto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8F6A0E" w:rsidRPr="008F6A0E">
          <w:rPr>
            <w:noProof/>
            <w:sz w:val="20"/>
            <w:szCs w:val="20"/>
            <w:lang w:val="it-IT"/>
          </w:rPr>
          <w:t>6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05" w:rsidRDefault="00251605" w:rsidP="008E77C6">
      <w:r>
        <w:separator/>
      </w:r>
    </w:p>
  </w:footnote>
  <w:footnote w:type="continuationSeparator" w:id="0">
    <w:p w:rsidR="00251605" w:rsidRDefault="00251605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0C3521"/>
    <w:multiLevelType w:val="hybridMultilevel"/>
    <w:tmpl w:val="E7146CE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043A7"/>
    <w:multiLevelType w:val="hybridMultilevel"/>
    <w:tmpl w:val="A3E287E0"/>
    <w:lvl w:ilvl="0" w:tplc="9D00B8E4">
      <w:start w:val="75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51605"/>
    <w:rsid w:val="00260C8C"/>
    <w:rsid w:val="002E5E40"/>
    <w:rsid w:val="0052425A"/>
    <w:rsid w:val="00586A8D"/>
    <w:rsid w:val="006D7A3B"/>
    <w:rsid w:val="006E4AE2"/>
    <w:rsid w:val="007352D3"/>
    <w:rsid w:val="007B5462"/>
    <w:rsid w:val="008034BD"/>
    <w:rsid w:val="00837151"/>
    <w:rsid w:val="008418F4"/>
    <w:rsid w:val="00876352"/>
    <w:rsid w:val="008B2655"/>
    <w:rsid w:val="008B4137"/>
    <w:rsid w:val="008C767A"/>
    <w:rsid w:val="008E77C6"/>
    <w:rsid w:val="008F6A0E"/>
    <w:rsid w:val="009770BB"/>
    <w:rsid w:val="009E008D"/>
    <w:rsid w:val="00A5465F"/>
    <w:rsid w:val="00A77678"/>
    <w:rsid w:val="00B860C2"/>
    <w:rsid w:val="00BC4C95"/>
    <w:rsid w:val="00BD5944"/>
    <w:rsid w:val="00CF6858"/>
    <w:rsid w:val="00D377B5"/>
    <w:rsid w:val="00D93B31"/>
    <w:rsid w:val="00DE72E9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DE72E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DE72E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7417-A285-4AC8-A797-5DCF7BAF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5</cp:revision>
  <cp:lastPrinted>2019-02-27T10:34:00Z</cp:lastPrinted>
  <dcterms:created xsi:type="dcterms:W3CDTF">2019-02-27T09:22:00Z</dcterms:created>
  <dcterms:modified xsi:type="dcterms:W3CDTF">2019-02-27T10:39:00Z</dcterms:modified>
</cp:coreProperties>
</file>