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7451" w14:textId="49F9D487" w:rsidR="008B4137" w:rsidRPr="001C2783" w:rsidRDefault="00FB1ED5" w:rsidP="001C2783">
      <w:pPr>
        <w:tabs>
          <w:tab w:val="left" w:pos="2410"/>
        </w:tabs>
        <w:spacing w:before="60"/>
        <w:rPr>
          <w:sz w:val="56"/>
          <w:szCs w:val="56"/>
        </w:rPr>
      </w:pPr>
      <w:r w:rsidRPr="00FB1ED5"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2"/>
          <w:szCs w:val="52"/>
        </w:rPr>
        <w:t xml:space="preserve"> </w:t>
      </w:r>
      <w:r w:rsidR="00B643AD" w:rsidRPr="001C2783">
        <w:rPr>
          <w:rFonts w:ascii="Gill Sans MT" w:hAnsi="Gill Sans MT"/>
          <w:b/>
          <w:sz w:val="56"/>
          <w:szCs w:val="56"/>
        </w:rPr>
        <w:t>di minoranza</w:t>
      </w:r>
    </w:p>
    <w:p w14:paraId="64CD14E6" w14:textId="77777777" w:rsidR="00E93FB0" w:rsidRDefault="00E93FB0" w:rsidP="00076E70"/>
    <w:p w14:paraId="2AA7B4B7" w14:textId="77777777" w:rsidR="008B4137" w:rsidRDefault="008B4137">
      <w:pPr>
        <w:rPr>
          <w:rFonts w:cs="Arial"/>
          <w:szCs w:val="24"/>
        </w:rPr>
      </w:pPr>
      <w:bookmarkStart w:id="0" w:name="_GoBack"/>
      <w:bookmarkEnd w:id="0"/>
    </w:p>
    <w:p w14:paraId="0B08507A" w14:textId="609C5BF4" w:rsidR="00260C8C" w:rsidRPr="008F474D" w:rsidRDefault="00E93FB0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F474D">
        <w:rPr>
          <w:rFonts w:cs="Arial"/>
          <w:b/>
          <w:sz w:val="32"/>
          <w:szCs w:val="32"/>
        </w:rPr>
        <w:t>7</w:t>
      </w:r>
      <w:r w:rsidR="00A5351D" w:rsidRPr="008F474D">
        <w:rPr>
          <w:rFonts w:cs="Arial"/>
          <w:b/>
          <w:sz w:val="32"/>
          <w:szCs w:val="32"/>
        </w:rPr>
        <w:t>623</w:t>
      </w:r>
      <w:r w:rsidR="00260C8C" w:rsidRPr="008F474D">
        <w:rPr>
          <w:rFonts w:cs="Arial"/>
          <w:b/>
          <w:sz w:val="32"/>
          <w:szCs w:val="32"/>
        </w:rPr>
        <w:t xml:space="preserve"> R</w:t>
      </w:r>
      <w:r w:rsidR="00B643AD" w:rsidRPr="008F474D">
        <w:rPr>
          <w:rFonts w:cs="Arial"/>
          <w:b/>
          <w:sz w:val="32"/>
          <w:szCs w:val="32"/>
        </w:rPr>
        <w:t>2</w:t>
      </w:r>
      <w:r w:rsidR="00260C8C" w:rsidRPr="008F474D">
        <w:rPr>
          <w:rFonts w:cs="Arial"/>
          <w:sz w:val="28"/>
          <w:szCs w:val="28"/>
        </w:rPr>
        <w:tab/>
      </w:r>
      <w:r w:rsidR="00B643AD" w:rsidRPr="008F474D">
        <w:rPr>
          <w:rFonts w:cs="Arial"/>
          <w:sz w:val="28"/>
          <w:szCs w:val="28"/>
        </w:rPr>
        <w:t>21</w:t>
      </w:r>
      <w:r w:rsidRPr="008F474D">
        <w:rPr>
          <w:rFonts w:cs="Arial"/>
          <w:sz w:val="28"/>
          <w:szCs w:val="28"/>
        </w:rPr>
        <w:t xml:space="preserve"> febbraio 2019</w:t>
      </w:r>
      <w:r w:rsidR="00260C8C" w:rsidRPr="008F474D">
        <w:rPr>
          <w:rFonts w:cs="Arial"/>
          <w:sz w:val="28"/>
          <w:szCs w:val="28"/>
        </w:rPr>
        <w:tab/>
      </w:r>
      <w:r w:rsidR="00660F83">
        <w:rPr>
          <w:sz w:val="28"/>
        </w:rPr>
        <w:t>ISTITUZIONI</w:t>
      </w:r>
    </w:p>
    <w:p w14:paraId="59040367" w14:textId="77777777" w:rsidR="00260C8C" w:rsidRPr="008F474D" w:rsidRDefault="00260C8C" w:rsidP="00260C8C">
      <w:pPr>
        <w:rPr>
          <w:rFonts w:cs="Arial"/>
          <w:szCs w:val="24"/>
        </w:rPr>
      </w:pPr>
    </w:p>
    <w:p w14:paraId="0A037145" w14:textId="77777777" w:rsidR="00260C8C" w:rsidRPr="008F474D" w:rsidRDefault="00260C8C" w:rsidP="00260C8C">
      <w:pPr>
        <w:rPr>
          <w:rFonts w:cs="Arial"/>
          <w:szCs w:val="24"/>
        </w:rPr>
      </w:pPr>
    </w:p>
    <w:p w14:paraId="411D184B" w14:textId="77777777" w:rsidR="00260C8C" w:rsidRPr="008F474D" w:rsidRDefault="00260C8C" w:rsidP="00260C8C">
      <w:pPr>
        <w:rPr>
          <w:rFonts w:cs="Arial"/>
          <w:szCs w:val="24"/>
        </w:rPr>
      </w:pPr>
    </w:p>
    <w:p w14:paraId="1439BFE1" w14:textId="77777777" w:rsidR="00260C8C" w:rsidRPr="008F474D" w:rsidRDefault="00260C8C" w:rsidP="00260C8C">
      <w:pPr>
        <w:rPr>
          <w:rFonts w:cs="Arial"/>
          <w:b/>
          <w:sz w:val="28"/>
          <w:szCs w:val="28"/>
        </w:rPr>
      </w:pPr>
      <w:r w:rsidRPr="008F474D">
        <w:rPr>
          <w:rFonts w:cs="Arial"/>
          <w:b/>
          <w:sz w:val="28"/>
          <w:szCs w:val="28"/>
        </w:rPr>
        <w:t xml:space="preserve">della Commissione </w:t>
      </w:r>
      <w:r w:rsidR="00A5351D" w:rsidRPr="008F474D">
        <w:rPr>
          <w:rFonts w:cs="Arial"/>
          <w:b/>
          <w:sz w:val="28"/>
          <w:szCs w:val="28"/>
        </w:rPr>
        <w:t>speciale Costituzione e diritti politici</w:t>
      </w:r>
    </w:p>
    <w:p w14:paraId="0682CAEC" w14:textId="5DC5D3F2" w:rsidR="00E93FB0" w:rsidRPr="008F474D" w:rsidRDefault="00A5351D" w:rsidP="00E765A9">
      <w:pPr>
        <w:rPr>
          <w:rFonts w:cs="Arial"/>
          <w:b/>
          <w:sz w:val="28"/>
          <w:szCs w:val="28"/>
        </w:rPr>
      </w:pPr>
      <w:r w:rsidRPr="008F474D">
        <w:rPr>
          <w:b/>
          <w:sz w:val="28"/>
          <w:szCs w:val="28"/>
        </w:rPr>
        <w:t>sull'</w:t>
      </w:r>
      <w:r w:rsidR="00E93FB0" w:rsidRPr="008F474D">
        <w:rPr>
          <w:b/>
          <w:sz w:val="28"/>
          <w:szCs w:val="28"/>
        </w:rPr>
        <w:t xml:space="preserve">iniziativa parlamentare </w:t>
      </w:r>
      <w:r w:rsidRPr="008F474D">
        <w:rPr>
          <w:b/>
          <w:sz w:val="28"/>
          <w:szCs w:val="28"/>
        </w:rPr>
        <w:t>1</w:t>
      </w:r>
      <w:r w:rsidR="00E93FB0" w:rsidRPr="008F474D">
        <w:rPr>
          <w:b/>
          <w:sz w:val="28"/>
          <w:szCs w:val="28"/>
        </w:rPr>
        <w:t xml:space="preserve">9 </w:t>
      </w:r>
      <w:r w:rsidRPr="008F474D">
        <w:rPr>
          <w:b/>
          <w:sz w:val="28"/>
          <w:szCs w:val="28"/>
        </w:rPr>
        <w:t xml:space="preserve">febbraio </w:t>
      </w:r>
      <w:r w:rsidR="00E93FB0" w:rsidRPr="008F474D">
        <w:rPr>
          <w:b/>
          <w:sz w:val="28"/>
          <w:szCs w:val="28"/>
        </w:rPr>
        <w:t xml:space="preserve">2018 presentata nella forma elaborata da </w:t>
      </w:r>
      <w:r w:rsidRPr="008F474D">
        <w:rPr>
          <w:b/>
          <w:sz w:val="28"/>
          <w:szCs w:val="28"/>
        </w:rPr>
        <w:t>Daniele Caverzasio e cofirmatari</w:t>
      </w:r>
      <w:r w:rsidR="00E93FB0" w:rsidRPr="008F474D">
        <w:rPr>
          <w:b/>
          <w:sz w:val="28"/>
          <w:szCs w:val="28"/>
        </w:rPr>
        <w:t xml:space="preserve"> </w:t>
      </w:r>
      <w:r w:rsidR="001C2783">
        <w:rPr>
          <w:b/>
          <w:sz w:val="28"/>
          <w:szCs w:val="28"/>
        </w:rPr>
        <w:t>per la m</w:t>
      </w:r>
      <w:r w:rsidRPr="008F474D">
        <w:rPr>
          <w:b/>
          <w:sz w:val="28"/>
          <w:szCs w:val="28"/>
        </w:rPr>
        <w:t>odifica degli art. 35 e 36 della Costituzione cantonale: Procuratore generale, che sia il popolo a decidere!"</w:t>
      </w:r>
    </w:p>
    <w:p w14:paraId="62AF6B57" w14:textId="77777777" w:rsidR="00260C8C" w:rsidRPr="008F474D" w:rsidRDefault="00E93FB0" w:rsidP="00E93FB0">
      <w:pPr>
        <w:spacing w:before="100"/>
        <w:rPr>
          <w:rFonts w:cs="Arial"/>
          <w:b/>
          <w:sz w:val="26"/>
          <w:szCs w:val="26"/>
        </w:rPr>
      </w:pPr>
      <w:r w:rsidRPr="008F474D">
        <w:rPr>
          <w:rFonts w:cs="Arial"/>
          <w:b/>
          <w:sz w:val="26"/>
          <w:szCs w:val="26"/>
        </w:rPr>
        <w:t>(v.</w:t>
      </w:r>
      <w:r w:rsidR="00E765A9" w:rsidRPr="008F474D">
        <w:rPr>
          <w:rFonts w:cs="Arial"/>
          <w:b/>
          <w:sz w:val="26"/>
          <w:szCs w:val="26"/>
        </w:rPr>
        <w:t xml:space="preserve"> messaggio</w:t>
      </w:r>
      <w:r w:rsidR="007352D3" w:rsidRPr="008F474D">
        <w:rPr>
          <w:rFonts w:cs="Arial"/>
          <w:b/>
          <w:sz w:val="26"/>
          <w:szCs w:val="26"/>
        </w:rPr>
        <w:t xml:space="preserve"> </w:t>
      </w:r>
      <w:r w:rsidRPr="008F474D">
        <w:rPr>
          <w:rFonts w:cs="Arial"/>
          <w:b/>
          <w:sz w:val="26"/>
          <w:szCs w:val="26"/>
        </w:rPr>
        <w:t xml:space="preserve">16 </w:t>
      </w:r>
      <w:r w:rsidR="00A5351D" w:rsidRPr="008F474D">
        <w:rPr>
          <w:rFonts w:cs="Arial"/>
          <w:b/>
          <w:sz w:val="26"/>
          <w:szCs w:val="26"/>
        </w:rPr>
        <w:t>gennaio 2019</w:t>
      </w:r>
      <w:r w:rsidRPr="008F474D">
        <w:rPr>
          <w:rFonts w:cs="Arial"/>
          <w:b/>
          <w:sz w:val="26"/>
          <w:szCs w:val="26"/>
        </w:rPr>
        <w:t xml:space="preserve"> n. 7</w:t>
      </w:r>
      <w:r w:rsidR="00A5351D" w:rsidRPr="008F474D">
        <w:rPr>
          <w:rFonts w:cs="Arial"/>
          <w:b/>
          <w:sz w:val="26"/>
          <w:szCs w:val="26"/>
        </w:rPr>
        <w:t>623</w:t>
      </w:r>
      <w:r w:rsidRPr="008F474D">
        <w:rPr>
          <w:rFonts w:cs="Arial"/>
          <w:b/>
          <w:sz w:val="26"/>
          <w:szCs w:val="26"/>
        </w:rPr>
        <w:t>)</w:t>
      </w:r>
    </w:p>
    <w:p w14:paraId="7EB5DDDD" w14:textId="77777777" w:rsidR="0020093F" w:rsidRPr="008F474D" w:rsidRDefault="0020093F" w:rsidP="00E93FB0"/>
    <w:p w14:paraId="220D71C1" w14:textId="77777777" w:rsidR="00116769" w:rsidRPr="008F474D" w:rsidRDefault="00116769" w:rsidP="00E93FB0"/>
    <w:p w14:paraId="78D1C65C" w14:textId="77777777" w:rsidR="00E93FB0" w:rsidRPr="008F474D" w:rsidRDefault="00E93FB0" w:rsidP="00E93FB0"/>
    <w:p w14:paraId="22B3C20B" w14:textId="77777777" w:rsidR="00116769" w:rsidRPr="008F474D" w:rsidRDefault="002948ED" w:rsidP="00116769">
      <w:pPr>
        <w:pStyle w:val="Titolo1"/>
      </w:pPr>
      <w:r w:rsidRPr="008F474D">
        <w:t>LA RICHIESTA DELL'INIZIATIVA</w:t>
      </w:r>
    </w:p>
    <w:p w14:paraId="6527D4F8" w14:textId="77777777" w:rsidR="0020093F" w:rsidRDefault="00C85BB0" w:rsidP="00F03605">
      <w:pPr>
        <w:spacing w:before="120"/>
      </w:pPr>
      <w:r w:rsidRPr="008F474D">
        <w:rPr>
          <w:lang w:val="it-IT"/>
        </w:rPr>
        <w:t>L'iniziativa parlamentare elaborata di Daniele Caverzasio e cofirmatari</w:t>
      </w:r>
      <w:r w:rsidR="00F03605" w:rsidRPr="008F474D">
        <w:rPr>
          <w:lang w:val="it-IT"/>
        </w:rPr>
        <w:t>,</w:t>
      </w:r>
      <w:r w:rsidRPr="008F474D">
        <w:rPr>
          <w:lang w:val="it-IT"/>
        </w:rPr>
        <w:t xml:space="preserve"> presentata i</w:t>
      </w:r>
      <w:r w:rsidRPr="008F474D">
        <w:t>l medesimo giorno dell'elezione a Procuratore generale di Andrea Pagani</w:t>
      </w:r>
      <w:r w:rsidR="00F03605" w:rsidRPr="008F474D">
        <w:t xml:space="preserve">, chiede di attribuire l'elezione del Procuratore generale non più </w:t>
      </w:r>
      <w:r w:rsidR="009C6E4B" w:rsidRPr="008F474D">
        <w:t xml:space="preserve">al </w:t>
      </w:r>
      <w:r w:rsidR="00F03605" w:rsidRPr="008F474D">
        <w:t xml:space="preserve">Gran Consiglio, ma al </w:t>
      </w:r>
      <w:r w:rsidR="006E483D" w:rsidRPr="008F474D">
        <w:t xml:space="preserve">popolo. In tal senso </w:t>
      </w:r>
      <w:r w:rsidR="009C6E4B" w:rsidRPr="008F474D">
        <w:t>viene proposta</w:t>
      </w:r>
      <w:r w:rsidR="006E483D" w:rsidRPr="008F474D">
        <w:t xml:space="preserve"> la seguente modifica degli artt. 35</w:t>
      </w:r>
      <w:r w:rsidR="005C4146" w:rsidRPr="008F474D">
        <w:t xml:space="preserve"> cpv. 1</w:t>
      </w:r>
      <w:r w:rsidR="006E483D" w:rsidRPr="008F474D">
        <w:t xml:space="preserve"> e 36</w:t>
      </w:r>
      <w:r w:rsidR="005C4146" w:rsidRPr="008F474D">
        <w:t xml:space="preserve"> cpv. 1</w:t>
      </w:r>
      <w:r w:rsidR="006E483D" w:rsidRPr="008F474D">
        <w:t xml:space="preserve"> della Costituzione cantonale:</w:t>
      </w:r>
    </w:p>
    <w:p w14:paraId="7D8C4E63" w14:textId="77777777" w:rsidR="001C2783" w:rsidRPr="008F474D" w:rsidRDefault="001C2783" w:rsidP="001C2783"/>
    <w:p w14:paraId="4422180B" w14:textId="77777777" w:rsidR="006E483D" w:rsidRPr="001C2783" w:rsidRDefault="005C4146" w:rsidP="001C2783">
      <w:pPr>
        <w:ind w:left="567" w:right="567"/>
        <w:rPr>
          <w:b/>
          <w:i/>
          <w:szCs w:val="24"/>
        </w:rPr>
      </w:pPr>
      <w:r w:rsidRPr="001C2783">
        <w:rPr>
          <w:b/>
          <w:i/>
          <w:szCs w:val="24"/>
        </w:rPr>
        <w:t>Art. 35 Elezioni popolari</w:t>
      </w:r>
    </w:p>
    <w:p w14:paraId="6B0131B0" w14:textId="77777777" w:rsidR="005C4146" w:rsidRPr="00660F83" w:rsidRDefault="005C4146" w:rsidP="001C2783">
      <w:pPr>
        <w:spacing w:before="120"/>
        <w:ind w:left="567" w:right="567"/>
        <w:rPr>
          <w:i/>
          <w:szCs w:val="24"/>
        </w:rPr>
      </w:pPr>
      <w:r w:rsidRPr="00660F83">
        <w:rPr>
          <w:i/>
          <w:szCs w:val="24"/>
          <w:vertAlign w:val="superscript"/>
        </w:rPr>
        <w:t>1</w:t>
      </w:r>
      <w:r w:rsidRPr="00660F83">
        <w:rPr>
          <w:i/>
          <w:szCs w:val="24"/>
        </w:rPr>
        <w:t>Sono eletti dal popolo in un unico circondario costituito dall'intero Cantone:</w:t>
      </w:r>
    </w:p>
    <w:p w14:paraId="27DC2905" w14:textId="77777777" w:rsidR="005C4146" w:rsidRPr="00660F83" w:rsidRDefault="005C4146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a)</w:t>
      </w:r>
      <w:r w:rsidRPr="00660F83">
        <w:rPr>
          <w:i/>
          <w:szCs w:val="24"/>
        </w:rPr>
        <w:tab/>
        <w:t>la Costituente;</w:t>
      </w:r>
    </w:p>
    <w:p w14:paraId="441E76DD" w14:textId="77777777" w:rsidR="005C4146" w:rsidRPr="00660F83" w:rsidRDefault="005C4146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b)</w:t>
      </w:r>
      <w:r w:rsidRPr="00660F83">
        <w:rPr>
          <w:i/>
          <w:szCs w:val="24"/>
        </w:rPr>
        <w:tab/>
        <w:t>il Gran Consiglio;</w:t>
      </w:r>
    </w:p>
    <w:p w14:paraId="5FC2D227" w14:textId="77777777" w:rsidR="005C4146" w:rsidRPr="00660F83" w:rsidRDefault="005C4146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c)</w:t>
      </w:r>
      <w:r w:rsidRPr="00660F83">
        <w:rPr>
          <w:i/>
          <w:szCs w:val="24"/>
        </w:rPr>
        <w:tab/>
        <w:t>il Consiglio di Stato;</w:t>
      </w:r>
    </w:p>
    <w:p w14:paraId="50050227" w14:textId="77777777" w:rsidR="005C4146" w:rsidRPr="00660F83" w:rsidRDefault="005C4146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d)</w:t>
      </w:r>
      <w:r w:rsidRPr="00660F83">
        <w:rPr>
          <w:i/>
          <w:szCs w:val="24"/>
        </w:rPr>
        <w:tab/>
        <w:t>i deputati al Consiglio degli Stati;</w:t>
      </w:r>
    </w:p>
    <w:p w14:paraId="6B305FCB" w14:textId="77777777" w:rsidR="005C4146" w:rsidRPr="00660F83" w:rsidRDefault="005C4146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e)</w:t>
      </w:r>
      <w:r w:rsidRPr="00660F83">
        <w:rPr>
          <w:i/>
          <w:szCs w:val="24"/>
        </w:rPr>
        <w:tab/>
        <w:t>i deputati al Consiglio nazionale;</w:t>
      </w:r>
    </w:p>
    <w:p w14:paraId="39D7CF7B" w14:textId="77777777" w:rsidR="005C4146" w:rsidRDefault="005C4146" w:rsidP="00660F83">
      <w:pPr>
        <w:tabs>
          <w:tab w:val="left" w:pos="993"/>
        </w:tabs>
        <w:spacing w:before="60"/>
        <w:ind w:left="567" w:right="567"/>
        <w:rPr>
          <w:b/>
          <w:i/>
          <w:szCs w:val="24"/>
        </w:rPr>
      </w:pPr>
      <w:r w:rsidRPr="00660F83">
        <w:rPr>
          <w:b/>
          <w:i/>
          <w:szCs w:val="24"/>
        </w:rPr>
        <w:t>g)</w:t>
      </w:r>
      <w:r w:rsidRPr="00660F83">
        <w:rPr>
          <w:b/>
          <w:i/>
          <w:szCs w:val="24"/>
        </w:rPr>
        <w:tab/>
        <w:t>il Procuratore generale.</w:t>
      </w:r>
    </w:p>
    <w:p w14:paraId="3D5DB7EB" w14:textId="77777777" w:rsidR="001C2783" w:rsidRPr="00660F83" w:rsidRDefault="001C2783" w:rsidP="00660F83">
      <w:pPr>
        <w:tabs>
          <w:tab w:val="left" w:pos="993"/>
        </w:tabs>
        <w:spacing w:before="60"/>
        <w:ind w:left="567" w:right="567"/>
        <w:rPr>
          <w:b/>
          <w:i/>
          <w:szCs w:val="24"/>
        </w:rPr>
      </w:pPr>
    </w:p>
    <w:p w14:paraId="273F6858" w14:textId="77777777" w:rsidR="000D45CA" w:rsidRPr="001C2783" w:rsidRDefault="000D45CA" w:rsidP="001C2783">
      <w:pPr>
        <w:ind w:left="567" w:right="567"/>
        <w:rPr>
          <w:b/>
          <w:i/>
          <w:szCs w:val="24"/>
        </w:rPr>
      </w:pPr>
      <w:r w:rsidRPr="001C2783">
        <w:rPr>
          <w:b/>
          <w:i/>
          <w:szCs w:val="24"/>
        </w:rPr>
        <w:t>Art. 36 Elezioni di competenza del Gran Consiglio</w:t>
      </w:r>
    </w:p>
    <w:p w14:paraId="4692B675" w14:textId="77777777" w:rsidR="000D45CA" w:rsidRPr="00660F83" w:rsidRDefault="000D45CA" w:rsidP="001C2783">
      <w:pPr>
        <w:spacing w:before="120"/>
        <w:ind w:left="567" w:right="567"/>
        <w:rPr>
          <w:i/>
          <w:szCs w:val="24"/>
        </w:rPr>
      </w:pPr>
      <w:r w:rsidRPr="00660F83">
        <w:rPr>
          <w:i/>
          <w:szCs w:val="24"/>
          <w:vertAlign w:val="superscript"/>
        </w:rPr>
        <w:t>1</w:t>
      </w:r>
      <w:r w:rsidRPr="00660F83">
        <w:rPr>
          <w:i/>
          <w:szCs w:val="24"/>
        </w:rPr>
        <w:t>Sono eletti dal Gran Consiglio:</w:t>
      </w:r>
    </w:p>
    <w:p w14:paraId="056E9314" w14:textId="77777777" w:rsidR="000D45CA" w:rsidRPr="00660F83" w:rsidRDefault="000D45CA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a)</w:t>
      </w:r>
      <w:r w:rsidRPr="00660F83">
        <w:rPr>
          <w:i/>
          <w:szCs w:val="24"/>
        </w:rPr>
        <w:tab/>
        <w:t>i giudici del Tribunale d'appello;</w:t>
      </w:r>
    </w:p>
    <w:p w14:paraId="7E0D214E" w14:textId="77777777" w:rsidR="000D45CA" w:rsidRPr="00660F83" w:rsidRDefault="000D45CA" w:rsidP="00660F83">
      <w:pPr>
        <w:tabs>
          <w:tab w:val="left" w:pos="993"/>
        </w:tabs>
        <w:spacing w:before="60"/>
        <w:ind w:left="993" w:right="567" w:hanging="426"/>
        <w:rPr>
          <w:i/>
          <w:szCs w:val="24"/>
        </w:rPr>
      </w:pPr>
      <w:r w:rsidRPr="00660F83">
        <w:rPr>
          <w:i/>
          <w:szCs w:val="24"/>
        </w:rPr>
        <w:t>b)</w:t>
      </w:r>
      <w:r w:rsidRPr="00660F83">
        <w:rPr>
          <w:i/>
          <w:szCs w:val="24"/>
        </w:rPr>
        <w:tab/>
        <w:t>il Presidente dei Giudici dell'istruzione e dell'arresto e i Giudici dell'istruzione e dell'arresto;</w:t>
      </w:r>
    </w:p>
    <w:p w14:paraId="58C3B2A2" w14:textId="77777777" w:rsidR="000D45CA" w:rsidRPr="00660F83" w:rsidRDefault="000D45CA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c)</w:t>
      </w:r>
      <w:r w:rsidRPr="00660F83">
        <w:rPr>
          <w:i/>
          <w:szCs w:val="24"/>
        </w:rPr>
        <w:tab/>
      </w:r>
      <w:r w:rsidRPr="00660F83">
        <w:rPr>
          <w:b/>
          <w:i/>
          <w:strike/>
          <w:szCs w:val="24"/>
        </w:rPr>
        <w:t>il Procuratore generale e</w:t>
      </w:r>
      <w:r w:rsidRPr="00660F83">
        <w:rPr>
          <w:i/>
          <w:szCs w:val="24"/>
        </w:rPr>
        <w:t xml:space="preserve"> i Procuratori pubblici;</w:t>
      </w:r>
    </w:p>
    <w:p w14:paraId="66A8D015" w14:textId="77777777" w:rsidR="000D45CA" w:rsidRPr="00660F83" w:rsidRDefault="000D45CA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d)</w:t>
      </w:r>
      <w:r w:rsidRPr="00660F83">
        <w:rPr>
          <w:i/>
          <w:szCs w:val="24"/>
        </w:rPr>
        <w:tab/>
        <w:t>i Pretori;</w:t>
      </w:r>
    </w:p>
    <w:p w14:paraId="7543B0A9" w14:textId="77777777" w:rsidR="000D45CA" w:rsidRPr="00660F83" w:rsidRDefault="000D45CA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e)</w:t>
      </w:r>
      <w:r w:rsidRPr="00660F83">
        <w:rPr>
          <w:i/>
          <w:szCs w:val="24"/>
        </w:rPr>
        <w:tab/>
        <w:t>i Presidenti e i membri dei Tribunali delle espropriazioni;</w:t>
      </w:r>
    </w:p>
    <w:p w14:paraId="40DD26F9" w14:textId="77777777" w:rsidR="000D45CA" w:rsidRPr="00660F83" w:rsidRDefault="000D45CA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f)</w:t>
      </w:r>
      <w:r w:rsidRPr="00660F83">
        <w:rPr>
          <w:i/>
          <w:szCs w:val="24"/>
        </w:rPr>
        <w:tab/>
        <w:t>il Magistrato dei minorenni;</w:t>
      </w:r>
    </w:p>
    <w:p w14:paraId="7F2D07BA" w14:textId="77777777" w:rsidR="000D45CA" w:rsidRPr="00660F83" w:rsidRDefault="009C6E4B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g)</w:t>
      </w:r>
      <w:r w:rsidRPr="00660F83">
        <w:rPr>
          <w:i/>
          <w:szCs w:val="24"/>
        </w:rPr>
        <w:tab/>
      </w:r>
      <w:r w:rsidR="000D45CA" w:rsidRPr="00660F83">
        <w:rPr>
          <w:i/>
          <w:szCs w:val="24"/>
        </w:rPr>
        <w:t>i membri di sua competenza del Consiglio della magistratura;</w:t>
      </w:r>
    </w:p>
    <w:p w14:paraId="7D8E72A3" w14:textId="77777777" w:rsidR="0020093F" w:rsidRPr="00660F83" w:rsidRDefault="009C6E4B" w:rsidP="00660F83">
      <w:pPr>
        <w:tabs>
          <w:tab w:val="left" w:pos="993"/>
        </w:tabs>
        <w:spacing w:before="60"/>
        <w:ind w:left="567" w:right="567"/>
        <w:rPr>
          <w:i/>
          <w:szCs w:val="24"/>
        </w:rPr>
      </w:pPr>
      <w:r w:rsidRPr="00660F83">
        <w:rPr>
          <w:i/>
          <w:szCs w:val="24"/>
        </w:rPr>
        <w:t>h)</w:t>
      </w:r>
      <w:r w:rsidRPr="00660F83">
        <w:rPr>
          <w:i/>
          <w:szCs w:val="24"/>
        </w:rPr>
        <w:tab/>
      </w:r>
      <w:r w:rsidR="000D45CA" w:rsidRPr="00660F83">
        <w:rPr>
          <w:i/>
          <w:szCs w:val="24"/>
        </w:rPr>
        <w:t>i giurati cantonali.</w:t>
      </w:r>
    </w:p>
    <w:p w14:paraId="63C3F8E9" w14:textId="77777777" w:rsidR="001C2783" w:rsidRDefault="001C2783" w:rsidP="0065309F">
      <w:pPr>
        <w:spacing w:before="120"/>
      </w:pPr>
    </w:p>
    <w:p w14:paraId="3E6FF7B0" w14:textId="0CFE366C" w:rsidR="009C6E4B" w:rsidRPr="008F474D" w:rsidRDefault="009C6E4B" w:rsidP="0065309F">
      <w:pPr>
        <w:spacing w:before="120"/>
      </w:pPr>
      <w:r w:rsidRPr="008F474D">
        <w:lastRenderedPageBreak/>
        <w:t xml:space="preserve">Gli </w:t>
      </w:r>
      <w:proofErr w:type="spellStart"/>
      <w:r w:rsidRPr="008F474D">
        <w:t>iniziati</w:t>
      </w:r>
      <w:r w:rsidR="00E518B2" w:rsidRPr="008F474D">
        <w:t>visti</w:t>
      </w:r>
      <w:proofErr w:type="spellEnd"/>
      <w:r w:rsidR="00E518B2" w:rsidRPr="008F474D">
        <w:t xml:space="preserve"> ritengono che</w:t>
      </w:r>
      <w:r w:rsidRPr="008F474D">
        <w:t xml:space="preserve"> ogni elezione </w:t>
      </w:r>
      <w:r w:rsidR="00E518B2" w:rsidRPr="008F474D">
        <w:t xml:space="preserve">di magistrati sia costellata da svariate polemiche, con la </w:t>
      </w:r>
      <w:r w:rsidR="00E518B2" w:rsidRPr="008F474D">
        <w:rPr>
          <w:rFonts w:cs="Arial"/>
        </w:rPr>
        <w:t>«</w:t>
      </w:r>
      <w:r w:rsidR="00E518B2" w:rsidRPr="008F474D">
        <w:rPr>
          <w:rFonts w:cs="Arial"/>
          <w:i/>
        </w:rPr>
        <w:t>corsa dei partiti per tentare di accaparrarsi una sedia in più</w:t>
      </w:r>
      <w:r w:rsidR="00E518B2" w:rsidRPr="008F474D">
        <w:rPr>
          <w:rFonts w:cs="Arial"/>
        </w:rPr>
        <w:t>»</w:t>
      </w:r>
      <w:r w:rsidR="00F453EE" w:rsidRPr="008F474D">
        <w:rPr>
          <w:rFonts w:cs="Arial"/>
        </w:rPr>
        <w:t>, ciò che dà adito</w:t>
      </w:r>
      <w:r w:rsidR="0065309F" w:rsidRPr="008F474D">
        <w:rPr>
          <w:rFonts w:cs="Arial"/>
        </w:rPr>
        <w:t xml:space="preserve"> ai «</w:t>
      </w:r>
      <w:r w:rsidR="0065309F" w:rsidRPr="008F474D">
        <w:rPr>
          <w:rFonts w:cs="Arial"/>
          <w:i/>
        </w:rPr>
        <w:t>soliti giochi politici che mirano a eleggere una persona della propria parrocchia, rischiando spesso e volentieri di mettere in secondo piano le reali qualità del candidato</w:t>
      </w:r>
      <w:r w:rsidR="0065309F" w:rsidRPr="008F474D">
        <w:rPr>
          <w:rFonts w:cs="Arial"/>
        </w:rPr>
        <w:t>».</w:t>
      </w:r>
      <w:r w:rsidR="00242A36">
        <w:rPr>
          <w:rFonts w:cs="Arial"/>
        </w:rPr>
        <w:t xml:space="preserve"> </w:t>
      </w:r>
      <w:r w:rsidR="009F14A0" w:rsidRPr="008F474D">
        <w:rPr>
          <w:rFonts w:cs="Arial"/>
        </w:rPr>
        <w:t>A loro dire si tratta di un modo di procedere che, oltre a non giovare «</w:t>
      </w:r>
      <w:r w:rsidR="009F14A0" w:rsidRPr="008F474D">
        <w:rPr>
          <w:rFonts w:cs="Arial"/>
          <w:i/>
        </w:rPr>
        <w:t>al buon funzionamento della giustizia</w:t>
      </w:r>
      <w:r w:rsidR="009F14A0" w:rsidRPr="008F474D">
        <w:rPr>
          <w:rFonts w:cs="Arial"/>
        </w:rPr>
        <w:t>», risulta anche «</w:t>
      </w:r>
      <w:r w:rsidR="009F14A0" w:rsidRPr="008F474D">
        <w:rPr>
          <w:rFonts w:cs="Arial"/>
          <w:i/>
        </w:rPr>
        <w:t>disincentivante per i candidati medesimi</w:t>
      </w:r>
      <w:r w:rsidR="009F14A0" w:rsidRPr="008F474D">
        <w:rPr>
          <w:rFonts w:cs="Arial"/>
        </w:rPr>
        <w:t>»</w:t>
      </w:r>
      <w:r w:rsidR="00BE6CFE" w:rsidRPr="008F474D">
        <w:t>.</w:t>
      </w:r>
    </w:p>
    <w:p w14:paraId="687DFD2B" w14:textId="568101EA" w:rsidR="0065309F" w:rsidRPr="008F474D" w:rsidRDefault="0065309F" w:rsidP="0011076A">
      <w:pPr>
        <w:spacing w:before="120"/>
      </w:pPr>
      <w:r w:rsidRPr="008F474D">
        <w:t>Per questo motivo gli iniziativisti propongono che sia il popolo a eleggere perlomeno il Procuratore generale</w:t>
      </w:r>
      <w:r w:rsidR="00586FA3" w:rsidRPr="008F474D">
        <w:t xml:space="preserve">, al fine di appunto escludere, almeno in parte, le influenze partitiche. </w:t>
      </w:r>
      <w:r w:rsidR="0011076A" w:rsidRPr="008F474D">
        <w:t xml:space="preserve">Se il popolo è ritenuto capace di eleggere i propri rappresentanti politici e di votare su temi fondamentali, </w:t>
      </w:r>
      <w:r w:rsidR="00C51C0C" w:rsidRPr="008F474D">
        <w:rPr>
          <w:rFonts w:cs="Arial"/>
        </w:rPr>
        <w:t>«</w:t>
      </w:r>
      <w:r w:rsidR="0011076A" w:rsidRPr="008F474D">
        <w:rPr>
          <w:rFonts w:cs="Arial"/>
          <w:i/>
        </w:rPr>
        <w:t>non vi è motivo</w:t>
      </w:r>
      <w:r w:rsidR="00C51C0C" w:rsidRPr="008F474D">
        <w:rPr>
          <w:rFonts w:cs="Arial"/>
          <w:i/>
        </w:rPr>
        <w:t xml:space="preserve"> </w:t>
      </w:r>
      <w:r w:rsidR="0011076A" w:rsidRPr="008F474D">
        <w:rPr>
          <w:rFonts w:cs="Arial"/>
          <w:i/>
        </w:rPr>
        <w:t>di credere che non lo sia per eleggere il massimo rappresentante del popolo nelle cause</w:t>
      </w:r>
      <w:r w:rsidR="00C51C0C" w:rsidRPr="008F474D">
        <w:rPr>
          <w:rFonts w:cs="Arial"/>
          <w:i/>
        </w:rPr>
        <w:t xml:space="preserve"> </w:t>
      </w:r>
      <w:r w:rsidR="0011076A" w:rsidRPr="008F474D">
        <w:rPr>
          <w:rFonts w:cs="Arial"/>
          <w:i/>
        </w:rPr>
        <w:t>legali. Il popolo non solo dovrebbe essere riconosciuto sufficientemente abile in tale decisione,</w:t>
      </w:r>
      <w:r w:rsidR="00C51C0C" w:rsidRPr="008F474D">
        <w:rPr>
          <w:rFonts w:cs="Arial"/>
          <w:i/>
        </w:rPr>
        <w:t xml:space="preserve"> </w:t>
      </w:r>
      <w:r w:rsidR="0011076A" w:rsidRPr="008F474D">
        <w:rPr>
          <w:rFonts w:cs="Arial"/>
          <w:i/>
        </w:rPr>
        <w:t>ma gli dovrebbe essere anche garantita la possibilità di sentirsi rappresentato dal suo</w:t>
      </w:r>
      <w:r w:rsidR="00C51C0C" w:rsidRPr="008F474D">
        <w:rPr>
          <w:rFonts w:cs="Arial"/>
          <w:i/>
        </w:rPr>
        <w:t xml:space="preserve"> </w:t>
      </w:r>
      <w:r w:rsidR="0011076A" w:rsidRPr="008F474D">
        <w:rPr>
          <w:rFonts w:cs="Arial"/>
          <w:i/>
        </w:rPr>
        <w:t>rappresentante legale. Difatti il Procuratore generale, come ogni procuratore pubblico, altro</w:t>
      </w:r>
      <w:r w:rsidR="00C51C0C" w:rsidRPr="008F474D">
        <w:rPr>
          <w:rFonts w:cs="Arial"/>
          <w:i/>
        </w:rPr>
        <w:t xml:space="preserve"> </w:t>
      </w:r>
      <w:r w:rsidR="0011076A" w:rsidRPr="008F474D">
        <w:rPr>
          <w:rFonts w:cs="Arial"/>
          <w:i/>
        </w:rPr>
        <w:t>non è che il rappresentante degli interessi popolari davanti alla legge; ne consegue che una</w:t>
      </w:r>
      <w:r w:rsidR="00C51C0C" w:rsidRPr="008F474D">
        <w:rPr>
          <w:rFonts w:cs="Arial"/>
          <w:i/>
        </w:rPr>
        <w:t xml:space="preserve"> </w:t>
      </w:r>
      <w:r w:rsidR="0011076A" w:rsidRPr="008F474D">
        <w:rPr>
          <w:rFonts w:cs="Arial"/>
          <w:i/>
        </w:rPr>
        <w:t>sua legittimazione popolare non sia solo auspicabile ma necessaria</w:t>
      </w:r>
      <w:r w:rsidR="00242A36">
        <w:rPr>
          <w:rFonts w:cs="Arial"/>
        </w:rPr>
        <w:t>».</w:t>
      </w:r>
    </w:p>
    <w:p w14:paraId="4466397B" w14:textId="77777777" w:rsidR="0020093F" w:rsidRPr="008F474D" w:rsidRDefault="0020093F" w:rsidP="00E93FB0"/>
    <w:p w14:paraId="20B7FBE0" w14:textId="77777777" w:rsidR="00586FA3" w:rsidRDefault="00586FA3" w:rsidP="00E93FB0"/>
    <w:p w14:paraId="0660F0DD" w14:textId="77777777" w:rsidR="00D70EE4" w:rsidRPr="008F474D" w:rsidRDefault="00D70EE4" w:rsidP="00E93FB0"/>
    <w:p w14:paraId="4D469232" w14:textId="77777777" w:rsidR="00586FA3" w:rsidRPr="008F474D" w:rsidRDefault="00586FA3" w:rsidP="00586FA3">
      <w:pPr>
        <w:pStyle w:val="Titolo1"/>
      </w:pPr>
      <w:r w:rsidRPr="008F474D">
        <w:t>LA POSIZIONE DEL CONSIGLIO DI STATO</w:t>
      </w:r>
    </w:p>
    <w:p w14:paraId="2CB8FAC2" w14:textId="77777777" w:rsidR="00586FA3" w:rsidRPr="008F474D" w:rsidRDefault="00C51C0C" w:rsidP="00B44B29">
      <w:pPr>
        <w:spacing w:before="120"/>
      </w:pPr>
      <w:r w:rsidRPr="008F474D">
        <w:t xml:space="preserve">Dopo aver ricordato le principali tappe storiche circa </w:t>
      </w:r>
      <w:r w:rsidR="00356852" w:rsidRPr="008F474D">
        <w:t xml:space="preserve">le modalità di elezione dei magistrati, il Consiglio di Stato sottolinea come di recente, più precisamente nel novembre 2014, il Gran Consiglio si </w:t>
      </w:r>
      <w:r w:rsidR="00F85178" w:rsidRPr="008F474D">
        <w:t>sia chiaramente espresso, affrontando alcuni atti parlamentari, contro l'elezione dei magistrati d</w:t>
      </w:r>
      <w:r w:rsidR="00E57318" w:rsidRPr="008F474D">
        <w:t>a parte del popolo.</w:t>
      </w:r>
    </w:p>
    <w:p w14:paraId="4F78B0FA" w14:textId="69C241E6" w:rsidR="00586FA3" w:rsidRPr="008F474D" w:rsidRDefault="00E57318" w:rsidP="007C7394">
      <w:pPr>
        <w:spacing w:before="120"/>
        <w:rPr>
          <w:rFonts w:cs="Arial"/>
        </w:rPr>
      </w:pPr>
      <w:r w:rsidRPr="008F474D">
        <w:t xml:space="preserve">Al di là di questo, il Consiglio di Stato </w:t>
      </w:r>
      <w:r w:rsidR="00142378" w:rsidRPr="008F474D">
        <w:t xml:space="preserve">reputa che l'elezione da parte del popolo dei magistrati, in primis del Procuratore generale come richiesto dall'iniziativa parlamentare in oggetto, può sì sembrare a prima vista come </w:t>
      </w:r>
      <w:r w:rsidR="00142378" w:rsidRPr="008F474D">
        <w:rPr>
          <w:rFonts w:cs="Arial"/>
        </w:rPr>
        <w:t>«</w:t>
      </w:r>
      <w:r w:rsidR="00F00A86" w:rsidRPr="008F474D">
        <w:rPr>
          <w:rFonts w:cs="Arial"/>
          <w:i/>
        </w:rPr>
        <w:t>la forma più democratica di designazione</w:t>
      </w:r>
      <w:r w:rsidR="00142378" w:rsidRPr="008F474D">
        <w:rPr>
          <w:rFonts w:cs="Arial"/>
        </w:rPr>
        <w:t>»</w:t>
      </w:r>
      <w:r w:rsidR="00F00A86" w:rsidRPr="008F474D">
        <w:rPr>
          <w:rFonts w:cs="Arial"/>
        </w:rPr>
        <w:t xml:space="preserve">, ma in realtà, a suo dire, esiste il rischio di avere un numero minore di candidati, poiché </w:t>
      </w:r>
      <w:r w:rsidR="008949E5" w:rsidRPr="008F474D">
        <w:rPr>
          <w:rFonts w:cs="Arial"/>
        </w:rPr>
        <w:t>«</w:t>
      </w:r>
      <w:r w:rsidR="008949E5" w:rsidRPr="008F474D">
        <w:rPr>
          <w:rFonts w:cs="Arial"/>
          <w:i/>
        </w:rPr>
        <w:t>l'elezione popolare potrebbe scoraggiare alcuni dal sottoporsi al voto popolare</w:t>
      </w:r>
      <w:r w:rsidR="008949E5" w:rsidRPr="008F474D">
        <w:rPr>
          <w:rFonts w:cs="Arial"/>
        </w:rPr>
        <w:t xml:space="preserve">». Inoltre l'elezione popolare avrebbe altre conseguenze negative, </w:t>
      </w:r>
      <w:r w:rsidR="00703DCE" w:rsidRPr="008F474D">
        <w:rPr>
          <w:rFonts w:cs="Arial"/>
        </w:rPr>
        <w:t>dato che legherebbe in maniera «</w:t>
      </w:r>
      <w:r w:rsidR="00703DCE" w:rsidRPr="008F474D">
        <w:rPr>
          <w:rFonts w:cs="Arial"/>
          <w:i/>
        </w:rPr>
        <w:t>più forte i candidati a un partito per figurare sulla sua lista e beneficiare del suo sostegno</w:t>
      </w:r>
      <w:r w:rsidR="00703DCE" w:rsidRPr="008F474D">
        <w:rPr>
          <w:rFonts w:cs="Arial"/>
        </w:rPr>
        <w:t xml:space="preserve">», inducendo i candidati a compiere </w:t>
      </w:r>
      <w:r w:rsidR="007C7394" w:rsidRPr="008F474D">
        <w:rPr>
          <w:rFonts w:cs="Arial"/>
        </w:rPr>
        <w:t>«</w:t>
      </w:r>
      <w:r w:rsidR="007C7394" w:rsidRPr="008F474D">
        <w:rPr>
          <w:rFonts w:cs="Arial"/>
          <w:i/>
        </w:rPr>
        <w:t>una campagna elettorale (senza poter in realtà proporre di veri e propri programmi elettorali)</w:t>
      </w:r>
      <w:r w:rsidR="007C7394" w:rsidRPr="008F474D">
        <w:rPr>
          <w:rFonts w:cs="Arial"/>
        </w:rPr>
        <w:t>». Del resto, continua il Consiglio di Stato, «</w:t>
      </w:r>
      <w:r w:rsidR="007C7394" w:rsidRPr="008F474D">
        <w:rPr>
          <w:rFonts w:cs="Arial"/>
          <w:i/>
        </w:rPr>
        <w:t>una campagna elettorale cui partecipano candidati già attivi nella magistratura mal si</w:t>
      </w:r>
      <w:r w:rsidR="00A64753" w:rsidRPr="008F474D">
        <w:rPr>
          <w:rFonts w:cs="Arial"/>
          <w:i/>
        </w:rPr>
        <w:t xml:space="preserve"> </w:t>
      </w:r>
      <w:r w:rsidR="007C7394" w:rsidRPr="008F474D">
        <w:rPr>
          <w:rFonts w:cs="Arial"/>
          <w:i/>
        </w:rPr>
        <w:t>addice alla loro carica giudiziaria e può insinuare nei cittadini una percezione negativa del</w:t>
      </w:r>
      <w:r w:rsidR="00A64753" w:rsidRPr="008F474D">
        <w:rPr>
          <w:rFonts w:cs="Arial"/>
          <w:i/>
        </w:rPr>
        <w:t xml:space="preserve"> </w:t>
      </w:r>
      <w:r w:rsidR="007C7394" w:rsidRPr="008F474D">
        <w:rPr>
          <w:rFonts w:cs="Arial"/>
          <w:i/>
        </w:rPr>
        <w:t>Ministero pubblico, rischiando a</w:t>
      </w:r>
      <w:r w:rsidR="00A64753" w:rsidRPr="008F474D">
        <w:rPr>
          <w:rFonts w:cs="Arial"/>
          <w:i/>
        </w:rPr>
        <w:t>nche di turbare l</w:t>
      </w:r>
      <w:r w:rsidR="00242A36">
        <w:rPr>
          <w:rFonts w:cs="Arial"/>
          <w:i/>
        </w:rPr>
        <w:t>'</w:t>
      </w:r>
      <w:r w:rsidR="00A64753" w:rsidRPr="008F474D">
        <w:rPr>
          <w:rFonts w:cs="Arial"/>
          <w:i/>
        </w:rPr>
        <w:t>attività dell'</w:t>
      </w:r>
      <w:r w:rsidR="007C7394" w:rsidRPr="008F474D">
        <w:rPr>
          <w:rFonts w:cs="Arial"/>
          <w:i/>
        </w:rPr>
        <w:t>ufficio</w:t>
      </w:r>
      <w:r w:rsidR="00A64753" w:rsidRPr="008F474D">
        <w:rPr>
          <w:rFonts w:cs="Arial"/>
        </w:rPr>
        <w:t>».</w:t>
      </w:r>
    </w:p>
    <w:p w14:paraId="642A521E" w14:textId="77777777" w:rsidR="00B44B29" w:rsidRPr="008F474D" w:rsidRDefault="00A64753" w:rsidP="00C57438">
      <w:pPr>
        <w:spacing w:before="120"/>
        <w:rPr>
          <w:rFonts w:cs="Arial"/>
        </w:rPr>
      </w:pPr>
      <w:r w:rsidRPr="008F474D">
        <w:rPr>
          <w:rFonts w:cs="Arial"/>
        </w:rPr>
        <w:t xml:space="preserve">È importante che i criteri di scelta non dipendano solo </w:t>
      </w:r>
      <w:r w:rsidR="00C57438" w:rsidRPr="008F474D">
        <w:rPr>
          <w:rFonts w:cs="Arial"/>
        </w:rPr>
        <w:t xml:space="preserve">dal grado di popolarità del candidato, ma anche e soprattutto dal suo curriculum: </w:t>
      </w:r>
      <w:r w:rsidR="00587716" w:rsidRPr="008F474D">
        <w:rPr>
          <w:rFonts w:cs="Arial"/>
        </w:rPr>
        <w:t>il candidato</w:t>
      </w:r>
      <w:r w:rsidR="00C57438" w:rsidRPr="008F474D">
        <w:rPr>
          <w:rFonts w:cs="Arial"/>
        </w:rPr>
        <w:t xml:space="preserve"> deve</w:t>
      </w:r>
      <w:r w:rsidR="00587716" w:rsidRPr="008F474D">
        <w:rPr>
          <w:rFonts w:cs="Arial"/>
        </w:rPr>
        <w:t xml:space="preserve"> disporre di «</w:t>
      </w:r>
      <w:r w:rsidR="00587716" w:rsidRPr="008F474D">
        <w:rPr>
          <w:rFonts w:cs="Arial"/>
          <w:i/>
        </w:rPr>
        <w:t>a</w:t>
      </w:r>
      <w:r w:rsidR="00C57438" w:rsidRPr="008F474D">
        <w:rPr>
          <w:rFonts w:cs="Arial"/>
          <w:i/>
        </w:rPr>
        <w:t>deguate caratteristiche personali, di</w:t>
      </w:r>
      <w:r w:rsidR="00587716" w:rsidRPr="008F474D">
        <w:rPr>
          <w:rFonts w:cs="Arial"/>
          <w:i/>
        </w:rPr>
        <w:t xml:space="preserve"> </w:t>
      </w:r>
      <w:r w:rsidR="00C57438" w:rsidRPr="008F474D">
        <w:rPr>
          <w:rFonts w:cs="Arial"/>
          <w:i/>
        </w:rPr>
        <w:t>formazione e di esperienza per assumere il ruolo per il quale si candida</w:t>
      </w:r>
      <w:r w:rsidR="00587716" w:rsidRPr="008F474D">
        <w:rPr>
          <w:rFonts w:cs="Arial"/>
        </w:rPr>
        <w:t>»</w:t>
      </w:r>
      <w:r w:rsidR="00C57438" w:rsidRPr="008F474D">
        <w:rPr>
          <w:rFonts w:cs="Arial"/>
        </w:rPr>
        <w:t>.</w:t>
      </w:r>
      <w:r w:rsidR="00E8407A" w:rsidRPr="008F474D">
        <w:rPr>
          <w:rFonts w:cs="Arial"/>
        </w:rPr>
        <w:t xml:space="preserve"> L'esame di tali caratteristiche non può certo avvenire </w:t>
      </w:r>
      <w:r w:rsidR="00222158" w:rsidRPr="008F474D">
        <w:rPr>
          <w:rFonts w:cs="Arial"/>
        </w:rPr>
        <w:t>in maniera seria, serena e indipendente nel contesto di una campagna elettorale.</w:t>
      </w:r>
    </w:p>
    <w:p w14:paraId="469D26EF" w14:textId="77777777" w:rsidR="00222158" w:rsidRPr="008F474D" w:rsidRDefault="00FE1469" w:rsidP="0027421C">
      <w:pPr>
        <w:spacing w:before="120"/>
        <w:rPr>
          <w:rFonts w:cs="Arial"/>
        </w:rPr>
      </w:pPr>
      <w:r w:rsidRPr="008F474D">
        <w:rPr>
          <w:rFonts w:cs="Arial"/>
        </w:rPr>
        <w:t>Secondo</w:t>
      </w:r>
      <w:r w:rsidR="00A73D83" w:rsidRPr="008F474D">
        <w:rPr>
          <w:rFonts w:cs="Arial"/>
        </w:rPr>
        <w:t xml:space="preserve"> il Consiglio </w:t>
      </w:r>
      <w:r w:rsidRPr="008F474D">
        <w:rPr>
          <w:rFonts w:cs="Arial"/>
        </w:rPr>
        <w:t>di Stato,</w:t>
      </w:r>
      <w:r w:rsidR="00A73D83" w:rsidRPr="008F474D">
        <w:rPr>
          <w:rFonts w:cs="Arial"/>
        </w:rPr>
        <w:t xml:space="preserve"> l'elezione popolare rischia </w:t>
      </w:r>
      <w:r w:rsidR="009A449C" w:rsidRPr="008F474D">
        <w:rPr>
          <w:rFonts w:cs="Arial"/>
        </w:rPr>
        <w:t xml:space="preserve">di accentuare le influenze partitiche. </w:t>
      </w:r>
      <w:r w:rsidRPr="008F474D">
        <w:rPr>
          <w:rFonts w:cs="Arial"/>
        </w:rPr>
        <w:t xml:space="preserve">Difatti, </w:t>
      </w:r>
      <w:r w:rsidR="0027421C" w:rsidRPr="008F474D">
        <w:rPr>
          <w:rFonts w:cs="Arial"/>
        </w:rPr>
        <w:t>«</w:t>
      </w:r>
      <w:r w:rsidR="0027421C" w:rsidRPr="008F474D">
        <w:rPr>
          <w:rFonts w:cs="Arial"/>
          <w:i/>
        </w:rPr>
        <w:t>una campagna elettorale a livello cantonale verrebbe agevolata di molto se il candidato è sostenuto da un partito o da gruppi di altra natura</w:t>
      </w:r>
      <w:r w:rsidR="0027421C" w:rsidRPr="008F474D">
        <w:rPr>
          <w:rFonts w:cs="Arial"/>
        </w:rPr>
        <w:t>».</w:t>
      </w:r>
    </w:p>
    <w:p w14:paraId="15EB7718" w14:textId="77777777" w:rsidR="0027421C" w:rsidRPr="008F474D" w:rsidRDefault="0027421C" w:rsidP="0027421C">
      <w:pPr>
        <w:spacing w:before="120"/>
      </w:pPr>
      <w:r w:rsidRPr="008F474D">
        <w:rPr>
          <w:rFonts w:cs="Arial"/>
        </w:rPr>
        <w:t xml:space="preserve">In conclusione il Governo ritiene preferibile – malgrado </w:t>
      </w:r>
      <w:r w:rsidR="00A427E8" w:rsidRPr="008F474D">
        <w:rPr>
          <w:rFonts w:cs="Arial"/>
        </w:rPr>
        <w:t>comprenda</w:t>
      </w:r>
      <w:r w:rsidRPr="008F474D">
        <w:rPr>
          <w:rFonts w:cs="Arial"/>
        </w:rPr>
        <w:t xml:space="preserve"> la volontà di coinvolgere </w:t>
      </w:r>
      <w:r w:rsidR="00A427E8" w:rsidRPr="008F474D">
        <w:rPr>
          <w:rFonts w:cs="Arial"/>
        </w:rPr>
        <w:t>i cittadini nell'elezione dei magistrati – mantenere la regolamentazione vigente.</w:t>
      </w:r>
    </w:p>
    <w:p w14:paraId="122C8CBE" w14:textId="77777777" w:rsidR="00A2724E" w:rsidRPr="008F474D" w:rsidRDefault="00A2724E" w:rsidP="00E93FB0"/>
    <w:p w14:paraId="5220055A" w14:textId="77777777" w:rsidR="00A2724E" w:rsidRPr="008F474D" w:rsidRDefault="00A2724E" w:rsidP="00E93FB0"/>
    <w:p w14:paraId="317A2D9B" w14:textId="608BB179" w:rsidR="00660F83" w:rsidRDefault="00660F83">
      <w:r>
        <w:br w:type="page"/>
      </w:r>
    </w:p>
    <w:p w14:paraId="373459F8" w14:textId="4AB73F79" w:rsidR="00586FA3" w:rsidRPr="008F474D" w:rsidRDefault="00586FA3" w:rsidP="00586FA3">
      <w:pPr>
        <w:pStyle w:val="Titolo1"/>
      </w:pPr>
      <w:r w:rsidRPr="008F474D">
        <w:lastRenderedPageBreak/>
        <w:t>LE RIFLESSIONI DELLA MINORANZA DELLA COMMISIONE</w:t>
      </w:r>
    </w:p>
    <w:p w14:paraId="517AD982" w14:textId="151E22FA" w:rsidR="00A2724E" w:rsidRPr="008F474D" w:rsidRDefault="00DC12AB" w:rsidP="00DC12AB">
      <w:pPr>
        <w:spacing w:before="120"/>
      </w:pPr>
      <w:r>
        <w:t xml:space="preserve">La </w:t>
      </w:r>
      <w:r w:rsidRPr="00DC12AB">
        <w:rPr>
          <w:rFonts w:cs="Arial"/>
        </w:rPr>
        <w:t>questione</w:t>
      </w:r>
      <w:r>
        <w:t xml:space="preserve"> dell'</w:t>
      </w:r>
      <w:r w:rsidR="00D40744" w:rsidRPr="008F474D">
        <w:t xml:space="preserve">elezione del Procuratore </w:t>
      </w:r>
      <w:r>
        <w:t>g</w:t>
      </w:r>
      <w:r w:rsidR="00D40744" w:rsidRPr="008F474D">
        <w:t xml:space="preserve">enerale </w:t>
      </w:r>
      <w:r w:rsidR="00A2724E" w:rsidRPr="008F474D">
        <w:t>con voto popolare</w:t>
      </w:r>
      <w:r w:rsidR="00D40744" w:rsidRPr="008F474D">
        <w:t xml:space="preserve"> è tornata </w:t>
      </w:r>
      <w:r w:rsidR="00A2724E" w:rsidRPr="008F474D">
        <w:t>alla ribalta a seguito del poco edificante esempio dato da questo Gran Consiglio in occa</w:t>
      </w:r>
      <w:r>
        <w:t>sione della recente nomina dell'</w:t>
      </w:r>
      <w:r w:rsidR="00A2724E" w:rsidRPr="008F474D">
        <w:t xml:space="preserve">attuale Procuratore </w:t>
      </w:r>
      <w:r>
        <w:t>g</w:t>
      </w:r>
      <w:r w:rsidR="00A2724E" w:rsidRPr="008F474D">
        <w:t>enerale. In tale sfortunato evento, il Parlamento cantonale ha ampiamente dimostrato come il sistema attuale non sia in grado di garantire un corretto processo di nomina.</w:t>
      </w:r>
    </w:p>
    <w:p w14:paraId="70F73620" w14:textId="796DCEF7" w:rsidR="00A2724E" w:rsidRDefault="00A2724E" w:rsidP="00DC12AB">
      <w:pPr>
        <w:spacing w:before="120"/>
      </w:pPr>
      <w:r w:rsidRPr="00DC12AB">
        <w:rPr>
          <w:rFonts w:cs="Arial"/>
        </w:rPr>
        <w:t>Complice</w:t>
      </w:r>
      <w:r w:rsidR="00DC12AB">
        <w:t xml:space="preserve"> una Commissione di "</w:t>
      </w:r>
      <w:r w:rsidRPr="008F474D">
        <w:t>esperti indipendenti</w:t>
      </w:r>
      <w:r w:rsidR="00DC12AB">
        <w:t>"</w:t>
      </w:r>
      <w:r w:rsidRPr="008F474D">
        <w:t xml:space="preserve"> </w:t>
      </w:r>
      <w:r w:rsidR="00E76549">
        <w:t xml:space="preserve">che, </w:t>
      </w:r>
      <w:r w:rsidR="001D2E5C">
        <w:t xml:space="preserve">anche perché si permette di disattendere i risultati di </w:t>
      </w:r>
      <w:r w:rsidR="001D2E5C" w:rsidRPr="00E76549">
        <w:rPr>
          <w:i/>
        </w:rPr>
        <w:t>assessment</w:t>
      </w:r>
      <w:r w:rsidR="001D2E5C">
        <w:t xml:space="preserve"> indipendenti svolti da persone con attestata capacità, </w:t>
      </w:r>
      <w:r w:rsidRPr="008F474D">
        <w:t>non gode più di a</w:t>
      </w:r>
      <w:r w:rsidR="00E76549">
        <w:t>lcuna credibilità da parte del L</w:t>
      </w:r>
      <w:r w:rsidR="00D70EE4">
        <w:t>egislativo (che</w:t>
      </w:r>
      <w:r w:rsidR="00D34C38" w:rsidRPr="008F474D">
        <w:t xml:space="preserve"> </w:t>
      </w:r>
      <w:r w:rsidRPr="008F474D">
        <w:t>costantemente si distanzia dal suo preavviso</w:t>
      </w:r>
      <w:r w:rsidR="00D70EE4">
        <w:t xml:space="preserve"> nell'</w:t>
      </w:r>
      <w:r w:rsidR="00D34C38" w:rsidRPr="008F474D">
        <w:t>elezione di un magistrato</w:t>
      </w:r>
      <w:r w:rsidR="00D70EE4">
        <w:t>)</w:t>
      </w:r>
      <w:r w:rsidR="00D34C38" w:rsidRPr="008F474D">
        <w:t xml:space="preserve">, </w:t>
      </w:r>
      <w:r w:rsidR="008F474D">
        <w:t xml:space="preserve">il Parlamento si è trovato </w:t>
      </w:r>
      <w:r w:rsidR="00D34C38" w:rsidRPr="008F474D">
        <w:t>a nominare la più alta carica giudiziaria come se ci si trovasse in un vero e proprio mercato dei favo</w:t>
      </w:r>
      <w:r w:rsidR="008F474D">
        <w:t xml:space="preserve">ri tra i partiti. O meglio degli sfavori, dove </w:t>
      </w:r>
      <w:r w:rsidR="00161CEE">
        <w:t xml:space="preserve">alla scelta del candidato più capace </w:t>
      </w:r>
      <w:r w:rsidR="008F474D">
        <w:t xml:space="preserve">prevale la volontà di </w:t>
      </w:r>
      <w:r w:rsidR="00161CEE">
        <w:t>ostacolare la nomina del candidato del partito avverso.</w:t>
      </w:r>
    </w:p>
    <w:p w14:paraId="2EE2A673" w14:textId="41E57CC7" w:rsidR="00D34C38" w:rsidRPr="008F474D" w:rsidRDefault="00D34C38" w:rsidP="00A26684">
      <w:pPr>
        <w:spacing w:before="120"/>
      </w:pPr>
      <w:r w:rsidRPr="00DC12AB">
        <w:rPr>
          <w:rFonts w:cs="Arial"/>
        </w:rPr>
        <w:t>Nulla</w:t>
      </w:r>
      <w:r w:rsidR="00E76549">
        <w:rPr>
          <w:rFonts w:cs="Arial"/>
        </w:rPr>
        <w:t xml:space="preserve"> da dire</w:t>
      </w:r>
      <w:r w:rsidRPr="008F474D">
        <w:t xml:space="preserve"> in merito </w:t>
      </w:r>
      <w:r w:rsidR="00A26684">
        <w:t xml:space="preserve">alle competenze e </w:t>
      </w:r>
      <w:r w:rsidR="00660F83">
        <w:t xml:space="preserve">alle </w:t>
      </w:r>
      <w:r w:rsidR="00A26684">
        <w:t>capacità dell'</w:t>
      </w:r>
      <w:r w:rsidRPr="008F474D">
        <w:t xml:space="preserve">attuale Procuratore </w:t>
      </w:r>
      <w:r w:rsidR="00A26684">
        <w:t>g</w:t>
      </w:r>
      <w:r w:rsidR="00242A36">
        <w:t xml:space="preserve">enerale, certamente in grado </w:t>
      </w:r>
      <w:r w:rsidRPr="008F474D">
        <w:t>di assolvere a</w:t>
      </w:r>
      <w:r w:rsidR="00242A36">
        <w:t>l meglio tale primaria funzione; tuttavia</w:t>
      </w:r>
      <w:r w:rsidRPr="008F474D">
        <w:t xml:space="preserve"> il modo </w:t>
      </w:r>
      <w:r w:rsidR="00A26684">
        <w:t>con i</w:t>
      </w:r>
      <w:r w:rsidRPr="008F474D">
        <w:t>l quale è avvenuta la sua nomina, oltre che poco edificante per il candidato stesso, è stato uno dei peggior</w:t>
      </w:r>
      <w:r w:rsidR="00A26684">
        <w:t>i esempi di incapacità nell'</w:t>
      </w:r>
      <w:r w:rsidRPr="008F474D">
        <w:t>assolvere i propri compiti che questo Parlamento poteva dare. E qui dobbiamo essere in grado di fare un mea culpa.</w:t>
      </w:r>
    </w:p>
    <w:p w14:paraId="481859E0" w14:textId="767EF612" w:rsidR="00D34C38" w:rsidRPr="008F474D" w:rsidRDefault="00D34C38" w:rsidP="00A26684">
      <w:pPr>
        <w:spacing w:before="120"/>
        <w:rPr>
          <w:rFonts w:cs="Arial"/>
        </w:rPr>
      </w:pPr>
      <w:r w:rsidRPr="008F474D">
        <w:rPr>
          <w:rFonts w:cs="Arial"/>
        </w:rPr>
        <w:t xml:space="preserve">Nella sua presa di posizione, il Consiglio di Stato ha rilevato come sia importante che i criteri di scelta non dipendano solo dal grado di popolarità del candidato, ma anche e soprattutto dal suo curriculum. Chiediamoci se </w:t>
      </w:r>
      <w:r w:rsidR="00660F83">
        <w:rPr>
          <w:rFonts w:cs="Arial"/>
        </w:rPr>
        <w:t>sia</w:t>
      </w:r>
      <w:r w:rsidRPr="008F474D">
        <w:rPr>
          <w:rFonts w:cs="Arial"/>
        </w:rPr>
        <w:t xml:space="preserve"> stato il caso e se questo punto </w:t>
      </w:r>
      <w:r w:rsidR="00660F83">
        <w:rPr>
          <w:rFonts w:cs="Arial"/>
        </w:rPr>
        <w:t>sia</w:t>
      </w:r>
      <w:r w:rsidRPr="008F474D">
        <w:rPr>
          <w:rFonts w:cs="Arial"/>
        </w:rPr>
        <w:t xml:space="preserve"> stato garantito </w:t>
      </w:r>
      <w:r w:rsidR="00660F83">
        <w:rPr>
          <w:rFonts w:cs="Arial"/>
        </w:rPr>
        <w:t>in occasione d</w:t>
      </w:r>
      <w:r w:rsidRPr="008F474D">
        <w:rPr>
          <w:rFonts w:cs="Arial"/>
        </w:rPr>
        <w:t>ell</w:t>
      </w:r>
      <w:r w:rsidR="00A26684">
        <w:rPr>
          <w:rFonts w:cs="Arial"/>
        </w:rPr>
        <w:t>'</w:t>
      </w:r>
      <w:r w:rsidR="008F474D">
        <w:rPr>
          <w:rFonts w:cs="Arial"/>
        </w:rPr>
        <w:t xml:space="preserve">ultima </w:t>
      </w:r>
      <w:r w:rsidRPr="008F474D">
        <w:rPr>
          <w:rFonts w:cs="Arial"/>
        </w:rPr>
        <w:t>nomina da parte del Gran Consiglio.</w:t>
      </w:r>
    </w:p>
    <w:p w14:paraId="5BA6A424" w14:textId="7069BF91" w:rsidR="00D34C38" w:rsidRPr="008F474D" w:rsidRDefault="00660F83" w:rsidP="00A26684">
      <w:pPr>
        <w:spacing w:before="120"/>
        <w:rPr>
          <w:rFonts w:cs="Arial"/>
        </w:rPr>
      </w:pPr>
      <w:r>
        <w:rPr>
          <w:rFonts w:cs="Arial"/>
        </w:rPr>
        <w:t>Inoltre</w:t>
      </w:r>
      <w:r w:rsidR="00A26684">
        <w:rPr>
          <w:rFonts w:cs="Arial"/>
        </w:rPr>
        <w:t>,</w:t>
      </w:r>
      <w:r>
        <w:rPr>
          <w:rFonts w:cs="Arial"/>
        </w:rPr>
        <w:t xml:space="preserve"> sempre</w:t>
      </w:r>
      <w:r w:rsidR="00A26684">
        <w:rPr>
          <w:rFonts w:cs="Arial"/>
        </w:rPr>
        <w:t xml:space="preserve"> a sostegno dell'</w:t>
      </w:r>
      <w:r w:rsidR="00D34C38" w:rsidRPr="008F474D">
        <w:rPr>
          <w:rFonts w:cs="Arial"/>
        </w:rPr>
        <w:t>attuale procedura,</w:t>
      </w:r>
      <w:r w:rsidR="008F474D">
        <w:rPr>
          <w:rFonts w:cs="Arial"/>
        </w:rPr>
        <w:t xml:space="preserve"> il Consiglio di Stato</w:t>
      </w:r>
      <w:r w:rsidR="00D34C38" w:rsidRPr="008F474D">
        <w:rPr>
          <w:rFonts w:cs="Arial"/>
        </w:rPr>
        <w:t xml:space="preserve"> ha sottolineato che l</w:t>
      </w:r>
      <w:r w:rsidR="00A26684">
        <w:rPr>
          <w:rFonts w:cs="Arial"/>
        </w:rPr>
        <w:t>'</w:t>
      </w:r>
      <w:r w:rsidR="00D34C38" w:rsidRPr="008F474D">
        <w:rPr>
          <w:rFonts w:cs="Arial"/>
        </w:rPr>
        <w:t>elezione popolare legherebbe in maniera «</w:t>
      </w:r>
      <w:r w:rsidR="00D34C38" w:rsidRPr="008F474D">
        <w:rPr>
          <w:rFonts w:cs="Arial"/>
          <w:i/>
        </w:rPr>
        <w:t>più forte i candidati a un partito per figurare sulla sua lista e beneficiare del suo sostegno</w:t>
      </w:r>
      <w:r w:rsidR="00D34C38" w:rsidRPr="008F474D">
        <w:rPr>
          <w:rFonts w:cs="Arial"/>
        </w:rPr>
        <w:t>». Tale pericolo non si è inve</w:t>
      </w:r>
      <w:r w:rsidR="007F65BB">
        <w:rPr>
          <w:rFonts w:cs="Arial"/>
        </w:rPr>
        <w:t>ce forse verificato sempre nell'</w:t>
      </w:r>
      <w:r w:rsidR="00D34C38" w:rsidRPr="008F474D">
        <w:rPr>
          <w:rFonts w:cs="Arial"/>
        </w:rPr>
        <w:t>ultima elezione?</w:t>
      </w:r>
    </w:p>
    <w:p w14:paraId="0164D6BA" w14:textId="66A68A0A" w:rsidR="00A2724E" w:rsidRPr="008F474D" w:rsidRDefault="008F474D" w:rsidP="007F65BB">
      <w:pPr>
        <w:spacing w:before="120"/>
      </w:pPr>
      <w:r w:rsidRPr="008F474D">
        <w:rPr>
          <w:rFonts w:cs="Arial"/>
        </w:rPr>
        <w:t>Non sussiste</w:t>
      </w:r>
      <w:r w:rsidR="007F65BB">
        <w:rPr>
          <w:rFonts w:cs="Arial"/>
        </w:rPr>
        <w:t xml:space="preserve"> per contro</w:t>
      </w:r>
      <w:r w:rsidRPr="008F474D">
        <w:rPr>
          <w:rFonts w:cs="Arial"/>
        </w:rPr>
        <w:t xml:space="preserve"> assolutamente il </w:t>
      </w:r>
      <w:r w:rsidR="00D34C38" w:rsidRPr="008F474D">
        <w:rPr>
          <w:rFonts w:cs="Arial"/>
        </w:rPr>
        <w:t>rischio di avere un numero minore di candidati, poiché «</w:t>
      </w:r>
      <w:r w:rsidR="00D34C38" w:rsidRPr="008F474D">
        <w:rPr>
          <w:rFonts w:cs="Arial"/>
          <w:i/>
        </w:rPr>
        <w:t>l'elezione popolare potrebbe scoraggiare alcuni dal sottoporsi al voto popolare</w:t>
      </w:r>
      <w:r w:rsidR="00D34C38" w:rsidRPr="008F474D">
        <w:rPr>
          <w:rFonts w:cs="Arial"/>
        </w:rPr>
        <w:t>».</w:t>
      </w:r>
      <w:r w:rsidRPr="008F474D">
        <w:rPr>
          <w:rFonts w:cs="Arial"/>
        </w:rPr>
        <w:t xml:space="preserve"> È al contrario l</w:t>
      </w:r>
      <w:r w:rsidR="007F65BB">
        <w:rPr>
          <w:rFonts w:cs="Arial"/>
        </w:rPr>
        <w:t>'</w:t>
      </w:r>
      <w:r w:rsidRPr="008F474D">
        <w:rPr>
          <w:rFonts w:cs="Arial"/>
        </w:rPr>
        <w:t xml:space="preserve">umiliazione del dover obbligatoriamente passare </w:t>
      </w:r>
      <w:r w:rsidR="007F65BB">
        <w:rPr>
          <w:rFonts w:cs="Arial"/>
        </w:rPr>
        <w:t>al vaglio della Commissione di "esperti indipendenti"</w:t>
      </w:r>
      <w:r w:rsidRPr="008F474D">
        <w:rPr>
          <w:rFonts w:cs="Arial"/>
        </w:rPr>
        <w:t xml:space="preserve"> a disincentivare ulteriormente i cand</w:t>
      </w:r>
      <w:r w:rsidR="00E76549">
        <w:rPr>
          <w:rFonts w:cs="Arial"/>
        </w:rPr>
        <w:t>idati validi dal presentarsi pe</w:t>
      </w:r>
      <w:r w:rsidRPr="008F474D">
        <w:rPr>
          <w:rFonts w:cs="Arial"/>
        </w:rPr>
        <w:t>r</w:t>
      </w:r>
      <w:r w:rsidR="00E76549">
        <w:rPr>
          <w:rFonts w:cs="Arial"/>
        </w:rPr>
        <w:t xml:space="preserve"> </w:t>
      </w:r>
      <w:r w:rsidRPr="008F474D">
        <w:rPr>
          <w:rFonts w:cs="Arial"/>
        </w:rPr>
        <w:t>una possibile carica.</w:t>
      </w:r>
    </w:p>
    <w:p w14:paraId="7178BA46" w14:textId="23749650" w:rsidR="00CE7900" w:rsidRPr="008F474D" w:rsidRDefault="00A10757" w:rsidP="007F65BB">
      <w:pPr>
        <w:spacing w:before="120"/>
      </w:pPr>
      <w:r w:rsidRPr="007F65BB">
        <w:rPr>
          <w:rFonts w:cs="Arial"/>
        </w:rPr>
        <w:t>La</w:t>
      </w:r>
      <w:r>
        <w:t xml:space="preserve"> solu</w:t>
      </w:r>
      <w:r w:rsidR="007F65BB">
        <w:t>zione del voto popolare è tra l'</w:t>
      </w:r>
      <w:r>
        <w:t>altro già stata scelta con successo dal Cant</w:t>
      </w:r>
      <w:r w:rsidR="0032784F">
        <w:t>on</w:t>
      </w:r>
      <w:r>
        <w:t xml:space="preserve"> Ginevra, dove</w:t>
      </w:r>
      <w:r w:rsidR="00CE7900">
        <w:t xml:space="preserve"> è il </w:t>
      </w:r>
      <w:r w:rsidRPr="00A10757">
        <w:t>popolo, su preavviso del Consigl</w:t>
      </w:r>
      <w:r w:rsidR="00CE7900">
        <w:t xml:space="preserve">io superiore della magistratura, a nominare il Procuratore generale. La stessa </w:t>
      </w:r>
      <w:r w:rsidR="00CE7900" w:rsidRPr="00CE7900">
        <w:t>Associazione dei magistrati del potere giudiziario (</w:t>
      </w:r>
      <w:proofErr w:type="spellStart"/>
      <w:r w:rsidR="00CE7900" w:rsidRPr="00CE7900">
        <w:t>Association</w:t>
      </w:r>
      <w:proofErr w:type="spellEnd"/>
      <w:r w:rsidR="00CE7900" w:rsidRPr="00CE7900">
        <w:t xml:space="preserve"> </w:t>
      </w:r>
      <w:proofErr w:type="spellStart"/>
      <w:r w:rsidR="00CE7900" w:rsidRPr="00CE7900">
        <w:t>des</w:t>
      </w:r>
      <w:proofErr w:type="spellEnd"/>
      <w:r w:rsidR="00CE7900" w:rsidRPr="00CE7900">
        <w:t xml:space="preserve"> </w:t>
      </w:r>
      <w:proofErr w:type="spellStart"/>
      <w:r w:rsidR="00CE7900" w:rsidRPr="00CE7900">
        <w:t>magistrats</w:t>
      </w:r>
      <w:proofErr w:type="spellEnd"/>
      <w:r w:rsidR="00CE7900" w:rsidRPr="00CE7900">
        <w:t xml:space="preserve"> </w:t>
      </w:r>
      <w:proofErr w:type="spellStart"/>
      <w:r w:rsidR="00CE7900" w:rsidRPr="00CE7900">
        <w:t>du</w:t>
      </w:r>
      <w:proofErr w:type="spellEnd"/>
      <w:r w:rsidR="00CE7900" w:rsidRPr="00CE7900">
        <w:t xml:space="preserve"> </w:t>
      </w:r>
      <w:proofErr w:type="spellStart"/>
      <w:r w:rsidR="00CE7900" w:rsidRPr="00CE7900">
        <w:t>pouvoir</w:t>
      </w:r>
      <w:proofErr w:type="spellEnd"/>
      <w:r w:rsidR="00CE7900" w:rsidRPr="00CE7900">
        <w:t xml:space="preserve"> </w:t>
      </w:r>
      <w:proofErr w:type="spellStart"/>
      <w:r w:rsidR="00CE7900" w:rsidRPr="00CE7900">
        <w:t>judiciaire</w:t>
      </w:r>
      <w:proofErr w:type="spellEnd"/>
      <w:r w:rsidR="00CE7900" w:rsidRPr="00CE7900">
        <w:t xml:space="preserve">) ritiene corretto che anche i magistrati siano eletti dal popolo, così come avviene per i Consiglieri di Stato e i membri del Gran Consiglio; </w:t>
      </w:r>
      <w:r w:rsidR="00CE7900">
        <w:t xml:space="preserve">in tal modo si </w:t>
      </w:r>
      <w:r w:rsidR="00CE7900" w:rsidRPr="00CE7900">
        <w:t>garantisce «</w:t>
      </w:r>
      <w:r w:rsidR="00CE7900" w:rsidRPr="00E76549">
        <w:rPr>
          <w:i/>
        </w:rPr>
        <w:t>l'</w:t>
      </w:r>
      <w:proofErr w:type="spellStart"/>
      <w:r w:rsidR="00CE7900" w:rsidRPr="00E76549">
        <w:rPr>
          <w:i/>
        </w:rPr>
        <w:t>équivalence</w:t>
      </w:r>
      <w:proofErr w:type="spellEnd"/>
      <w:r w:rsidR="00CE7900" w:rsidRPr="00E76549">
        <w:rPr>
          <w:i/>
        </w:rPr>
        <w:t xml:space="preserve"> </w:t>
      </w:r>
      <w:proofErr w:type="spellStart"/>
      <w:r w:rsidR="00CE7900" w:rsidRPr="00E76549">
        <w:rPr>
          <w:i/>
        </w:rPr>
        <w:t>du</w:t>
      </w:r>
      <w:proofErr w:type="spellEnd"/>
      <w:r w:rsidR="00CE7900" w:rsidRPr="00E76549">
        <w:rPr>
          <w:i/>
        </w:rPr>
        <w:t xml:space="preserve"> mode de </w:t>
      </w:r>
      <w:proofErr w:type="spellStart"/>
      <w:r w:rsidR="00CE7900" w:rsidRPr="00E76549">
        <w:rPr>
          <w:i/>
        </w:rPr>
        <w:t>désignation</w:t>
      </w:r>
      <w:proofErr w:type="spellEnd"/>
      <w:r w:rsidR="00CE7900" w:rsidRPr="00E76549">
        <w:rPr>
          <w:i/>
        </w:rPr>
        <w:t xml:space="preserve"> </w:t>
      </w:r>
      <w:proofErr w:type="spellStart"/>
      <w:r w:rsidR="00CE7900" w:rsidRPr="00E76549">
        <w:rPr>
          <w:i/>
        </w:rPr>
        <w:t>des</w:t>
      </w:r>
      <w:proofErr w:type="spellEnd"/>
      <w:r w:rsidR="00CE7900" w:rsidRPr="00E76549">
        <w:rPr>
          <w:i/>
        </w:rPr>
        <w:t xml:space="preserve"> </w:t>
      </w:r>
      <w:proofErr w:type="spellStart"/>
      <w:r w:rsidR="00CE7900" w:rsidRPr="00E76549">
        <w:rPr>
          <w:i/>
        </w:rPr>
        <w:t>trois</w:t>
      </w:r>
      <w:proofErr w:type="spellEnd"/>
      <w:r w:rsidR="00CE7900" w:rsidRPr="00E76549">
        <w:rPr>
          <w:i/>
        </w:rPr>
        <w:t xml:space="preserve"> </w:t>
      </w:r>
      <w:proofErr w:type="spellStart"/>
      <w:r w:rsidR="00CE7900" w:rsidRPr="00E76549">
        <w:rPr>
          <w:i/>
        </w:rPr>
        <w:t>pouvoirs</w:t>
      </w:r>
      <w:proofErr w:type="spellEnd"/>
      <w:r w:rsidR="00CE7900" w:rsidRPr="00E76549">
        <w:rPr>
          <w:i/>
        </w:rPr>
        <w:t xml:space="preserve"> et </w:t>
      </w:r>
      <w:proofErr w:type="spellStart"/>
      <w:r w:rsidR="00CE7900" w:rsidRPr="00E76549">
        <w:rPr>
          <w:i/>
        </w:rPr>
        <w:t>renforce</w:t>
      </w:r>
      <w:proofErr w:type="spellEnd"/>
      <w:r w:rsidR="00CE7900" w:rsidRPr="00E76549">
        <w:rPr>
          <w:i/>
        </w:rPr>
        <w:t xml:space="preserve"> l'</w:t>
      </w:r>
      <w:proofErr w:type="spellStart"/>
      <w:r w:rsidR="00CE7900" w:rsidRPr="00E76549">
        <w:rPr>
          <w:i/>
        </w:rPr>
        <w:t>indépendance</w:t>
      </w:r>
      <w:proofErr w:type="spellEnd"/>
      <w:r w:rsidR="00CE7900" w:rsidRPr="00E76549">
        <w:rPr>
          <w:i/>
        </w:rPr>
        <w:t xml:space="preserve"> de la justice</w:t>
      </w:r>
      <w:r w:rsidR="00CE7900" w:rsidRPr="00CE7900">
        <w:t>»</w:t>
      </w:r>
      <w:r w:rsidR="00E76549">
        <w:t>.</w:t>
      </w:r>
    </w:p>
    <w:p w14:paraId="2FB18E99" w14:textId="4B51F880" w:rsidR="0020093F" w:rsidRDefault="007F65BB" w:rsidP="007F65BB">
      <w:pPr>
        <w:spacing w:before="120"/>
      </w:pPr>
      <w:r>
        <w:t>Significativo infine anche l'</w:t>
      </w:r>
      <w:r w:rsidR="00CE7900">
        <w:t>esempio d</w:t>
      </w:r>
      <w:r w:rsidR="00545474">
        <w:t>el Canton</w:t>
      </w:r>
      <w:r w:rsidR="00CE7900">
        <w:t xml:space="preserve"> Zurigo, dove l</w:t>
      </w:r>
      <w:r w:rsidR="00CE7900" w:rsidRPr="00CE7900">
        <w:t xml:space="preserve">a designazione del Procuratore capo </w:t>
      </w:r>
      <w:r w:rsidR="00CE7900">
        <w:t>avviene da p</w:t>
      </w:r>
      <w:r w:rsidR="00CE7900" w:rsidRPr="00CE7900">
        <w:t>arte del Consiglio di Stato scegliendo tra i procuratori pubblici eletti dal popolo (a livello distrettuale e secondo il sistema maggioritario).</w:t>
      </w:r>
    </w:p>
    <w:p w14:paraId="050F6D85" w14:textId="77777777" w:rsidR="00A10757" w:rsidRDefault="00A10757" w:rsidP="00E93FB0"/>
    <w:p w14:paraId="72D0AB1E" w14:textId="77777777" w:rsidR="00E76549" w:rsidRDefault="00E76549" w:rsidP="00E93FB0"/>
    <w:p w14:paraId="4A41879F" w14:textId="77777777" w:rsidR="00E76549" w:rsidRDefault="00E76549" w:rsidP="00E93FB0"/>
    <w:p w14:paraId="49B856DD" w14:textId="77777777" w:rsidR="0020093F" w:rsidRPr="008F474D" w:rsidRDefault="0020093F" w:rsidP="00965351">
      <w:pPr>
        <w:pStyle w:val="Titolo1"/>
      </w:pPr>
      <w:bookmarkStart w:id="1" w:name="_Toc275593"/>
      <w:r w:rsidRPr="008F474D">
        <w:t>C</w:t>
      </w:r>
      <w:bookmarkEnd w:id="1"/>
      <w:r w:rsidR="00D21998" w:rsidRPr="008F474D">
        <w:t>ONCLUSIONI</w:t>
      </w:r>
    </w:p>
    <w:p w14:paraId="1AC869D0" w14:textId="252897F6" w:rsidR="00CA3DC5" w:rsidRDefault="00242A36" w:rsidP="007F65BB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L'</w:t>
      </w:r>
      <w:r w:rsidR="008F474D">
        <w:rPr>
          <w:rFonts w:cs="Arial"/>
          <w:szCs w:val="24"/>
        </w:rPr>
        <w:t xml:space="preserve">iniziativa non propone </w:t>
      </w:r>
      <w:r w:rsidR="00D34C38" w:rsidRPr="008F474D">
        <w:rPr>
          <w:rFonts w:cs="Arial"/>
          <w:szCs w:val="24"/>
        </w:rPr>
        <w:t>un</w:t>
      </w:r>
      <w:r w:rsidR="0032784F">
        <w:rPr>
          <w:rFonts w:cs="Arial"/>
          <w:szCs w:val="24"/>
        </w:rPr>
        <w:t>'</w:t>
      </w:r>
      <w:r w:rsidR="00D34C38" w:rsidRPr="008F474D">
        <w:rPr>
          <w:rFonts w:cs="Arial"/>
          <w:szCs w:val="24"/>
        </w:rPr>
        <w:t xml:space="preserve">elezione popolare al solo scopo di </w:t>
      </w:r>
      <w:r w:rsidR="008F474D" w:rsidRPr="008F474D">
        <w:rPr>
          <w:rFonts w:cs="Arial"/>
          <w:szCs w:val="24"/>
        </w:rPr>
        <w:t xml:space="preserve">coinvolgere i cittadini nell'elezione dei magistrati, ma proprio perché la soluzione attuale non è assolutamente </w:t>
      </w:r>
      <w:r w:rsidR="008F474D" w:rsidRPr="008F474D">
        <w:rPr>
          <w:rFonts w:cs="Arial"/>
          <w:szCs w:val="24"/>
        </w:rPr>
        <w:lastRenderedPageBreak/>
        <w:t>garante della migliore procedura, e della migliore nomina</w:t>
      </w:r>
      <w:r w:rsidR="008F474D">
        <w:rPr>
          <w:rFonts w:cs="Arial"/>
          <w:szCs w:val="24"/>
        </w:rPr>
        <w:t>. La</w:t>
      </w:r>
      <w:r w:rsidR="008F474D" w:rsidRPr="008F474D">
        <w:rPr>
          <w:rFonts w:cs="Arial"/>
          <w:szCs w:val="24"/>
        </w:rPr>
        <w:t xml:space="preserve"> soluzione del voto popolare per la nomina del Procuratore generale deve </w:t>
      </w:r>
      <w:r w:rsidR="008F474D">
        <w:rPr>
          <w:rFonts w:cs="Arial"/>
          <w:szCs w:val="24"/>
        </w:rPr>
        <w:t xml:space="preserve">quindi </w:t>
      </w:r>
      <w:r w:rsidR="008F474D" w:rsidRPr="008F474D">
        <w:rPr>
          <w:rFonts w:cs="Arial"/>
          <w:szCs w:val="24"/>
        </w:rPr>
        <w:t>essere la soluzione preferibile.</w:t>
      </w:r>
    </w:p>
    <w:p w14:paraId="73117146" w14:textId="283AD2C1" w:rsidR="00076E70" w:rsidRPr="008F474D" w:rsidRDefault="008F474D" w:rsidP="007F65BB">
      <w:pPr>
        <w:spacing w:before="120"/>
        <w:rPr>
          <w:rFonts w:cs="Arial"/>
          <w:szCs w:val="24"/>
        </w:rPr>
      </w:pPr>
      <w:r w:rsidRPr="008F474D">
        <w:rPr>
          <w:rFonts w:cs="Arial"/>
          <w:szCs w:val="24"/>
        </w:rPr>
        <w:t xml:space="preserve">Si invita quindi </w:t>
      </w:r>
      <w:r w:rsidR="00660F83">
        <w:rPr>
          <w:rFonts w:cs="Arial"/>
          <w:szCs w:val="24"/>
        </w:rPr>
        <w:t>il</w:t>
      </w:r>
      <w:r w:rsidRPr="008F474D">
        <w:rPr>
          <w:rFonts w:cs="Arial"/>
          <w:szCs w:val="24"/>
        </w:rPr>
        <w:t xml:space="preserve"> Parlamento ad approvare </w:t>
      </w:r>
      <w:r w:rsidRPr="008F474D">
        <w:rPr>
          <w:szCs w:val="24"/>
        </w:rPr>
        <w:t xml:space="preserve">l'iniziativa parlamentare </w:t>
      </w:r>
      <w:r w:rsidR="00CA3DC5">
        <w:rPr>
          <w:szCs w:val="24"/>
        </w:rPr>
        <w:t xml:space="preserve">del </w:t>
      </w:r>
      <w:r w:rsidRPr="008F474D">
        <w:rPr>
          <w:szCs w:val="24"/>
        </w:rPr>
        <w:t xml:space="preserve">19 febbraio 2018 presentata nella forma elaborata da Daniele Caverzasio e cofirmatari "Modifica degli </w:t>
      </w:r>
      <w:r w:rsidR="00660F83">
        <w:rPr>
          <w:szCs w:val="24"/>
        </w:rPr>
        <w:br/>
      </w:r>
      <w:r w:rsidRPr="008F474D">
        <w:rPr>
          <w:szCs w:val="24"/>
        </w:rPr>
        <w:t>art. 35 e 36 della Costituzione cantonale: Procuratore generale, che sia il popolo a decidere!"</w:t>
      </w:r>
    </w:p>
    <w:p w14:paraId="7F3374E6" w14:textId="77777777" w:rsidR="00076E70" w:rsidRDefault="00076E70" w:rsidP="00076E70">
      <w:pPr>
        <w:rPr>
          <w:rFonts w:cs="Arial"/>
          <w:szCs w:val="24"/>
        </w:rPr>
      </w:pPr>
    </w:p>
    <w:p w14:paraId="78C2EFB8" w14:textId="77777777" w:rsidR="007F65BB" w:rsidRDefault="007F65BB" w:rsidP="00076E70">
      <w:pPr>
        <w:rPr>
          <w:rFonts w:cs="Arial"/>
          <w:szCs w:val="24"/>
        </w:rPr>
      </w:pPr>
    </w:p>
    <w:p w14:paraId="0885B389" w14:textId="77777777" w:rsidR="00CE7900" w:rsidRPr="008F474D" w:rsidRDefault="00CE7900" w:rsidP="00076E70">
      <w:pPr>
        <w:rPr>
          <w:rFonts w:cs="Arial"/>
          <w:szCs w:val="24"/>
        </w:rPr>
      </w:pPr>
    </w:p>
    <w:p w14:paraId="7418A01A" w14:textId="77777777" w:rsidR="00076E70" w:rsidRPr="008F474D" w:rsidRDefault="00076E70" w:rsidP="00076E70">
      <w:pPr>
        <w:spacing w:after="120"/>
        <w:rPr>
          <w:rFonts w:cs="Arial"/>
          <w:szCs w:val="24"/>
        </w:rPr>
      </w:pPr>
      <w:r w:rsidRPr="008F474D">
        <w:rPr>
          <w:rFonts w:cs="Arial"/>
          <w:szCs w:val="24"/>
        </w:rPr>
        <w:t xml:space="preserve">Per la </w:t>
      </w:r>
      <w:r w:rsidR="00D21998" w:rsidRPr="008F474D">
        <w:rPr>
          <w:rFonts w:cs="Arial"/>
          <w:szCs w:val="24"/>
        </w:rPr>
        <w:t>minoranza della Commissione speciale Costituzione e diritti politici</w:t>
      </w:r>
      <w:r w:rsidRPr="008F474D">
        <w:rPr>
          <w:rFonts w:cs="Arial"/>
          <w:szCs w:val="24"/>
        </w:rPr>
        <w:t>:</w:t>
      </w:r>
    </w:p>
    <w:p w14:paraId="6FC2EBB8" w14:textId="77777777" w:rsidR="00076E70" w:rsidRDefault="008F474D">
      <w:pPr>
        <w:rPr>
          <w:rFonts w:cs="Arial"/>
          <w:szCs w:val="24"/>
        </w:rPr>
      </w:pPr>
      <w:bookmarkStart w:id="2" w:name="OLE_LINK1"/>
      <w:bookmarkStart w:id="3" w:name="OLE_LINK2"/>
      <w:r w:rsidRPr="008F474D">
        <w:rPr>
          <w:rFonts w:cs="Arial"/>
          <w:szCs w:val="24"/>
        </w:rPr>
        <w:t>Enea Petrini</w:t>
      </w:r>
      <w:r w:rsidR="00D21998" w:rsidRPr="008F474D">
        <w:rPr>
          <w:rFonts w:cs="Arial"/>
          <w:szCs w:val="24"/>
        </w:rPr>
        <w:t>, relatore</w:t>
      </w:r>
      <w:bookmarkEnd w:id="2"/>
      <w:bookmarkEnd w:id="3"/>
    </w:p>
    <w:p w14:paraId="7419E611" w14:textId="041B0E3A" w:rsidR="00C27831" w:rsidRDefault="00C27831">
      <w:pPr>
        <w:rPr>
          <w:rFonts w:cs="Arial"/>
          <w:szCs w:val="24"/>
        </w:rPr>
      </w:pPr>
      <w:r>
        <w:rPr>
          <w:rFonts w:cs="Arial"/>
          <w:szCs w:val="24"/>
        </w:rPr>
        <w:t>Bignasca - Celio - Filippini -</w:t>
      </w:r>
      <w:r w:rsidR="001C27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Ortelli</w:t>
      </w:r>
    </w:p>
    <w:p w14:paraId="432DDF3B" w14:textId="77777777" w:rsidR="00C27831" w:rsidRDefault="00C27831">
      <w:pPr>
        <w:rPr>
          <w:rFonts w:cs="Arial"/>
          <w:szCs w:val="24"/>
        </w:rPr>
      </w:pPr>
    </w:p>
    <w:p w14:paraId="5378368D" w14:textId="45D1B1B7" w:rsidR="00CA3DC5" w:rsidRDefault="00CA3DC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AEA074C" w14:textId="77777777" w:rsidR="00554112" w:rsidRPr="00E06802" w:rsidRDefault="00554112" w:rsidP="001C2783">
      <w:pPr>
        <w:spacing w:after="120"/>
        <w:rPr>
          <w:szCs w:val="24"/>
        </w:rPr>
      </w:pPr>
      <w:r w:rsidRPr="00E06802">
        <w:rPr>
          <w:szCs w:val="24"/>
        </w:rPr>
        <w:lastRenderedPageBreak/>
        <w:t>Disegno di</w:t>
      </w:r>
    </w:p>
    <w:p w14:paraId="6F26B736" w14:textId="77777777" w:rsidR="00554112" w:rsidRPr="00E06802" w:rsidRDefault="00554112" w:rsidP="00554112">
      <w:pPr>
        <w:rPr>
          <w:szCs w:val="24"/>
        </w:rPr>
      </w:pPr>
    </w:p>
    <w:p w14:paraId="76CEB350" w14:textId="73430960" w:rsidR="00554112" w:rsidRPr="00E06802" w:rsidRDefault="00554112" w:rsidP="00554112">
      <w:pPr>
        <w:rPr>
          <w:b/>
          <w:szCs w:val="24"/>
        </w:rPr>
      </w:pPr>
      <w:r w:rsidRPr="001F4D2F">
        <w:rPr>
          <w:rFonts w:cs="Arial"/>
          <w:b/>
        </w:rPr>
        <w:t xml:space="preserve">Costituzione </w:t>
      </w:r>
      <w:r w:rsidRPr="00E91F66">
        <w:rPr>
          <w:rFonts w:cs="Arial"/>
          <w:b/>
        </w:rPr>
        <w:t>della Repubblica e Cantone Ticino</w:t>
      </w:r>
      <w:r w:rsidRPr="001F4D2F">
        <w:rPr>
          <w:rFonts w:cs="Arial"/>
          <w:b/>
        </w:rPr>
        <w:t xml:space="preserve"> del 14 dicembre 1997</w:t>
      </w:r>
      <w:r>
        <w:rPr>
          <w:rFonts w:cs="Arial"/>
          <w:b/>
        </w:rPr>
        <w:t>; modifica</w:t>
      </w:r>
    </w:p>
    <w:p w14:paraId="72C1EF35" w14:textId="77777777" w:rsidR="00554112" w:rsidRPr="00E06802" w:rsidRDefault="00554112" w:rsidP="00554112">
      <w:pPr>
        <w:rPr>
          <w:szCs w:val="24"/>
        </w:rPr>
      </w:pPr>
    </w:p>
    <w:p w14:paraId="1502BADE" w14:textId="77777777" w:rsidR="00554112" w:rsidRPr="00E06802" w:rsidRDefault="00554112" w:rsidP="00554112">
      <w:pPr>
        <w:rPr>
          <w:szCs w:val="24"/>
        </w:rPr>
      </w:pPr>
    </w:p>
    <w:p w14:paraId="24C79ECE" w14:textId="77777777" w:rsidR="00554112" w:rsidRPr="00E06802" w:rsidRDefault="00554112" w:rsidP="00554112">
      <w:pPr>
        <w:rPr>
          <w:szCs w:val="24"/>
        </w:rPr>
      </w:pPr>
      <w:r w:rsidRPr="00E06802">
        <w:rPr>
          <w:szCs w:val="24"/>
        </w:rPr>
        <w:t>Il Gran Consiglio</w:t>
      </w:r>
    </w:p>
    <w:p w14:paraId="19241B9B" w14:textId="77777777" w:rsidR="00554112" w:rsidRPr="00E06802" w:rsidRDefault="00554112" w:rsidP="00554112">
      <w:pPr>
        <w:rPr>
          <w:szCs w:val="24"/>
        </w:rPr>
      </w:pPr>
      <w:r w:rsidRPr="00E06802">
        <w:rPr>
          <w:szCs w:val="24"/>
        </w:rPr>
        <w:t>della Repubblica e Cantone Ticino</w:t>
      </w:r>
    </w:p>
    <w:p w14:paraId="1943C9D3" w14:textId="77777777" w:rsidR="00554112" w:rsidRPr="00E06802" w:rsidRDefault="00554112" w:rsidP="00554112">
      <w:pPr>
        <w:rPr>
          <w:rFonts w:cs="Arial"/>
          <w:szCs w:val="24"/>
        </w:rPr>
      </w:pPr>
    </w:p>
    <w:p w14:paraId="58A26630" w14:textId="7C43FB6A" w:rsidR="00554112" w:rsidRPr="00E06802" w:rsidRDefault="00554112" w:rsidP="00554112">
      <w:pPr>
        <w:pStyle w:val="Paragrafoelenco1"/>
        <w:ind w:left="284" w:hanging="284"/>
        <w:rPr>
          <w:rFonts w:cs="Arial"/>
          <w:szCs w:val="24"/>
        </w:rPr>
      </w:pPr>
      <w:r w:rsidRPr="00E06802">
        <w:rPr>
          <w:rFonts w:cs="Arial"/>
          <w:szCs w:val="24"/>
        </w:rPr>
        <w:t>-</w:t>
      </w:r>
      <w:r w:rsidRPr="00E06802">
        <w:rPr>
          <w:rFonts w:cs="Arial"/>
          <w:szCs w:val="24"/>
        </w:rPr>
        <w:tab/>
        <w:t xml:space="preserve">vista l'iniziativa parlamentare </w:t>
      </w:r>
      <w:r w:rsidR="00582B75">
        <w:rPr>
          <w:rFonts w:cs="Arial"/>
          <w:szCs w:val="24"/>
        </w:rPr>
        <w:t xml:space="preserve">elaborata </w:t>
      </w:r>
      <w:r w:rsidR="00F82DFA">
        <w:rPr>
          <w:rFonts w:cs="Arial"/>
          <w:szCs w:val="24"/>
        </w:rPr>
        <w:t>19</w:t>
      </w:r>
      <w:r w:rsidR="004C356C">
        <w:rPr>
          <w:rFonts w:cs="Arial"/>
          <w:szCs w:val="24"/>
        </w:rPr>
        <w:t xml:space="preserve"> febbraio </w:t>
      </w:r>
      <w:r>
        <w:rPr>
          <w:rFonts w:cs="Arial"/>
          <w:szCs w:val="24"/>
        </w:rPr>
        <w:t>2018</w:t>
      </w:r>
      <w:r w:rsidRPr="00E068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presentata da</w:t>
      </w:r>
      <w:r w:rsidRPr="00E06802">
        <w:rPr>
          <w:rFonts w:cs="Arial"/>
          <w:szCs w:val="24"/>
        </w:rPr>
        <w:t xml:space="preserve"> </w:t>
      </w:r>
      <w:r w:rsidR="004C356C">
        <w:rPr>
          <w:rFonts w:cs="Arial"/>
          <w:szCs w:val="24"/>
        </w:rPr>
        <w:t>Daniele Caverzasio</w:t>
      </w:r>
      <w:r w:rsidRPr="00E06802">
        <w:rPr>
          <w:rFonts w:cs="Arial"/>
          <w:szCs w:val="24"/>
        </w:rPr>
        <w:t xml:space="preserve"> e cofirmatar</w:t>
      </w:r>
      <w:r>
        <w:rPr>
          <w:rFonts w:cs="Arial"/>
          <w:szCs w:val="24"/>
        </w:rPr>
        <w:t>i,</w:t>
      </w:r>
    </w:p>
    <w:p w14:paraId="693724AA" w14:textId="3AA8E736" w:rsidR="00554112" w:rsidRPr="00E06802" w:rsidRDefault="00554112" w:rsidP="00554112">
      <w:pPr>
        <w:pStyle w:val="Paragrafoelenco1"/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E06802">
        <w:rPr>
          <w:rFonts w:cs="Arial"/>
          <w:szCs w:val="24"/>
        </w:rPr>
        <w:tab/>
        <w:t>visto il messaggio</w:t>
      </w:r>
      <w:r w:rsidR="004C356C">
        <w:rPr>
          <w:rFonts w:cs="Arial"/>
          <w:szCs w:val="24"/>
        </w:rPr>
        <w:t xml:space="preserve"> 16</w:t>
      </w:r>
      <w:r>
        <w:rPr>
          <w:rFonts w:cs="Arial"/>
          <w:szCs w:val="24"/>
        </w:rPr>
        <w:t xml:space="preserve"> </w:t>
      </w:r>
      <w:r w:rsidR="004C356C">
        <w:rPr>
          <w:rFonts w:cs="Arial"/>
          <w:szCs w:val="24"/>
        </w:rPr>
        <w:t>gennaio 2019</w:t>
      </w:r>
      <w:r>
        <w:rPr>
          <w:rFonts w:cs="Arial"/>
          <w:szCs w:val="24"/>
        </w:rPr>
        <w:t xml:space="preserve"> n. 7</w:t>
      </w:r>
      <w:r w:rsidR="004C356C">
        <w:rPr>
          <w:rFonts w:cs="Arial"/>
          <w:szCs w:val="24"/>
        </w:rPr>
        <w:t>623</w:t>
      </w:r>
      <w:r w:rsidRPr="00E06802">
        <w:rPr>
          <w:rFonts w:cs="Arial"/>
          <w:szCs w:val="24"/>
        </w:rPr>
        <w:t xml:space="preserve"> del Consiglio di Stato</w:t>
      </w:r>
      <w:r>
        <w:rPr>
          <w:rFonts w:cs="Arial"/>
          <w:szCs w:val="24"/>
        </w:rPr>
        <w:t>,</w:t>
      </w:r>
    </w:p>
    <w:p w14:paraId="038676D0" w14:textId="209207C3" w:rsidR="00554112" w:rsidRPr="00E06802" w:rsidRDefault="00554112" w:rsidP="00554112">
      <w:pPr>
        <w:pStyle w:val="Paragrafoelenco1"/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E06802">
        <w:rPr>
          <w:rFonts w:cs="Arial"/>
          <w:szCs w:val="24"/>
        </w:rPr>
        <w:tab/>
        <w:t>visto il rapporto</w:t>
      </w:r>
      <w:r>
        <w:rPr>
          <w:rFonts w:cs="Arial"/>
          <w:szCs w:val="24"/>
        </w:rPr>
        <w:t xml:space="preserve"> </w:t>
      </w:r>
      <w:r w:rsidR="001C2783">
        <w:rPr>
          <w:rFonts w:cs="Arial"/>
          <w:szCs w:val="24"/>
        </w:rPr>
        <w:t xml:space="preserve">di minoranza </w:t>
      </w:r>
      <w:r w:rsidR="004C356C">
        <w:rPr>
          <w:rFonts w:cs="Arial"/>
          <w:szCs w:val="24"/>
        </w:rPr>
        <w:t xml:space="preserve">21 febbraio </w:t>
      </w:r>
      <w:r>
        <w:rPr>
          <w:rFonts w:cs="Arial"/>
          <w:szCs w:val="24"/>
        </w:rPr>
        <w:t>201</w:t>
      </w:r>
      <w:r w:rsidR="00F82DFA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n. 7</w:t>
      </w:r>
      <w:r w:rsidR="004C356C">
        <w:rPr>
          <w:rFonts w:cs="Arial"/>
          <w:szCs w:val="24"/>
        </w:rPr>
        <w:t>623</w:t>
      </w:r>
      <w:r>
        <w:rPr>
          <w:rFonts w:cs="Arial"/>
          <w:szCs w:val="24"/>
        </w:rPr>
        <w:t xml:space="preserve"> R2</w:t>
      </w:r>
      <w:r w:rsidR="004C356C">
        <w:rPr>
          <w:rFonts w:cs="Arial"/>
          <w:szCs w:val="24"/>
        </w:rPr>
        <w:t xml:space="preserve"> </w:t>
      </w:r>
      <w:r w:rsidRPr="00E06802">
        <w:rPr>
          <w:rFonts w:cs="Arial"/>
          <w:szCs w:val="24"/>
        </w:rPr>
        <w:t xml:space="preserve">della Commissione </w:t>
      </w:r>
      <w:r>
        <w:rPr>
          <w:rFonts w:cs="Arial"/>
          <w:szCs w:val="24"/>
        </w:rPr>
        <w:t>speciale Costituzione e diritti politici</w:t>
      </w:r>
      <w:r w:rsidRPr="00E06802">
        <w:rPr>
          <w:rFonts w:cs="Arial"/>
          <w:szCs w:val="24"/>
        </w:rPr>
        <w:t>,</w:t>
      </w:r>
    </w:p>
    <w:p w14:paraId="5888B000" w14:textId="77777777" w:rsidR="00554112" w:rsidRDefault="00554112" w:rsidP="00554112">
      <w:pPr>
        <w:rPr>
          <w:rFonts w:cs="Arial"/>
          <w:szCs w:val="24"/>
        </w:rPr>
      </w:pPr>
    </w:p>
    <w:p w14:paraId="0ED4D0D0" w14:textId="77777777" w:rsidR="00554112" w:rsidRPr="00E06802" w:rsidRDefault="00554112" w:rsidP="00554112">
      <w:pPr>
        <w:rPr>
          <w:rFonts w:cs="Arial"/>
          <w:szCs w:val="24"/>
        </w:rPr>
      </w:pPr>
    </w:p>
    <w:p w14:paraId="329C5F7B" w14:textId="77777777" w:rsidR="00CC7003" w:rsidRPr="00F83395" w:rsidRDefault="00CC7003" w:rsidP="00CC7003">
      <w:pPr>
        <w:rPr>
          <w:rFonts w:cs="Arial"/>
          <w:b/>
        </w:rPr>
      </w:pPr>
      <w:r w:rsidRPr="00F83395">
        <w:rPr>
          <w:rFonts w:cs="Arial"/>
          <w:b/>
        </w:rPr>
        <w:t>d e c r e t a :</w:t>
      </w:r>
    </w:p>
    <w:p w14:paraId="3407BEC9" w14:textId="77777777" w:rsidR="00CC7003" w:rsidRPr="00F83395" w:rsidRDefault="00CC7003" w:rsidP="00CC7003">
      <w:pPr>
        <w:rPr>
          <w:rFonts w:cs="Arial"/>
        </w:rPr>
      </w:pPr>
    </w:p>
    <w:p w14:paraId="282EFB57" w14:textId="77777777" w:rsidR="00CC7003" w:rsidRPr="00F83395" w:rsidRDefault="00CC7003" w:rsidP="00CC7003">
      <w:pPr>
        <w:rPr>
          <w:rFonts w:cs="Arial"/>
        </w:rPr>
      </w:pPr>
    </w:p>
    <w:p w14:paraId="2D6CF5AC" w14:textId="77777777" w:rsidR="00CC7003" w:rsidRPr="00F83395" w:rsidRDefault="00CC7003" w:rsidP="00CC7003">
      <w:pPr>
        <w:rPr>
          <w:rFonts w:cs="Arial"/>
          <w:b/>
        </w:rPr>
      </w:pPr>
      <w:r w:rsidRPr="00F83395">
        <w:rPr>
          <w:rFonts w:cs="Arial"/>
          <w:b/>
        </w:rPr>
        <w:t>I.</w:t>
      </w:r>
    </w:p>
    <w:p w14:paraId="4819A2BF" w14:textId="77777777" w:rsidR="00CC7003" w:rsidRPr="00F83395" w:rsidRDefault="00CC7003" w:rsidP="00CC7003">
      <w:pPr>
        <w:spacing w:before="120"/>
        <w:rPr>
          <w:rFonts w:cs="Arial"/>
        </w:rPr>
      </w:pPr>
      <w:r>
        <w:rPr>
          <w:rFonts w:cs="Arial"/>
        </w:rPr>
        <w:t xml:space="preserve">La </w:t>
      </w:r>
      <w:r w:rsidRPr="00F83395">
        <w:rPr>
          <w:rFonts w:cs="Arial"/>
        </w:rPr>
        <w:t>Costituzione della Repubblica e Cantone Ticino del 14 dicembre 1997</w:t>
      </w:r>
      <w:r>
        <w:rPr>
          <w:rFonts w:cs="Arial"/>
        </w:rPr>
        <w:t xml:space="preserve"> </w:t>
      </w:r>
      <w:r w:rsidRPr="00F83395">
        <w:rPr>
          <w:rFonts w:cs="Arial"/>
        </w:rPr>
        <w:t>è modificata come segue:</w:t>
      </w:r>
    </w:p>
    <w:p w14:paraId="1A855C5F" w14:textId="77777777" w:rsidR="00CC7003" w:rsidRPr="00F83395" w:rsidRDefault="00CC7003" w:rsidP="00CC7003">
      <w:pPr>
        <w:rPr>
          <w:rFonts w:cs="Arial"/>
        </w:rPr>
      </w:pPr>
    </w:p>
    <w:p w14:paraId="093559F8" w14:textId="6BDB19DE" w:rsidR="00CC7003" w:rsidRDefault="00CC7003" w:rsidP="00CC7003">
      <w:pPr>
        <w:ind w:left="1134"/>
        <w:rPr>
          <w:rFonts w:cs="Arial"/>
          <w:b/>
          <w:sz w:val="22"/>
        </w:rPr>
      </w:pPr>
      <w:r w:rsidRPr="004C356C">
        <w:rPr>
          <w:rFonts w:cs="Arial"/>
          <w:b/>
          <w:sz w:val="22"/>
        </w:rPr>
        <w:t>Art. 3</w:t>
      </w:r>
      <w:r w:rsidR="004C356C" w:rsidRPr="004C356C">
        <w:rPr>
          <w:rFonts w:cs="Arial"/>
          <w:b/>
          <w:sz w:val="22"/>
        </w:rPr>
        <w:t>5</w:t>
      </w:r>
      <w:r w:rsidRPr="004C356C">
        <w:rPr>
          <w:rFonts w:cs="Arial"/>
          <w:b/>
          <w:sz w:val="22"/>
        </w:rPr>
        <w:t xml:space="preserve"> cpv. </w:t>
      </w:r>
      <w:r w:rsidR="004C356C" w:rsidRPr="004C356C">
        <w:rPr>
          <w:rFonts w:cs="Arial"/>
          <w:b/>
          <w:sz w:val="22"/>
        </w:rPr>
        <w:t>1</w:t>
      </w:r>
      <w:r w:rsidRPr="004C356C">
        <w:rPr>
          <w:rFonts w:cs="Arial"/>
          <w:b/>
          <w:sz w:val="22"/>
        </w:rPr>
        <w:t xml:space="preserve"> </w:t>
      </w:r>
      <w:r w:rsidR="004C356C" w:rsidRPr="004C356C">
        <w:rPr>
          <w:rFonts w:cs="Arial"/>
          <w:b/>
          <w:sz w:val="22"/>
        </w:rPr>
        <w:t>lett. g</w:t>
      </w:r>
      <w:r w:rsidR="001C2783">
        <w:rPr>
          <w:rFonts w:cs="Arial"/>
          <w:b/>
          <w:sz w:val="22"/>
        </w:rPr>
        <w:t>)</w:t>
      </w:r>
      <w:r w:rsidR="004C356C" w:rsidRPr="004C356C">
        <w:rPr>
          <w:rFonts w:cs="Arial"/>
          <w:b/>
          <w:sz w:val="22"/>
        </w:rPr>
        <w:t xml:space="preserve"> (nuova)</w:t>
      </w:r>
    </w:p>
    <w:p w14:paraId="1D40882D" w14:textId="77777777" w:rsidR="001C2783" w:rsidRPr="001C2783" w:rsidRDefault="001C2783" w:rsidP="00CC7003">
      <w:pPr>
        <w:ind w:left="1134"/>
        <w:rPr>
          <w:rFonts w:cs="Arial"/>
          <w:sz w:val="22"/>
        </w:rPr>
      </w:pPr>
    </w:p>
    <w:p w14:paraId="66F96478" w14:textId="2668FC18" w:rsidR="00CC7003" w:rsidRDefault="004C356C" w:rsidP="001C2783">
      <w:pPr>
        <w:spacing w:after="120"/>
        <w:ind w:left="1134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>[Sono eletti dal popolo in un unico circondario costituito dall'intero Cantone:]</w:t>
      </w:r>
    </w:p>
    <w:p w14:paraId="5BC16C6A" w14:textId="1A82477B" w:rsidR="004C356C" w:rsidRPr="004C356C" w:rsidRDefault="004C356C" w:rsidP="004C356C">
      <w:pPr>
        <w:tabs>
          <w:tab w:val="left" w:pos="1560"/>
        </w:tabs>
        <w:ind w:left="1134"/>
        <w:rPr>
          <w:rFonts w:cs="Arial"/>
          <w:sz w:val="22"/>
        </w:rPr>
      </w:pPr>
      <w:r>
        <w:rPr>
          <w:rFonts w:cs="Arial"/>
          <w:sz w:val="22"/>
        </w:rPr>
        <w:t>g)</w:t>
      </w:r>
      <w:r>
        <w:rPr>
          <w:rFonts w:cs="Arial"/>
          <w:sz w:val="22"/>
        </w:rPr>
        <w:tab/>
        <w:t>il Procuratore generale.</w:t>
      </w:r>
    </w:p>
    <w:p w14:paraId="08903A12" w14:textId="77777777" w:rsidR="00CC7003" w:rsidRDefault="00CC7003" w:rsidP="00CC7003">
      <w:pPr>
        <w:ind w:left="1134"/>
        <w:rPr>
          <w:rFonts w:cs="Arial"/>
          <w:sz w:val="22"/>
        </w:rPr>
      </w:pPr>
    </w:p>
    <w:p w14:paraId="57111A7A" w14:textId="77777777" w:rsidR="00582B75" w:rsidRDefault="00582B75" w:rsidP="00CC7003">
      <w:pPr>
        <w:ind w:left="1134"/>
        <w:rPr>
          <w:rFonts w:cs="Arial"/>
          <w:sz w:val="22"/>
        </w:rPr>
      </w:pPr>
    </w:p>
    <w:p w14:paraId="12FCEED0" w14:textId="4F7C55CE" w:rsidR="004C356C" w:rsidRDefault="004C356C" w:rsidP="00CC7003">
      <w:pPr>
        <w:ind w:left="1134"/>
        <w:rPr>
          <w:rFonts w:cs="Arial"/>
          <w:b/>
          <w:sz w:val="22"/>
        </w:rPr>
      </w:pPr>
      <w:r w:rsidRPr="004C356C">
        <w:rPr>
          <w:rFonts w:cs="Arial"/>
          <w:b/>
          <w:sz w:val="22"/>
        </w:rPr>
        <w:t>Art. 36 cpv.1 lett. c</w:t>
      </w:r>
      <w:r w:rsidR="001C2783">
        <w:rPr>
          <w:rFonts w:cs="Arial"/>
          <w:b/>
          <w:sz w:val="22"/>
        </w:rPr>
        <w:t>)</w:t>
      </w:r>
    </w:p>
    <w:p w14:paraId="4FB4F300" w14:textId="77777777" w:rsidR="001C2783" w:rsidRPr="001C2783" w:rsidRDefault="001C2783" w:rsidP="00CC7003">
      <w:pPr>
        <w:ind w:left="1134"/>
        <w:rPr>
          <w:rFonts w:cs="Arial"/>
          <w:sz w:val="22"/>
        </w:rPr>
      </w:pPr>
    </w:p>
    <w:p w14:paraId="0C624CBA" w14:textId="3BA41899" w:rsidR="004C356C" w:rsidRPr="00AB79CF" w:rsidRDefault="004C356C" w:rsidP="001C2783">
      <w:pPr>
        <w:spacing w:after="120"/>
        <w:ind w:left="1134"/>
        <w:rPr>
          <w:rFonts w:cs="Arial"/>
          <w:sz w:val="22"/>
        </w:rPr>
      </w:pPr>
      <w:r w:rsidRPr="004C356C"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>[Sono eletti dal Gran Consiglio</w:t>
      </w:r>
      <w:r w:rsidR="001C2783">
        <w:rPr>
          <w:rFonts w:cs="Arial"/>
          <w:sz w:val="22"/>
        </w:rPr>
        <w:t>:</w:t>
      </w:r>
      <w:r>
        <w:rPr>
          <w:rFonts w:cs="Arial"/>
          <w:sz w:val="22"/>
        </w:rPr>
        <w:t>]</w:t>
      </w:r>
    </w:p>
    <w:p w14:paraId="20107C4A" w14:textId="4A3C6A8D" w:rsidR="00CC7003" w:rsidRPr="004C356C" w:rsidRDefault="004C356C" w:rsidP="004C356C">
      <w:pPr>
        <w:tabs>
          <w:tab w:val="left" w:pos="1560"/>
        </w:tabs>
        <w:ind w:left="1134"/>
        <w:rPr>
          <w:rFonts w:cs="Arial"/>
        </w:rPr>
      </w:pPr>
      <w:r>
        <w:rPr>
          <w:rFonts w:cs="Arial"/>
          <w:sz w:val="22"/>
        </w:rPr>
        <w:t>c)</w:t>
      </w:r>
      <w:r>
        <w:rPr>
          <w:rFonts w:cs="Arial"/>
          <w:sz w:val="22"/>
        </w:rPr>
        <w:tab/>
        <w:t>i Procuratori pubblici;</w:t>
      </w:r>
    </w:p>
    <w:p w14:paraId="337CDBC1" w14:textId="77777777" w:rsidR="00CC7003" w:rsidRDefault="00CC7003" w:rsidP="00CC7003">
      <w:pPr>
        <w:rPr>
          <w:rFonts w:cs="Arial"/>
        </w:rPr>
      </w:pPr>
    </w:p>
    <w:p w14:paraId="58074FC8" w14:textId="77777777" w:rsidR="00CC7003" w:rsidRPr="00F83395" w:rsidRDefault="00CC7003" w:rsidP="00CC7003">
      <w:pPr>
        <w:rPr>
          <w:rFonts w:cs="Arial"/>
        </w:rPr>
      </w:pPr>
    </w:p>
    <w:p w14:paraId="2B8C8F3D" w14:textId="77777777" w:rsidR="00CC7003" w:rsidRPr="00F83395" w:rsidRDefault="00CC7003" w:rsidP="00CC7003">
      <w:pPr>
        <w:spacing w:after="120"/>
        <w:rPr>
          <w:rFonts w:cs="Arial"/>
          <w:b/>
        </w:rPr>
      </w:pPr>
      <w:r w:rsidRPr="00F83395">
        <w:rPr>
          <w:rFonts w:cs="Arial"/>
          <w:b/>
        </w:rPr>
        <w:t>II.</w:t>
      </w:r>
    </w:p>
    <w:p w14:paraId="4A5FD9FF" w14:textId="77777777" w:rsidR="00CC7003" w:rsidRPr="00F83395" w:rsidRDefault="00CC7003" w:rsidP="00CC7003">
      <w:pPr>
        <w:rPr>
          <w:rFonts w:cs="Arial"/>
        </w:rPr>
      </w:pPr>
      <w:r w:rsidRPr="00F83395">
        <w:rPr>
          <w:rFonts w:cs="Arial"/>
        </w:rPr>
        <w:t>La presente modifica della Costituzione cantonale, se accolta in votazione popolare, è pubblicata nel Bollettino ufficiale delle leggi.</w:t>
      </w:r>
    </w:p>
    <w:p w14:paraId="189B81F0" w14:textId="0AD07CFE" w:rsidR="00CA3DC5" w:rsidRPr="00076E70" w:rsidRDefault="00CC7003" w:rsidP="004C356C">
      <w:pPr>
        <w:spacing w:before="120"/>
        <w:rPr>
          <w:rFonts w:cs="Arial"/>
          <w:szCs w:val="24"/>
        </w:rPr>
      </w:pPr>
      <w:r w:rsidRPr="00F83395">
        <w:rPr>
          <w:rFonts w:cs="Arial"/>
        </w:rPr>
        <w:t>Il Consiglio di Stato ne fiss</w:t>
      </w:r>
      <w:r>
        <w:rPr>
          <w:rFonts w:cs="Arial"/>
        </w:rPr>
        <w:t>a la data di entrata in vigore.</w:t>
      </w:r>
    </w:p>
    <w:sectPr w:rsidR="00CA3DC5" w:rsidRPr="00076E70" w:rsidSect="00FD77F0">
      <w:footerReference w:type="default" r:id="rId9"/>
      <w:pgSz w:w="11906" w:h="16838"/>
      <w:pgMar w:top="1134" w:right="1134" w:bottom="1134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B7F8C" w14:textId="77777777" w:rsidR="0092749D" w:rsidRDefault="0092749D" w:rsidP="008E77C6">
      <w:r>
        <w:separator/>
      </w:r>
    </w:p>
  </w:endnote>
  <w:endnote w:type="continuationSeparator" w:id="0">
    <w:p w14:paraId="059C1E99" w14:textId="77777777" w:rsidR="0092749D" w:rsidRDefault="0092749D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41E5D4" w14:textId="77777777"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FB1ED5" w:rsidRPr="00FB1ED5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86B3" w14:textId="77777777" w:rsidR="0092749D" w:rsidRDefault="0092749D" w:rsidP="008E77C6">
      <w:r>
        <w:separator/>
      </w:r>
    </w:p>
  </w:footnote>
  <w:footnote w:type="continuationSeparator" w:id="0">
    <w:p w14:paraId="1E48DD34" w14:textId="77777777" w:rsidR="0092749D" w:rsidRDefault="0092749D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CBB22654"/>
    <w:lvl w:ilvl="0" w:tplc="D20230CE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52BD2"/>
    <w:multiLevelType w:val="hybridMultilevel"/>
    <w:tmpl w:val="23969F12"/>
    <w:lvl w:ilvl="0" w:tplc="FFC85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F32"/>
    <w:multiLevelType w:val="hybridMultilevel"/>
    <w:tmpl w:val="DAB018F4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73221"/>
    <w:multiLevelType w:val="hybridMultilevel"/>
    <w:tmpl w:val="43E2B4A6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46EF2"/>
    <w:multiLevelType w:val="hybridMultilevel"/>
    <w:tmpl w:val="10E6AFE2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779FF"/>
    <w:multiLevelType w:val="hybridMultilevel"/>
    <w:tmpl w:val="F88CB110"/>
    <w:lvl w:ilvl="0" w:tplc="40741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34D7F"/>
    <w:rsid w:val="00076E70"/>
    <w:rsid w:val="000D45CA"/>
    <w:rsid w:val="0011076A"/>
    <w:rsid w:val="00116769"/>
    <w:rsid w:val="00122EEE"/>
    <w:rsid w:val="00142378"/>
    <w:rsid w:val="001574D7"/>
    <w:rsid w:val="00161126"/>
    <w:rsid w:val="00161CEE"/>
    <w:rsid w:val="001B7F96"/>
    <w:rsid w:val="001C2783"/>
    <w:rsid w:val="001D2E5C"/>
    <w:rsid w:val="001E0B61"/>
    <w:rsid w:val="0020093F"/>
    <w:rsid w:val="00222158"/>
    <w:rsid w:val="00242A36"/>
    <w:rsid w:val="00260C8C"/>
    <w:rsid w:val="0027421C"/>
    <w:rsid w:val="002948ED"/>
    <w:rsid w:val="002E5E40"/>
    <w:rsid w:val="0032784F"/>
    <w:rsid w:val="00356852"/>
    <w:rsid w:val="004C356C"/>
    <w:rsid w:val="0052425A"/>
    <w:rsid w:val="00545474"/>
    <w:rsid w:val="00547BE5"/>
    <w:rsid w:val="00554112"/>
    <w:rsid w:val="00582B75"/>
    <w:rsid w:val="00586A8D"/>
    <w:rsid w:val="00586FA3"/>
    <w:rsid w:val="00587716"/>
    <w:rsid w:val="005C4146"/>
    <w:rsid w:val="0063191E"/>
    <w:rsid w:val="0065309F"/>
    <w:rsid w:val="00660F83"/>
    <w:rsid w:val="006647C7"/>
    <w:rsid w:val="006D7A3B"/>
    <w:rsid w:val="006E483D"/>
    <w:rsid w:val="00703DCE"/>
    <w:rsid w:val="007352D3"/>
    <w:rsid w:val="007B5462"/>
    <w:rsid w:val="007C7394"/>
    <w:rsid w:val="007D389D"/>
    <w:rsid w:val="007F65BB"/>
    <w:rsid w:val="008034BD"/>
    <w:rsid w:val="0083758B"/>
    <w:rsid w:val="00855E02"/>
    <w:rsid w:val="00876352"/>
    <w:rsid w:val="008949E5"/>
    <w:rsid w:val="008B2655"/>
    <w:rsid w:val="008B4137"/>
    <w:rsid w:val="008C767A"/>
    <w:rsid w:val="008E77C6"/>
    <w:rsid w:val="008F474D"/>
    <w:rsid w:val="0092749D"/>
    <w:rsid w:val="00965351"/>
    <w:rsid w:val="009770BB"/>
    <w:rsid w:val="009A449C"/>
    <w:rsid w:val="009C6E4B"/>
    <w:rsid w:val="009E008D"/>
    <w:rsid w:val="009E6F88"/>
    <w:rsid w:val="009F14A0"/>
    <w:rsid w:val="00A10757"/>
    <w:rsid w:val="00A26684"/>
    <w:rsid w:val="00A2724E"/>
    <w:rsid w:val="00A427E8"/>
    <w:rsid w:val="00A5351D"/>
    <w:rsid w:val="00A5465F"/>
    <w:rsid w:val="00A64753"/>
    <w:rsid w:val="00A73D83"/>
    <w:rsid w:val="00A77678"/>
    <w:rsid w:val="00B44B29"/>
    <w:rsid w:val="00B643AD"/>
    <w:rsid w:val="00BC4C95"/>
    <w:rsid w:val="00BD5944"/>
    <w:rsid w:val="00BE6CFE"/>
    <w:rsid w:val="00C0021A"/>
    <w:rsid w:val="00C27831"/>
    <w:rsid w:val="00C51C0C"/>
    <w:rsid w:val="00C57438"/>
    <w:rsid w:val="00C85BB0"/>
    <w:rsid w:val="00CA3DC5"/>
    <w:rsid w:val="00CC7003"/>
    <w:rsid w:val="00CE7900"/>
    <w:rsid w:val="00CF6858"/>
    <w:rsid w:val="00D21998"/>
    <w:rsid w:val="00D34C38"/>
    <w:rsid w:val="00D377B5"/>
    <w:rsid w:val="00D40744"/>
    <w:rsid w:val="00D61A80"/>
    <w:rsid w:val="00D61D22"/>
    <w:rsid w:val="00D70EE4"/>
    <w:rsid w:val="00D77A3A"/>
    <w:rsid w:val="00D93B31"/>
    <w:rsid w:val="00DC12AB"/>
    <w:rsid w:val="00E24575"/>
    <w:rsid w:val="00E505DB"/>
    <w:rsid w:val="00E518B2"/>
    <w:rsid w:val="00E57318"/>
    <w:rsid w:val="00E76549"/>
    <w:rsid w:val="00E765A9"/>
    <w:rsid w:val="00E8407A"/>
    <w:rsid w:val="00E93FB0"/>
    <w:rsid w:val="00F00A86"/>
    <w:rsid w:val="00F03605"/>
    <w:rsid w:val="00F453EE"/>
    <w:rsid w:val="00F82DFA"/>
    <w:rsid w:val="00F85178"/>
    <w:rsid w:val="00FB1ED5"/>
    <w:rsid w:val="00FC46CA"/>
    <w:rsid w:val="00FD77F0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3F4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6535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65351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93FB0"/>
    <w:pPr>
      <w:tabs>
        <w:tab w:val="left" w:pos="660"/>
        <w:tab w:val="right" w:leader="dot" w:pos="9628"/>
      </w:tabs>
      <w:spacing w:before="80"/>
    </w:pPr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009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3FB0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55411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965351"/>
    <w:pPr>
      <w:keepNext/>
      <w:numPr>
        <w:numId w:val="4"/>
      </w:numPr>
      <w:tabs>
        <w:tab w:val="left" w:pos="567"/>
      </w:tabs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965351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93FB0"/>
    <w:pPr>
      <w:tabs>
        <w:tab w:val="left" w:pos="660"/>
        <w:tab w:val="right" w:leader="dot" w:pos="9628"/>
      </w:tabs>
      <w:spacing w:before="80"/>
    </w:pPr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009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3FB0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55411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EDDC-EA0C-44C9-BE61-636B0BD9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2019-02-25T09:38:00Z</cp:lastPrinted>
  <dcterms:created xsi:type="dcterms:W3CDTF">2019-02-25T09:39:00Z</dcterms:created>
  <dcterms:modified xsi:type="dcterms:W3CDTF">2019-02-27T09:02:00Z</dcterms:modified>
</cp:coreProperties>
</file>