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6AF5" w14:textId="7C6F74A4" w:rsidR="002C2DC9" w:rsidRPr="00294341" w:rsidRDefault="008475D6" w:rsidP="002C2DC9">
      <w:pPr>
        <w:ind w:right="-1"/>
        <w:rPr>
          <w:sz w:val="20"/>
          <w:szCs w:val="20"/>
        </w:rPr>
      </w:pPr>
      <w:r w:rsidRPr="005C5BCD">
        <w:rPr>
          <w:rFonts w:ascii="Gill Sans MT" w:hAnsi="Gill Sans MT" w:cs="Arial"/>
          <w:b/>
          <w:sz w:val="56"/>
          <w:szCs w:val="56"/>
        </w:rPr>
        <w:t>Rapporto</w:t>
      </w:r>
    </w:p>
    <w:p w14:paraId="6E062F63" w14:textId="77777777" w:rsidR="002C2DC9" w:rsidRPr="008475D6" w:rsidRDefault="002C2DC9" w:rsidP="002C2DC9">
      <w:pPr>
        <w:ind w:right="-1"/>
        <w:rPr>
          <w:sz w:val="20"/>
          <w:szCs w:val="20"/>
        </w:rPr>
      </w:pPr>
    </w:p>
    <w:p w14:paraId="47FBA49A" w14:textId="77777777" w:rsidR="00294341" w:rsidRPr="008475D6" w:rsidRDefault="00294341" w:rsidP="002C2DC9">
      <w:pPr>
        <w:ind w:right="-1"/>
        <w:rPr>
          <w:sz w:val="20"/>
          <w:szCs w:val="20"/>
        </w:rPr>
      </w:pPr>
      <w:bookmarkStart w:id="0" w:name="_GoBack"/>
      <w:bookmarkEnd w:id="0"/>
    </w:p>
    <w:p w14:paraId="7E54E8DD" w14:textId="77777777" w:rsidR="002C2DC9" w:rsidRPr="00294341" w:rsidRDefault="002C2DC9" w:rsidP="002C2DC9">
      <w:pPr>
        <w:ind w:right="-1"/>
      </w:pPr>
    </w:p>
    <w:p w14:paraId="1A7668E3" w14:textId="1247F68D" w:rsidR="002C2DC9" w:rsidRPr="00294341" w:rsidRDefault="00C42601" w:rsidP="002C2DC9">
      <w:pPr>
        <w:tabs>
          <w:tab w:val="left" w:pos="1985"/>
          <w:tab w:val="left" w:pos="4962"/>
        </w:tabs>
        <w:ind w:right="-1"/>
        <w:rPr>
          <w:rFonts w:cs="Arial"/>
          <w:sz w:val="32"/>
          <w:szCs w:val="32"/>
        </w:rPr>
      </w:pPr>
      <w:r>
        <w:rPr>
          <w:b/>
          <w:sz w:val="32"/>
          <w:szCs w:val="32"/>
        </w:rPr>
        <w:t>7644</w:t>
      </w:r>
      <w:r w:rsidR="002C2DC9">
        <w:rPr>
          <w:b/>
          <w:sz w:val="32"/>
          <w:szCs w:val="32"/>
        </w:rPr>
        <w:t xml:space="preserve"> </w:t>
      </w:r>
      <w:r w:rsidR="002C2DC9" w:rsidRPr="00271DE5">
        <w:rPr>
          <w:b/>
          <w:sz w:val="32"/>
          <w:szCs w:val="32"/>
        </w:rPr>
        <w:t>R</w:t>
      </w:r>
      <w:r w:rsidR="002C2DC9" w:rsidRPr="0025178E">
        <w:rPr>
          <w:sz w:val="32"/>
          <w:szCs w:val="32"/>
        </w:rPr>
        <w:tab/>
      </w:r>
      <w:r w:rsidR="00FC7F9A" w:rsidRPr="00294341">
        <w:rPr>
          <w:sz w:val="28"/>
          <w:szCs w:val="28"/>
        </w:rPr>
        <w:t>2</w:t>
      </w:r>
      <w:r w:rsidRPr="00294341">
        <w:rPr>
          <w:sz w:val="28"/>
          <w:szCs w:val="28"/>
        </w:rPr>
        <w:t>0 maggio</w:t>
      </w:r>
      <w:r w:rsidR="002C2DC9" w:rsidRPr="00294341">
        <w:rPr>
          <w:sz w:val="28"/>
          <w:szCs w:val="28"/>
        </w:rPr>
        <w:t xml:space="preserve"> 201</w:t>
      </w:r>
      <w:r w:rsidR="006D2ACE" w:rsidRPr="00294341">
        <w:rPr>
          <w:sz w:val="28"/>
          <w:szCs w:val="28"/>
        </w:rPr>
        <w:t>9</w:t>
      </w:r>
      <w:r w:rsidR="002C2DC9" w:rsidRPr="00294341">
        <w:rPr>
          <w:sz w:val="28"/>
          <w:szCs w:val="28"/>
        </w:rPr>
        <w:tab/>
      </w:r>
      <w:r w:rsidRPr="00294341">
        <w:rPr>
          <w:rFonts w:cs="Arial"/>
          <w:caps/>
          <w:sz w:val="28"/>
          <w:szCs w:val="28"/>
        </w:rPr>
        <w:t>istituzioni</w:t>
      </w:r>
    </w:p>
    <w:p w14:paraId="4BA29705" w14:textId="77777777" w:rsidR="002C2DC9" w:rsidRPr="00495582" w:rsidRDefault="002C2DC9" w:rsidP="002C2DC9">
      <w:pPr>
        <w:ind w:right="-1"/>
      </w:pPr>
    </w:p>
    <w:p w14:paraId="37886A64" w14:textId="77777777" w:rsidR="002C2DC9" w:rsidRPr="00495582" w:rsidRDefault="002C2DC9" w:rsidP="002C2DC9">
      <w:pPr>
        <w:ind w:right="-1"/>
      </w:pPr>
    </w:p>
    <w:p w14:paraId="0766546D" w14:textId="77777777" w:rsidR="002C2DC9" w:rsidRPr="00495582" w:rsidRDefault="002C2DC9" w:rsidP="002C2DC9">
      <w:pPr>
        <w:ind w:right="-1"/>
      </w:pPr>
    </w:p>
    <w:p w14:paraId="7BC181C2" w14:textId="0CA5468E" w:rsidR="002C2DC9" w:rsidRPr="003F1B6C" w:rsidRDefault="002C2DC9" w:rsidP="002C2DC9">
      <w:pPr>
        <w:ind w:right="-1"/>
        <w:rPr>
          <w:b/>
          <w:snapToGrid w:val="0"/>
          <w:sz w:val="28"/>
          <w:szCs w:val="28"/>
        </w:rPr>
      </w:pPr>
      <w:r w:rsidRPr="003F1B6C">
        <w:rPr>
          <w:b/>
          <w:snapToGrid w:val="0"/>
          <w:sz w:val="28"/>
          <w:szCs w:val="28"/>
        </w:rPr>
        <w:t xml:space="preserve">della Commissione </w:t>
      </w:r>
      <w:r w:rsidR="0025178E">
        <w:rPr>
          <w:b/>
          <w:snapToGrid w:val="0"/>
          <w:sz w:val="28"/>
          <w:szCs w:val="28"/>
        </w:rPr>
        <w:t>giustizia e diritti</w:t>
      </w:r>
    </w:p>
    <w:p w14:paraId="499BD71A" w14:textId="769F266E" w:rsidR="002C2DC9" w:rsidRPr="00911828" w:rsidRDefault="002C2DC9" w:rsidP="00294341">
      <w:pPr>
        <w:jc w:val="both"/>
        <w:rPr>
          <w:b/>
          <w:i/>
          <w:sz w:val="28"/>
          <w:szCs w:val="28"/>
        </w:rPr>
      </w:pPr>
      <w:bookmarkStart w:id="1" w:name="_Toc151192545"/>
      <w:bookmarkStart w:id="2" w:name="_Toc151192911"/>
      <w:r w:rsidRPr="003B08FC">
        <w:rPr>
          <w:b/>
          <w:sz w:val="28"/>
          <w:szCs w:val="28"/>
        </w:rPr>
        <w:t>su</w:t>
      </w:r>
      <w:r w:rsidR="00C42601">
        <w:rPr>
          <w:b/>
          <w:sz w:val="28"/>
          <w:szCs w:val="28"/>
        </w:rPr>
        <w:t>l</w:t>
      </w:r>
      <w:r>
        <w:rPr>
          <w:b/>
          <w:sz w:val="28"/>
          <w:szCs w:val="28"/>
        </w:rPr>
        <w:t xml:space="preserve"> </w:t>
      </w:r>
      <w:r w:rsidR="00C42601">
        <w:rPr>
          <w:b/>
          <w:sz w:val="28"/>
          <w:szCs w:val="28"/>
        </w:rPr>
        <w:t>messaggio 20 marzo</w:t>
      </w:r>
      <w:r>
        <w:rPr>
          <w:b/>
          <w:sz w:val="28"/>
          <w:szCs w:val="28"/>
        </w:rPr>
        <w:t xml:space="preserve"> 201</w:t>
      </w:r>
      <w:r w:rsidR="006D2ACE">
        <w:rPr>
          <w:b/>
          <w:sz w:val="28"/>
          <w:szCs w:val="28"/>
        </w:rPr>
        <w:t>9</w:t>
      </w:r>
      <w:r>
        <w:rPr>
          <w:b/>
          <w:sz w:val="28"/>
          <w:szCs w:val="28"/>
        </w:rPr>
        <w:t xml:space="preserve"> </w:t>
      </w:r>
      <w:r w:rsidR="00C42601" w:rsidRPr="00C42601">
        <w:rPr>
          <w:b/>
          <w:sz w:val="28"/>
          <w:szCs w:val="28"/>
        </w:rPr>
        <w:t xml:space="preserve">concernente la disdetta dell’accordo intercantonale del 2 aprile 2009 sulla cooperazione dei </w:t>
      </w:r>
      <w:r w:rsidR="00C42601">
        <w:rPr>
          <w:b/>
          <w:sz w:val="28"/>
          <w:szCs w:val="28"/>
        </w:rPr>
        <w:t>C</w:t>
      </w:r>
      <w:r w:rsidR="00C42601" w:rsidRPr="00C42601">
        <w:rPr>
          <w:b/>
          <w:sz w:val="28"/>
          <w:szCs w:val="28"/>
        </w:rPr>
        <w:t>antoni mediante il sistema di analisi delle relazioni fra crimini violenti (</w:t>
      </w:r>
      <w:r w:rsidR="00C42601">
        <w:rPr>
          <w:b/>
          <w:sz w:val="28"/>
          <w:szCs w:val="28"/>
        </w:rPr>
        <w:t>C</w:t>
      </w:r>
      <w:r w:rsidR="00C42601" w:rsidRPr="00C42601">
        <w:rPr>
          <w:b/>
          <w:sz w:val="28"/>
          <w:szCs w:val="28"/>
        </w:rPr>
        <w:t>oncordato VICLAS)</w:t>
      </w:r>
    </w:p>
    <w:p w14:paraId="2FD4663A" w14:textId="77777777" w:rsidR="002C2DC9" w:rsidRDefault="002C2DC9" w:rsidP="002C2DC9">
      <w:pPr>
        <w:tabs>
          <w:tab w:val="left" w:pos="1985"/>
          <w:tab w:val="left" w:pos="4933"/>
        </w:tabs>
        <w:ind w:right="-1"/>
        <w:rPr>
          <w:rFonts w:cs="Arial"/>
        </w:rPr>
      </w:pPr>
    </w:p>
    <w:p w14:paraId="02628163" w14:textId="77777777" w:rsidR="002C2DC9" w:rsidRPr="004D78B1" w:rsidRDefault="002C2DC9" w:rsidP="002C2DC9">
      <w:pPr>
        <w:tabs>
          <w:tab w:val="left" w:pos="1985"/>
          <w:tab w:val="left" w:pos="4933"/>
        </w:tabs>
        <w:ind w:right="-1"/>
        <w:rPr>
          <w:rFonts w:cs="Arial"/>
        </w:rPr>
      </w:pPr>
    </w:p>
    <w:p w14:paraId="180A5CED" w14:textId="77777777" w:rsidR="002C2DC9" w:rsidRDefault="002C2DC9" w:rsidP="00294341"/>
    <w:bookmarkEnd w:id="1"/>
    <w:bookmarkEnd w:id="2"/>
    <w:p w14:paraId="1465B530" w14:textId="565D11FA" w:rsidR="00050BBB" w:rsidRPr="0011212D" w:rsidRDefault="00050BBB" w:rsidP="00294341">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premessa</w:t>
      </w:r>
    </w:p>
    <w:p w14:paraId="6D6BA5A6" w14:textId="77777777" w:rsidR="00050BBB" w:rsidRPr="002C2DC9" w:rsidRDefault="00050BBB" w:rsidP="00050BBB">
      <w:pPr>
        <w:tabs>
          <w:tab w:val="left" w:pos="1985"/>
          <w:tab w:val="left" w:pos="4933"/>
        </w:tabs>
        <w:ind w:right="-1"/>
        <w:jc w:val="both"/>
        <w:rPr>
          <w:rFonts w:cs="Arial"/>
        </w:rPr>
      </w:pPr>
      <w:r w:rsidRPr="00C42601">
        <w:rPr>
          <w:rFonts w:cs="Arial"/>
        </w:rPr>
        <w:t>L’accordo intercantonale VICLAS era stato approvato a larga maggioranza dal Gran Consiglio il 29 novembre 2011 dopo che il Consiglio di Stato aveva presentato il 12 gennaio 2010 il relativo messaggio (6315). Erano stati stilati due rapporti: quello di maggioranza a firma Giorgio Galusero e quello di minoranza del collega Alex Pedrazzini.</w:t>
      </w:r>
    </w:p>
    <w:p w14:paraId="0D0B192C" w14:textId="77777777" w:rsidR="00050BBB" w:rsidRPr="00294341" w:rsidRDefault="00050BBB" w:rsidP="00050BBB">
      <w:pPr>
        <w:tabs>
          <w:tab w:val="left" w:pos="1985"/>
          <w:tab w:val="left" w:pos="4933"/>
        </w:tabs>
        <w:ind w:right="-1"/>
        <w:jc w:val="both"/>
        <w:rPr>
          <w:rFonts w:cs="Arial"/>
          <w:sz w:val="28"/>
          <w:szCs w:val="28"/>
        </w:rPr>
      </w:pPr>
    </w:p>
    <w:p w14:paraId="7DD15F2F" w14:textId="77777777" w:rsidR="00050BBB" w:rsidRPr="00294341" w:rsidRDefault="00050BBB" w:rsidP="00050BBB">
      <w:pPr>
        <w:tabs>
          <w:tab w:val="left" w:pos="1985"/>
          <w:tab w:val="left" w:pos="4933"/>
        </w:tabs>
        <w:ind w:right="-1"/>
        <w:jc w:val="both"/>
        <w:rPr>
          <w:rFonts w:cs="Arial"/>
          <w:sz w:val="28"/>
          <w:szCs w:val="28"/>
        </w:rPr>
      </w:pPr>
    </w:p>
    <w:p w14:paraId="609BBF26" w14:textId="4B878E5E" w:rsidR="002C2DC9" w:rsidRPr="00665149" w:rsidRDefault="002C2DC9" w:rsidP="00294341">
      <w:pPr>
        <w:tabs>
          <w:tab w:val="left" w:pos="567"/>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00050BBB">
        <w:rPr>
          <w:rFonts w:ascii="Arial Grassetto" w:eastAsia="MS Mincho" w:hAnsi="Arial Grassetto" w:cs="Arial"/>
          <w:b/>
          <w:caps/>
        </w:rPr>
        <w:t>i</w:t>
      </w:r>
      <w:r w:rsidRPr="00665149">
        <w:rPr>
          <w:rFonts w:ascii="Arial Grassetto" w:eastAsia="MS Mincho" w:hAnsi="Arial Grassetto" w:cs="Arial"/>
          <w:b/>
          <w:caps/>
        </w:rPr>
        <w:t>.</w:t>
      </w:r>
      <w:r w:rsidRPr="00665149">
        <w:rPr>
          <w:rFonts w:ascii="Arial Grassetto" w:eastAsia="MS Mincho" w:hAnsi="Arial Grassetto" w:cs="Arial"/>
          <w:b/>
          <w:caps/>
        </w:rPr>
        <w:tab/>
      </w:r>
      <w:r>
        <w:rPr>
          <w:rFonts w:ascii="Arial Grassetto" w:eastAsia="MS Mincho" w:hAnsi="Arial Grassetto" w:cs="Arial"/>
          <w:b/>
          <w:caps/>
        </w:rPr>
        <w:t>introduzione</w:t>
      </w:r>
    </w:p>
    <w:p w14:paraId="365326C3" w14:textId="64964A04" w:rsidR="00050BBB" w:rsidRDefault="00050BBB" w:rsidP="00050BBB">
      <w:pPr>
        <w:tabs>
          <w:tab w:val="left" w:pos="1985"/>
          <w:tab w:val="left" w:pos="4933"/>
        </w:tabs>
        <w:ind w:right="-1"/>
        <w:jc w:val="both"/>
        <w:rPr>
          <w:rFonts w:cs="Arial"/>
        </w:rPr>
      </w:pPr>
      <w:r w:rsidRPr="00050BBB">
        <w:rPr>
          <w:rFonts w:cs="Arial"/>
        </w:rPr>
        <w:t xml:space="preserve">VICLAS è stato messo in funzione come progetto pilota nel 2003 dopo che il principio era stato approvato dalla Conferenza dei comandanti delle polizie cantonali svizzere. Gli obiettivi di questo nuovo strumento erano migliorare la collaborazione intercantonale nel settore delle ricerche, della valutazione e dell’analisi dei reati violenti. Si tratta di un applicativo informatico che permette di incrociare e trattare le informazioni di polizia raccolte dai </w:t>
      </w:r>
      <w:r>
        <w:rPr>
          <w:rFonts w:cs="Arial"/>
        </w:rPr>
        <w:t>C</w:t>
      </w:r>
      <w:r w:rsidRPr="00050BBB">
        <w:rPr>
          <w:rFonts w:cs="Arial"/>
        </w:rPr>
        <w:t>antoni in relazione a supposte infrazioni di natura sessuale o violenta. Alla base vi è un’analisi operativa d</w:t>
      </w:r>
      <w:r>
        <w:rPr>
          <w:rFonts w:cs="Arial"/>
        </w:rPr>
        <w:t xml:space="preserve">ei casi dal punto di vista del </w:t>
      </w:r>
      <w:r w:rsidRPr="00050BBB">
        <w:rPr>
          <w:rFonts w:cs="Arial"/>
          <w:i/>
        </w:rPr>
        <w:t>modus operandi.</w:t>
      </w:r>
    </w:p>
    <w:p w14:paraId="0B309FE5" w14:textId="77777777" w:rsidR="00050BBB" w:rsidRPr="00294341" w:rsidRDefault="00050BBB" w:rsidP="00050BBB">
      <w:pPr>
        <w:tabs>
          <w:tab w:val="left" w:pos="1985"/>
          <w:tab w:val="left" w:pos="4933"/>
        </w:tabs>
        <w:ind w:right="-1"/>
        <w:jc w:val="both"/>
        <w:rPr>
          <w:rFonts w:cs="Arial"/>
          <w:sz w:val="20"/>
          <w:szCs w:val="20"/>
        </w:rPr>
      </w:pPr>
    </w:p>
    <w:p w14:paraId="2F02C807" w14:textId="3718B541" w:rsidR="00050BBB" w:rsidRDefault="00050BBB" w:rsidP="00050BBB">
      <w:pPr>
        <w:tabs>
          <w:tab w:val="left" w:pos="1985"/>
          <w:tab w:val="left" w:pos="4933"/>
        </w:tabs>
        <w:ind w:right="-1"/>
        <w:jc w:val="both"/>
        <w:rPr>
          <w:rFonts w:cs="Arial"/>
        </w:rPr>
      </w:pPr>
      <w:r w:rsidRPr="00050BBB">
        <w:rPr>
          <w:rFonts w:cs="Arial"/>
        </w:rPr>
        <w:t xml:space="preserve">La </w:t>
      </w:r>
      <w:r>
        <w:rPr>
          <w:rFonts w:cs="Arial"/>
        </w:rPr>
        <w:t>p</w:t>
      </w:r>
      <w:r w:rsidRPr="00050BBB">
        <w:rPr>
          <w:rFonts w:cs="Arial"/>
        </w:rPr>
        <w:t xml:space="preserve">olizia cantonale ticinese era stata inserita, dal 2012, con i </w:t>
      </w:r>
      <w:r>
        <w:rPr>
          <w:rFonts w:cs="Arial"/>
        </w:rPr>
        <w:t>C</w:t>
      </w:r>
      <w:r w:rsidRPr="00050BBB">
        <w:rPr>
          <w:rFonts w:cs="Arial"/>
        </w:rPr>
        <w:t xml:space="preserve">antoni romandi nell’ambito della collaborazione TERO (Tessin e Romandie), tramite il servizio VICLAS-TERO ubicato presso la </w:t>
      </w:r>
      <w:r>
        <w:rPr>
          <w:rFonts w:cs="Arial"/>
        </w:rPr>
        <w:t>p</w:t>
      </w:r>
      <w:r w:rsidRPr="00050BBB">
        <w:rPr>
          <w:rFonts w:cs="Arial"/>
        </w:rPr>
        <w:t xml:space="preserve">olizia cantonale di Friburgo. Gli altri cantoni della Svizzera sono raggruppati in altri cinque servizi esterni sparsi sul territorio e coordinati dal servizio svizzero VICLAS presso la </w:t>
      </w:r>
      <w:r>
        <w:rPr>
          <w:rFonts w:cs="Arial"/>
        </w:rPr>
        <w:t>p</w:t>
      </w:r>
      <w:r w:rsidRPr="00050BBB">
        <w:rPr>
          <w:rFonts w:cs="Arial"/>
        </w:rPr>
        <w:t>olizia cantonale di Berna.</w:t>
      </w:r>
    </w:p>
    <w:p w14:paraId="07A9766B" w14:textId="77777777" w:rsidR="00050BBB" w:rsidRPr="00294341" w:rsidRDefault="00050BBB" w:rsidP="00050BBB">
      <w:pPr>
        <w:tabs>
          <w:tab w:val="left" w:pos="1985"/>
          <w:tab w:val="left" w:pos="4933"/>
        </w:tabs>
        <w:ind w:right="-1"/>
        <w:jc w:val="both"/>
        <w:rPr>
          <w:rFonts w:cs="Arial"/>
          <w:sz w:val="20"/>
          <w:szCs w:val="20"/>
        </w:rPr>
      </w:pPr>
    </w:p>
    <w:p w14:paraId="18C08F6F" w14:textId="77777777" w:rsidR="00050BBB" w:rsidRDefault="00050BBB" w:rsidP="00050BBB">
      <w:pPr>
        <w:tabs>
          <w:tab w:val="left" w:pos="1985"/>
          <w:tab w:val="left" w:pos="4933"/>
        </w:tabs>
        <w:ind w:right="-1"/>
        <w:jc w:val="both"/>
        <w:rPr>
          <w:rFonts w:cs="Arial"/>
        </w:rPr>
      </w:pPr>
      <w:r w:rsidRPr="00050BBB">
        <w:rPr>
          <w:rFonts w:cs="Arial"/>
        </w:rPr>
        <w:t>Questi cinque servizi sono tuttora operativi.</w:t>
      </w:r>
    </w:p>
    <w:p w14:paraId="0E3AFA85" w14:textId="77777777" w:rsidR="00050BBB" w:rsidRPr="00294341" w:rsidRDefault="00050BBB" w:rsidP="00050BBB">
      <w:pPr>
        <w:tabs>
          <w:tab w:val="left" w:pos="1985"/>
          <w:tab w:val="left" w:pos="4933"/>
        </w:tabs>
        <w:ind w:right="-1"/>
        <w:jc w:val="both"/>
        <w:rPr>
          <w:rFonts w:cs="Arial"/>
          <w:sz w:val="20"/>
          <w:szCs w:val="20"/>
        </w:rPr>
      </w:pPr>
    </w:p>
    <w:p w14:paraId="2E4B5577" w14:textId="55E70148" w:rsidR="00050BBB" w:rsidRDefault="00050BBB" w:rsidP="00050BBB">
      <w:pPr>
        <w:tabs>
          <w:tab w:val="left" w:pos="1985"/>
          <w:tab w:val="left" w:pos="4933"/>
        </w:tabs>
        <w:ind w:right="-1"/>
        <w:jc w:val="both"/>
        <w:rPr>
          <w:rFonts w:cs="Arial"/>
        </w:rPr>
      </w:pPr>
      <w:r w:rsidRPr="00050BBB">
        <w:rPr>
          <w:rFonts w:cs="Arial"/>
        </w:rPr>
        <w:t xml:space="preserve">Purtroppo alcuni </w:t>
      </w:r>
      <w:r>
        <w:rPr>
          <w:rFonts w:cs="Arial"/>
        </w:rPr>
        <w:t>C</w:t>
      </w:r>
      <w:r w:rsidRPr="00050BBB">
        <w:rPr>
          <w:rFonts w:cs="Arial"/>
        </w:rPr>
        <w:t>antoni romandi non hanno sistematicamente alimentato la banca dati e questo ha prodotto, negli anni, una sempre crescente disaffezione verso il metodo VICLAS.</w:t>
      </w:r>
    </w:p>
    <w:p w14:paraId="23FF24FE" w14:textId="77777777" w:rsidR="00050BBB" w:rsidRPr="00294341" w:rsidRDefault="00050BBB" w:rsidP="00050BBB">
      <w:pPr>
        <w:tabs>
          <w:tab w:val="left" w:pos="1985"/>
          <w:tab w:val="left" w:pos="4933"/>
        </w:tabs>
        <w:ind w:right="-1"/>
        <w:jc w:val="both"/>
        <w:rPr>
          <w:rFonts w:cs="Arial"/>
          <w:sz w:val="20"/>
          <w:szCs w:val="20"/>
        </w:rPr>
      </w:pPr>
    </w:p>
    <w:p w14:paraId="1B1A7C4A" w14:textId="019394D3" w:rsidR="00050BBB" w:rsidRDefault="00050BBB" w:rsidP="00050BBB">
      <w:pPr>
        <w:tabs>
          <w:tab w:val="left" w:pos="1985"/>
          <w:tab w:val="left" w:pos="4933"/>
        </w:tabs>
        <w:ind w:right="-1"/>
        <w:jc w:val="both"/>
        <w:rPr>
          <w:rFonts w:cs="Arial"/>
        </w:rPr>
      </w:pPr>
      <w:r w:rsidRPr="00050BBB">
        <w:rPr>
          <w:rFonts w:cs="Arial"/>
        </w:rPr>
        <w:t>Nel 2017 la Conferenza latina dei Direttori dei dipartime</w:t>
      </w:r>
      <w:r>
        <w:rPr>
          <w:rFonts w:cs="Arial"/>
        </w:rPr>
        <w:t>nti di giustizia e polizia ha</w:t>
      </w:r>
      <w:r w:rsidRPr="00050BBB">
        <w:rPr>
          <w:rFonts w:cs="Arial"/>
        </w:rPr>
        <w:t xml:space="preserve"> proposto un’analisi sull’efficacia del sistema VICLAS. Le risultanze sembra abbiamo determinato che i casi risolti grazie a VICLAS siano molto limitati e quindi non giustificano un investimento di circa due milioni di franchi. Di conseguenza i </w:t>
      </w:r>
      <w:r>
        <w:rPr>
          <w:rFonts w:cs="Arial"/>
        </w:rPr>
        <w:t>C</w:t>
      </w:r>
      <w:r w:rsidRPr="00050BBB">
        <w:rPr>
          <w:rFonts w:cs="Arial"/>
        </w:rPr>
        <w:t xml:space="preserve">antoni romandi hanno deciso, unilateralmente, di abbandonare il </w:t>
      </w:r>
      <w:r>
        <w:rPr>
          <w:rFonts w:cs="Arial"/>
        </w:rPr>
        <w:t>C</w:t>
      </w:r>
      <w:r w:rsidRPr="00050BBB">
        <w:rPr>
          <w:rFonts w:cs="Arial"/>
        </w:rPr>
        <w:t>oncordato.</w:t>
      </w:r>
    </w:p>
    <w:p w14:paraId="13A7F60E" w14:textId="77777777" w:rsidR="00294341" w:rsidRPr="00294341" w:rsidRDefault="00294341" w:rsidP="00050BBB">
      <w:pPr>
        <w:tabs>
          <w:tab w:val="left" w:pos="1985"/>
          <w:tab w:val="left" w:pos="4933"/>
        </w:tabs>
        <w:ind w:right="-1"/>
        <w:jc w:val="both"/>
        <w:rPr>
          <w:rFonts w:cs="Arial"/>
          <w:sz w:val="18"/>
          <w:szCs w:val="18"/>
        </w:rPr>
      </w:pPr>
    </w:p>
    <w:p w14:paraId="55BEC90A" w14:textId="14D93A0C" w:rsidR="00050BBB" w:rsidRPr="002C2DC9" w:rsidRDefault="00050BBB" w:rsidP="00050BBB">
      <w:pPr>
        <w:tabs>
          <w:tab w:val="left" w:pos="1985"/>
          <w:tab w:val="left" w:pos="4933"/>
        </w:tabs>
        <w:ind w:right="-1"/>
        <w:jc w:val="both"/>
        <w:rPr>
          <w:rFonts w:cs="Arial"/>
        </w:rPr>
      </w:pPr>
      <w:r w:rsidRPr="00050BBB">
        <w:rPr>
          <w:rFonts w:cs="Arial"/>
        </w:rPr>
        <w:lastRenderedPageBreak/>
        <w:t xml:space="preserve">A seguito della chiusura del centro VICLAS-TERO il nostro Cantone si vede costretto a disdire il citato accordo. Un ricollocamento in un altro centro esterno con </w:t>
      </w:r>
      <w:r>
        <w:rPr>
          <w:rFonts w:cs="Arial"/>
        </w:rPr>
        <w:t>C</w:t>
      </w:r>
      <w:r w:rsidRPr="00050BBB">
        <w:rPr>
          <w:rFonts w:cs="Arial"/>
        </w:rPr>
        <w:t xml:space="preserve">antoni svizzero tedeschi comporterebbe </w:t>
      </w:r>
      <w:r>
        <w:rPr>
          <w:rFonts w:cs="Arial"/>
        </w:rPr>
        <w:t>elevati</w:t>
      </w:r>
      <w:r w:rsidRPr="00050BBB">
        <w:rPr>
          <w:rFonts w:cs="Arial"/>
        </w:rPr>
        <w:t xml:space="preserve"> costi supplementari (suddivisione della spesa totale su un numero minore di </w:t>
      </w:r>
      <w:r>
        <w:rPr>
          <w:rFonts w:cs="Arial"/>
        </w:rPr>
        <w:t>C</w:t>
      </w:r>
      <w:r w:rsidRPr="00050BBB">
        <w:rPr>
          <w:rFonts w:cs="Arial"/>
        </w:rPr>
        <w:t>antoni). Anche il bilancio negativo tra benefici e costi non depone sicuramente a favore di questa alternativa.</w:t>
      </w:r>
    </w:p>
    <w:p w14:paraId="01682B3F" w14:textId="77777777" w:rsidR="002C2DC9" w:rsidRPr="00294341" w:rsidRDefault="002C2DC9" w:rsidP="002C2DC9">
      <w:pPr>
        <w:tabs>
          <w:tab w:val="left" w:pos="1985"/>
          <w:tab w:val="left" w:pos="4933"/>
        </w:tabs>
        <w:ind w:right="-1"/>
        <w:jc w:val="both"/>
        <w:rPr>
          <w:rFonts w:cs="Arial"/>
          <w:sz w:val="28"/>
          <w:szCs w:val="28"/>
        </w:rPr>
      </w:pPr>
    </w:p>
    <w:p w14:paraId="15C106D8" w14:textId="77777777" w:rsidR="00050BBB" w:rsidRPr="00294341" w:rsidRDefault="00050BBB" w:rsidP="002C2DC9">
      <w:pPr>
        <w:tabs>
          <w:tab w:val="left" w:pos="1985"/>
          <w:tab w:val="left" w:pos="4933"/>
        </w:tabs>
        <w:ind w:right="-1"/>
        <w:jc w:val="both"/>
        <w:rPr>
          <w:rFonts w:cs="Arial"/>
          <w:sz w:val="28"/>
          <w:szCs w:val="28"/>
        </w:rPr>
      </w:pPr>
    </w:p>
    <w:p w14:paraId="15DABC7E" w14:textId="1DD90BD1" w:rsidR="00AA3740" w:rsidRPr="0011212D" w:rsidRDefault="0011212D" w:rsidP="00294341">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I</w:t>
      </w:r>
      <w:r w:rsidR="00050BBB">
        <w:rPr>
          <w:rFonts w:ascii="Arial Grassetto" w:eastAsia="MS Mincho" w:hAnsi="Arial Grassetto" w:cs="Arial"/>
          <w:b/>
          <w:caps/>
        </w:rPr>
        <w:t>i</w:t>
      </w:r>
      <w:r>
        <w:rPr>
          <w:rFonts w:ascii="Arial Grassetto" w:eastAsia="MS Mincho" w:hAnsi="Arial Grassetto" w:cs="Arial"/>
          <w:b/>
          <w:caps/>
        </w:rPr>
        <w:t>I.</w:t>
      </w:r>
      <w:r>
        <w:rPr>
          <w:rFonts w:ascii="Arial Grassetto" w:eastAsia="MS Mincho" w:hAnsi="Arial Grassetto" w:cs="Arial"/>
          <w:b/>
          <w:caps/>
        </w:rPr>
        <w:tab/>
      </w:r>
      <w:r w:rsidR="009072E3">
        <w:rPr>
          <w:rFonts w:ascii="Arial Grassetto" w:eastAsia="MS Mincho" w:hAnsi="Arial Grassetto" w:cs="Arial"/>
          <w:b/>
          <w:caps/>
        </w:rPr>
        <w:t>l'</w:t>
      </w:r>
      <w:r w:rsidR="00050BBB">
        <w:rPr>
          <w:rFonts w:ascii="Arial Grassetto" w:eastAsia="MS Mincho" w:hAnsi="Arial Grassetto" w:cs="Arial"/>
          <w:b/>
          <w:caps/>
        </w:rPr>
        <w:t>esperienza ticines</w:t>
      </w:r>
      <w:r w:rsidR="009072E3">
        <w:rPr>
          <w:rFonts w:ascii="Arial Grassetto" w:eastAsia="MS Mincho" w:hAnsi="Arial Grassetto" w:cs="Arial"/>
          <w:b/>
          <w:caps/>
        </w:rPr>
        <w:t>e</w:t>
      </w:r>
    </w:p>
    <w:p w14:paraId="0EDB9A2F" w14:textId="77777777" w:rsidR="00050BBB" w:rsidRDefault="00050BBB" w:rsidP="00050BBB">
      <w:pPr>
        <w:tabs>
          <w:tab w:val="left" w:pos="1985"/>
          <w:tab w:val="left" w:pos="4933"/>
        </w:tabs>
        <w:ind w:right="-1"/>
        <w:jc w:val="both"/>
        <w:rPr>
          <w:rFonts w:cs="Arial"/>
        </w:rPr>
      </w:pPr>
      <w:r w:rsidRPr="00050BBB">
        <w:rPr>
          <w:rFonts w:cs="Arial"/>
        </w:rPr>
        <w:t>Il messaggio del Governo elenca in modo dettagliato quali sono state le esperienze dettate dall’introduzione di VICLAS a partire dalla necessità di assumere una persona qualificata che si occupasse dell’analisi di tutti i nuovi casi e di quelli passati compatibili con i requisiti imposti dal sistema, dell’allestimento degli incarti e della trasmissione dei dati alla centrale TERO.</w:t>
      </w:r>
    </w:p>
    <w:p w14:paraId="59F866AE" w14:textId="77777777" w:rsidR="00050BBB" w:rsidRPr="00294341" w:rsidRDefault="00050BBB" w:rsidP="00050BBB">
      <w:pPr>
        <w:tabs>
          <w:tab w:val="left" w:pos="1985"/>
          <w:tab w:val="left" w:pos="4933"/>
        </w:tabs>
        <w:ind w:right="-1"/>
        <w:jc w:val="both"/>
        <w:rPr>
          <w:rFonts w:cs="Arial"/>
          <w:sz w:val="18"/>
          <w:szCs w:val="18"/>
        </w:rPr>
      </w:pPr>
    </w:p>
    <w:p w14:paraId="19B6B4D3" w14:textId="4472A9BD" w:rsidR="00050BBB" w:rsidRDefault="00050BBB" w:rsidP="00050BBB">
      <w:pPr>
        <w:tabs>
          <w:tab w:val="left" w:pos="1985"/>
          <w:tab w:val="left" w:pos="4933"/>
        </w:tabs>
        <w:ind w:right="-1"/>
        <w:jc w:val="both"/>
        <w:rPr>
          <w:rFonts w:cs="Arial"/>
        </w:rPr>
      </w:pPr>
      <w:r w:rsidRPr="00050BBB">
        <w:rPr>
          <w:rFonts w:cs="Arial"/>
        </w:rPr>
        <w:t>A partire dal 1981 sono state identificate 777 fattispecie di reato potenzialmente interessanti: 311 sono stat</w:t>
      </w:r>
      <w:r>
        <w:rPr>
          <w:rFonts w:cs="Arial"/>
        </w:rPr>
        <w:t>e</w:t>
      </w:r>
      <w:r w:rsidRPr="00050BBB">
        <w:rPr>
          <w:rFonts w:cs="Arial"/>
        </w:rPr>
        <w:t xml:space="preserve"> scartat</w:t>
      </w:r>
      <w:r>
        <w:rPr>
          <w:rFonts w:cs="Arial"/>
        </w:rPr>
        <w:t>e</w:t>
      </w:r>
      <w:r w:rsidRPr="00050BBB">
        <w:rPr>
          <w:rFonts w:cs="Arial"/>
        </w:rPr>
        <w:t xml:space="preserve"> per vizi di registrazione e 452 non sono stat</w:t>
      </w:r>
      <w:r>
        <w:rPr>
          <w:rFonts w:cs="Arial"/>
        </w:rPr>
        <w:t>e</w:t>
      </w:r>
      <w:r w:rsidRPr="00050BBB">
        <w:rPr>
          <w:rFonts w:cs="Arial"/>
        </w:rPr>
        <w:t xml:space="preserve"> ritenut</w:t>
      </w:r>
      <w:r>
        <w:rPr>
          <w:rFonts w:cs="Arial"/>
        </w:rPr>
        <w:t>e</w:t>
      </w:r>
      <w:r w:rsidRPr="00050BBB">
        <w:rPr>
          <w:rFonts w:cs="Arial"/>
        </w:rPr>
        <w:t xml:space="preserve"> compatibili con i criteri imposti da VICLAS soprattutto per le prescrizioni legali in materia di conservazione dei dati. Solo 14 sono stat</w:t>
      </w:r>
      <w:r>
        <w:rPr>
          <w:rFonts w:cs="Arial"/>
        </w:rPr>
        <w:t>e</w:t>
      </w:r>
      <w:r w:rsidRPr="00050BBB">
        <w:rPr>
          <w:rFonts w:cs="Arial"/>
        </w:rPr>
        <w:t xml:space="preserve"> considerat</w:t>
      </w:r>
      <w:r>
        <w:rPr>
          <w:rFonts w:cs="Arial"/>
        </w:rPr>
        <w:t>e</w:t>
      </w:r>
      <w:r w:rsidRPr="00050BBB">
        <w:rPr>
          <w:rFonts w:cs="Arial"/>
        </w:rPr>
        <w:t xml:space="preserve"> idone</w:t>
      </w:r>
      <w:r>
        <w:rPr>
          <w:rFonts w:cs="Arial"/>
        </w:rPr>
        <w:t>e</w:t>
      </w:r>
      <w:r w:rsidRPr="00050BBB">
        <w:rPr>
          <w:rFonts w:cs="Arial"/>
        </w:rPr>
        <w:t xml:space="preserve"> e parte di </w:t>
      </w:r>
      <w:r>
        <w:rPr>
          <w:rFonts w:cs="Arial"/>
        </w:rPr>
        <w:t>esse</w:t>
      </w:r>
      <w:r w:rsidRPr="00050BBB">
        <w:rPr>
          <w:rFonts w:cs="Arial"/>
        </w:rPr>
        <w:t xml:space="preserve"> erano legat</w:t>
      </w:r>
      <w:r>
        <w:rPr>
          <w:rFonts w:cs="Arial"/>
        </w:rPr>
        <w:t>e</w:t>
      </w:r>
      <w:r w:rsidRPr="00050BBB">
        <w:rPr>
          <w:rFonts w:cs="Arial"/>
        </w:rPr>
        <w:t xml:space="preserve"> ad atti di esibizionismo che però in assenza di una querela o di una sentenza passata in giudicato non possono essere inseriti nel sistema.</w:t>
      </w:r>
    </w:p>
    <w:p w14:paraId="0945E896" w14:textId="77777777" w:rsidR="00050BBB" w:rsidRPr="00294341" w:rsidRDefault="00050BBB" w:rsidP="00050BBB">
      <w:pPr>
        <w:tabs>
          <w:tab w:val="left" w:pos="1985"/>
          <w:tab w:val="left" w:pos="4933"/>
        </w:tabs>
        <w:ind w:right="-1"/>
        <w:jc w:val="both"/>
        <w:rPr>
          <w:rFonts w:cs="Arial"/>
          <w:sz w:val="18"/>
          <w:szCs w:val="18"/>
        </w:rPr>
      </w:pPr>
    </w:p>
    <w:p w14:paraId="1143BB87" w14:textId="7DE68E80" w:rsidR="00050BBB" w:rsidRDefault="00050BBB" w:rsidP="00050BBB">
      <w:pPr>
        <w:tabs>
          <w:tab w:val="left" w:pos="1985"/>
          <w:tab w:val="left" w:pos="4933"/>
        </w:tabs>
        <w:ind w:right="-1"/>
        <w:jc w:val="both"/>
        <w:rPr>
          <w:rFonts w:cs="Arial"/>
        </w:rPr>
      </w:pPr>
      <w:r w:rsidRPr="00050BBB">
        <w:rPr>
          <w:rFonts w:cs="Arial"/>
        </w:rPr>
        <w:t>Ne risulta quindi che per il Cantone Ticino la valenza di VICLAS non ha avuto un bilancio positivo anche perché la casistica non ha mostrato situazioni che si potevano mettere in relazione con casi simili nel resto della Svizzera e quindi evidenziare serialità.</w:t>
      </w:r>
    </w:p>
    <w:p w14:paraId="40C2B927" w14:textId="77777777" w:rsidR="00050BBB" w:rsidRPr="00294341" w:rsidRDefault="00050BBB" w:rsidP="00050BBB">
      <w:pPr>
        <w:tabs>
          <w:tab w:val="left" w:pos="1985"/>
          <w:tab w:val="left" w:pos="4933"/>
        </w:tabs>
        <w:ind w:right="-1"/>
        <w:jc w:val="both"/>
        <w:rPr>
          <w:rFonts w:cs="Arial"/>
          <w:sz w:val="18"/>
          <w:szCs w:val="18"/>
        </w:rPr>
      </w:pPr>
    </w:p>
    <w:p w14:paraId="43C40B64" w14:textId="5A4D97FB" w:rsidR="002C2DC9" w:rsidRPr="002C2DC9" w:rsidRDefault="00050BBB" w:rsidP="00050BBB">
      <w:pPr>
        <w:tabs>
          <w:tab w:val="left" w:pos="1985"/>
          <w:tab w:val="left" w:pos="4933"/>
        </w:tabs>
        <w:ind w:right="-1"/>
        <w:jc w:val="both"/>
        <w:rPr>
          <w:rFonts w:cs="Arial"/>
        </w:rPr>
      </w:pPr>
      <w:r w:rsidRPr="00050BBB">
        <w:rPr>
          <w:rFonts w:cs="Arial"/>
        </w:rPr>
        <w:t xml:space="preserve">Comunque il grande lavoro di analisi effettuato dal collaboratore è stato determinante per la costituzione del </w:t>
      </w:r>
      <w:r>
        <w:rPr>
          <w:rFonts w:cs="Arial"/>
        </w:rPr>
        <w:t>G</w:t>
      </w:r>
      <w:r w:rsidRPr="00050BBB">
        <w:rPr>
          <w:rFonts w:cs="Arial"/>
        </w:rPr>
        <w:t xml:space="preserve">ruppo destinato alla Gestione Cantonale delle Persone Minacciose e Pericolose (GCPMP) che è operativo dal 2017. A inizio 2018 il collaboratore scientifico che era stato assunto per VICLAS si è candidato per un posto di </w:t>
      </w:r>
      <w:r>
        <w:rPr>
          <w:rFonts w:cs="Arial"/>
        </w:rPr>
        <w:t>u</w:t>
      </w:r>
      <w:r w:rsidRPr="00050BBB">
        <w:rPr>
          <w:rFonts w:cs="Arial"/>
        </w:rPr>
        <w:t>fficiale a cui è stato nominato e di conseguenza è stato destinato ad altre mansioni.</w:t>
      </w:r>
    </w:p>
    <w:p w14:paraId="713F0230" w14:textId="77777777" w:rsidR="004E2811" w:rsidRPr="00294341" w:rsidRDefault="004E2811" w:rsidP="0063722B">
      <w:pPr>
        <w:rPr>
          <w:sz w:val="28"/>
          <w:szCs w:val="28"/>
        </w:rPr>
      </w:pPr>
    </w:p>
    <w:p w14:paraId="4CF76F59" w14:textId="77777777" w:rsidR="00BB54AB" w:rsidRPr="00294341" w:rsidRDefault="00BB54AB" w:rsidP="0063722B">
      <w:pPr>
        <w:rPr>
          <w:sz w:val="28"/>
          <w:szCs w:val="28"/>
        </w:rPr>
      </w:pPr>
    </w:p>
    <w:p w14:paraId="4B779860" w14:textId="6DCC5E02" w:rsidR="00BB54AB" w:rsidRPr="0011212D" w:rsidRDefault="00050BBB" w:rsidP="00294341">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i</w:t>
      </w:r>
      <w:r w:rsidR="0011212D">
        <w:rPr>
          <w:rFonts w:ascii="Arial Grassetto" w:eastAsia="MS Mincho" w:hAnsi="Arial Grassetto" w:cs="Arial"/>
          <w:b/>
          <w:caps/>
        </w:rPr>
        <w:t>V.</w:t>
      </w:r>
      <w:r w:rsidR="0011212D">
        <w:rPr>
          <w:rFonts w:ascii="Arial Grassetto" w:eastAsia="MS Mincho" w:hAnsi="Arial Grassetto" w:cs="Arial"/>
          <w:b/>
          <w:caps/>
        </w:rPr>
        <w:tab/>
        <w:t>considerazioni commissionali</w:t>
      </w:r>
    </w:p>
    <w:p w14:paraId="399F92FB" w14:textId="1B86C951" w:rsidR="00050BBB" w:rsidRDefault="00050BBB" w:rsidP="00050BBB">
      <w:pPr>
        <w:tabs>
          <w:tab w:val="left" w:pos="1985"/>
          <w:tab w:val="left" w:pos="4933"/>
        </w:tabs>
        <w:ind w:right="-1"/>
        <w:jc w:val="both"/>
        <w:rPr>
          <w:rFonts w:cs="Arial"/>
        </w:rPr>
      </w:pPr>
      <w:r w:rsidRPr="00050BBB">
        <w:rPr>
          <w:rFonts w:cs="Arial"/>
        </w:rPr>
        <w:t xml:space="preserve">La Commissione </w:t>
      </w:r>
      <w:r>
        <w:rPr>
          <w:rFonts w:cs="Arial"/>
        </w:rPr>
        <w:t>g</w:t>
      </w:r>
      <w:r w:rsidRPr="00050BBB">
        <w:rPr>
          <w:rFonts w:cs="Arial"/>
        </w:rPr>
        <w:t>iustizia e diritti prende atto dei risultati perlopi</w:t>
      </w:r>
      <w:r>
        <w:rPr>
          <w:rFonts w:cs="Arial"/>
        </w:rPr>
        <w:t>ú</w:t>
      </w:r>
      <w:r w:rsidRPr="00050BBB">
        <w:rPr>
          <w:rFonts w:cs="Arial"/>
        </w:rPr>
        <w:t xml:space="preserve"> negativi del progetto che in sede di esame davanti all’allora Commissione della legislazione era stato presentato come uno strumento all’avanguardia per analizzare i reati violenti e </w:t>
      </w:r>
      <w:r>
        <w:rPr>
          <w:rFonts w:cs="Arial"/>
        </w:rPr>
        <w:t xml:space="preserve">avrebbe dovuto </w:t>
      </w:r>
      <w:r w:rsidRPr="00050BBB">
        <w:rPr>
          <w:rFonts w:cs="Arial"/>
        </w:rPr>
        <w:t xml:space="preserve">quindi essere di grande supporto agli </w:t>
      </w:r>
      <w:r>
        <w:rPr>
          <w:rFonts w:cs="Arial"/>
        </w:rPr>
        <w:t>inquirenti dei diversi Cantoni.</w:t>
      </w:r>
    </w:p>
    <w:p w14:paraId="50DE7A73" w14:textId="77777777" w:rsidR="00050BBB" w:rsidRPr="00294341" w:rsidRDefault="00050BBB" w:rsidP="00050BBB">
      <w:pPr>
        <w:tabs>
          <w:tab w:val="left" w:pos="1985"/>
          <w:tab w:val="left" w:pos="4933"/>
        </w:tabs>
        <w:ind w:right="-1"/>
        <w:jc w:val="both"/>
        <w:rPr>
          <w:rFonts w:cs="Arial"/>
          <w:sz w:val="18"/>
          <w:szCs w:val="18"/>
        </w:rPr>
      </w:pPr>
    </w:p>
    <w:p w14:paraId="39D68452" w14:textId="77777777" w:rsidR="00050BBB" w:rsidRDefault="00050BBB" w:rsidP="00050BBB">
      <w:pPr>
        <w:tabs>
          <w:tab w:val="left" w:pos="1985"/>
          <w:tab w:val="left" w:pos="4933"/>
        </w:tabs>
        <w:ind w:right="-1"/>
        <w:jc w:val="both"/>
        <w:rPr>
          <w:rFonts w:cs="Arial"/>
        </w:rPr>
      </w:pPr>
      <w:r w:rsidRPr="00050BBB">
        <w:rPr>
          <w:rFonts w:cs="Arial"/>
        </w:rPr>
        <w:t>Per la verità nel rapporto di maggioranza erano state evidenziate alcune criticità come quelle relative alla protezione dei dati che dovevano rimanere di competenza dell’incaricato cantonale.</w:t>
      </w:r>
    </w:p>
    <w:p w14:paraId="4ECF92C5" w14:textId="77777777" w:rsidR="00050BBB" w:rsidRPr="00294341" w:rsidRDefault="00050BBB" w:rsidP="00050BBB">
      <w:pPr>
        <w:tabs>
          <w:tab w:val="left" w:pos="1985"/>
          <w:tab w:val="left" w:pos="4933"/>
        </w:tabs>
        <w:ind w:right="-1"/>
        <w:jc w:val="both"/>
        <w:rPr>
          <w:rFonts w:cs="Arial"/>
          <w:sz w:val="18"/>
          <w:szCs w:val="18"/>
        </w:rPr>
      </w:pPr>
    </w:p>
    <w:p w14:paraId="759F0F29" w14:textId="2C2B08D9" w:rsidR="00050BBB" w:rsidRDefault="00050BBB" w:rsidP="00050BBB">
      <w:pPr>
        <w:tabs>
          <w:tab w:val="left" w:pos="1985"/>
          <w:tab w:val="left" w:pos="4933"/>
        </w:tabs>
        <w:ind w:right="-1"/>
        <w:jc w:val="both"/>
        <w:rPr>
          <w:rFonts w:cs="Arial"/>
        </w:rPr>
      </w:pPr>
      <w:r w:rsidRPr="00050BBB">
        <w:rPr>
          <w:rFonts w:cs="Arial"/>
        </w:rPr>
        <w:t>Si era altres</w:t>
      </w:r>
      <w:r>
        <w:rPr>
          <w:rFonts w:cs="Arial"/>
        </w:rPr>
        <w:t>í</w:t>
      </w:r>
      <w:r w:rsidRPr="00050BBB">
        <w:rPr>
          <w:rFonts w:cs="Arial"/>
        </w:rPr>
        <w:t xml:space="preserve"> obiettato che le moderne tecniche di rilevamento e di indagine scientifiche (tracce biologiche e DNA) potevano eventualmente rendere superflua l’attivazione di questa banca dat</w:t>
      </w:r>
      <w:r>
        <w:rPr>
          <w:rFonts w:cs="Arial"/>
        </w:rPr>
        <w:t>i</w:t>
      </w:r>
      <w:r w:rsidRPr="00050BBB">
        <w:rPr>
          <w:rFonts w:cs="Arial"/>
        </w:rPr>
        <w:t>.</w:t>
      </w:r>
    </w:p>
    <w:p w14:paraId="20AAAD85" w14:textId="77777777" w:rsidR="00050BBB" w:rsidRPr="00294341" w:rsidRDefault="00050BBB" w:rsidP="00050BBB">
      <w:pPr>
        <w:tabs>
          <w:tab w:val="left" w:pos="1985"/>
          <w:tab w:val="left" w:pos="4933"/>
        </w:tabs>
        <w:ind w:right="-1"/>
        <w:jc w:val="both"/>
        <w:rPr>
          <w:rFonts w:cs="Arial"/>
          <w:sz w:val="18"/>
          <w:szCs w:val="18"/>
        </w:rPr>
      </w:pPr>
    </w:p>
    <w:p w14:paraId="72157BC5" w14:textId="43E7F1D0" w:rsidR="00050BBB" w:rsidRDefault="00050BBB" w:rsidP="00050BBB">
      <w:pPr>
        <w:tabs>
          <w:tab w:val="left" w:pos="1985"/>
          <w:tab w:val="left" w:pos="4933"/>
        </w:tabs>
        <w:ind w:right="-1"/>
        <w:jc w:val="both"/>
        <w:rPr>
          <w:rFonts w:cs="Arial"/>
        </w:rPr>
      </w:pPr>
      <w:r w:rsidRPr="00050BBB">
        <w:rPr>
          <w:rFonts w:cs="Arial"/>
        </w:rPr>
        <w:t xml:space="preserve">Anche le affermazioni del </w:t>
      </w:r>
      <w:r>
        <w:rPr>
          <w:rFonts w:cs="Arial"/>
        </w:rPr>
        <w:t>p</w:t>
      </w:r>
      <w:r w:rsidRPr="00050BBB">
        <w:rPr>
          <w:rFonts w:cs="Arial"/>
        </w:rPr>
        <w:t xml:space="preserve">rof. Pierre Margot, allora direttore della </w:t>
      </w:r>
      <w:r>
        <w:rPr>
          <w:rFonts w:cs="Arial"/>
        </w:rPr>
        <w:t>S</w:t>
      </w:r>
      <w:r w:rsidRPr="00050BBB">
        <w:rPr>
          <w:rFonts w:cs="Arial"/>
        </w:rPr>
        <w:t>cuola di scienze criminali presso l’Università di Losanna</w:t>
      </w:r>
      <w:r>
        <w:rPr>
          <w:rFonts w:cs="Arial"/>
        </w:rPr>
        <w:t xml:space="preserve">, che aveva definito VICLAS </w:t>
      </w:r>
      <w:r w:rsidRPr="00050BBB">
        <w:rPr>
          <w:rFonts w:cs="Arial"/>
        </w:rPr>
        <w:t xml:space="preserve">come </w:t>
      </w:r>
      <w:r w:rsidRPr="00050BBB">
        <w:rPr>
          <w:rFonts w:cs="Arial"/>
          <w:i/>
        </w:rPr>
        <w:t>«un mostro amministrativo senza futuro»</w:t>
      </w:r>
      <w:r w:rsidRPr="00050BBB">
        <w:rPr>
          <w:rFonts w:cs="Arial"/>
        </w:rPr>
        <w:t xml:space="preserve"> erano state oggetto di lunghe discussioni in sede commissionale. Dichiarazioni che però erano state confutate da un rapporto della </w:t>
      </w:r>
      <w:r>
        <w:rPr>
          <w:rFonts w:cs="Arial"/>
        </w:rPr>
        <w:t>p</w:t>
      </w:r>
      <w:r w:rsidRPr="00050BBB">
        <w:rPr>
          <w:rFonts w:cs="Arial"/>
        </w:rPr>
        <w:t xml:space="preserve">olizia cantonale di Berna. Verosimilmente </w:t>
      </w:r>
      <w:r>
        <w:rPr>
          <w:rFonts w:cs="Arial"/>
        </w:rPr>
        <w:t>il</w:t>
      </w:r>
      <w:r w:rsidRPr="00050BBB">
        <w:rPr>
          <w:rFonts w:cs="Arial"/>
        </w:rPr>
        <w:t xml:space="preserve"> rapporto Margot ha influenzato l’operato dei Cantoni </w:t>
      </w:r>
      <w:r w:rsidRPr="00050BBB">
        <w:rPr>
          <w:rFonts w:cs="Arial"/>
        </w:rPr>
        <w:lastRenderedPageBreak/>
        <w:t>romandi, generando quella disaffezione che ha portato lo scorso anno questi Cantoni ad abbandonare VICLAS.</w:t>
      </w:r>
    </w:p>
    <w:p w14:paraId="2F1DAE0B" w14:textId="77777777" w:rsidR="00050BBB" w:rsidRPr="00294341" w:rsidRDefault="00050BBB" w:rsidP="00050BBB">
      <w:pPr>
        <w:tabs>
          <w:tab w:val="left" w:pos="1985"/>
          <w:tab w:val="left" w:pos="4933"/>
        </w:tabs>
        <w:ind w:right="-1"/>
        <w:jc w:val="both"/>
        <w:rPr>
          <w:rFonts w:cs="Arial"/>
          <w:sz w:val="18"/>
          <w:szCs w:val="18"/>
        </w:rPr>
      </w:pPr>
    </w:p>
    <w:p w14:paraId="3D3A39B7" w14:textId="3E7E3F95" w:rsidR="00050BBB" w:rsidRDefault="00050BBB" w:rsidP="00050BBB">
      <w:pPr>
        <w:tabs>
          <w:tab w:val="left" w:pos="1985"/>
          <w:tab w:val="left" w:pos="4933"/>
        </w:tabs>
        <w:ind w:right="-1"/>
        <w:jc w:val="both"/>
        <w:rPr>
          <w:rFonts w:cs="Arial"/>
        </w:rPr>
      </w:pPr>
      <w:r w:rsidRPr="00050BBB">
        <w:rPr>
          <w:rFonts w:cs="Arial"/>
        </w:rPr>
        <w:t xml:space="preserve">Da parte della </w:t>
      </w:r>
      <w:r>
        <w:rPr>
          <w:rFonts w:cs="Arial"/>
        </w:rPr>
        <w:t>p</w:t>
      </w:r>
      <w:r w:rsidRPr="00050BBB">
        <w:rPr>
          <w:rFonts w:cs="Arial"/>
        </w:rPr>
        <w:t>olizia era stato considerato che il sistema non poteva essere misurato solo in base a “criteri scientifici” perché raccoglie aspetti comportamenti degli autori. Elementi magari banali in apparenza possono diventare, dopo l’analisi e la comparazione che il sistema è in grado di proporre, determinanti ai fini delle indagini.</w:t>
      </w:r>
    </w:p>
    <w:p w14:paraId="52AC17E6" w14:textId="77777777" w:rsidR="00050BBB" w:rsidRPr="00294341" w:rsidRDefault="00050BBB" w:rsidP="00050BBB">
      <w:pPr>
        <w:tabs>
          <w:tab w:val="left" w:pos="1985"/>
          <w:tab w:val="left" w:pos="4933"/>
        </w:tabs>
        <w:ind w:right="-1"/>
        <w:jc w:val="both"/>
        <w:rPr>
          <w:rFonts w:cs="Arial"/>
          <w:sz w:val="18"/>
          <w:szCs w:val="18"/>
        </w:rPr>
      </w:pPr>
    </w:p>
    <w:p w14:paraId="7DC4F2C6" w14:textId="6C66CF39" w:rsidR="00050BBB" w:rsidRDefault="00050BBB" w:rsidP="00050BBB">
      <w:pPr>
        <w:tabs>
          <w:tab w:val="left" w:pos="1985"/>
          <w:tab w:val="left" w:pos="4933"/>
        </w:tabs>
        <w:ind w:right="-1"/>
        <w:jc w:val="both"/>
        <w:rPr>
          <w:rFonts w:cs="Arial"/>
        </w:rPr>
      </w:pPr>
      <w:r w:rsidRPr="00050BBB">
        <w:rPr>
          <w:rFonts w:cs="Arial"/>
        </w:rPr>
        <w:t xml:space="preserve">Il rapporto di minoranza redatto dal collega Alex Pedrazzini aveva pure sollevato criticità prendendo spunto dall’analisi effettuata appunto dal </w:t>
      </w:r>
      <w:r>
        <w:rPr>
          <w:rFonts w:cs="Arial"/>
        </w:rPr>
        <w:t>p</w:t>
      </w:r>
      <w:r w:rsidRPr="00050BBB">
        <w:rPr>
          <w:rFonts w:cs="Arial"/>
        </w:rPr>
        <w:t xml:space="preserve">rof. Margot per conto del Consiglio di Stato del Canton Vaud. Onestamente però </w:t>
      </w:r>
      <w:r>
        <w:rPr>
          <w:rFonts w:cs="Arial"/>
        </w:rPr>
        <w:t>sarebbe stato</w:t>
      </w:r>
      <w:r w:rsidRPr="00050BBB">
        <w:rPr>
          <w:rFonts w:cs="Arial"/>
        </w:rPr>
        <w:t xml:space="preserve"> difficile per i commissari </w:t>
      </w:r>
      <w:r>
        <w:rPr>
          <w:rFonts w:cs="Arial"/>
        </w:rPr>
        <w:t>della legislazione dire di no a</w:t>
      </w:r>
      <w:r w:rsidRPr="00050BBB">
        <w:rPr>
          <w:rFonts w:cs="Arial"/>
        </w:rPr>
        <w:t xml:space="preserve"> una proposta elaborata che aveva come scopo aggiungere un ulteriore strumento per risolvere e prevenire reati di natura sessuale o violenti. Anche la presenza attiva di tutti i Cantoni svizzeri, ad eccezione di Vaud e Giura, aveva avuto un peso importante.</w:t>
      </w:r>
    </w:p>
    <w:p w14:paraId="1A9EA1A6" w14:textId="77777777" w:rsidR="00050BBB" w:rsidRPr="00294341" w:rsidRDefault="00050BBB" w:rsidP="00050BBB">
      <w:pPr>
        <w:tabs>
          <w:tab w:val="left" w:pos="1985"/>
          <w:tab w:val="left" w:pos="4933"/>
        </w:tabs>
        <w:ind w:right="-1"/>
        <w:jc w:val="both"/>
        <w:rPr>
          <w:rFonts w:cs="Arial"/>
          <w:sz w:val="18"/>
          <w:szCs w:val="18"/>
        </w:rPr>
      </w:pPr>
    </w:p>
    <w:p w14:paraId="3083A2AD" w14:textId="2638FF30" w:rsidR="00306532" w:rsidRPr="00050BBB" w:rsidRDefault="00050BBB" w:rsidP="00050BBB">
      <w:pPr>
        <w:tabs>
          <w:tab w:val="left" w:pos="1985"/>
          <w:tab w:val="left" w:pos="4933"/>
        </w:tabs>
        <w:ind w:right="-1"/>
        <w:jc w:val="both"/>
        <w:rPr>
          <w:rFonts w:cs="Arial"/>
        </w:rPr>
      </w:pPr>
      <w:r w:rsidRPr="00050BBB">
        <w:rPr>
          <w:rFonts w:cs="Arial"/>
        </w:rPr>
        <w:t xml:space="preserve">Il relatore ha sentito il </w:t>
      </w:r>
      <w:r>
        <w:rPr>
          <w:rFonts w:cs="Arial"/>
        </w:rPr>
        <w:t>c</w:t>
      </w:r>
      <w:r w:rsidRPr="00050BBB">
        <w:rPr>
          <w:rFonts w:cs="Arial"/>
        </w:rPr>
        <w:t>apitano Gnosca</w:t>
      </w:r>
      <w:r>
        <w:rPr>
          <w:rFonts w:cs="Arial"/>
        </w:rPr>
        <w:t>,</w:t>
      </w:r>
      <w:r w:rsidRPr="00050BBB">
        <w:rPr>
          <w:rFonts w:cs="Arial"/>
        </w:rPr>
        <w:t xml:space="preserve"> </w:t>
      </w:r>
      <w:r>
        <w:rPr>
          <w:rFonts w:cs="Arial"/>
        </w:rPr>
        <w:t>u</w:t>
      </w:r>
      <w:r w:rsidRPr="00050BBB">
        <w:rPr>
          <w:rFonts w:cs="Arial"/>
        </w:rPr>
        <w:t xml:space="preserve">fficiale della </w:t>
      </w:r>
      <w:r>
        <w:rPr>
          <w:rFonts w:cs="Arial"/>
        </w:rPr>
        <w:t>p</w:t>
      </w:r>
      <w:r w:rsidRPr="00050BBB">
        <w:rPr>
          <w:rFonts w:cs="Arial"/>
        </w:rPr>
        <w:t xml:space="preserve">olizia </w:t>
      </w:r>
      <w:r>
        <w:rPr>
          <w:rFonts w:cs="Arial"/>
        </w:rPr>
        <w:t>g</w:t>
      </w:r>
      <w:r w:rsidRPr="00050BBB">
        <w:rPr>
          <w:rFonts w:cs="Arial"/>
        </w:rPr>
        <w:t xml:space="preserve">iudiziaria della </w:t>
      </w:r>
      <w:r>
        <w:rPr>
          <w:rFonts w:cs="Arial"/>
        </w:rPr>
        <w:t>p</w:t>
      </w:r>
      <w:r w:rsidRPr="00050BBB">
        <w:rPr>
          <w:rFonts w:cs="Arial"/>
        </w:rPr>
        <w:t xml:space="preserve">olizia </w:t>
      </w:r>
      <w:r>
        <w:rPr>
          <w:rFonts w:cs="Arial"/>
        </w:rPr>
        <w:t>c</w:t>
      </w:r>
      <w:r w:rsidRPr="00050BBB">
        <w:rPr>
          <w:rFonts w:cs="Arial"/>
        </w:rPr>
        <w:t>antonale</w:t>
      </w:r>
      <w:r>
        <w:rPr>
          <w:rFonts w:cs="Arial"/>
        </w:rPr>
        <w:t>,</w:t>
      </w:r>
      <w:r w:rsidRPr="00050BBB">
        <w:rPr>
          <w:rFonts w:cs="Arial"/>
        </w:rPr>
        <w:t xml:space="preserve"> che ha confermato i dati del messaggio La Commissione </w:t>
      </w:r>
      <w:r>
        <w:rPr>
          <w:rFonts w:cs="Arial"/>
        </w:rPr>
        <w:t>g</w:t>
      </w:r>
      <w:r w:rsidRPr="00050BBB">
        <w:rPr>
          <w:rFonts w:cs="Arial"/>
        </w:rPr>
        <w:t>iustizia e diritti aderisce alle conclusioni del messaggio</w:t>
      </w:r>
      <w:r>
        <w:rPr>
          <w:rFonts w:cs="Arial"/>
        </w:rPr>
        <w:t xml:space="preserve"> n.</w:t>
      </w:r>
      <w:r w:rsidRPr="00050BBB">
        <w:rPr>
          <w:rFonts w:cs="Arial"/>
        </w:rPr>
        <w:t xml:space="preserve"> 7644 che propone la disdetta dell’accordo intercantonale del 2 aprile 20</w:t>
      </w:r>
      <w:r w:rsidR="001825A5">
        <w:rPr>
          <w:rFonts w:cs="Arial"/>
        </w:rPr>
        <w:t>1</w:t>
      </w:r>
      <w:r w:rsidRPr="00050BBB">
        <w:rPr>
          <w:rFonts w:cs="Arial"/>
        </w:rPr>
        <w:t xml:space="preserve">8 sulla cooperazione dei </w:t>
      </w:r>
      <w:r w:rsidR="00A661E9">
        <w:rPr>
          <w:rFonts w:cs="Arial"/>
        </w:rPr>
        <w:t>C</w:t>
      </w:r>
      <w:r w:rsidRPr="00050BBB">
        <w:rPr>
          <w:rFonts w:cs="Arial"/>
        </w:rPr>
        <w:t>antoni mediante il sistema di analisi delle relazioni fra crimini violenti (</w:t>
      </w:r>
      <w:r w:rsidR="00A661E9">
        <w:rPr>
          <w:rFonts w:cs="Arial"/>
        </w:rPr>
        <w:t>C</w:t>
      </w:r>
      <w:r w:rsidRPr="00050BBB">
        <w:rPr>
          <w:rFonts w:cs="Arial"/>
        </w:rPr>
        <w:t>oncordato VICLAS)</w:t>
      </w:r>
      <w:r w:rsidR="00305926" w:rsidRPr="00050BBB">
        <w:rPr>
          <w:rFonts w:cs="Arial"/>
        </w:rPr>
        <w:t>.</w:t>
      </w:r>
    </w:p>
    <w:p w14:paraId="1A7FDBFD" w14:textId="77777777" w:rsidR="00CE3DBA" w:rsidRPr="00294341" w:rsidRDefault="00CE3DBA" w:rsidP="00050BBB">
      <w:pPr>
        <w:tabs>
          <w:tab w:val="left" w:pos="1985"/>
          <w:tab w:val="left" w:pos="4933"/>
        </w:tabs>
        <w:ind w:right="-1"/>
        <w:jc w:val="both"/>
        <w:rPr>
          <w:rFonts w:cs="Arial"/>
          <w:sz w:val="28"/>
          <w:szCs w:val="28"/>
        </w:rPr>
      </w:pPr>
    </w:p>
    <w:p w14:paraId="36273408" w14:textId="77777777" w:rsidR="00CE3DBA" w:rsidRPr="00294341" w:rsidRDefault="00CE3DBA" w:rsidP="00050BBB">
      <w:pPr>
        <w:tabs>
          <w:tab w:val="left" w:pos="1985"/>
          <w:tab w:val="left" w:pos="4933"/>
        </w:tabs>
        <w:ind w:right="-1"/>
        <w:jc w:val="both"/>
        <w:rPr>
          <w:rFonts w:cs="Arial"/>
          <w:sz w:val="28"/>
          <w:szCs w:val="28"/>
        </w:rPr>
      </w:pPr>
    </w:p>
    <w:p w14:paraId="0B63A4CA" w14:textId="543F6D29" w:rsidR="00530DE9" w:rsidRPr="009B1200" w:rsidRDefault="00A375D0" w:rsidP="00294341">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t>V</w:t>
      </w:r>
      <w:r w:rsidR="009B1200">
        <w:rPr>
          <w:rFonts w:ascii="Arial Grassetto" w:eastAsia="MS Mincho" w:hAnsi="Arial Grassetto" w:cs="Arial"/>
          <w:b/>
          <w:caps/>
        </w:rPr>
        <w:t>.</w:t>
      </w:r>
      <w:r w:rsidR="009B1200">
        <w:rPr>
          <w:rFonts w:ascii="Arial Grassetto" w:eastAsia="MS Mincho" w:hAnsi="Arial Grassetto" w:cs="Arial"/>
          <w:b/>
          <w:caps/>
        </w:rPr>
        <w:tab/>
      </w:r>
      <w:r w:rsidR="00530DE9" w:rsidRPr="009B1200">
        <w:rPr>
          <w:rFonts w:ascii="Arial Grassetto" w:eastAsia="MS Mincho" w:hAnsi="Arial Grassetto" w:cs="Arial"/>
          <w:b/>
          <w:caps/>
        </w:rPr>
        <w:t>Conclusioni</w:t>
      </w:r>
    </w:p>
    <w:p w14:paraId="5C2AC95A" w14:textId="44AB3C1D" w:rsidR="009B1200" w:rsidRDefault="00A661E9" w:rsidP="009B1200">
      <w:pPr>
        <w:ind w:firstLine="1"/>
        <w:jc w:val="both"/>
        <w:rPr>
          <w:rFonts w:cs="Arial"/>
        </w:rPr>
      </w:pPr>
      <w:r>
        <w:t>Sulla scorta delle considerazioni suesposte</w:t>
      </w:r>
      <w:r w:rsidR="00294341">
        <w:t>,</w:t>
      </w:r>
      <w:r>
        <w:t xml:space="preserve"> la Commissione giustizia e diritti propone al Gran Consiglio di ratificare la disdetta, entro il 30 giugno 2019, dell’accordo intercantonale del 2 aprile 2009 sulla cooperazione dei Cantoni mediante il sistema di analisi delle relazioni fra crimini violenti (Concordato VICLAS) come da decreto legislativo allegato al messaggio n. 7644 del 20 marzo 2019.</w:t>
      </w:r>
    </w:p>
    <w:p w14:paraId="7F0F551F" w14:textId="77777777" w:rsidR="00A612B5" w:rsidRDefault="00A612B5" w:rsidP="00530DE9">
      <w:pPr>
        <w:jc w:val="both"/>
        <w:rPr>
          <w:rFonts w:cs="Arial"/>
          <w:color w:val="000000" w:themeColor="text1"/>
        </w:rPr>
      </w:pPr>
    </w:p>
    <w:p w14:paraId="651BC5AD" w14:textId="77777777" w:rsidR="009072E3" w:rsidRDefault="009072E3" w:rsidP="00530DE9">
      <w:pPr>
        <w:jc w:val="both"/>
        <w:rPr>
          <w:rFonts w:cs="Arial"/>
          <w:color w:val="000000" w:themeColor="text1"/>
        </w:rPr>
      </w:pPr>
    </w:p>
    <w:p w14:paraId="52923D80" w14:textId="77777777" w:rsidR="00294341" w:rsidRDefault="00294341" w:rsidP="00530DE9">
      <w:pPr>
        <w:jc w:val="both"/>
        <w:rPr>
          <w:rFonts w:cs="Arial"/>
          <w:color w:val="000000" w:themeColor="text1"/>
        </w:rPr>
      </w:pPr>
    </w:p>
    <w:p w14:paraId="6F715019" w14:textId="4F4E34EF" w:rsidR="005C29B8" w:rsidRPr="00A612B5" w:rsidRDefault="005C29B8" w:rsidP="00A612B5">
      <w:pPr>
        <w:pStyle w:val="Corpotesto"/>
        <w:tabs>
          <w:tab w:val="clear" w:pos="284"/>
          <w:tab w:val="clear" w:pos="426"/>
          <w:tab w:val="clear" w:pos="4962"/>
        </w:tabs>
        <w:spacing w:after="120"/>
        <w:ind w:right="-1"/>
        <w:rPr>
          <w:rFonts w:cs="Arial"/>
          <w:lang w:val="it-CH"/>
        </w:rPr>
      </w:pPr>
      <w:r w:rsidRPr="00A612B5">
        <w:rPr>
          <w:rFonts w:cs="Arial"/>
          <w:lang w:val="it-CH"/>
        </w:rPr>
        <w:t>Per la Comm</w:t>
      </w:r>
      <w:r w:rsidR="008E2335" w:rsidRPr="00A612B5">
        <w:rPr>
          <w:rFonts w:cs="Arial"/>
          <w:lang w:val="it-CH"/>
        </w:rPr>
        <w:t>i</w:t>
      </w:r>
      <w:r w:rsidRPr="00A612B5">
        <w:rPr>
          <w:rFonts w:cs="Arial"/>
          <w:lang w:val="it-CH"/>
        </w:rPr>
        <w:t xml:space="preserve">ssione </w:t>
      </w:r>
      <w:r w:rsidR="0025178E">
        <w:rPr>
          <w:rFonts w:cs="Arial"/>
          <w:lang w:val="it-CH"/>
        </w:rPr>
        <w:t>giustizia e diritti</w:t>
      </w:r>
      <w:r w:rsidR="00294341">
        <w:rPr>
          <w:rFonts w:cs="Arial"/>
          <w:lang w:val="it-CH"/>
        </w:rPr>
        <w:t>:</w:t>
      </w:r>
    </w:p>
    <w:p w14:paraId="57F3A294" w14:textId="3E0578DE" w:rsidR="001931D8" w:rsidRDefault="00A661E9" w:rsidP="00A612B5">
      <w:pPr>
        <w:autoSpaceDE w:val="0"/>
        <w:autoSpaceDN w:val="0"/>
        <w:adjustRightInd w:val="0"/>
        <w:rPr>
          <w:rFonts w:eastAsia="Cambria" w:cs="Arial"/>
          <w:lang w:eastAsia="en-US"/>
        </w:rPr>
      </w:pPr>
      <w:r>
        <w:rPr>
          <w:rFonts w:eastAsia="Cambria" w:cs="Arial"/>
          <w:lang w:eastAsia="en-US"/>
        </w:rPr>
        <w:t>Giorgio Galusero</w:t>
      </w:r>
      <w:r w:rsidR="00A612B5" w:rsidRPr="00A612B5">
        <w:rPr>
          <w:rFonts w:eastAsia="Cambria" w:cs="Arial"/>
          <w:lang w:eastAsia="en-US"/>
        </w:rPr>
        <w:t>, relatore</w:t>
      </w:r>
    </w:p>
    <w:p w14:paraId="15A3AAE4" w14:textId="77777777" w:rsidR="00294341" w:rsidRDefault="00294341" w:rsidP="00294341">
      <w:pPr>
        <w:rPr>
          <w:rFonts w:cs="Arial"/>
        </w:rPr>
      </w:pPr>
      <w:r>
        <w:rPr>
          <w:rFonts w:cs="Arial"/>
        </w:rPr>
        <w:t xml:space="preserve">Aldi - Bertoli - Corti - Fonio - Lepori - </w:t>
      </w:r>
    </w:p>
    <w:p w14:paraId="2A0BEC45" w14:textId="77777777" w:rsidR="00294341" w:rsidRDefault="00294341" w:rsidP="00294341">
      <w:pPr>
        <w:rPr>
          <w:rFonts w:cs="Arial"/>
        </w:rPr>
      </w:pPr>
      <w:r>
        <w:rPr>
          <w:rFonts w:cs="Arial"/>
        </w:rPr>
        <w:t xml:space="preserve">Maderni - Minotti - Noi - Pagani - Petrini - </w:t>
      </w:r>
    </w:p>
    <w:p w14:paraId="0CCB6AFB" w14:textId="2673D47B" w:rsidR="00294341" w:rsidRPr="005E5056" w:rsidRDefault="00294341" w:rsidP="00294341">
      <w:pPr>
        <w:rPr>
          <w:rFonts w:cs="Arial"/>
        </w:rPr>
      </w:pPr>
      <w:r>
        <w:rPr>
          <w:rFonts w:cs="Arial"/>
        </w:rPr>
        <w:t>Ris - Rückert - Soldati - Viscardi</w:t>
      </w:r>
    </w:p>
    <w:p w14:paraId="26DF42A0" w14:textId="77777777" w:rsidR="008C640C" w:rsidRDefault="008C640C" w:rsidP="00A612B5">
      <w:pPr>
        <w:autoSpaceDE w:val="0"/>
        <w:autoSpaceDN w:val="0"/>
        <w:adjustRightInd w:val="0"/>
        <w:rPr>
          <w:rFonts w:eastAsia="Cambria" w:cs="Arial"/>
          <w:lang w:eastAsia="en-US"/>
        </w:rPr>
      </w:pPr>
    </w:p>
    <w:p w14:paraId="5E0BB1B7" w14:textId="77777777" w:rsidR="008C640C" w:rsidRDefault="008C640C" w:rsidP="00A612B5">
      <w:pPr>
        <w:autoSpaceDE w:val="0"/>
        <w:autoSpaceDN w:val="0"/>
        <w:adjustRightInd w:val="0"/>
        <w:rPr>
          <w:rFonts w:eastAsia="Cambria" w:cs="Arial"/>
          <w:lang w:eastAsia="en-US"/>
        </w:rPr>
      </w:pPr>
    </w:p>
    <w:sectPr w:rsidR="008C640C" w:rsidSect="00294341">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B0D0" w14:textId="77777777" w:rsidR="00FC14E1" w:rsidRDefault="00FC14E1" w:rsidP="00164B5E">
      <w:r>
        <w:separator/>
      </w:r>
    </w:p>
  </w:endnote>
  <w:endnote w:type="continuationSeparator" w:id="0">
    <w:p w14:paraId="038590B9" w14:textId="77777777" w:rsidR="00FC14E1" w:rsidRDefault="00FC14E1" w:rsidP="0016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A483" w14:textId="77777777" w:rsidR="00305926" w:rsidRDefault="00305926" w:rsidP="00586A4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0CDEF2" w14:textId="77777777" w:rsidR="00305926" w:rsidRDefault="00305926" w:rsidP="00164B5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19369"/>
      <w:docPartObj>
        <w:docPartGallery w:val="Page Numbers (Bottom of Page)"/>
        <w:docPartUnique/>
      </w:docPartObj>
    </w:sdtPr>
    <w:sdtEndPr>
      <w:rPr>
        <w:sz w:val="20"/>
        <w:szCs w:val="20"/>
      </w:rPr>
    </w:sdtEndPr>
    <w:sdtContent>
      <w:p w14:paraId="49D06A30" w14:textId="56F1AB6B" w:rsidR="00294341" w:rsidRPr="00294341" w:rsidRDefault="00294341">
        <w:pPr>
          <w:pStyle w:val="Pidipagina"/>
          <w:jc w:val="center"/>
          <w:rPr>
            <w:sz w:val="20"/>
            <w:szCs w:val="20"/>
          </w:rPr>
        </w:pPr>
        <w:r w:rsidRPr="00294341">
          <w:rPr>
            <w:sz w:val="20"/>
            <w:szCs w:val="20"/>
          </w:rPr>
          <w:fldChar w:fldCharType="begin"/>
        </w:r>
        <w:r w:rsidRPr="00294341">
          <w:rPr>
            <w:sz w:val="20"/>
            <w:szCs w:val="20"/>
          </w:rPr>
          <w:instrText>PAGE   \* MERGEFORMAT</w:instrText>
        </w:r>
        <w:r w:rsidRPr="00294341">
          <w:rPr>
            <w:sz w:val="20"/>
            <w:szCs w:val="20"/>
          </w:rPr>
          <w:fldChar w:fldCharType="separate"/>
        </w:r>
        <w:r w:rsidR="008475D6" w:rsidRPr="008475D6">
          <w:rPr>
            <w:noProof/>
            <w:sz w:val="20"/>
            <w:szCs w:val="20"/>
            <w:lang w:val="it-IT"/>
          </w:rPr>
          <w:t>1</w:t>
        </w:r>
        <w:r w:rsidRPr="0029434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B6F9" w14:textId="77777777" w:rsidR="00FC14E1" w:rsidRDefault="00FC14E1" w:rsidP="00164B5E">
      <w:r>
        <w:separator/>
      </w:r>
    </w:p>
  </w:footnote>
  <w:footnote w:type="continuationSeparator" w:id="0">
    <w:p w14:paraId="0B8BEA38" w14:textId="77777777" w:rsidR="00FC14E1" w:rsidRDefault="00FC14E1" w:rsidP="00164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0D12"/>
    <w:multiLevelType w:val="hybridMultilevel"/>
    <w:tmpl w:val="E25A1DAE"/>
    <w:lvl w:ilvl="0" w:tplc="02C6E282">
      <w:start w:val="1"/>
      <w:numFmt w:val="decimal"/>
      <w:lvlText w:val="%1."/>
      <w:lvlJc w:val="left"/>
      <w:pPr>
        <w:ind w:left="-207" w:hanging="360"/>
      </w:pPr>
      <w:rPr>
        <w:rFonts w:hint="default"/>
        <w:b/>
        <w:color w:val="000000" w:themeColor="text1"/>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A"/>
    <w:rsid w:val="00005F29"/>
    <w:rsid w:val="00014973"/>
    <w:rsid w:val="00050BBB"/>
    <w:rsid w:val="00066D61"/>
    <w:rsid w:val="000713D0"/>
    <w:rsid w:val="000B28C6"/>
    <w:rsid w:val="000C195E"/>
    <w:rsid w:val="000D7A98"/>
    <w:rsid w:val="000F49AB"/>
    <w:rsid w:val="00105D9C"/>
    <w:rsid w:val="0011212D"/>
    <w:rsid w:val="001437DA"/>
    <w:rsid w:val="00154588"/>
    <w:rsid w:val="00164B5E"/>
    <w:rsid w:val="00175509"/>
    <w:rsid w:val="001825A5"/>
    <w:rsid w:val="001931D8"/>
    <w:rsid w:val="001A1BDC"/>
    <w:rsid w:val="001A774F"/>
    <w:rsid w:val="001B0360"/>
    <w:rsid w:val="001C3205"/>
    <w:rsid w:val="001C6D8A"/>
    <w:rsid w:val="001D1C0F"/>
    <w:rsid w:val="001E1126"/>
    <w:rsid w:val="001E4692"/>
    <w:rsid w:val="002125B4"/>
    <w:rsid w:val="00220143"/>
    <w:rsid w:val="00243441"/>
    <w:rsid w:val="0025178E"/>
    <w:rsid w:val="0025587D"/>
    <w:rsid w:val="00291E92"/>
    <w:rsid w:val="0029335B"/>
    <w:rsid w:val="00294341"/>
    <w:rsid w:val="00296AFE"/>
    <w:rsid w:val="002B393B"/>
    <w:rsid w:val="002C2DC9"/>
    <w:rsid w:val="002D1F84"/>
    <w:rsid w:val="00305926"/>
    <w:rsid w:val="00306532"/>
    <w:rsid w:val="0034636F"/>
    <w:rsid w:val="00382369"/>
    <w:rsid w:val="00384AC5"/>
    <w:rsid w:val="003A2B17"/>
    <w:rsid w:val="003B3D21"/>
    <w:rsid w:val="00400BA6"/>
    <w:rsid w:val="00455BAB"/>
    <w:rsid w:val="00470B29"/>
    <w:rsid w:val="00485DAF"/>
    <w:rsid w:val="00495CA0"/>
    <w:rsid w:val="004A0BE0"/>
    <w:rsid w:val="004A7D23"/>
    <w:rsid w:val="004C5FC0"/>
    <w:rsid w:val="004E2811"/>
    <w:rsid w:val="004E54C0"/>
    <w:rsid w:val="004F6945"/>
    <w:rsid w:val="004F7FD8"/>
    <w:rsid w:val="00502C8D"/>
    <w:rsid w:val="00513E1E"/>
    <w:rsid w:val="00530DE9"/>
    <w:rsid w:val="00547B2C"/>
    <w:rsid w:val="00563C5C"/>
    <w:rsid w:val="00585B06"/>
    <w:rsid w:val="005869A1"/>
    <w:rsid w:val="00586A4B"/>
    <w:rsid w:val="00593031"/>
    <w:rsid w:val="005A721E"/>
    <w:rsid w:val="005B1E9E"/>
    <w:rsid w:val="005B2F80"/>
    <w:rsid w:val="005C29B8"/>
    <w:rsid w:val="005E4C47"/>
    <w:rsid w:val="005F21FA"/>
    <w:rsid w:val="005F53E5"/>
    <w:rsid w:val="00600AD6"/>
    <w:rsid w:val="00602EB7"/>
    <w:rsid w:val="0063722B"/>
    <w:rsid w:val="00645118"/>
    <w:rsid w:val="006562FB"/>
    <w:rsid w:val="00662076"/>
    <w:rsid w:val="006A4C07"/>
    <w:rsid w:val="006B7CDB"/>
    <w:rsid w:val="006D2ACE"/>
    <w:rsid w:val="006E51ED"/>
    <w:rsid w:val="006F3475"/>
    <w:rsid w:val="00730BB3"/>
    <w:rsid w:val="0074463F"/>
    <w:rsid w:val="00747FB1"/>
    <w:rsid w:val="007C079A"/>
    <w:rsid w:val="007D2A28"/>
    <w:rsid w:val="00806C6B"/>
    <w:rsid w:val="00837529"/>
    <w:rsid w:val="008475D6"/>
    <w:rsid w:val="00851721"/>
    <w:rsid w:val="00851D3E"/>
    <w:rsid w:val="00852C85"/>
    <w:rsid w:val="00873444"/>
    <w:rsid w:val="008769E8"/>
    <w:rsid w:val="00895E42"/>
    <w:rsid w:val="008A1E85"/>
    <w:rsid w:val="008C2513"/>
    <w:rsid w:val="008C640C"/>
    <w:rsid w:val="008D6787"/>
    <w:rsid w:val="008E2335"/>
    <w:rsid w:val="008F593A"/>
    <w:rsid w:val="009072E3"/>
    <w:rsid w:val="009218FC"/>
    <w:rsid w:val="00944186"/>
    <w:rsid w:val="0097469F"/>
    <w:rsid w:val="00987C49"/>
    <w:rsid w:val="009A4D3A"/>
    <w:rsid w:val="009A615A"/>
    <w:rsid w:val="009B1200"/>
    <w:rsid w:val="009B21CA"/>
    <w:rsid w:val="009B588B"/>
    <w:rsid w:val="009B61B7"/>
    <w:rsid w:val="009B7E7A"/>
    <w:rsid w:val="009C162F"/>
    <w:rsid w:val="009D487B"/>
    <w:rsid w:val="00A246D4"/>
    <w:rsid w:val="00A264FA"/>
    <w:rsid w:val="00A375D0"/>
    <w:rsid w:val="00A51B7D"/>
    <w:rsid w:val="00A612B5"/>
    <w:rsid w:val="00A661E9"/>
    <w:rsid w:val="00A706E3"/>
    <w:rsid w:val="00A8467A"/>
    <w:rsid w:val="00A9578E"/>
    <w:rsid w:val="00AA3740"/>
    <w:rsid w:val="00AB50D4"/>
    <w:rsid w:val="00AC377C"/>
    <w:rsid w:val="00AD1BF5"/>
    <w:rsid w:val="00AE7EBF"/>
    <w:rsid w:val="00B1144B"/>
    <w:rsid w:val="00B14C4F"/>
    <w:rsid w:val="00B322E4"/>
    <w:rsid w:val="00B46CBE"/>
    <w:rsid w:val="00B66C42"/>
    <w:rsid w:val="00B70D3B"/>
    <w:rsid w:val="00B82FE3"/>
    <w:rsid w:val="00B879B1"/>
    <w:rsid w:val="00BB54AB"/>
    <w:rsid w:val="00BD4600"/>
    <w:rsid w:val="00C0272A"/>
    <w:rsid w:val="00C42601"/>
    <w:rsid w:val="00C5125C"/>
    <w:rsid w:val="00C517A1"/>
    <w:rsid w:val="00C547CD"/>
    <w:rsid w:val="00C55343"/>
    <w:rsid w:val="00C6096F"/>
    <w:rsid w:val="00C773F5"/>
    <w:rsid w:val="00C85968"/>
    <w:rsid w:val="00CA71A2"/>
    <w:rsid w:val="00CC6FA1"/>
    <w:rsid w:val="00CE3DBA"/>
    <w:rsid w:val="00D05A8D"/>
    <w:rsid w:val="00D22D85"/>
    <w:rsid w:val="00D2329E"/>
    <w:rsid w:val="00D41142"/>
    <w:rsid w:val="00D461F6"/>
    <w:rsid w:val="00D63106"/>
    <w:rsid w:val="00D66848"/>
    <w:rsid w:val="00D75A21"/>
    <w:rsid w:val="00D85A82"/>
    <w:rsid w:val="00DC278A"/>
    <w:rsid w:val="00DE451E"/>
    <w:rsid w:val="00DF7DBD"/>
    <w:rsid w:val="00E1110D"/>
    <w:rsid w:val="00E24EE2"/>
    <w:rsid w:val="00EA31D6"/>
    <w:rsid w:val="00F03B2E"/>
    <w:rsid w:val="00F21F2E"/>
    <w:rsid w:val="00F321B2"/>
    <w:rsid w:val="00F67E43"/>
    <w:rsid w:val="00F76B95"/>
    <w:rsid w:val="00FA3B77"/>
    <w:rsid w:val="00FA48C2"/>
    <w:rsid w:val="00FA4A43"/>
    <w:rsid w:val="00FA6964"/>
    <w:rsid w:val="00FB6DA0"/>
    <w:rsid w:val="00FC14E1"/>
    <w:rsid w:val="00FC31C5"/>
    <w:rsid w:val="00FC7F9A"/>
    <w:rsid w:val="00FD15B8"/>
    <w:rsid w:val="00FD54CC"/>
    <w:rsid w:val="00FE7D86"/>
    <w:rsid w:val="00FE7F3D"/>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2F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CH"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93B"/>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64B5E"/>
    <w:pPr>
      <w:tabs>
        <w:tab w:val="center" w:pos="4819"/>
        <w:tab w:val="right" w:pos="9638"/>
      </w:tabs>
    </w:pPr>
  </w:style>
  <w:style w:type="character" w:customStyle="1" w:styleId="PidipaginaCarattere">
    <w:name w:val="Piè di pagina Carattere"/>
    <w:basedOn w:val="Carpredefinitoparagrafo"/>
    <w:link w:val="Pidipagina"/>
    <w:uiPriority w:val="99"/>
    <w:rsid w:val="00164B5E"/>
    <w:rPr>
      <w:rFonts w:ascii="Arial" w:hAnsi="Arial"/>
    </w:rPr>
  </w:style>
  <w:style w:type="character" w:styleId="Numeropagina">
    <w:name w:val="page number"/>
    <w:basedOn w:val="Carpredefinitoparagrafo"/>
    <w:uiPriority w:val="99"/>
    <w:semiHidden/>
    <w:unhideWhenUsed/>
    <w:rsid w:val="00164B5E"/>
  </w:style>
  <w:style w:type="paragraph" w:styleId="Paragrafoelenco">
    <w:name w:val="List Paragraph"/>
    <w:basedOn w:val="Normale"/>
    <w:uiPriority w:val="34"/>
    <w:qFormat/>
    <w:rsid w:val="00530DE9"/>
    <w:pPr>
      <w:spacing w:after="160" w:line="254" w:lineRule="auto"/>
      <w:ind w:left="720"/>
      <w:contextualSpacing/>
    </w:pPr>
    <w:rPr>
      <w:rFonts w:ascii="Calibri" w:eastAsia="Calibri" w:hAnsi="Calibri" w:cs="Times New Roman"/>
      <w:color w:val="000000"/>
      <w:sz w:val="22"/>
      <w:szCs w:val="22"/>
      <w:lang w:eastAsia="en-US"/>
    </w:rPr>
  </w:style>
  <w:style w:type="paragraph" w:styleId="Testonotaapidipagina">
    <w:name w:val="footnote text"/>
    <w:basedOn w:val="Normale"/>
    <w:link w:val="TestonotaapidipaginaCarattere"/>
    <w:uiPriority w:val="99"/>
    <w:semiHidden/>
    <w:unhideWhenUsed/>
    <w:rsid w:val="000F49AB"/>
    <w:rPr>
      <w:sz w:val="20"/>
      <w:szCs w:val="20"/>
    </w:rPr>
  </w:style>
  <w:style w:type="character" w:customStyle="1" w:styleId="TestonotaapidipaginaCarattere">
    <w:name w:val="Testo nota a piè di pagina Carattere"/>
    <w:basedOn w:val="Carpredefinitoparagrafo"/>
    <w:link w:val="Testonotaapidipagina"/>
    <w:uiPriority w:val="99"/>
    <w:semiHidden/>
    <w:rsid w:val="000F49AB"/>
    <w:rPr>
      <w:rFonts w:ascii="Arial" w:hAnsi="Arial"/>
      <w:sz w:val="20"/>
      <w:szCs w:val="20"/>
    </w:rPr>
  </w:style>
  <w:style w:type="character" w:styleId="Rimandonotaapidipagina">
    <w:name w:val="footnote reference"/>
    <w:basedOn w:val="Carpredefinitoparagrafo"/>
    <w:uiPriority w:val="99"/>
    <w:semiHidden/>
    <w:unhideWhenUsed/>
    <w:rsid w:val="000F49AB"/>
    <w:rPr>
      <w:vertAlign w:val="superscript"/>
    </w:rPr>
  </w:style>
  <w:style w:type="character" w:customStyle="1" w:styleId="st">
    <w:name w:val="st"/>
    <w:basedOn w:val="Carpredefinitoparagrafo"/>
    <w:rsid w:val="00305926"/>
  </w:style>
  <w:style w:type="paragraph" w:styleId="Corpotesto">
    <w:name w:val="Body Text"/>
    <w:basedOn w:val="Normale"/>
    <w:link w:val="CorpotestoCarattere"/>
    <w:rsid w:val="00A612B5"/>
    <w:pPr>
      <w:tabs>
        <w:tab w:val="left" w:pos="284"/>
        <w:tab w:val="left" w:pos="426"/>
        <w:tab w:val="left" w:pos="4962"/>
      </w:tabs>
      <w:jc w:val="both"/>
    </w:pPr>
    <w:rPr>
      <w:rFonts w:eastAsia="Times New Roman" w:cs="Times New Roman"/>
      <w:szCs w:val="20"/>
      <w:lang w:val="it-IT"/>
    </w:rPr>
  </w:style>
  <w:style w:type="character" w:customStyle="1" w:styleId="CorpotestoCarattere">
    <w:name w:val="Corpo testo Carattere"/>
    <w:basedOn w:val="Carpredefinitoparagrafo"/>
    <w:link w:val="Corpotesto"/>
    <w:rsid w:val="00A612B5"/>
    <w:rPr>
      <w:rFonts w:ascii="Arial" w:eastAsia="Times New Roman" w:hAnsi="Arial" w:cs="Times New Roman"/>
      <w:szCs w:val="20"/>
      <w:lang w:val="it-IT"/>
    </w:rPr>
  </w:style>
  <w:style w:type="paragraph" w:styleId="Testofumetto">
    <w:name w:val="Balloon Text"/>
    <w:basedOn w:val="Normale"/>
    <w:link w:val="TestofumettoCarattere"/>
    <w:uiPriority w:val="99"/>
    <w:semiHidden/>
    <w:unhideWhenUsed/>
    <w:rsid w:val="00294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341"/>
    <w:rPr>
      <w:rFonts w:ascii="Tahoma" w:hAnsi="Tahoma" w:cs="Tahoma"/>
      <w:sz w:val="16"/>
      <w:szCs w:val="16"/>
    </w:rPr>
  </w:style>
  <w:style w:type="paragraph" w:styleId="Intestazione">
    <w:name w:val="header"/>
    <w:basedOn w:val="Normale"/>
    <w:link w:val="IntestazioneCarattere"/>
    <w:uiPriority w:val="99"/>
    <w:unhideWhenUsed/>
    <w:rsid w:val="00294341"/>
    <w:pPr>
      <w:tabs>
        <w:tab w:val="center" w:pos="4819"/>
        <w:tab w:val="right" w:pos="9638"/>
      </w:tabs>
    </w:pPr>
  </w:style>
  <w:style w:type="character" w:customStyle="1" w:styleId="IntestazioneCarattere">
    <w:name w:val="Intestazione Carattere"/>
    <w:basedOn w:val="Carpredefinitoparagrafo"/>
    <w:link w:val="Intestazione"/>
    <w:uiPriority w:val="99"/>
    <w:rsid w:val="0029434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CH"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93B"/>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64B5E"/>
    <w:pPr>
      <w:tabs>
        <w:tab w:val="center" w:pos="4819"/>
        <w:tab w:val="right" w:pos="9638"/>
      </w:tabs>
    </w:pPr>
  </w:style>
  <w:style w:type="character" w:customStyle="1" w:styleId="PidipaginaCarattere">
    <w:name w:val="Piè di pagina Carattere"/>
    <w:basedOn w:val="Carpredefinitoparagrafo"/>
    <w:link w:val="Pidipagina"/>
    <w:uiPriority w:val="99"/>
    <w:rsid w:val="00164B5E"/>
    <w:rPr>
      <w:rFonts w:ascii="Arial" w:hAnsi="Arial"/>
    </w:rPr>
  </w:style>
  <w:style w:type="character" w:styleId="Numeropagina">
    <w:name w:val="page number"/>
    <w:basedOn w:val="Carpredefinitoparagrafo"/>
    <w:uiPriority w:val="99"/>
    <w:semiHidden/>
    <w:unhideWhenUsed/>
    <w:rsid w:val="00164B5E"/>
  </w:style>
  <w:style w:type="paragraph" w:styleId="Paragrafoelenco">
    <w:name w:val="List Paragraph"/>
    <w:basedOn w:val="Normale"/>
    <w:uiPriority w:val="34"/>
    <w:qFormat/>
    <w:rsid w:val="00530DE9"/>
    <w:pPr>
      <w:spacing w:after="160" w:line="254" w:lineRule="auto"/>
      <w:ind w:left="720"/>
      <w:contextualSpacing/>
    </w:pPr>
    <w:rPr>
      <w:rFonts w:ascii="Calibri" w:eastAsia="Calibri" w:hAnsi="Calibri" w:cs="Times New Roman"/>
      <w:color w:val="000000"/>
      <w:sz w:val="22"/>
      <w:szCs w:val="22"/>
      <w:lang w:eastAsia="en-US"/>
    </w:rPr>
  </w:style>
  <w:style w:type="paragraph" w:styleId="Testonotaapidipagina">
    <w:name w:val="footnote text"/>
    <w:basedOn w:val="Normale"/>
    <w:link w:val="TestonotaapidipaginaCarattere"/>
    <w:uiPriority w:val="99"/>
    <w:semiHidden/>
    <w:unhideWhenUsed/>
    <w:rsid w:val="000F49AB"/>
    <w:rPr>
      <w:sz w:val="20"/>
      <w:szCs w:val="20"/>
    </w:rPr>
  </w:style>
  <w:style w:type="character" w:customStyle="1" w:styleId="TestonotaapidipaginaCarattere">
    <w:name w:val="Testo nota a piè di pagina Carattere"/>
    <w:basedOn w:val="Carpredefinitoparagrafo"/>
    <w:link w:val="Testonotaapidipagina"/>
    <w:uiPriority w:val="99"/>
    <w:semiHidden/>
    <w:rsid w:val="000F49AB"/>
    <w:rPr>
      <w:rFonts w:ascii="Arial" w:hAnsi="Arial"/>
      <w:sz w:val="20"/>
      <w:szCs w:val="20"/>
    </w:rPr>
  </w:style>
  <w:style w:type="character" w:styleId="Rimandonotaapidipagina">
    <w:name w:val="footnote reference"/>
    <w:basedOn w:val="Carpredefinitoparagrafo"/>
    <w:uiPriority w:val="99"/>
    <w:semiHidden/>
    <w:unhideWhenUsed/>
    <w:rsid w:val="000F49AB"/>
    <w:rPr>
      <w:vertAlign w:val="superscript"/>
    </w:rPr>
  </w:style>
  <w:style w:type="character" w:customStyle="1" w:styleId="st">
    <w:name w:val="st"/>
    <w:basedOn w:val="Carpredefinitoparagrafo"/>
    <w:rsid w:val="00305926"/>
  </w:style>
  <w:style w:type="paragraph" w:styleId="Corpotesto">
    <w:name w:val="Body Text"/>
    <w:basedOn w:val="Normale"/>
    <w:link w:val="CorpotestoCarattere"/>
    <w:rsid w:val="00A612B5"/>
    <w:pPr>
      <w:tabs>
        <w:tab w:val="left" w:pos="284"/>
        <w:tab w:val="left" w:pos="426"/>
        <w:tab w:val="left" w:pos="4962"/>
      </w:tabs>
      <w:jc w:val="both"/>
    </w:pPr>
    <w:rPr>
      <w:rFonts w:eastAsia="Times New Roman" w:cs="Times New Roman"/>
      <w:szCs w:val="20"/>
      <w:lang w:val="it-IT"/>
    </w:rPr>
  </w:style>
  <w:style w:type="character" w:customStyle="1" w:styleId="CorpotestoCarattere">
    <w:name w:val="Corpo testo Carattere"/>
    <w:basedOn w:val="Carpredefinitoparagrafo"/>
    <w:link w:val="Corpotesto"/>
    <w:rsid w:val="00A612B5"/>
    <w:rPr>
      <w:rFonts w:ascii="Arial" w:eastAsia="Times New Roman" w:hAnsi="Arial" w:cs="Times New Roman"/>
      <w:szCs w:val="20"/>
      <w:lang w:val="it-IT"/>
    </w:rPr>
  </w:style>
  <w:style w:type="paragraph" w:styleId="Testofumetto">
    <w:name w:val="Balloon Text"/>
    <w:basedOn w:val="Normale"/>
    <w:link w:val="TestofumettoCarattere"/>
    <w:uiPriority w:val="99"/>
    <w:semiHidden/>
    <w:unhideWhenUsed/>
    <w:rsid w:val="00294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341"/>
    <w:rPr>
      <w:rFonts w:ascii="Tahoma" w:hAnsi="Tahoma" w:cs="Tahoma"/>
      <w:sz w:val="16"/>
      <w:szCs w:val="16"/>
    </w:rPr>
  </w:style>
  <w:style w:type="paragraph" w:styleId="Intestazione">
    <w:name w:val="header"/>
    <w:basedOn w:val="Normale"/>
    <w:link w:val="IntestazioneCarattere"/>
    <w:uiPriority w:val="99"/>
    <w:unhideWhenUsed/>
    <w:rsid w:val="00294341"/>
    <w:pPr>
      <w:tabs>
        <w:tab w:val="center" w:pos="4819"/>
        <w:tab w:val="right" w:pos="9638"/>
      </w:tabs>
    </w:pPr>
  </w:style>
  <w:style w:type="character" w:customStyle="1" w:styleId="IntestazioneCarattere">
    <w:name w:val="Intestazione Carattere"/>
    <w:basedOn w:val="Carpredefinitoparagrafo"/>
    <w:link w:val="Intestazione"/>
    <w:uiPriority w:val="99"/>
    <w:rsid w:val="0029434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8C53-2036-4A9E-BD32-DF769784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dc:creator>
  <cp:lastModifiedBy>Agostinetti Jole / kxgc002</cp:lastModifiedBy>
  <cp:revision>2</cp:revision>
  <cp:lastPrinted>2019-05-22T10:08:00Z</cp:lastPrinted>
  <dcterms:created xsi:type="dcterms:W3CDTF">2019-05-22T10:09:00Z</dcterms:created>
  <dcterms:modified xsi:type="dcterms:W3CDTF">2019-05-22T10:09:00Z</dcterms:modified>
</cp:coreProperties>
</file>