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C2" w:rsidRDefault="00613C77" w:rsidP="00B860C2">
      <w:bookmarkStart w:id="0" w:name="_GoBack"/>
      <w:bookmarkEnd w:id="0"/>
      <w:r w:rsidRPr="00095977">
        <w:rPr>
          <w:rFonts w:ascii="Gill Sans" w:hAnsi="Gill Sans" w:cs="Arial"/>
          <w:b/>
          <w:sz w:val="52"/>
          <w:szCs w:val="52"/>
        </w:rPr>
        <w:t>Rapporto</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tabs>
          <w:tab w:val="left" w:pos="2098"/>
          <w:tab w:val="left" w:pos="4933"/>
        </w:tabs>
        <w:rPr>
          <w:rFonts w:cs="Arial"/>
          <w:szCs w:val="24"/>
        </w:rPr>
      </w:pPr>
      <w:r w:rsidRPr="008B4137">
        <w:rPr>
          <w:rFonts w:cs="Arial"/>
          <w:sz w:val="28"/>
          <w:szCs w:val="28"/>
        </w:rPr>
        <w:tab/>
      </w:r>
      <w:r w:rsidR="0028039C">
        <w:rPr>
          <w:rFonts w:cs="Arial"/>
          <w:sz w:val="28"/>
          <w:szCs w:val="28"/>
        </w:rPr>
        <w:t>26 settembre 2019</w:t>
      </w:r>
      <w:r w:rsidRPr="008B4137">
        <w:rPr>
          <w:rFonts w:cs="Arial"/>
          <w:sz w:val="28"/>
          <w:szCs w:val="28"/>
        </w:rPr>
        <w:tab/>
      </w:r>
      <w:r w:rsidR="0028039C">
        <w:rPr>
          <w:sz w:val="28"/>
        </w:rPr>
        <w:t>SANITÀ E SOCIALITÀ</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2D0E38" w:rsidRPr="007713F3" w:rsidRDefault="002D0E38" w:rsidP="002D0E38">
      <w:pPr>
        <w:rPr>
          <w:rFonts w:cs="Arial"/>
          <w:b/>
          <w:sz w:val="28"/>
          <w:szCs w:val="28"/>
        </w:rPr>
      </w:pPr>
      <w:bookmarkStart w:id="1" w:name="_Toc532286235"/>
      <w:r w:rsidRPr="007713F3">
        <w:rPr>
          <w:rFonts w:cs="Arial"/>
          <w:b/>
          <w:sz w:val="28"/>
          <w:szCs w:val="28"/>
        </w:rPr>
        <w:t xml:space="preserve">della Commissione </w:t>
      </w:r>
      <w:r>
        <w:rPr>
          <w:rFonts w:cs="Arial"/>
          <w:b/>
          <w:sz w:val="28"/>
          <w:szCs w:val="28"/>
        </w:rPr>
        <w:t>sanità e sicurezza sociale</w:t>
      </w:r>
    </w:p>
    <w:p w:rsidR="002D0E38" w:rsidRPr="007713F3" w:rsidRDefault="002D0E38" w:rsidP="002D0E38">
      <w:pPr>
        <w:rPr>
          <w:sz w:val="28"/>
          <w:szCs w:val="28"/>
        </w:rPr>
      </w:pPr>
      <w:r w:rsidRPr="007713F3">
        <w:rPr>
          <w:b/>
          <w:sz w:val="28"/>
          <w:szCs w:val="28"/>
        </w:rPr>
        <w:t>sull</w:t>
      </w:r>
      <w:r>
        <w:rPr>
          <w:b/>
          <w:sz w:val="28"/>
          <w:szCs w:val="28"/>
        </w:rPr>
        <w:t>'</w:t>
      </w:r>
      <w:r w:rsidRPr="007713F3">
        <w:rPr>
          <w:b/>
          <w:sz w:val="28"/>
          <w:szCs w:val="28"/>
        </w:rPr>
        <w:t xml:space="preserve">iniziativa popolare </w:t>
      </w:r>
      <w:r>
        <w:rPr>
          <w:b/>
          <w:sz w:val="28"/>
          <w:szCs w:val="28"/>
        </w:rPr>
        <w:t>legislativa</w:t>
      </w:r>
      <w:r w:rsidRPr="007713F3">
        <w:rPr>
          <w:b/>
          <w:sz w:val="28"/>
          <w:szCs w:val="28"/>
        </w:rPr>
        <w:t xml:space="preserve"> elaborata</w:t>
      </w:r>
      <w:r>
        <w:rPr>
          <w:b/>
          <w:sz w:val="28"/>
          <w:szCs w:val="28"/>
        </w:rPr>
        <w:t xml:space="preserve"> 27 marzo 2017 "Per la qualità e sicurezza delle cure ospedaliere"</w:t>
      </w:r>
    </w:p>
    <w:p w:rsidR="00866D73" w:rsidRPr="00F16163" w:rsidRDefault="00866D73" w:rsidP="00866D73">
      <w:pPr>
        <w:spacing w:before="120"/>
        <w:rPr>
          <w:rFonts w:cs="Arial"/>
          <w:b/>
          <w:bCs/>
          <w:sz w:val="28"/>
          <w:szCs w:val="28"/>
        </w:rPr>
      </w:pPr>
      <w:r w:rsidRPr="00F16163">
        <w:rPr>
          <w:rFonts w:cs="Arial"/>
          <w:b/>
          <w:bCs/>
          <w:sz w:val="28"/>
          <w:szCs w:val="28"/>
        </w:rPr>
        <w:t xml:space="preserve">Esame di ricevibilità (art. 38 </w:t>
      </w:r>
      <w:proofErr w:type="spellStart"/>
      <w:r w:rsidRPr="00F16163">
        <w:rPr>
          <w:rFonts w:cs="Arial"/>
          <w:b/>
          <w:bCs/>
          <w:sz w:val="28"/>
          <w:szCs w:val="28"/>
        </w:rPr>
        <w:t>Cost</w:t>
      </w:r>
      <w:proofErr w:type="spellEnd"/>
      <w:r w:rsidRPr="00F16163">
        <w:rPr>
          <w:rFonts w:cs="Arial"/>
          <w:b/>
          <w:bCs/>
          <w:sz w:val="28"/>
          <w:szCs w:val="28"/>
        </w:rPr>
        <w:t>./TI)</w:t>
      </w:r>
    </w:p>
    <w:p w:rsidR="002D0E38" w:rsidRDefault="002D0E38" w:rsidP="002D0E38">
      <w:pPr>
        <w:tabs>
          <w:tab w:val="left" w:pos="1985"/>
          <w:tab w:val="left" w:pos="4933"/>
        </w:tabs>
        <w:ind w:right="-1"/>
        <w:rPr>
          <w:rFonts w:cs="Arial"/>
          <w:szCs w:val="24"/>
        </w:rPr>
      </w:pPr>
    </w:p>
    <w:p w:rsidR="002D0E38" w:rsidRDefault="002D0E38" w:rsidP="002D0E38">
      <w:pPr>
        <w:tabs>
          <w:tab w:val="left" w:pos="1985"/>
          <w:tab w:val="left" w:pos="4933"/>
        </w:tabs>
        <w:ind w:right="-1"/>
        <w:rPr>
          <w:rFonts w:cs="Arial"/>
          <w:szCs w:val="24"/>
        </w:rPr>
      </w:pPr>
    </w:p>
    <w:p w:rsidR="002D0E38" w:rsidRDefault="002D0E38" w:rsidP="002D0E38">
      <w:pPr>
        <w:tabs>
          <w:tab w:val="left" w:pos="1985"/>
          <w:tab w:val="left" w:pos="4933"/>
        </w:tabs>
        <w:ind w:right="-1"/>
        <w:rPr>
          <w:rFonts w:cs="Arial"/>
          <w:szCs w:val="24"/>
        </w:rPr>
      </w:pPr>
    </w:p>
    <w:p w:rsidR="002D0E38" w:rsidRPr="00236AD1" w:rsidRDefault="002D0E38" w:rsidP="0028039C">
      <w:pPr>
        <w:pStyle w:val="Titolo1"/>
        <w:numPr>
          <w:ilvl w:val="0"/>
          <w:numId w:val="0"/>
        </w:numPr>
        <w:ind w:left="567" w:hanging="567"/>
        <w:rPr>
          <w:rFonts w:eastAsia="MS Mincho"/>
          <w:caps w:val="0"/>
          <w:lang w:val="it-CH"/>
        </w:rPr>
      </w:pPr>
      <w:bookmarkStart w:id="2" w:name="_Toc359971098"/>
      <w:bookmarkStart w:id="3" w:name="_Toc473552395"/>
      <w:r w:rsidRPr="00236AD1">
        <w:rPr>
          <w:rFonts w:eastAsia="MS Mincho"/>
          <w:caps w:val="0"/>
          <w:lang w:val="it-CH"/>
        </w:rPr>
        <w:t>I.</w:t>
      </w:r>
      <w:r w:rsidRPr="00236AD1">
        <w:rPr>
          <w:rFonts w:eastAsia="MS Mincho"/>
          <w:caps w:val="0"/>
          <w:lang w:val="it-CH"/>
        </w:rPr>
        <w:tab/>
        <w:t>L</w:t>
      </w:r>
      <w:r>
        <w:rPr>
          <w:rFonts w:eastAsia="MS Mincho"/>
          <w:caps w:val="0"/>
          <w:lang w:val="it-CH"/>
        </w:rPr>
        <w:t>'</w:t>
      </w:r>
      <w:r w:rsidRPr="00236AD1">
        <w:rPr>
          <w:rFonts w:eastAsia="MS Mincho"/>
          <w:caps w:val="0"/>
          <w:lang w:val="it-CH"/>
        </w:rPr>
        <w:t xml:space="preserve">INIZIATIVA POPOLARE </w:t>
      </w:r>
      <w:r>
        <w:rPr>
          <w:rFonts w:eastAsia="MS Mincho"/>
          <w:caps w:val="0"/>
          <w:lang w:val="it-CH"/>
        </w:rPr>
        <w:t xml:space="preserve">LEGISLATIVA </w:t>
      </w:r>
      <w:r w:rsidRPr="00236AD1">
        <w:rPr>
          <w:rFonts w:eastAsia="MS Mincho"/>
          <w:caps w:val="0"/>
          <w:lang w:val="it-CH"/>
        </w:rPr>
        <w:t>ELABORATA</w:t>
      </w:r>
      <w:bookmarkEnd w:id="2"/>
      <w:bookmarkEnd w:id="3"/>
    </w:p>
    <w:p w:rsidR="002D0E38" w:rsidRPr="008F79B1" w:rsidRDefault="002D0E38" w:rsidP="00A35381">
      <w:pPr>
        <w:pStyle w:val="Titolo2"/>
      </w:pPr>
      <w:bookmarkStart w:id="4" w:name="_Toc473552396"/>
      <w:r w:rsidRPr="008F79B1">
        <w:t>1.</w:t>
      </w:r>
      <w:r w:rsidRPr="008F79B1">
        <w:tab/>
        <w:t xml:space="preserve">La domanda di iniziativa popolare </w:t>
      </w:r>
      <w:r>
        <w:t>legislativa</w:t>
      </w:r>
      <w:r w:rsidRPr="008F79B1">
        <w:t xml:space="preserve"> elaborata</w:t>
      </w:r>
      <w:bookmarkEnd w:id="4"/>
    </w:p>
    <w:p w:rsidR="002D0E38" w:rsidRPr="00CB3497" w:rsidRDefault="002D0E38" w:rsidP="002D0E38">
      <w:pPr>
        <w:spacing w:before="120"/>
        <w:rPr>
          <w:rFonts w:cs="Arial"/>
          <w:szCs w:val="24"/>
        </w:rPr>
      </w:pPr>
      <w:r w:rsidRPr="00640652">
        <w:rPr>
          <w:rFonts w:cs="Arial"/>
          <w:szCs w:val="24"/>
        </w:rPr>
        <w:t>La domanda di iniziativa pop</w:t>
      </w:r>
      <w:r>
        <w:rPr>
          <w:rFonts w:cs="Arial"/>
          <w:szCs w:val="24"/>
        </w:rPr>
        <w:t xml:space="preserve">olare legislativa elaborata </w:t>
      </w:r>
      <w:r>
        <w:rPr>
          <w:rFonts w:cs="Arial"/>
          <w:bCs/>
          <w:szCs w:val="24"/>
        </w:rPr>
        <w:t>"Per la qualità e sicurezza delle cure ospedaliere"</w:t>
      </w:r>
      <w:r w:rsidRPr="00640652">
        <w:rPr>
          <w:rFonts w:cs="Arial"/>
          <w:szCs w:val="24"/>
        </w:rPr>
        <w:t xml:space="preserve"> è stata depositata il </w:t>
      </w:r>
      <w:r>
        <w:rPr>
          <w:rFonts w:cs="Arial"/>
          <w:szCs w:val="24"/>
        </w:rPr>
        <w:t xml:space="preserve">26 marzo </w:t>
      </w:r>
      <w:smartTag w:uri="urn:schemas-microsoft-com:office:smarttags" w:element="metricconverter">
        <w:smartTagPr>
          <w:attr w:name="ProductID" w:val="2013. In"/>
        </w:smartTagPr>
        <w:r>
          <w:rPr>
            <w:rFonts w:cs="Arial"/>
            <w:szCs w:val="24"/>
          </w:rPr>
          <w:t>2013</w:t>
        </w:r>
        <w:r w:rsidRPr="00640652">
          <w:rPr>
            <w:rFonts w:cs="Arial"/>
            <w:szCs w:val="24"/>
          </w:rPr>
          <w:t xml:space="preserve">. </w:t>
        </w:r>
        <w:r w:rsidRPr="00614C58">
          <w:rPr>
            <w:rFonts w:cs="Arial"/>
            <w:szCs w:val="24"/>
          </w:rPr>
          <w:t>In</w:t>
        </w:r>
      </w:smartTag>
      <w:r w:rsidRPr="00614C58">
        <w:rPr>
          <w:rFonts w:cs="Arial"/>
          <w:szCs w:val="24"/>
        </w:rPr>
        <w:t xml:space="preserve"> data </w:t>
      </w:r>
      <w:r>
        <w:rPr>
          <w:rFonts w:cs="Arial"/>
          <w:szCs w:val="24"/>
        </w:rPr>
        <w:t xml:space="preserve">31 marzo 2017 </w:t>
      </w:r>
      <w:smartTag w:uri="urn:schemas-microsoft-com:office:smarttags" w:element="PersonName">
        <w:smartTagPr>
          <w:attr w:name="ProductID" w:val="la Cancelleria"/>
        </w:smartTagPr>
        <w:r>
          <w:rPr>
            <w:rFonts w:cs="Arial"/>
            <w:szCs w:val="24"/>
          </w:rPr>
          <w:t>l</w:t>
        </w:r>
        <w:r w:rsidRPr="00640652">
          <w:rPr>
            <w:rFonts w:cs="Arial"/>
            <w:szCs w:val="24"/>
          </w:rPr>
          <w:t>a Cancelleria</w:t>
        </w:r>
      </w:smartTag>
      <w:r w:rsidRPr="00640652">
        <w:rPr>
          <w:rFonts w:cs="Arial"/>
          <w:szCs w:val="24"/>
        </w:rPr>
        <w:t xml:space="preserve"> dello Stato ha stab</w:t>
      </w:r>
      <w:r>
        <w:rPr>
          <w:rFonts w:cs="Arial"/>
          <w:szCs w:val="24"/>
        </w:rPr>
        <w:t>ilito (FU n. 26</w:t>
      </w:r>
      <w:r w:rsidRPr="00640652">
        <w:rPr>
          <w:rFonts w:cs="Arial"/>
          <w:szCs w:val="24"/>
        </w:rPr>
        <w:t>/201</w:t>
      </w:r>
      <w:r>
        <w:rPr>
          <w:rFonts w:cs="Arial"/>
          <w:szCs w:val="24"/>
        </w:rPr>
        <w:t>7</w:t>
      </w:r>
      <w:r w:rsidRPr="00640652">
        <w:rPr>
          <w:rFonts w:cs="Arial"/>
          <w:szCs w:val="24"/>
        </w:rPr>
        <w:t xml:space="preserve"> del</w:t>
      </w:r>
      <w:r>
        <w:rPr>
          <w:rFonts w:cs="Arial"/>
          <w:szCs w:val="24"/>
        </w:rPr>
        <w:t xml:space="preserve"> 31 marzo 2017</w:t>
      </w:r>
      <w:r w:rsidRPr="00640652">
        <w:rPr>
          <w:rFonts w:cs="Arial"/>
          <w:szCs w:val="24"/>
        </w:rPr>
        <w:t xml:space="preserve">, pag. </w:t>
      </w:r>
      <w:r>
        <w:rPr>
          <w:rFonts w:cs="Arial"/>
          <w:szCs w:val="24"/>
        </w:rPr>
        <w:t>2683</w:t>
      </w:r>
      <w:r w:rsidRPr="00640652">
        <w:rPr>
          <w:rFonts w:cs="Arial"/>
          <w:szCs w:val="24"/>
        </w:rPr>
        <w:t xml:space="preserve"> seg.)</w:t>
      </w:r>
      <w:r>
        <w:rPr>
          <w:rFonts w:cs="Arial"/>
          <w:szCs w:val="24"/>
        </w:rPr>
        <w:t xml:space="preserve"> quale</w:t>
      </w:r>
      <w:r w:rsidRPr="00640652">
        <w:rPr>
          <w:rFonts w:cs="Arial"/>
          <w:szCs w:val="24"/>
        </w:rPr>
        <w:t xml:space="preserve"> termine per la raccolta delle firme (art. 119 cpv. 4 LEDP) </w:t>
      </w:r>
      <w:r>
        <w:rPr>
          <w:rFonts w:cs="Arial"/>
          <w:szCs w:val="24"/>
        </w:rPr>
        <w:t xml:space="preserve">il periodo </w:t>
      </w:r>
      <w:r w:rsidRPr="00640652">
        <w:rPr>
          <w:rFonts w:cs="Arial"/>
          <w:szCs w:val="24"/>
        </w:rPr>
        <w:t xml:space="preserve">dal </w:t>
      </w:r>
      <w:r>
        <w:rPr>
          <w:rFonts w:cs="Arial"/>
          <w:szCs w:val="24"/>
        </w:rPr>
        <w:t>1. aprile 2017</w:t>
      </w:r>
      <w:r w:rsidRPr="00640652">
        <w:rPr>
          <w:rFonts w:cs="Arial"/>
          <w:szCs w:val="24"/>
        </w:rPr>
        <w:t xml:space="preserve"> al </w:t>
      </w:r>
      <w:r>
        <w:rPr>
          <w:rFonts w:cs="Arial"/>
          <w:szCs w:val="24"/>
        </w:rPr>
        <w:t>30 maggio 2017</w:t>
      </w:r>
      <w:r w:rsidRPr="00640652">
        <w:rPr>
          <w:rFonts w:cs="Arial"/>
          <w:szCs w:val="24"/>
        </w:rPr>
        <w:t xml:space="preserve">. </w:t>
      </w:r>
      <w:r>
        <w:rPr>
          <w:rFonts w:cs="Arial"/>
          <w:szCs w:val="24"/>
        </w:rPr>
        <w:t>I p</w:t>
      </w:r>
      <w:r w:rsidRPr="00640652">
        <w:rPr>
          <w:rFonts w:cs="Arial"/>
          <w:szCs w:val="24"/>
        </w:rPr>
        <w:t>romotori dell</w:t>
      </w:r>
      <w:r>
        <w:rPr>
          <w:rFonts w:cs="Arial"/>
          <w:szCs w:val="24"/>
        </w:rPr>
        <w:t>'</w:t>
      </w:r>
      <w:r w:rsidRPr="00640652">
        <w:rPr>
          <w:rFonts w:cs="Arial"/>
          <w:szCs w:val="24"/>
        </w:rPr>
        <w:t xml:space="preserve">iniziativa sono </w:t>
      </w:r>
      <w:r>
        <w:t xml:space="preserve">Brenno Balestra (primo promotore), Mario </w:t>
      </w:r>
      <w:proofErr w:type="spellStart"/>
      <w:r>
        <w:t>Alerci</w:t>
      </w:r>
      <w:proofErr w:type="spellEnd"/>
      <w:r>
        <w:t xml:space="preserve">, Isabelle </w:t>
      </w:r>
      <w:proofErr w:type="spellStart"/>
      <w:r>
        <w:t>Avosti</w:t>
      </w:r>
      <w:proofErr w:type="spellEnd"/>
      <w:r>
        <w:t xml:space="preserve"> </w:t>
      </w:r>
      <w:proofErr w:type="spellStart"/>
      <w:r>
        <w:t>Chopard</w:t>
      </w:r>
      <w:proofErr w:type="spellEnd"/>
      <w:r>
        <w:t xml:space="preserve">, Rolando Bardelli, Paola Bertoletti, Paul </w:t>
      </w:r>
      <w:proofErr w:type="spellStart"/>
      <w:r>
        <w:t>Biegger</w:t>
      </w:r>
      <w:proofErr w:type="spellEnd"/>
      <w:r>
        <w:t xml:space="preserve">, Giorgio Caccia, Marina Carobbio Guscetti, Franco Cavalli, </w:t>
      </w:r>
      <w:proofErr w:type="spellStart"/>
      <w:r>
        <w:t>Mariadele</w:t>
      </w:r>
      <w:proofErr w:type="spellEnd"/>
      <w:r>
        <w:t xml:space="preserve"> </w:t>
      </w:r>
      <w:proofErr w:type="spellStart"/>
      <w:r>
        <w:t>Christe-Pedrazzi</w:t>
      </w:r>
      <w:proofErr w:type="spellEnd"/>
      <w:r>
        <w:t xml:space="preserve">, Gianfranco </w:t>
      </w:r>
      <w:proofErr w:type="spellStart"/>
      <w:r>
        <w:t>Domenighetti</w:t>
      </w:r>
      <w:proofErr w:type="spellEnd"/>
      <w:r>
        <w:t xml:space="preserve">, Mario Ferrari, Augusto Gallino, Michele </w:t>
      </w:r>
      <w:proofErr w:type="spellStart"/>
      <w:r>
        <w:t>Ghielmini</w:t>
      </w:r>
      <w:proofErr w:type="spellEnd"/>
      <w:r>
        <w:t xml:space="preserve">, Davide Giunzioni, </w:t>
      </w:r>
      <w:proofErr w:type="spellStart"/>
      <w:r>
        <w:t>Kaj</w:t>
      </w:r>
      <w:proofErr w:type="spellEnd"/>
      <w:r>
        <w:t xml:space="preserve"> </w:t>
      </w:r>
      <w:proofErr w:type="spellStart"/>
      <w:r>
        <w:t>Klaue</w:t>
      </w:r>
      <w:proofErr w:type="spellEnd"/>
      <w:r>
        <w:t xml:space="preserve">, Gina </w:t>
      </w:r>
      <w:smartTag w:uri="urn:schemas-microsoft-com:office:smarttags" w:element="PersonName">
        <w:smartTagPr>
          <w:attr w:name="ProductID" w:val="La Mantia"/>
        </w:smartTagPr>
        <w:r>
          <w:t>La Mantia</w:t>
        </w:r>
      </w:smartTag>
      <w:r>
        <w:t xml:space="preserve">, Alessandra Lombardi, Claudio Marone, Giorgio Mombelli, Giorgio </w:t>
      </w:r>
      <w:proofErr w:type="spellStart"/>
      <w:r>
        <w:t>Noseda</w:t>
      </w:r>
      <w:proofErr w:type="spellEnd"/>
      <w:r>
        <w:t xml:space="preserve">, Olivia Pagani, Graziano Pestoni, Fabio Ramelli, Gian Antonio Romano, Beppe </w:t>
      </w:r>
      <w:proofErr w:type="spellStart"/>
      <w:r>
        <w:t>Savary-Borioli</w:t>
      </w:r>
      <w:proofErr w:type="spellEnd"/>
      <w:r>
        <w:t xml:space="preserve">, Diego Scacchi, Carlo </w:t>
      </w:r>
      <w:proofErr w:type="spellStart"/>
      <w:r>
        <w:t>Schönholzer</w:t>
      </w:r>
      <w:proofErr w:type="spellEnd"/>
      <w:r>
        <w:t xml:space="preserve">, Cristiana Sessa, Claudio </w:t>
      </w:r>
      <w:proofErr w:type="spellStart"/>
      <w:r>
        <w:t>Städler</w:t>
      </w:r>
      <w:proofErr w:type="spellEnd"/>
      <w:r>
        <w:t xml:space="preserve">, Hans </w:t>
      </w:r>
      <w:proofErr w:type="spellStart"/>
      <w:r>
        <w:t>Stricker</w:t>
      </w:r>
      <w:proofErr w:type="spellEnd"/>
      <w:r>
        <w:t xml:space="preserve">, Michela </w:t>
      </w:r>
      <w:proofErr w:type="spellStart"/>
      <w:r>
        <w:t>Tomasoni</w:t>
      </w:r>
      <w:proofErr w:type="spellEnd"/>
      <w:r>
        <w:t xml:space="preserve">-Ortelli, Sophie Venturelli </w:t>
      </w:r>
      <w:proofErr w:type="spellStart"/>
      <w:r>
        <w:t>Reyes</w:t>
      </w:r>
      <w:proofErr w:type="spellEnd"/>
      <w:r>
        <w:t>.</w:t>
      </w:r>
    </w:p>
    <w:p w:rsidR="002D0E38" w:rsidRPr="0026601B" w:rsidRDefault="002D0E38" w:rsidP="002D0E38">
      <w:pPr>
        <w:rPr>
          <w:rFonts w:cs="Arial"/>
          <w:szCs w:val="24"/>
        </w:rPr>
      </w:pPr>
    </w:p>
    <w:p w:rsidR="002D0E38" w:rsidRPr="0026601B" w:rsidRDefault="002D0E38" w:rsidP="002D0E38">
      <w:pPr>
        <w:rPr>
          <w:rFonts w:cs="Arial"/>
          <w:sz w:val="26"/>
          <w:szCs w:val="26"/>
        </w:rPr>
      </w:pPr>
    </w:p>
    <w:p w:rsidR="002D0E38" w:rsidRPr="0026601B" w:rsidRDefault="002D0E38" w:rsidP="00A35381">
      <w:pPr>
        <w:pStyle w:val="Titolo2"/>
      </w:pPr>
      <w:bookmarkStart w:id="5" w:name="_Toc473552397"/>
      <w:r>
        <w:t>2.</w:t>
      </w:r>
      <w:r>
        <w:tab/>
      </w:r>
      <w:r w:rsidRPr="0026601B">
        <w:t>Il testo dell</w:t>
      </w:r>
      <w:r>
        <w:t>'</w:t>
      </w:r>
      <w:r w:rsidRPr="0026601B">
        <w:t>iniziativa</w:t>
      </w:r>
      <w:r>
        <w:t xml:space="preserve"> popolare</w:t>
      </w:r>
      <w:bookmarkEnd w:id="5"/>
    </w:p>
    <w:p w:rsidR="002D0E38" w:rsidRDefault="002D0E38" w:rsidP="002D0E38">
      <w:pPr>
        <w:spacing w:before="120"/>
        <w:rPr>
          <w:rFonts w:cs="Arial"/>
          <w:szCs w:val="24"/>
        </w:rPr>
      </w:pPr>
      <w:r w:rsidRPr="00640652">
        <w:rPr>
          <w:rFonts w:cs="Arial"/>
          <w:szCs w:val="24"/>
        </w:rPr>
        <w:t>Il testo dell</w:t>
      </w:r>
      <w:r>
        <w:rPr>
          <w:rFonts w:cs="Arial"/>
          <w:szCs w:val="24"/>
        </w:rPr>
        <w:t>'</w:t>
      </w:r>
      <w:r w:rsidRPr="00640652">
        <w:rPr>
          <w:rFonts w:cs="Arial"/>
          <w:szCs w:val="24"/>
        </w:rPr>
        <w:t>iniziativa</w:t>
      </w:r>
      <w:r>
        <w:rPr>
          <w:rFonts w:cs="Arial"/>
          <w:szCs w:val="24"/>
        </w:rPr>
        <w:t xml:space="preserve"> popolare, che propone la modifica di alcuni articoli della</w:t>
      </w:r>
      <w:r w:rsidRPr="00376441">
        <w:t xml:space="preserve"> </w:t>
      </w:r>
      <w:r>
        <w:t>Legge di applicazione della Legge federale sull'assicurazione malattie del 26 giugno 1997</w:t>
      </w:r>
      <w:r>
        <w:rPr>
          <w:rFonts w:cs="Arial"/>
          <w:szCs w:val="24"/>
        </w:rPr>
        <w:t xml:space="preserve"> (di seguito </w:t>
      </w:r>
      <w:proofErr w:type="spellStart"/>
      <w:r>
        <w:rPr>
          <w:rFonts w:cs="Arial"/>
          <w:szCs w:val="24"/>
        </w:rPr>
        <w:t>LCAMaL</w:t>
      </w:r>
      <w:proofErr w:type="spellEnd"/>
      <w:r>
        <w:rPr>
          <w:rFonts w:cs="Arial"/>
          <w:szCs w:val="24"/>
        </w:rPr>
        <w:t xml:space="preserve">, RL </w:t>
      </w:r>
      <w:r w:rsidRPr="00376441">
        <w:rPr>
          <w:rFonts w:cs="Arial"/>
          <w:szCs w:val="24"/>
        </w:rPr>
        <w:t>853.100</w:t>
      </w:r>
      <w:r>
        <w:rPr>
          <w:rFonts w:cs="Arial"/>
          <w:szCs w:val="24"/>
        </w:rPr>
        <w:t>), è il seguente</w:t>
      </w:r>
      <w:r w:rsidRPr="00640652">
        <w:rPr>
          <w:rFonts w:cs="Arial"/>
          <w:szCs w:val="24"/>
        </w:rPr>
        <w:t>:</w:t>
      </w:r>
    </w:p>
    <w:p w:rsidR="002D0E38" w:rsidRDefault="002D0E38" w:rsidP="002D0E38">
      <w:pPr>
        <w:spacing w:before="120"/>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2D0E38" w:rsidRPr="00C174C8" w:rsidTr="003A26B2">
        <w:tc>
          <w:tcPr>
            <w:tcW w:w="4889" w:type="dxa"/>
            <w:shd w:val="clear" w:color="auto" w:fill="auto"/>
          </w:tcPr>
          <w:p w:rsidR="002D0E38" w:rsidRPr="00C174C8" w:rsidRDefault="002D0E38" w:rsidP="00C174C8">
            <w:pPr>
              <w:spacing w:before="60" w:after="60"/>
              <w:rPr>
                <w:rFonts w:cs="Arial"/>
                <w:b/>
                <w:sz w:val="22"/>
              </w:rPr>
            </w:pPr>
            <w:r w:rsidRPr="00C174C8">
              <w:rPr>
                <w:rFonts w:cs="Arial"/>
                <w:b/>
                <w:sz w:val="22"/>
              </w:rPr>
              <w:t xml:space="preserve">Testo in vigore </w:t>
            </w:r>
          </w:p>
        </w:tc>
        <w:tc>
          <w:tcPr>
            <w:tcW w:w="4889" w:type="dxa"/>
            <w:shd w:val="clear" w:color="auto" w:fill="auto"/>
          </w:tcPr>
          <w:p w:rsidR="002D0E38" w:rsidRPr="00C174C8" w:rsidRDefault="002D0E38" w:rsidP="00C174C8">
            <w:pPr>
              <w:spacing w:before="60" w:after="60"/>
              <w:rPr>
                <w:rFonts w:cs="Arial"/>
                <w:b/>
                <w:sz w:val="22"/>
              </w:rPr>
            </w:pPr>
            <w:r w:rsidRPr="00C174C8">
              <w:rPr>
                <w:rFonts w:cs="Arial"/>
                <w:b/>
                <w:sz w:val="22"/>
              </w:rPr>
              <w:t>Testo dell'iniziativa</w:t>
            </w:r>
          </w:p>
        </w:tc>
      </w:tr>
      <w:tr w:rsidR="002D0E38" w:rsidRPr="00D333B7" w:rsidTr="003A26B2">
        <w:tc>
          <w:tcPr>
            <w:tcW w:w="4889" w:type="dxa"/>
            <w:shd w:val="clear" w:color="auto" w:fill="auto"/>
          </w:tcPr>
          <w:p w:rsidR="002D0E38" w:rsidRPr="00D333B7" w:rsidRDefault="002D0E38" w:rsidP="00C174C8">
            <w:pPr>
              <w:pStyle w:val="NormaleWeb"/>
              <w:spacing w:before="120" w:beforeAutospacing="0" w:after="0" w:afterAutospacing="0"/>
              <w:ind w:right="187"/>
              <w:jc w:val="both"/>
              <w:rPr>
                <w:rFonts w:ascii="Arial" w:hAnsi="Arial" w:cs="Arial"/>
                <w:b/>
                <w:bCs/>
                <w:sz w:val="20"/>
                <w:szCs w:val="20"/>
              </w:rPr>
            </w:pPr>
            <w:r w:rsidRPr="00D333B7">
              <w:rPr>
                <w:rFonts w:ascii="Arial" w:hAnsi="Arial" w:cs="Arial"/>
                <w:b/>
                <w:bCs/>
                <w:sz w:val="20"/>
                <w:szCs w:val="20"/>
              </w:rPr>
              <w:t>D. Elenco e mandati</w:t>
            </w:r>
          </w:p>
          <w:p w:rsidR="002D0E38" w:rsidRPr="00D333B7" w:rsidRDefault="002D0E38" w:rsidP="00C174C8">
            <w:pPr>
              <w:pStyle w:val="NormaleWeb"/>
              <w:spacing w:before="120" w:beforeAutospacing="0" w:after="0" w:afterAutospacing="0"/>
              <w:ind w:right="187"/>
              <w:jc w:val="both"/>
              <w:rPr>
                <w:rFonts w:ascii="Arial" w:hAnsi="Arial" w:cs="Arial"/>
                <w:sz w:val="20"/>
                <w:szCs w:val="20"/>
              </w:rPr>
            </w:pPr>
            <w:r w:rsidRPr="00D333B7">
              <w:rPr>
                <w:rFonts w:ascii="Arial" w:hAnsi="Arial" w:cs="Arial"/>
                <w:b/>
                <w:bCs/>
                <w:sz w:val="20"/>
                <w:szCs w:val="20"/>
              </w:rPr>
              <w:t>Art. 63c</w:t>
            </w:r>
            <w:bookmarkStart w:id="6" w:name="_ftnref127"/>
            <w:bookmarkEnd w:id="6"/>
            <w:r w:rsidRPr="00D333B7">
              <w:rPr>
                <w:rFonts w:ascii="Arial" w:hAnsi="Arial" w:cs="Arial"/>
                <w:sz w:val="20"/>
                <w:szCs w:val="20"/>
              </w:rPr>
              <w:fldChar w:fldCharType="begin"/>
            </w:r>
            <w:r w:rsidRPr="00D333B7">
              <w:rPr>
                <w:rFonts w:ascii="Arial" w:hAnsi="Arial" w:cs="Arial"/>
                <w:sz w:val="20"/>
                <w:szCs w:val="20"/>
              </w:rPr>
              <w:instrText xml:space="preserve"> HYPERLINK "https://m3.ti.ch/CAN/RLeggi/public/index.php/raccolta-leggi/legge/num/370" \l "_ftn127" </w:instrText>
            </w:r>
            <w:r w:rsidRPr="00D333B7">
              <w:rPr>
                <w:rFonts w:ascii="Arial" w:hAnsi="Arial" w:cs="Arial"/>
                <w:sz w:val="20"/>
                <w:szCs w:val="20"/>
              </w:rPr>
              <w:fldChar w:fldCharType="separate"/>
            </w:r>
            <w:r w:rsidRPr="00D333B7">
              <w:rPr>
                <w:rStyle w:val="Collegamentoipertestuale"/>
                <w:rFonts w:ascii="Arial" w:hAnsi="Arial" w:cs="Arial"/>
                <w:color w:val="000000"/>
                <w:sz w:val="13"/>
                <w:szCs w:val="13"/>
                <w:vertAlign w:val="superscript"/>
              </w:rPr>
              <w:t>[127]</w:t>
            </w:r>
            <w:r w:rsidRPr="00D333B7">
              <w:rPr>
                <w:rFonts w:ascii="Arial" w:hAnsi="Arial" w:cs="Arial"/>
                <w:sz w:val="20"/>
                <w:szCs w:val="20"/>
              </w:rPr>
              <w:fldChar w:fldCharType="end"/>
            </w:r>
          </w:p>
          <w:p w:rsidR="002D0E38" w:rsidRPr="00D333B7" w:rsidRDefault="002D0E38" w:rsidP="00C174C8">
            <w:pPr>
              <w:pStyle w:val="NormaleWeb"/>
              <w:spacing w:before="120" w:beforeAutospacing="0" w:after="0" w:afterAutospacing="0"/>
              <w:ind w:right="187"/>
              <w:jc w:val="both"/>
              <w:rPr>
                <w:rFonts w:ascii="Arial" w:hAnsi="Arial" w:cs="Arial"/>
                <w:sz w:val="20"/>
                <w:szCs w:val="20"/>
              </w:rPr>
            </w:pPr>
            <w:r w:rsidRPr="00D333B7">
              <w:rPr>
                <w:rFonts w:ascii="Arial" w:hAnsi="Arial" w:cs="Arial"/>
                <w:position w:val="4"/>
                <w:sz w:val="16"/>
                <w:szCs w:val="16"/>
              </w:rPr>
              <w:t>1</w:t>
            </w:r>
            <w:r w:rsidRPr="00D333B7">
              <w:rPr>
                <w:rFonts w:ascii="Arial" w:hAnsi="Arial" w:cs="Arial"/>
                <w:sz w:val="20"/>
                <w:szCs w:val="20"/>
              </w:rPr>
              <w:t>Il Cantone riporta nell</w:t>
            </w:r>
            <w:r>
              <w:rPr>
                <w:rFonts w:ascii="Arial" w:hAnsi="Arial" w:cs="Arial"/>
                <w:sz w:val="20"/>
                <w:szCs w:val="20"/>
              </w:rPr>
              <w:t>'</w:t>
            </w:r>
            <w:r w:rsidRPr="00D333B7">
              <w:rPr>
                <w:rFonts w:ascii="Arial" w:hAnsi="Arial" w:cs="Arial"/>
                <w:sz w:val="20"/>
                <w:szCs w:val="20"/>
              </w:rPr>
              <w:t>elenco di cui all</w:t>
            </w:r>
            <w:r>
              <w:rPr>
                <w:rFonts w:ascii="Arial" w:hAnsi="Arial" w:cs="Arial"/>
                <w:sz w:val="20"/>
                <w:szCs w:val="20"/>
              </w:rPr>
              <w:t>'</w:t>
            </w:r>
            <w:r w:rsidRPr="00D333B7">
              <w:rPr>
                <w:rFonts w:ascii="Arial" w:hAnsi="Arial" w:cs="Arial"/>
                <w:sz w:val="20"/>
                <w:szCs w:val="20"/>
              </w:rPr>
              <w:t xml:space="preserve">art. 39 cpv. 1 </w:t>
            </w:r>
            <w:proofErr w:type="spellStart"/>
            <w:r w:rsidRPr="00D333B7">
              <w:rPr>
                <w:rFonts w:ascii="Arial" w:hAnsi="Arial" w:cs="Arial"/>
                <w:sz w:val="20"/>
                <w:szCs w:val="20"/>
              </w:rPr>
              <w:t>lett</w:t>
            </w:r>
            <w:proofErr w:type="spellEnd"/>
            <w:r w:rsidRPr="00D333B7">
              <w:rPr>
                <w:rFonts w:ascii="Arial" w:hAnsi="Arial" w:cs="Arial"/>
                <w:sz w:val="20"/>
                <w:szCs w:val="20"/>
              </w:rPr>
              <w:t xml:space="preserve">. </w:t>
            </w:r>
            <w:r w:rsidRPr="00D333B7">
              <w:rPr>
                <w:rFonts w:ascii="Arial" w:hAnsi="Arial" w:cs="Arial"/>
                <w:i/>
                <w:iCs/>
                <w:sz w:val="20"/>
                <w:szCs w:val="20"/>
              </w:rPr>
              <w:t>e</w:t>
            </w:r>
            <w:r w:rsidRPr="00D333B7">
              <w:rPr>
                <w:rFonts w:ascii="Arial" w:hAnsi="Arial" w:cs="Arial"/>
                <w:sz w:val="20"/>
                <w:szCs w:val="20"/>
              </w:rPr>
              <w:t xml:space="preserve"> </w:t>
            </w:r>
            <w:proofErr w:type="spellStart"/>
            <w:r w:rsidRPr="00D333B7">
              <w:rPr>
                <w:rFonts w:ascii="Arial" w:hAnsi="Arial" w:cs="Arial"/>
                <w:sz w:val="20"/>
                <w:szCs w:val="20"/>
              </w:rPr>
              <w:t>e</w:t>
            </w:r>
            <w:proofErr w:type="spellEnd"/>
            <w:r w:rsidRPr="00D333B7">
              <w:rPr>
                <w:rFonts w:ascii="Arial" w:hAnsi="Arial" w:cs="Arial"/>
                <w:sz w:val="20"/>
                <w:szCs w:val="20"/>
              </w:rPr>
              <w:t xml:space="preserve"> cpv. 3 </w:t>
            </w:r>
            <w:proofErr w:type="spellStart"/>
            <w:r w:rsidRPr="00D333B7">
              <w:rPr>
                <w:rFonts w:ascii="Arial" w:hAnsi="Arial" w:cs="Arial"/>
                <w:sz w:val="20"/>
                <w:szCs w:val="20"/>
              </w:rPr>
              <w:t>LAMal</w:t>
            </w:r>
            <w:proofErr w:type="spellEnd"/>
            <w:r w:rsidRPr="00D333B7">
              <w:rPr>
                <w:rFonts w:ascii="Arial" w:hAnsi="Arial" w:cs="Arial"/>
                <w:sz w:val="20"/>
                <w:szCs w:val="20"/>
              </w:rPr>
              <w:t xml:space="preserve"> gli istituti cantonali ed </w:t>
            </w:r>
            <w:proofErr w:type="spellStart"/>
            <w:r w:rsidRPr="00D333B7">
              <w:rPr>
                <w:rFonts w:ascii="Arial" w:hAnsi="Arial" w:cs="Arial"/>
                <w:sz w:val="20"/>
                <w:szCs w:val="20"/>
              </w:rPr>
              <w:t>extracantonali</w:t>
            </w:r>
            <w:proofErr w:type="spellEnd"/>
            <w:r w:rsidRPr="00D333B7">
              <w:rPr>
                <w:rFonts w:ascii="Arial" w:hAnsi="Arial" w:cs="Arial"/>
                <w:sz w:val="20"/>
                <w:szCs w:val="20"/>
              </w:rPr>
              <w:t xml:space="preserve"> necessari ad assicurare l</w:t>
            </w:r>
            <w:r>
              <w:rPr>
                <w:rFonts w:ascii="Arial" w:hAnsi="Arial" w:cs="Arial"/>
                <w:sz w:val="20"/>
                <w:szCs w:val="20"/>
              </w:rPr>
              <w:t>'</w:t>
            </w:r>
            <w:r w:rsidRPr="00D333B7">
              <w:rPr>
                <w:rFonts w:ascii="Arial" w:hAnsi="Arial" w:cs="Arial"/>
                <w:sz w:val="20"/>
                <w:szCs w:val="20"/>
              </w:rPr>
              <w:t>offerta secondo l</w:t>
            </w:r>
            <w:r>
              <w:rPr>
                <w:rFonts w:ascii="Arial" w:hAnsi="Arial" w:cs="Arial"/>
                <w:sz w:val="20"/>
                <w:szCs w:val="20"/>
              </w:rPr>
              <w:t>'</w:t>
            </w:r>
            <w:r w:rsidRPr="00D333B7">
              <w:rPr>
                <w:rFonts w:ascii="Arial" w:hAnsi="Arial" w:cs="Arial"/>
                <w:sz w:val="20"/>
                <w:szCs w:val="20"/>
              </w:rPr>
              <w:t>art. 63</w:t>
            </w:r>
            <w:r w:rsidRPr="00D333B7">
              <w:rPr>
                <w:rFonts w:ascii="Arial" w:hAnsi="Arial" w:cs="Arial"/>
                <w:i/>
                <w:iCs/>
                <w:sz w:val="20"/>
                <w:szCs w:val="20"/>
              </w:rPr>
              <w:t>a</w:t>
            </w:r>
            <w:r w:rsidRPr="00D333B7">
              <w:rPr>
                <w:rFonts w:ascii="Arial" w:hAnsi="Arial" w:cs="Arial"/>
                <w:sz w:val="20"/>
                <w:szCs w:val="20"/>
              </w:rPr>
              <w:t xml:space="preserve"> e in conformità all</w:t>
            </w:r>
            <w:r>
              <w:rPr>
                <w:rFonts w:ascii="Arial" w:hAnsi="Arial" w:cs="Arial"/>
                <w:sz w:val="20"/>
                <w:szCs w:val="20"/>
              </w:rPr>
              <w:t>'</w:t>
            </w:r>
            <w:r w:rsidRPr="00D333B7">
              <w:rPr>
                <w:rFonts w:ascii="Arial" w:hAnsi="Arial" w:cs="Arial"/>
                <w:sz w:val="20"/>
                <w:szCs w:val="20"/>
              </w:rPr>
              <w:t>art. 63</w:t>
            </w:r>
            <w:r w:rsidRPr="00D333B7">
              <w:rPr>
                <w:rFonts w:ascii="Arial" w:hAnsi="Arial" w:cs="Arial"/>
                <w:i/>
                <w:iCs/>
                <w:sz w:val="20"/>
                <w:szCs w:val="20"/>
              </w:rPr>
              <w:t>d</w:t>
            </w:r>
            <w:r w:rsidRPr="00D333B7">
              <w:rPr>
                <w:rFonts w:ascii="Arial" w:hAnsi="Arial" w:cs="Arial"/>
                <w:sz w:val="20"/>
                <w:szCs w:val="20"/>
              </w:rPr>
              <w:t xml:space="preserve"> cpv. 1-3. </w:t>
            </w:r>
          </w:p>
          <w:p w:rsidR="002D0E38" w:rsidRPr="00D333B7" w:rsidRDefault="002D0E38" w:rsidP="00C174C8">
            <w:pPr>
              <w:pStyle w:val="NormaleWeb"/>
              <w:spacing w:before="120" w:beforeAutospacing="0" w:after="0" w:afterAutospacing="0"/>
              <w:ind w:right="187"/>
              <w:jc w:val="both"/>
              <w:rPr>
                <w:rFonts w:ascii="Arial" w:hAnsi="Arial" w:cs="Arial"/>
                <w:sz w:val="20"/>
                <w:szCs w:val="20"/>
              </w:rPr>
            </w:pPr>
            <w:r w:rsidRPr="00D333B7">
              <w:rPr>
                <w:rFonts w:ascii="Arial" w:hAnsi="Arial" w:cs="Arial"/>
                <w:position w:val="4"/>
                <w:sz w:val="16"/>
                <w:szCs w:val="16"/>
              </w:rPr>
              <w:t>2</w:t>
            </w:r>
            <w:r w:rsidRPr="00D333B7">
              <w:rPr>
                <w:rFonts w:ascii="Arial" w:hAnsi="Arial" w:cs="Arial"/>
                <w:sz w:val="20"/>
                <w:szCs w:val="20"/>
              </w:rPr>
              <w:t>Il Cantone attribuisce un mandato di prestazioni agli istituti che figurano sull</w:t>
            </w:r>
            <w:r>
              <w:rPr>
                <w:rFonts w:ascii="Arial" w:hAnsi="Arial" w:cs="Arial"/>
                <w:sz w:val="20"/>
                <w:szCs w:val="20"/>
              </w:rPr>
              <w:t>'</w:t>
            </w:r>
            <w:r w:rsidRPr="00D333B7">
              <w:rPr>
                <w:rFonts w:ascii="Arial" w:hAnsi="Arial" w:cs="Arial"/>
                <w:sz w:val="20"/>
                <w:szCs w:val="20"/>
              </w:rPr>
              <w:t>elenco ai sensi dell</w:t>
            </w:r>
            <w:r>
              <w:rPr>
                <w:rFonts w:ascii="Arial" w:hAnsi="Arial" w:cs="Arial"/>
                <w:sz w:val="20"/>
                <w:szCs w:val="20"/>
              </w:rPr>
              <w:t>'</w:t>
            </w:r>
            <w:r w:rsidRPr="00D333B7">
              <w:rPr>
                <w:rFonts w:ascii="Arial" w:hAnsi="Arial" w:cs="Arial"/>
                <w:sz w:val="20"/>
                <w:szCs w:val="20"/>
              </w:rPr>
              <w:t xml:space="preserve">art. 39 cpv. 1 </w:t>
            </w:r>
            <w:proofErr w:type="spellStart"/>
            <w:r w:rsidRPr="00D333B7">
              <w:rPr>
                <w:rFonts w:ascii="Arial" w:hAnsi="Arial" w:cs="Arial"/>
                <w:sz w:val="20"/>
                <w:szCs w:val="20"/>
              </w:rPr>
              <w:t>lett</w:t>
            </w:r>
            <w:proofErr w:type="spellEnd"/>
            <w:r w:rsidRPr="00D333B7">
              <w:rPr>
                <w:rFonts w:ascii="Arial" w:hAnsi="Arial" w:cs="Arial"/>
                <w:sz w:val="20"/>
                <w:szCs w:val="20"/>
              </w:rPr>
              <w:t xml:space="preserve">. </w:t>
            </w:r>
            <w:r w:rsidRPr="00D333B7">
              <w:rPr>
                <w:rFonts w:ascii="Arial" w:hAnsi="Arial" w:cs="Arial"/>
                <w:i/>
                <w:iCs/>
                <w:sz w:val="20"/>
                <w:szCs w:val="20"/>
              </w:rPr>
              <w:t>e</w:t>
            </w:r>
            <w:r w:rsidRPr="00D333B7">
              <w:rPr>
                <w:rFonts w:ascii="Arial" w:hAnsi="Arial" w:cs="Arial"/>
                <w:sz w:val="20"/>
                <w:szCs w:val="20"/>
              </w:rPr>
              <w:t xml:space="preserve"> </w:t>
            </w:r>
            <w:proofErr w:type="spellStart"/>
            <w:r w:rsidRPr="00D333B7">
              <w:rPr>
                <w:rFonts w:ascii="Arial" w:hAnsi="Arial" w:cs="Arial"/>
                <w:sz w:val="20"/>
                <w:szCs w:val="20"/>
              </w:rPr>
              <w:t>e</w:t>
            </w:r>
            <w:proofErr w:type="spellEnd"/>
            <w:r w:rsidRPr="00D333B7">
              <w:rPr>
                <w:rFonts w:ascii="Arial" w:hAnsi="Arial" w:cs="Arial"/>
                <w:sz w:val="20"/>
                <w:szCs w:val="20"/>
              </w:rPr>
              <w:t xml:space="preserve"> cpv. 3 </w:t>
            </w:r>
            <w:proofErr w:type="spellStart"/>
            <w:r w:rsidRPr="00D333B7">
              <w:rPr>
                <w:rFonts w:ascii="Arial" w:hAnsi="Arial" w:cs="Arial"/>
                <w:sz w:val="20"/>
                <w:szCs w:val="20"/>
              </w:rPr>
              <w:t>LAMal</w:t>
            </w:r>
            <w:proofErr w:type="spellEnd"/>
            <w:r w:rsidRPr="00D333B7">
              <w:rPr>
                <w:rFonts w:ascii="Arial" w:hAnsi="Arial" w:cs="Arial"/>
                <w:sz w:val="20"/>
                <w:szCs w:val="20"/>
              </w:rPr>
              <w:t xml:space="preserve">. </w:t>
            </w:r>
          </w:p>
          <w:p w:rsidR="002D0E38" w:rsidRPr="00D333B7" w:rsidRDefault="002D0E38" w:rsidP="00C174C8">
            <w:pPr>
              <w:pStyle w:val="NormaleWeb"/>
              <w:spacing w:before="120" w:beforeAutospacing="0" w:after="0" w:afterAutospacing="0"/>
              <w:ind w:right="187"/>
              <w:jc w:val="both"/>
              <w:rPr>
                <w:rFonts w:ascii="Arial" w:hAnsi="Arial" w:cs="Arial"/>
                <w:sz w:val="20"/>
                <w:szCs w:val="20"/>
              </w:rPr>
            </w:pPr>
            <w:r w:rsidRPr="00D333B7">
              <w:rPr>
                <w:rFonts w:ascii="Arial" w:hAnsi="Arial" w:cs="Arial"/>
                <w:position w:val="4"/>
                <w:sz w:val="16"/>
                <w:szCs w:val="16"/>
              </w:rPr>
              <w:t>3</w:t>
            </w:r>
            <w:r w:rsidRPr="00D333B7">
              <w:rPr>
                <w:rFonts w:ascii="Arial" w:hAnsi="Arial" w:cs="Arial"/>
                <w:sz w:val="20"/>
                <w:szCs w:val="20"/>
              </w:rPr>
              <w:t xml:space="preserve">Il mandato definisce il ventaglio di prestazioni. </w:t>
            </w:r>
          </w:p>
          <w:p w:rsidR="002D0E38" w:rsidRDefault="002D0E38" w:rsidP="00C174C8">
            <w:pPr>
              <w:pStyle w:val="NormaleWeb"/>
              <w:spacing w:before="120" w:beforeAutospacing="0" w:after="0" w:afterAutospacing="0"/>
              <w:ind w:right="187"/>
              <w:jc w:val="both"/>
              <w:rPr>
                <w:rFonts w:ascii="Arial" w:hAnsi="Arial" w:cs="Arial"/>
                <w:sz w:val="20"/>
                <w:szCs w:val="20"/>
              </w:rPr>
            </w:pPr>
            <w:r w:rsidRPr="00D333B7">
              <w:rPr>
                <w:rFonts w:ascii="Arial" w:hAnsi="Arial" w:cs="Arial"/>
                <w:position w:val="4"/>
                <w:sz w:val="16"/>
                <w:szCs w:val="16"/>
              </w:rPr>
              <w:lastRenderedPageBreak/>
              <w:t>4</w:t>
            </w:r>
            <w:r w:rsidRPr="00D333B7">
              <w:rPr>
                <w:rFonts w:ascii="Arial" w:hAnsi="Arial" w:cs="Arial"/>
                <w:sz w:val="20"/>
                <w:szCs w:val="20"/>
              </w:rPr>
              <w:t>Il mandato può prevedere in particolare l</w:t>
            </w:r>
            <w:r>
              <w:rPr>
                <w:rFonts w:ascii="Arial" w:hAnsi="Arial" w:cs="Arial"/>
                <w:sz w:val="20"/>
                <w:szCs w:val="20"/>
              </w:rPr>
              <w:t>'</w:t>
            </w:r>
            <w:r w:rsidRPr="00D333B7">
              <w:rPr>
                <w:rFonts w:ascii="Arial" w:hAnsi="Arial" w:cs="Arial"/>
                <w:sz w:val="20"/>
                <w:szCs w:val="20"/>
              </w:rPr>
              <w:t xml:space="preserve">obbligo di predisporre un servizio di pronto soccorso. </w:t>
            </w:r>
          </w:p>
          <w:p w:rsidR="00C174C8" w:rsidRDefault="00C174C8" w:rsidP="00C174C8">
            <w:pPr>
              <w:pStyle w:val="NormaleWeb"/>
              <w:spacing w:before="120" w:beforeAutospacing="0" w:after="0" w:afterAutospacing="0"/>
              <w:ind w:right="187"/>
              <w:jc w:val="both"/>
              <w:rPr>
                <w:rFonts w:ascii="Arial" w:hAnsi="Arial" w:cs="Arial"/>
                <w:sz w:val="20"/>
                <w:szCs w:val="20"/>
              </w:rPr>
            </w:pPr>
          </w:p>
          <w:p w:rsidR="00C174C8" w:rsidRPr="00D333B7" w:rsidRDefault="00C174C8" w:rsidP="00C174C8">
            <w:pPr>
              <w:pStyle w:val="NormaleWeb"/>
              <w:spacing w:before="120" w:beforeAutospacing="0" w:after="0" w:afterAutospacing="0"/>
              <w:ind w:right="187"/>
              <w:jc w:val="both"/>
              <w:rPr>
                <w:rFonts w:ascii="Arial" w:hAnsi="Arial" w:cs="Arial"/>
                <w:sz w:val="20"/>
                <w:szCs w:val="20"/>
              </w:rPr>
            </w:pPr>
          </w:p>
          <w:p w:rsidR="002D0E38" w:rsidRPr="00D333B7" w:rsidRDefault="002D0E38" w:rsidP="00C174C8">
            <w:pPr>
              <w:pStyle w:val="NormaleWeb"/>
              <w:spacing w:before="120" w:beforeAutospacing="0" w:after="0" w:afterAutospacing="0"/>
              <w:ind w:right="187"/>
              <w:jc w:val="both"/>
              <w:rPr>
                <w:rFonts w:ascii="Arial" w:hAnsi="Arial" w:cs="Arial"/>
                <w:sz w:val="20"/>
                <w:szCs w:val="20"/>
              </w:rPr>
            </w:pPr>
            <w:r w:rsidRPr="00D333B7">
              <w:rPr>
                <w:rFonts w:ascii="Arial" w:hAnsi="Arial" w:cs="Arial"/>
                <w:position w:val="4"/>
                <w:sz w:val="16"/>
                <w:szCs w:val="16"/>
              </w:rPr>
              <w:t>5</w:t>
            </w:r>
            <w:r w:rsidRPr="00D333B7">
              <w:rPr>
                <w:rFonts w:ascii="Arial" w:hAnsi="Arial" w:cs="Arial"/>
                <w:sz w:val="20"/>
                <w:szCs w:val="20"/>
              </w:rPr>
              <w:t xml:space="preserve">I fornitori di prestazioni non possono trasferire a terzi i mandati a loro assegnati. </w:t>
            </w:r>
          </w:p>
          <w:p w:rsidR="002D0E38" w:rsidRPr="00D333B7" w:rsidRDefault="002D0E38" w:rsidP="00A35381">
            <w:pPr>
              <w:pStyle w:val="NormaleWeb"/>
              <w:spacing w:before="120" w:beforeAutospacing="0" w:after="120" w:afterAutospacing="0"/>
              <w:ind w:right="187"/>
              <w:jc w:val="both"/>
              <w:rPr>
                <w:rFonts w:cs="Arial"/>
              </w:rPr>
            </w:pPr>
            <w:r w:rsidRPr="00D333B7">
              <w:rPr>
                <w:rFonts w:ascii="Arial" w:hAnsi="Arial" w:cs="Arial"/>
                <w:position w:val="4"/>
                <w:sz w:val="16"/>
                <w:szCs w:val="16"/>
              </w:rPr>
              <w:t>6</w:t>
            </w:r>
            <w:r w:rsidRPr="00D333B7">
              <w:rPr>
                <w:rFonts w:ascii="Arial" w:hAnsi="Arial" w:cs="Arial"/>
                <w:sz w:val="20"/>
                <w:szCs w:val="20"/>
              </w:rPr>
              <w:t xml:space="preserve">Agli ospedali non è permesso, al di fuori dei loro spazi, fornire o fare in modo che vengano fornite prestazioni mediche che rientrano nel mandato di prestazioni. </w:t>
            </w:r>
          </w:p>
        </w:tc>
        <w:tc>
          <w:tcPr>
            <w:tcW w:w="4889" w:type="dxa"/>
            <w:shd w:val="clear" w:color="auto" w:fill="auto"/>
          </w:tcPr>
          <w:p w:rsidR="002D0E38" w:rsidRPr="00C174C8" w:rsidRDefault="002D0E38" w:rsidP="003A26B2">
            <w:pPr>
              <w:spacing w:before="120"/>
              <w:rPr>
                <w:rFonts w:cs="Arial"/>
                <w:b/>
                <w:sz w:val="20"/>
                <w:szCs w:val="20"/>
              </w:rPr>
            </w:pPr>
            <w:r w:rsidRPr="00C174C8">
              <w:rPr>
                <w:rFonts w:cs="Arial"/>
                <w:b/>
                <w:sz w:val="20"/>
                <w:szCs w:val="20"/>
              </w:rPr>
              <w:lastRenderedPageBreak/>
              <w:t>D. Elenco e mandati</w:t>
            </w:r>
          </w:p>
          <w:p w:rsidR="002D0E38" w:rsidRPr="00C174C8" w:rsidRDefault="002D0E38" w:rsidP="003A26B2">
            <w:pPr>
              <w:spacing w:before="120"/>
              <w:rPr>
                <w:rFonts w:cs="Arial"/>
                <w:b/>
                <w:sz w:val="20"/>
                <w:szCs w:val="20"/>
              </w:rPr>
            </w:pPr>
            <w:r w:rsidRPr="00C174C8">
              <w:rPr>
                <w:rFonts w:cs="Arial"/>
                <w:b/>
                <w:sz w:val="20"/>
                <w:szCs w:val="20"/>
              </w:rPr>
              <w:t>Art. 63c</w:t>
            </w:r>
          </w:p>
          <w:p w:rsidR="002D0E38" w:rsidRPr="00C174C8" w:rsidRDefault="002D0E38" w:rsidP="003A26B2">
            <w:pPr>
              <w:spacing w:before="120"/>
              <w:rPr>
                <w:rFonts w:cs="Arial"/>
                <w:sz w:val="20"/>
                <w:szCs w:val="20"/>
              </w:rPr>
            </w:pPr>
            <w:r w:rsidRPr="00C174C8">
              <w:rPr>
                <w:rFonts w:cs="Arial"/>
                <w:sz w:val="20"/>
                <w:szCs w:val="20"/>
                <w:vertAlign w:val="superscript"/>
              </w:rPr>
              <w:t>1</w:t>
            </w:r>
            <w:r w:rsidRPr="00C174C8">
              <w:rPr>
                <w:rFonts w:cs="Arial"/>
                <w:sz w:val="20"/>
                <w:szCs w:val="20"/>
              </w:rPr>
              <w:t xml:space="preserve">Il Cantone riporta nell'elenco di cui all'art. 39 cpv. 1 </w:t>
            </w:r>
            <w:proofErr w:type="spellStart"/>
            <w:r w:rsidRPr="00C174C8">
              <w:rPr>
                <w:rFonts w:cs="Arial"/>
                <w:sz w:val="20"/>
                <w:szCs w:val="20"/>
              </w:rPr>
              <w:t>lett</w:t>
            </w:r>
            <w:proofErr w:type="spellEnd"/>
            <w:r w:rsidRPr="00C174C8">
              <w:rPr>
                <w:rFonts w:cs="Arial"/>
                <w:sz w:val="20"/>
                <w:szCs w:val="20"/>
              </w:rPr>
              <w:t xml:space="preserve">. </w:t>
            </w:r>
            <w:r w:rsidRPr="008E15A4">
              <w:rPr>
                <w:rFonts w:cs="Arial"/>
                <w:i/>
                <w:sz w:val="20"/>
                <w:szCs w:val="20"/>
              </w:rPr>
              <w:t>e</w:t>
            </w:r>
            <w:r w:rsidRPr="00C174C8">
              <w:rPr>
                <w:rFonts w:cs="Arial"/>
                <w:sz w:val="20"/>
                <w:szCs w:val="20"/>
              </w:rPr>
              <w:t xml:space="preserve"> </w:t>
            </w:r>
            <w:proofErr w:type="spellStart"/>
            <w:r w:rsidRPr="00C174C8">
              <w:rPr>
                <w:rFonts w:cs="Arial"/>
                <w:sz w:val="20"/>
                <w:szCs w:val="20"/>
              </w:rPr>
              <w:t>e</w:t>
            </w:r>
            <w:proofErr w:type="spellEnd"/>
            <w:r w:rsidRPr="00C174C8">
              <w:rPr>
                <w:rFonts w:cs="Arial"/>
                <w:sz w:val="20"/>
                <w:szCs w:val="20"/>
              </w:rPr>
              <w:t xml:space="preserve"> cpv. 3 </w:t>
            </w:r>
            <w:proofErr w:type="spellStart"/>
            <w:r w:rsidRPr="00C174C8">
              <w:rPr>
                <w:rFonts w:cs="Arial"/>
                <w:sz w:val="20"/>
                <w:szCs w:val="20"/>
              </w:rPr>
              <w:t>LAMal</w:t>
            </w:r>
            <w:proofErr w:type="spellEnd"/>
            <w:r w:rsidRPr="00C174C8">
              <w:rPr>
                <w:rFonts w:cs="Arial"/>
                <w:sz w:val="20"/>
                <w:szCs w:val="20"/>
              </w:rPr>
              <w:t xml:space="preserve"> gli istituti cantonali riconosciuti d'interesse pubblico ed </w:t>
            </w:r>
            <w:proofErr w:type="spellStart"/>
            <w:r w:rsidRPr="00C174C8">
              <w:rPr>
                <w:rFonts w:cs="Arial"/>
                <w:sz w:val="20"/>
                <w:szCs w:val="20"/>
              </w:rPr>
              <w:t>extracantonali</w:t>
            </w:r>
            <w:proofErr w:type="spellEnd"/>
            <w:r w:rsidRPr="00C174C8">
              <w:rPr>
                <w:rFonts w:cs="Arial"/>
                <w:sz w:val="20"/>
                <w:szCs w:val="20"/>
              </w:rPr>
              <w:t>, che sono necessari ad assicurare l'offerta secondo l'art. 63</w:t>
            </w:r>
            <w:r w:rsidRPr="008E15A4">
              <w:rPr>
                <w:rFonts w:cs="Arial"/>
                <w:i/>
                <w:sz w:val="20"/>
                <w:szCs w:val="20"/>
              </w:rPr>
              <w:t>a</w:t>
            </w:r>
            <w:r w:rsidRPr="00C174C8">
              <w:rPr>
                <w:rFonts w:cs="Arial"/>
                <w:sz w:val="20"/>
                <w:szCs w:val="20"/>
              </w:rPr>
              <w:t xml:space="preserve"> e in conformità all'art. 63</w:t>
            </w:r>
            <w:r w:rsidRPr="008E15A4">
              <w:rPr>
                <w:rFonts w:cs="Arial"/>
                <w:i/>
                <w:sz w:val="20"/>
                <w:szCs w:val="20"/>
              </w:rPr>
              <w:t>d</w:t>
            </w:r>
            <w:r w:rsidRPr="00C174C8">
              <w:rPr>
                <w:rFonts w:cs="Arial"/>
                <w:sz w:val="20"/>
                <w:szCs w:val="20"/>
              </w:rPr>
              <w:t xml:space="preserve"> cpv. 1-3. </w:t>
            </w:r>
          </w:p>
          <w:p w:rsidR="002D0E38" w:rsidRDefault="002D0E38" w:rsidP="003A26B2">
            <w:pPr>
              <w:spacing w:before="120"/>
              <w:rPr>
                <w:rFonts w:cs="Arial"/>
                <w:sz w:val="20"/>
                <w:szCs w:val="20"/>
              </w:rPr>
            </w:pPr>
            <w:r w:rsidRPr="00C174C8">
              <w:rPr>
                <w:rFonts w:cs="Arial"/>
                <w:sz w:val="20"/>
                <w:szCs w:val="20"/>
                <w:vertAlign w:val="superscript"/>
              </w:rPr>
              <w:t>2</w:t>
            </w:r>
            <w:r w:rsidRPr="00C174C8">
              <w:rPr>
                <w:rFonts w:cs="Arial"/>
                <w:sz w:val="20"/>
                <w:szCs w:val="20"/>
              </w:rPr>
              <w:t>(invariato).</w:t>
            </w:r>
          </w:p>
          <w:p w:rsidR="00A35381" w:rsidRDefault="00A35381" w:rsidP="00A35381">
            <w:pPr>
              <w:rPr>
                <w:rFonts w:cs="Arial"/>
                <w:sz w:val="20"/>
                <w:szCs w:val="20"/>
              </w:rPr>
            </w:pPr>
          </w:p>
          <w:p w:rsidR="00A35381" w:rsidRDefault="00A35381" w:rsidP="00A35381">
            <w:pPr>
              <w:rPr>
                <w:rFonts w:cs="Arial"/>
                <w:sz w:val="20"/>
                <w:szCs w:val="20"/>
              </w:rPr>
            </w:pPr>
          </w:p>
          <w:p w:rsidR="002D0E38" w:rsidRDefault="002D0E38" w:rsidP="003A26B2">
            <w:pPr>
              <w:spacing w:before="120"/>
              <w:rPr>
                <w:rFonts w:cs="Arial"/>
                <w:sz w:val="20"/>
                <w:szCs w:val="20"/>
              </w:rPr>
            </w:pPr>
            <w:r w:rsidRPr="00C174C8">
              <w:rPr>
                <w:rFonts w:cs="Arial"/>
                <w:sz w:val="20"/>
                <w:szCs w:val="20"/>
                <w:vertAlign w:val="superscript"/>
              </w:rPr>
              <w:t>3</w:t>
            </w:r>
            <w:r w:rsidRPr="00C174C8">
              <w:rPr>
                <w:rFonts w:cs="Arial"/>
                <w:sz w:val="20"/>
                <w:szCs w:val="20"/>
              </w:rPr>
              <w:t xml:space="preserve">(invariato). </w:t>
            </w:r>
          </w:p>
          <w:p w:rsidR="002D0E38" w:rsidRPr="00C174C8" w:rsidRDefault="002D0E38" w:rsidP="003A26B2">
            <w:pPr>
              <w:spacing w:before="120"/>
              <w:rPr>
                <w:rFonts w:cs="Arial"/>
                <w:sz w:val="20"/>
                <w:szCs w:val="20"/>
              </w:rPr>
            </w:pPr>
            <w:r w:rsidRPr="00C174C8">
              <w:rPr>
                <w:rFonts w:cs="Arial"/>
                <w:sz w:val="20"/>
                <w:szCs w:val="20"/>
                <w:vertAlign w:val="superscript"/>
              </w:rPr>
              <w:lastRenderedPageBreak/>
              <w:t>4</w:t>
            </w:r>
            <w:r w:rsidRPr="00C174C8">
              <w:rPr>
                <w:rFonts w:cs="Arial"/>
                <w:sz w:val="20"/>
                <w:szCs w:val="20"/>
              </w:rPr>
              <w:t>Il mandato può prevedere in particolare l'obbligo di predisporre un servizio di pronto soccorso e, a dipendenza delle prestazioni chirurgiche erogate, la disponibilità di un adeguato servizio di cure intensive.</w:t>
            </w:r>
          </w:p>
          <w:p w:rsidR="002D0E38" w:rsidRPr="00C174C8" w:rsidRDefault="002D0E38" w:rsidP="003A26B2">
            <w:pPr>
              <w:spacing w:before="120"/>
              <w:rPr>
                <w:rFonts w:cs="Arial"/>
                <w:sz w:val="20"/>
                <w:szCs w:val="20"/>
              </w:rPr>
            </w:pPr>
            <w:r w:rsidRPr="00C174C8">
              <w:rPr>
                <w:rFonts w:cs="Arial"/>
                <w:sz w:val="20"/>
                <w:szCs w:val="20"/>
                <w:vertAlign w:val="superscript"/>
              </w:rPr>
              <w:t>5</w:t>
            </w:r>
            <w:r w:rsidRPr="00C174C8">
              <w:rPr>
                <w:rFonts w:cs="Arial"/>
                <w:sz w:val="20"/>
                <w:szCs w:val="20"/>
              </w:rPr>
              <w:t xml:space="preserve">I fornitori di prestazioni non possono subdelegare a terzi i mandati loro assegnati. </w:t>
            </w:r>
          </w:p>
          <w:p w:rsidR="002D0E38" w:rsidRPr="00C174C8" w:rsidRDefault="002D0E38" w:rsidP="003A26B2">
            <w:pPr>
              <w:spacing w:before="120"/>
              <w:rPr>
                <w:rFonts w:cs="Arial"/>
                <w:sz w:val="20"/>
                <w:szCs w:val="20"/>
              </w:rPr>
            </w:pPr>
            <w:r w:rsidRPr="00C174C8">
              <w:rPr>
                <w:rFonts w:cs="Arial"/>
                <w:sz w:val="20"/>
                <w:szCs w:val="20"/>
                <w:vertAlign w:val="superscript"/>
              </w:rPr>
              <w:t>6</w:t>
            </w:r>
            <w:r w:rsidRPr="00C174C8">
              <w:rPr>
                <w:rFonts w:cs="Arial"/>
                <w:sz w:val="20"/>
                <w:szCs w:val="20"/>
              </w:rPr>
              <w:t>(invariato).</w:t>
            </w:r>
          </w:p>
          <w:p w:rsidR="002D0E38" w:rsidRPr="00C174C8" w:rsidRDefault="002D0E38" w:rsidP="003A26B2">
            <w:pPr>
              <w:spacing w:before="120"/>
              <w:rPr>
                <w:rFonts w:cs="Arial"/>
                <w:sz w:val="20"/>
                <w:szCs w:val="20"/>
              </w:rPr>
            </w:pPr>
          </w:p>
        </w:tc>
      </w:tr>
      <w:tr w:rsidR="002D0E38" w:rsidRPr="00D333B7" w:rsidTr="003A26B2">
        <w:tc>
          <w:tcPr>
            <w:tcW w:w="4889" w:type="dxa"/>
            <w:shd w:val="clear" w:color="auto" w:fill="auto"/>
          </w:tcPr>
          <w:p w:rsidR="002D0E38" w:rsidRPr="00D333B7" w:rsidRDefault="002D0E38" w:rsidP="003A26B2">
            <w:pPr>
              <w:spacing w:before="120"/>
              <w:rPr>
                <w:rFonts w:cs="Arial"/>
                <w:szCs w:val="24"/>
              </w:rPr>
            </w:pPr>
          </w:p>
        </w:tc>
        <w:tc>
          <w:tcPr>
            <w:tcW w:w="4889" w:type="dxa"/>
            <w:shd w:val="clear" w:color="auto" w:fill="auto"/>
          </w:tcPr>
          <w:p w:rsidR="002D0E38" w:rsidRPr="00C174C8" w:rsidRDefault="002D0E38" w:rsidP="003A26B2">
            <w:pPr>
              <w:spacing w:before="120"/>
              <w:rPr>
                <w:rFonts w:cs="Arial"/>
                <w:b/>
                <w:sz w:val="20"/>
                <w:szCs w:val="20"/>
              </w:rPr>
            </w:pPr>
            <w:proofErr w:type="spellStart"/>
            <w:r w:rsidRPr="008E15A4">
              <w:rPr>
                <w:rFonts w:cs="Arial"/>
                <w:b/>
                <w:sz w:val="20"/>
                <w:szCs w:val="20"/>
              </w:rPr>
              <w:t>D</w:t>
            </w:r>
            <w:r w:rsidR="008E15A4">
              <w:rPr>
                <w:rFonts w:cs="Arial"/>
                <w:b/>
                <w:sz w:val="20"/>
                <w:szCs w:val="20"/>
              </w:rPr>
              <w:t>.</w:t>
            </w:r>
            <w:r w:rsidRPr="008E15A4">
              <w:rPr>
                <w:rFonts w:cs="Arial"/>
                <w:b/>
                <w:sz w:val="20"/>
                <w:szCs w:val="20"/>
                <w:vertAlign w:val="superscript"/>
              </w:rPr>
              <w:t>bis</w:t>
            </w:r>
            <w:proofErr w:type="spellEnd"/>
            <w:r w:rsidRPr="00C174C8">
              <w:rPr>
                <w:rFonts w:cs="Arial"/>
                <w:b/>
                <w:sz w:val="20"/>
                <w:szCs w:val="20"/>
              </w:rPr>
              <w:t xml:space="preserve"> Riconoscimento dell'interesse pubblico</w:t>
            </w:r>
          </w:p>
          <w:p w:rsidR="002D0E38" w:rsidRPr="00C174C8" w:rsidRDefault="002D0E38" w:rsidP="003A26B2">
            <w:pPr>
              <w:spacing w:before="120"/>
              <w:rPr>
                <w:rFonts w:cs="Arial"/>
                <w:b/>
                <w:sz w:val="20"/>
                <w:szCs w:val="20"/>
              </w:rPr>
            </w:pPr>
            <w:r w:rsidRPr="00C174C8">
              <w:rPr>
                <w:rFonts w:cs="Arial"/>
                <w:b/>
                <w:sz w:val="20"/>
                <w:szCs w:val="20"/>
              </w:rPr>
              <w:t>Art. 63c</w:t>
            </w:r>
            <w:r w:rsidRPr="008E15A4">
              <w:rPr>
                <w:rFonts w:cs="Arial"/>
                <w:b/>
                <w:sz w:val="20"/>
                <w:szCs w:val="20"/>
                <w:vertAlign w:val="superscript"/>
              </w:rPr>
              <w:t>bis</w:t>
            </w:r>
            <w:r w:rsidR="008E15A4" w:rsidRPr="008E15A4">
              <w:rPr>
                <w:rFonts w:cs="Arial"/>
                <w:b/>
                <w:sz w:val="20"/>
                <w:szCs w:val="20"/>
              </w:rPr>
              <w:t xml:space="preserve"> (nuovo)</w:t>
            </w:r>
          </w:p>
          <w:p w:rsidR="002D0E38" w:rsidRPr="00C174C8" w:rsidRDefault="002D0E38" w:rsidP="003A26B2">
            <w:pPr>
              <w:spacing w:before="120"/>
              <w:rPr>
                <w:rFonts w:cs="Arial"/>
                <w:sz w:val="20"/>
                <w:szCs w:val="20"/>
              </w:rPr>
            </w:pPr>
            <w:r w:rsidRPr="00C174C8">
              <w:rPr>
                <w:rFonts w:cs="Arial"/>
                <w:sz w:val="20"/>
                <w:szCs w:val="20"/>
              </w:rPr>
              <w:t>Gli istituti sanitari possono essere riconosciuti d'interesse pubblico soltanto se adempiono cumulativamente alle seguenti condizioni:</w:t>
            </w:r>
          </w:p>
          <w:p w:rsidR="002D0E38" w:rsidRPr="00C174C8" w:rsidRDefault="00C174C8" w:rsidP="00C174C8">
            <w:pPr>
              <w:tabs>
                <w:tab w:val="left" w:pos="295"/>
              </w:tabs>
              <w:spacing w:before="60"/>
              <w:ind w:left="295" w:hanging="295"/>
              <w:rPr>
                <w:rFonts w:cs="Arial"/>
                <w:sz w:val="20"/>
                <w:szCs w:val="20"/>
              </w:rPr>
            </w:pPr>
            <w:r>
              <w:rPr>
                <w:rFonts w:cs="Arial"/>
                <w:sz w:val="20"/>
                <w:szCs w:val="20"/>
              </w:rPr>
              <w:t>a)</w:t>
            </w:r>
            <w:r>
              <w:rPr>
                <w:rFonts w:cs="Arial"/>
                <w:sz w:val="20"/>
                <w:szCs w:val="20"/>
              </w:rPr>
              <w:tab/>
            </w:r>
            <w:r w:rsidR="002D0E38" w:rsidRPr="00C174C8">
              <w:rPr>
                <w:rFonts w:cs="Arial"/>
                <w:sz w:val="20"/>
                <w:szCs w:val="20"/>
              </w:rPr>
              <w:t>sono ritenuti indispensabili per la copertura del fabbisogno di cure;</w:t>
            </w:r>
          </w:p>
          <w:p w:rsidR="002D0E38" w:rsidRPr="00C174C8" w:rsidRDefault="00C174C8" w:rsidP="00C174C8">
            <w:pPr>
              <w:tabs>
                <w:tab w:val="left" w:pos="295"/>
              </w:tabs>
              <w:spacing w:before="60"/>
              <w:ind w:left="295" w:hanging="295"/>
              <w:rPr>
                <w:rFonts w:cs="Arial"/>
                <w:sz w:val="20"/>
                <w:szCs w:val="20"/>
              </w:rPr>
            </w:pPr>
            <w:r>
              <w:rPr>
                <w:rFonts w:cs="Arial"/>
                <w:sz w:val="20"/>
                <w:szCs w:val="20"/>
              </w:rPr>
              <w:t>b)</w:t>
            </w:r>
            <w:r>
              <w:rPr>
                <w:rFonts w:cs="Arial"/>
                <w:sz w:val="20"/>
                <w:szCs w:val="20"/>
              </w:rPr>
              <w:tab/>
            </w:r>
            <w:r w:rsidR="002D0E38" w:rsidRPr="00C174C8">
              <w:rPr>
                <w:rFonts w:cs="Arial"/>
                <w:sz w:val="20"/>
                <w:szCs w:val="20"/>
              </w:rPr>
              <w:t>rispettano i criteri strutturali e gestionali definiti in un apposito regolamento dal Consiglio di Stato;</w:t>
            </w:r>
          </w:p>
          <w:p w:rsidR="002D0E38" w:rsidRPr="00C174C8" w:rsidRDefault="00C174C8" w:rsidP="00C174C8">
            <w:pPr>
              <w:tabs>
                <w:tab w:val="left" w:pos="295"/>
              </w:tabs>
              <w:spacing w:before="60"/>
              <w:ind w:left="295" w:hanging="295"/>
              <w:rPr>
                <w:rFonts w:cs="Arial"/>
                <w:sz w:val="20"/>
                <w:szCs w:val="20"/>
              </w:rPr>
            </w:pPr>
            <w:r>
              <w:rPr>
                <w:rFonts w:cs="Arial"/>
                <w:sz w:val="20"/>
                <w:szCs w:val="20"/>
              </w:rPr>
              <w:t>c)</w:t>
            </w:r>
            <w:r>
              <w:rPr>
                <w:rFonts w:cs="Arial"/>
                <w:sz w:val="20"/>
                <w:szCs w:val="20"/>
              </w:rPr>
              <w:tab/>
            </w:r>
            <w:r w:rsidR="002D0E38" w:rsidRPr="00C174C8">
              <w:rPr>
                <w:rFonts w:cs="Arial"/>
                <w:sz w:val="20"/>
                <w:szCs w:val="20"/>
              </w:rPr>
              <w:t>presentano al Consiglio di Stato il conto economico e il bilancio operativo annuale;</w:t>
            </w:r>
          </w:p>
          <w:p w:rsidR="002D0E38" w:rsidRPr="00C174C8" w:rsidRDefault="00C174C8" w:rsidP="00C174C8">
            <w:pPr>
              <w:tabs>
                <w:tab w:val="left" w:pos="295"/>
              </w:tabs>
              <w:spacing w:before="60"/>
              <w:ind w:left="295" w:hanging="295"/>
              <w:rPr>
                <w:rFonts w:cs="Arial"/>
                <w:sz w:val="20"/>
                <w:szCs w:val="20"/>
              </w:rPr>
            </w:pPr>
            <w:r>
              <w:rPr>
                <w:rFonts w:cs="Arial"/>
                <w:sz w:val="20"/>
                <w:szCs w:val="20"/>
              </w:rPr>
              <w:t>d)</w:t>
            </w:r>
            <w:r>
              <w:rPr>
                <w:rFonts w:cs="Arial"/>
                <w:sz w:val="20"/>
                <w:szCs w:val="20"/>
              </w:rPr>
              <w:tab/>
            </w:r>
            <w:r w:rsidR="002D0E38" w:rsidRPr="00C174C8">
              <w:rPr>
                <w:rFonts w:cs="Arial"/>
                <w:sz w:val="20"/>
                <w:szCs w:val="20"/>
              </w:rPr>
              <w:t>sottopongono al Consiglio di Stato il piano annuale degli investimenti;</w:t>
            </w:r>
          </w:p>
          <w:p w:rsidR="002D0E38" w:rsidRPr="00C174C8" w:rsidRDefault="00C174C8" w:rsidP="00C174C8">
            <w:pPr>
              <w:tabs>
                <w:tab w:val="left" w:pos="295"/>
              </w:tabs>
              <w:spacing w:before="60"/>
              <w:ind w:left="295" w:hanging="295"/>
              <w:rPr>
                <w:rFonts w:cs="Arial"/>
                <w:sz w:val="20"/>
                <w:szCs w:val="20"/>
              </w:rPr>
            </w:pPr>
            <w:r>
              <w:rPr>
                <w:rFonts w:cs="Arial"/>
                <w:sz w:val="20"/>
                <w:szCs w:val="20"/>
              </w:rPr>
              <w:t>e)</w:t>
            </w:r>
            <w:r>
              <w:rPr>
                <w:rFonts w:cs="Arial"/>
                <w:sz w:val="20"/>
                <w:szCs w:val="20"/>
              </w:rPr>
              <w:tab/>
            </w:r>
            <w:r w:rsidR="002D0E38" w:rsidRPr="00C174C8">
              <w:rPr>
                <w:rFonts w:cs="Arial"/>
                <w:sz w:val="20"/>
                <w:szCs w:val="20"/>
              </w:rPr>
              <w:t>definiscono, all'interno di ogni reparto di cure e di ogni servizio (medico), un medico responsabile della qualità e sicurezza delle prestazioni erogate;</w:t>
            </w:r>
          </w:p>
          <w:p w:rsidR="002D0E38" w:rsidRPr="00C174C8" w:rsidRDefault="00C174C8" w:rsidP="00C174C8">
            <w:pPr>
              <w:tabs>
                <w:tab w:val="left" w:pos="295"/>
              </w:tabs>
              <w:spacing w:before="60"/>
              <w:ind w:left="295" w:hanging="295"/>
              <w:rPr>
                <w:rFonts w:cs="Arial"/>
                <w:sz w:val="20"/>
                <w:szCs w:val="20"/>
              </w:rPr>
            </w:pPr>
            <w:r>
              <w:rPr>
                <w:rFonts w:cs="Arial"/>
                <w:sz w:val="20"/>
                <w:szCs w:val="20"/>
              </w:rPr>
              <w:t>f)</w:t>
            </w:r>
            <w:r>
              <w:rPr>
                <w:rFonts w:cs="Arial"/>
                <w:sz w:val="20"/>
                <w:szCs w:val="20"/>
              </w:rPr>
              <w:tab/>
            </w:r>
            <w:r w:rsidR="002D0E38" w:rsidRPr="00C174C8">
              <w:rPr>
                <w:rFonts w:cs="Arial"/>
                <w:sz w:val="20"/>
                <w:szCs w:val="20"/>
              </w:rPr>
              <w:t>si impegnano ad offrire le condizioni di lavoro che sono usuali del settore;</w:t>
            </w:r>
          </w:p>
          <w:p w:rsidR="002D0E38" w:rsidRPr="00C174C8" w:rsidRDefault="002D0E38" w:rsidP="00C174C8">
            <w:pPr>
              <w:tabs>
                <w:tab w:val="left" w:pos="295"/>
              </w:tabs>
              <w:spacing w:before="60" w:after="120"/>
              <w:ind w:left="295" w:hanging="295"/>
              <w:rPr>
                <w:rFonts w:cs="Arial"/>
                <w:sz w:val="20"/>
                <w:szCs w:val="20"/>
              </w:rPr>
            </w:pPr>
            <w:r w:rsidRPr="00C174C8">
              <w:rPr>
                <w:rFonts w:cs="Arial"/>
                <w:sz w:val="20"/>
                <w:szCs w:val="20"/>
              </w:rPr>
              <w:t>g)</w:t>
            </w:r>
            <w:r w:rsidR="00C174C8">
              <w:rPr>
                <w:rFonts w:cs="Arial"/>
                <w:sz w:val="20"/>
                <w:szCs w:val="20"/>
              </w:rPr>
              <w:tab/>
            </w:r>
            <w:r w:rsidRPr="00C174C8">
              <w:rPr>
                <w:rFonts w:cs="Arial"/>
                <w:sz w:val="20"/>
                <w:szCs w:val="20"/>
              </w:rPr>
              <w:t>garantiscono un'adeguata dotazione di personale medico ed infermieristico diplomato secondo criteri minimi definiti dal Consiglio di Stato</w:t>
            </w:r>
            <w:r w:rsidR="00C174C8">
              <w:rPr>
                <w:rFonts w:cs="Arial"/>
                <w:sz w:val="20"/>
                <w:szCs w:val="20"/>
              </w:rPr>
              <w:t>.</w:t>
            </w:r>
          </w:p>
        </w:tc>
      </w:tr>
      <w:tr w:rsidR="002D0E38" w:rsidRPr="00D333B7" w:rsidTr="003A26B2">
        <w:tc>
          <w:tcPr>
            <w:tcW w:w="4889" w:type="dxa"/>
            <w:shd w:val="clear" w:color="auto" w:fill="auto"/>
          </w:tcPr>
          <w:p w:rsidR="002D0E38" w:rsidRPr="00D333B7" w:rsidRDefault="002D0E38" w:rsidP="00C174C8">
            <w:pPr>
              <w:pStyle w:val="NormaleWeb"/>
              <w:spacing w:before="120" w:beforeAutospacing="0" w:after="0" w:afterAutospacing="0"/>
              <w:ind w:right="187"/>
              <w:jc w:val="both"/>
              <w:rPr>
                <w:rFonts w:ascii="Arial" w:hAnsi="Arial" w:cs="Arial"/>
                <w:sz w:val="20"/>
                <w:szCs w:val="20"/>
              </w:rPr>
            </w:pPr>
            <w:r w:rsidRPr="00D333B7">
              <w:rPr>
                <w:rFonts w:ascii="Arial" w:hAnsi="Arial" w:cs="Arial"/>
                <w:b/>
                <w:bCs/>
                <w:sz w:val="20"/>
                <w:szCs w:val="20"/>
              </w:rPr>
              <w:t>E. Criteri di pianificazione</w:t>
            </w:r>
            <w:r w:rsidRPr="00D333B7">
              <w:rPr>
                <w:rFonts w:ascii="Arial" w:hAnsi="Arial" w:cs="Arial"/>
                <w:sz w:val="20"/>
                <w:szCs w:val="20"/>
              </w:rPr>
              <w:t xml:space="preserve"> </w:t>
            </w:r>
          </w:p>
          <w:p w:rsidR="002D0E38" w:rsidRPr="00D333B7" w:rsidRDefault="002D0E38" w:rsidP="00C174C8">
            <w:pPr>
              <w:pStyle w:val="NormaleWeb"/>
              <w:spacing w:before="120" w:beforeAutospacing="0" w:after="0" w:afterAutospacing="0"/>
              <w:ind w:right="187"/>
              <w:jc w:val="both"/>
              <w:rPr>
                <w:rFonts w:ascii="Arial" w:hAnsi="Arial" w:cs="Arial"/>
                <w:sz w:val="20"/>
                <w:szCs w:val="20"/>
              </w:rPr>
            </w:pPr>
            <w:r w:rsidRPr="00D333B7">
              <w:rPr>
                <w:rFonts w:ascii="Arial" w:hAnsi="Arial" w:cs="Arial"/>
                <w:b/>
                <w:bCs/>
                <w:sz w:val="20"/>
                <w:szCs w:val="20"/>
              </w:rPr>
              <w:t>Art. 63d</w:t>
            </w:r>
            <w:bookmarkStart w:id="7" w:name="_ftnref128"/>
            <w:bookmarkEnd w:id="7"/>
            <w:r w:rsidRPr="00D333B7">
              <w:rPr>
                <w:rFonts w:ascii="Arial" w:hAnsi="Arial" w:cs="Arial"/>
                <w:sz w:val="20"/>
                <w:szCs w:val="20"/>
              </w:rPr>
              <w:fldChar w:fldCharType="begin"/>
            </w:r>
            <w:r w:rsidRPr="00D333B7">
              <w:rPr>
                <w:rFonts w:ascii="Arial" w:hAnsi="Arial" w:cs="Arial"/>
                <w:sz w:val="20"/>
                <w:szCs w:val="20"/>
              </w:rPr>
              <w:instrText xml:space="preserve"> HYPERLINK "https://m3.ti.ch/CAN/RLeggi/public/index.php/raccolta-leggi/legge/num/370" \l "_ftn128" </w:instrText>
            </w:r>
            <w:r w:rsidRPr="00D333B7">
              <w:rPr>
                <w:rFonts w:ascii="Arial" w:hAnsi="Arial" w:cs="Arial"/>
                <w:sz w:val="20"/>
                <w:szCs w:val="20"/>
              </w:rPr>
              <w:fldChar w:fldCharType="separate"/>
            </w:r>
            <w:r w:rsidRPr="00D333B7">
              <w:rPr>
                <w:rStyle w:val="Collegamentoipertestuale"/>
                <w:rFonts w:ascii="Arial" w:hAnsi="Arial" w:cs="Arial"/>
                <w:color w:val="000000"/>
                <w:sz w:val="13"/>
                <w:szCs w:val="13"/>
                <w:vertAlign w:val="superscript"/>
              </w:rPr>
              <w:t>[128]</w:t>
            </w:r>
            <w:r w:rsidRPr="00D333B7">
              <w:rPr>
                <w:rFonts w:ascii="Arial" w:hAnsi="Arial" w:cs="Arial"/>
                <w:sz w:val="20"/>
                <w:szCs w:val="20"/>
              </w:rPr>
              <w:fldChar w:fldCharType="end"/>
            </w:r>
          </w:p>
          <w:p w:rsidR="002D0E38" w:rsidRPr="00D333B7" w:rsidRDefault="002D0E38" w:rsidP="00C174C8">
            <w:pPr>
              <w:pStyle w:val="NormaleWeb"/>
              <w:spacing w:before="120" w:beforeAutospacing="0" w:after="0" w:afterAutospacing="0"/>
              <w:ind w:right="187"/>
              <w:jc w:val="both"/>
              <w:rPr>
                <w:rFonts w:ascii="Arial" w:hAnsi="Arial" w:cs="Arial"/>
                <w:sz w:val="20"/>
                <w:szCs w:val="20"/>
              </w:rPr>
            </w:pPr>
            <w:r w:rsidRPr="00D333B7">
              <w:rPr>
                <w:rFonts w:ascii="Arial" w:hAnsi="Arial" w:cs="Arial"/>
                <w:position w:val="4"/>
                <w:sz w:val="16"/>
                <w:szCs w:val="16"/>
              </w:rPr>
              <w:t>1</w:t>
            </w:r>
            <w:r w:rsidRPr="00D333B7">
              <w:rPr>
                <w:rFonts w:ascii="Arial" w:hAnsi="Arial" w:cs="Arial"/>
                <w:sz w:val="20"/>
                <w:szCs w:val="20"/>
              </w:rPr>
              <w:t>Nella valutazione e nella scelta degli istituti figuranti nell</w:t>
            </w:r>
            <w:r>
              <w:rPr>
                <w:rFonts w:ascii="Arial" w:hAnsi="Arial" w:cs="Arial"/>
                <w:sz w:val="20"/>
                <w:szCs w:val="20"/>
              </w:rPr>
              <w:t>'</w:t>
            </w:r>
            <w:r w:rsidRPr="00D333B7">
              <w:rPr>
                <w:rFonts w:ascii="Arial" w:hAnsi="Arial" w:cs="Arial"/>
                <w:sz w:val="20"/>
                <w:szCs w:val="20"/>
              </w:rPr>
              <w:t xml:space="preserve">elenco, il Cantone considera in particolare: </w:t>
            </w:r>
          </w:p>
          <w:p w:rsidR="002D0E38" w:rsidRPr="00D333B7" w:rsidRDefault="00C174C8" w:rsidP="00C174C8">
            <w:pPr>
              <w:pStyle w:val="NormaleWeb"/>
              <w:tabs>
                <w:tab w:val="left" w:pos="288"/>
              </w:tabs>
              <w:spacing w:before="60" w:beforeAutospacing="0" w:after="0" w:afterAutospacing="0"/>
              <w:ind w:left="289" w:right="187" w:hanging="289"/>
              <w:jc w:val="both"/>
              <w:rPr>
                <w:rFonts w:ascii="Arial" w:hAnsi="Arial" w:cs="Arial"/>
                <w:sz w:val="20"/>
                <w:szCs w:val="20"/>
              </w:rPr>
            </w:pPr>
            <w:r>
              <w:rPr>
                <w:rFonts w:ascii="Arial" w:hAnsi="Arial" w:cs="Arial"/>
                <w:sz w:val="20"/>
                <w:szCs w:val="20"/>
              </w:rPr>
              <w:t>a)</w:t>
            </w:r>
            <w:r>
              <w:rPr>
                <w:rFonts w:ascii="Arial" w:hAnsi="Arial" w:cs="Arial"/>
                <w:sz w:val="20"/>
                <w:szCs w:val="20"/>
              </w:rPr>
              <w:tab/>
            </w:r>
            <w:r w:rsidR="002D0E38" w:rsidRPr="00D333B7">
              <w:rPr>
                <w:rFonts w:ascii="Arial" w:hAnsi="Arial" w:cs="Arial"/>
                <w:sz w:val="20"/>
                <w:szCs w:val="20"/>
              </w:rPr>
              <w:t xml:space="preserve">il rispetto di criteri strutturali e gestionali, definiti in un apposito regolamento dal Consiglio di Stato; </w:t>
            </w:r>
          </w:p>
          <w:p w:rsidR="002D0E38" w:rsidRPr="00D333B7" w:rsidRDefault="002D0E38" w:rsidP="00C174C8">
            <w:pPr>
              <w:pStyle w:val="NormaleWeb"/>
              <w:tabs>
                <w:tab w:val="left" w:pos="288"/>
              </w:tabs>
              <w:spacing w:before="60" w:beforeAutospacing="0" w:after="0" w:afterAutospacing="0"/>
              <w:ind w:left="289" w:right="187" w:hanging="289"/>
              <w:jc w:val="both"/>
              <w:rPr>
                <w:rFonts w:ascii="Arial" w:hAnsi="Arial" w:cs="Arial"/>
                <w:sz w:val="20"/>
                <w:szCs w:val="20"/>
              </w:rPr>
            </w:pPr>
            <w:r w:rsidRPr="00D333B7">
              <w:rPr>
                <w:rFonts w:ascii="Arial" w:hAnsi="Arial" w:cs="Arial"/>
                <w:sz w:val="20"/>
                <w:szCs w:val="20"/>
              </w:rPr>
              <w:t>b)</w:t>
            </w:r>
            <w:r w:rsidR="00C174C8">
              <w:rPr>
                <w:rFonts w:ascii="Arial" w:hAnsi="Arial" w:cs="Arial"/>
                <w:sz w:val="20"/>
                <w:szCs w:val="20"/>
              </w:rPr>
              <w:tab/>
            </w:r>
            <w:r w:rsidRPr="00D333B7">
              <w:rPr>
                <w:rFonts w:ascii="Arial" w:hAnsi="Arial" w:cs="Arial"/>
                <w:sz w:val="20"/>
                <w:szCs w:val="20"/>
              </w:rPr>
              <w:t>la qualità e l</w:t>
            </w:r>
            <w:r>
              <w:rPr>
                <w:rFonts w:ascii="Arial" w:hAnsi="Arial" w:cs="Arial"/>
                <w:sz w:val="20"/>
                <w:szCs w:val="20"/>
              </w:rPr>
              <w:t>'</w:t>
            </w:r>
            <w:r w:rsidRPr="00D333B7">
              <w:rPr>
                <w:rFonts w:ascii="Arial" w:hAnsi="Arial" w:cs="Arial"/>
                <w:sz w:val="20"/>
                <w:szCs w:val="20"/>
              </w:rPr>
              <w:t xml:space="preserve">economicità delle prestazioni; </w:t>
            </w:r>
          </w:p>
          <w:p w:rsidR="002D0E38" w:rsidRPr="00D333B7" w:rsidRDefault="002D0E38" w:rsidP="00C174C8">
            <w:pPr>
              <w:pStyle w:val="NormaleWeb"/>
              <w:tabs>
                <w:tab w:val="left" w:pos="288"/>
              </w:tabs>
              <w:spacing w:before="60" w:beforeAutospacing="0" w:after="0" w:afterAutospacing="0"/>
              <w:ind w:left="289" w:right="187" w:hanging="289"/>
              <w:jc w:val="both"/>
              <w:rPr>
                <w:rFonts w:ascii="Arial" w:hAnsi="Arial" w:cs="Arial"/>
                <w:sz w:val="20"/>
                <w:szCs w:val="20"/>
              </w:rPr>
            </w:pPr>
            <w:r w:rsidRPr="00D333B7">
              <w:rPr>
                <w:rFonts w:ascii="Arial" w:hAnsi="Arial" w:cs="Arial"/>
                <w:sz w:val="20"/>
                <w:szCs w:val="20"/>
              </w:rPr>
              <w:t>c)</w:t>
            </w:r>
            <w:r w:rsidR="00C174C8">
              <w:rPr>
                <w:rFonts w:ascii="Arial" w:hAnsi="Arial" w:cs="Arial"/>
                <w:sz w:val="20"/>
                <w:szCs w:val="20"/>
              </w:rPr>
              <w:tab/>
            </w:r>
            <w:r w:rsidRPr="00D333B7">
              <w:rPr>
                <w:rFonts w:ascii="Arial" w:hAnsi="Arial" w:cs="Arial"/>
                <w:sz w:val="20"/>
                <w:szCs w:val="20"/>
              </w:rPr>
              <w:t>l</w:t>
            </w:r>
            <w:r>
              <w:rPr>
                <w:rFonts w:ascii="Arial" w:hAnsi="Arial" w:cs="Arial"/>
                <w:sz w:val="20"/>
                <w:szCs w:val="20"/>
              </w:rPr>
              <w:t>'</w:t>
            </w:r>
            <w:r w:rsidRPr="00D333B7">
              <w:rPr>
                <w:rFonts w:ascii="Arial" w:hAnsi="Arial" w:cs="Arial"/>
                <w:sz w:val="20"/>
                <w:szCs w:val="20"/>
              </w:rPr>
              <w:t xml:space="preserve">accessibilità alle cure entro un termine utile; </w:t>
            </w:r>
          </w:p>
          <w:p w:rsidR="002D0E38" w:rsidRDefault="002D0E38" w:rsidP="00C174C8">
            <w:pPr>
              <w:pStyle w:val="NormaleWeb"/>
              <w:tabs>
                <w:tab w:val="left" w:pos="288"/>
              </w:tabs>
              <w:spacing w:before="60" w:beforeAutospacing="0" w:after="0" w:afterAutospacing="0"/>
              <w:ind w:left="289" w:right="187" w:hanging="289"/>
              <w:jc w:val="both"/>
              <w:rPr>
                <w:rFonts w:ascii="Arial" w:hAnsi="Arial" w:cs="Arial"/>
                <w:sz w:val="20"/>
                <w:szCs w:val="20"/>
              </w:rPr>
            </w:pPr>
            <w:r w:rsidRPr="00D333B7">
              <w:rPr>
                <w:rFonts w:ascii="Arial" w:hAnsi="Arial" w:cs="Arial"/>
                <w:sz w:val="20"/>
                <w:szCs w:val="20"/>
              </w:rPr>
              <w:t>d)</w:t>
            </w:r>
            <w:r w:rsidR="00C174C8">
              <w:rPr>
                <w:rFonts w:ascii="Arial" w:hAnsi="Arial" w:cs="Arial"/>
                <w:sz w:val="20"/>
                <w:szCs w:val="20"/>
              </w:rPr>
              <w:tab/>
            </w:r>
            <w:r w:rsidRPr="00D333B7">
              <w:rPr>
                <w:rFonts w:ascii="Arial" w:hAnsi="Arial" w:cs="Arial"/>
                <w:sz w:val="20"/>
                <w:szCs w:val="20"/>
              </w:rPr>
              <w:t>la disponibilità e la capacità dell</w:t>
            </w:r>
            <w:r>
              <w:rPr>
                <w:rFonts w:ascii="Arial" w:hAnsi="Arial" w:cs="Arial"/>
                <w:sz w:val="20"/>
                <w:szCs w:val="20"/>
              </w:rPr>
              <w:t>'</w:t>
            </w:r>
            <w:r w:rsidRPr="00D333B7">
              <w:rPr>
                <w:rFonts w:ascii="Arial" w:hAnsi="Arial" w:cs="Arial"/>
                <w:sz w:val="20"/>
                <w:szCs w:val="20"/>
              </w:rPr>
              <w:t xml:space="preserve">istituto ad adempiere al mandato di prestazioni. </w:t>
            </w:r>
          </w:p>
          <w:p w:rsidR="00A35381" w:rsidRDefault="00A35381" w:rsidP="00C174C8">
            <w:pPr>
              <w:pStyle w:val="NormaleWeb"/>
              <w:tabs>
                <w:tab w:val="left" w:pos="288"/>
              </w:tabs>
              <w:spacing w:before="60" w:beforeAutospacing="0" w:after="0" w:afterAutospacing="0"/>
              <w:ind w:left="289" w:right="187" w:hanging="289"/>
              <w:jc w:val="both"/>
              <w:rPr>
                <w:rFonts w:ascii="Arial" w:hAnsi="Arial" w:cs="Arial"/>
                <w:sz w:val="20"/>
                <w:szCs w:val="20"/>
              </w:rPr>
            </w:pPr>
          </w:p>
          <w:p w:rsidR="00A35381" w:rsidRDefault="00A35381" w:rsidP="00C174C8">
            <w:pPr>
              <w:pStyle w:val="NormaleWeb"/>
              <w:tabs>
                <w:tab w:val="left" w:pos="288"/>
              </w:tabs>
              <w:spacing w:before="60" w:beforeAutospacing="0" w:after="0" w:afterAutospacing="0"/>
              <w:ind w:left="289" w:right="187" w:hanging="289"/>
              <w:jc w:val="both"/>
              <w:rPr>
                <w:rFonts w:ascii="Arial" w:hAnsi="Arial" w:cs="Arial"/>
                <w:sz w:val="20"/>
                <w:szCs w:val="20"/>
              </w:rPr>
            </w:pPr>
          </w:p>
          <w:p w:rsidR="00A35381" w:rsidRDefault="00A35381" w:rsidP="00C174C8">
            <w:pPr>
              <w:pStyle w:val="NormaleWeb"/>
              <w:tabs>
                <w:tab w:val="left" w:pos="288"/>
              </w:tabs>
              <w:spacing w:before="60" w:beforeAutospacing="0" w:after="0" w:afterAutospacing="0"/>
              <w:ind w:left="289" w:right="187" w:hanging="289"/>
              <w:jc w:val="both"/>
              <w:rPr>
                <w:rFonts w:ascii="Arial" w:hAnsi="Arial" w:cs="Arial"/>
                <w:sz w:val="20"/>
                <w:szCs w:val="20"/>
              </w:rPr>
            </w:pPr>
          </w:p>
          <w:p w:rsidR="00A35381" w:rsidRDefault="00A35381" w:rsidP="00C174C8">
            <w:pPr>
              <w:pStyle w:val="NormaleWeb"/>
              <w:tabs>
                <w:tab w:val="left" w:pos="288"/>
              </w:tabs>
              <w:spacing w:before="60" w:beforeAutospacing="0" w:after="0" w:afterAutospacing="0"/>
              <w:ind w:left="289" w:right="187" w:hanging="289"/>
              <w:jc w:val="both"/>
              <w:rPr>
                <w:rFonts w:ascii="Arial" w:hAnsi="Arial" w:cs="Arial"/>
                <w:sz w:val="20"/>
                <w:szCs w:val="20"/>
              </w:rPr>
            </w:pPr>
          </w:p>
          <w:p w:rsidR="00A35381" w:rsidRDefault="00A35381" w:rsidP="00C174C8">
            <w:pPr>
              <w:pStyle w:val="NormaleWeb"/>
              <w:tabs>
                <w:tab w:val="left" w:pos="288"/>
              </w:tabs>
              <w:spacing w:before="60" w:beforeAutospacing="0" w:after="0" w:afterAutospacing="0"/>
              <w:ind w:left="289" w:right="187" w:hanging="289"/>
              <w:jc w:val="both"/>
              <w:rPr>
                <w:rFonts w:ascii="Arial" w:hAnsi="Arial" w:cs="Arial"/>
                <w:sz w:val="20"/>
                <w:szCs w:val="20"/>
              </w:rPr>
            </w:pPr>
          </w:p>
          <w:p w:rsidR="00A35381" w:rsidRDefault="00A35381" w:rsidP="00C174C8">
            <w:pPr>
              <w:pStyle w:val="NormaleWeb"/>
              <w:tabs>
                <w:tab w:val="left" w:pos="288"/>
              </w:tabs>
              <w:spacing w:before="60" w:beforeAutospacing="0" w:after="0" w:afterAutospacing="0"/>
              <w:ind w:left="289" w:right="187" w:hanging="289"/>
              <w:jc w:val="both"/>
              <w:rPr>
                <w:rFonts w:ascii="Arial" w:hAnsi="Arial" w:cs="Arial"/>
                <w:sz w:val="20"/>
                <w:szCs w:val="20"/>
              </w:rPr>
            </w:pPr>
          </w:p>
          <w:p w:rsidR="002D0E38" w:rsidRPr="00D333B7" w:rsidRDefault="002D0E38" w:rsidP="00C174C8">
            <w:pPr>
              <w:pStyle w:val="NormaleWeb"/>
              <w:spacing w:before="120" w:beforeAutospacing="0" w:after="0" w:afterAutospacing="0"/>
              <w:ind w:right="187"/>
              <w:jc w:val="both"/>
              <w:rPr>
                <w:rFonts w:ascii="Arial" w:hAnsi="Arial" w:cs="Arial"/>
                <w:sz w:val="20"/>
                <w:szCs w:val="20"/>
              </w:rPr>
            </w:pPr>
            <w:r w:rsidRPr="00D333B7">
              <w:rPr>
                <w:rFonts w:ascii="Arial" w:hAnsi="Arial" w:cs="Arial"/>
                <w:position w:val="4"/>
                <w:sz w:val="16"/>
                <w:szCs w:val="16"/>
              </w:rPr>
              <w:lastRenderedPageBreak/>
              <w:t>2</w:t>
            </w:r>
            <w:r w:rsidRPr="00D333B7">
              <w:rPr>
                <w:rFonts w:ascii="Arial" w:hAnsi="Arial" w:cs="Arial"/>
                <w:sz w:val="20"/>
                <w:szCs w:val="20"/>
              </w:rPr>
              <w:t>Nel valutare l</w:t>
            </w:r>
            <w:r>
              <w:rPr>
                <w:rFonts w:ascii="Arial" w:hAnsi="Arial" w:cs="Arial"/>
                <w:sz w:val="20"/>
                <w:szCs w:val="20"/>
              </w:rPr>
              <w:t>'</w:t>
            </w:r>
            <w:r w:rsidRPr="00D333B7">
              <w:rPr>
                <w:rFonts w:ascii="Arial" w:hAnsi="Arial" w:cs="Arial"/>
                <w:sz w:val="20"/>
                <w:szCs w:val="20"/>
              </w:rPr>
              <w:t xml:space="preserve">economicità e la qualità, il Cantone considera in particolare: </w:t>
            </w:r>
          </w:p>
          <w:p w:rsidR="002D0E38" w:rsidRPr="00D333B7" w:rsidRDefault="002D0E38" w:rsidP="00C174C8">
            <w:pPr>
              <w:pStyle w:val="NormaleWeb"/>
              <w:tabs>
                <w:tab w:val="left" w:pos="284"/>
              </w:tabs>
              <w:spacing w:before="60" w:beforeAutospacing="0" w:after="0" w:afterAutospacing="0"/>
              <w:ind w:left="284" w:right="187" w:hanging="284"/>
              <w:jc w:val="both"/>
              <w:rPr>
                <w:rFonts w:ascii="Arial" w:hAnsi="Arial" w:cs="Arial"/>
                <w:sz w:val="20"/>
                <w:szCs w:val="20"/>
              </w:rPr>
            </w:pPr>
            <w:r w:rsidRPr="00D333B7">
              <w:rPr>
                <w:rFonts w:ascii="Arial" w:hAnsi="Arial" w:cs="Arial"/>
                <w:sz w:val="20"/>
                <w:szCs w:val="20"/>
              </w:rPr>
              <w:t>a)</w:t>
            </w:r>
            <w:r w:rsidR="00C174C8">
              <w:rPr>
                <w:rFonts w:ascii="Arial" w:hAnsi="Arial" w:cs="Arial"/>
                <w:sz w:val="20"/>
                <w:szCs w:val="20"/>
              </w:rPr>
              <w:tab/>
            </w:r>
            <w:r w:rsidRPr="00D333B7">
              <w:rPr>
                <w:rFonts w:ascii="Arial" w:hAnsi="Arial" w:cs="Arial"/>
                <w:sz w:val="20"/>
                <w:szCs w:val="20"/>
              </w:rPr>
              <w:t>l</w:t>
            </w:r>
            <w:r>
              <w:rPr>
                <w:rFonts w:ascii="Arial" w:hAnsi="Arial" w:cs="Arial"/>
                <w:sz w:val="20"/>
                <w:szCs w:val="20"/>
              </w:rPr>
              <w:t>'</w:t>
            </w:r>
            <w:r w:rsidRPr="00D333B7">
              <w:rPr>
                <w:rFonts w:ascii="Arial" w:hAnsi="Arial" w:cs="Arial"/>
                <w:sz w:val="20"/>
                <w:szCs w:val="20"/>
              </w:rPr>
              <w:t xml:space="preserve">efficienza della fornitura di prestazioni; </w:t>
            </w:r>
          </w:p>
          <w:p w:rsidR="002D0E38" w:rsidRPr="00D333B7" w:rsidRDefault="002D0E38" w:rsidP="00C174C8">
            <w:pPr>
              <w:pStyle w:val="NormaleWeb"/>
              <w:tabs>
                <w:tab w:val="left" w:pos="284"/>
              </w:tabs>
              <w:spacing w:before="60" w:beforeAutospacing="0" w:after="0" w:afterAutospacing="0"/>
              <w:ind w:left="284" w:right="187" w:hanging="284"/>
              <w:jc w:val="both"/>
              <w:rPr>
                <w:rFonts w:ascii="Arial" w:hAnsi="Arial" w:cs="Arial"/>
                <w:sz w:val="20"/>
                <w:szCs w:val="20"/>
              </w:rPr>
            </w:pPr>
            <w:r w:rsidRPr="00D333B7">
              <w:rPr>
                <w:rFonts w:ascii="Arial" w:hAnsi="Arial" w:cs="Arial"/>
                <w:sz w:val="20"/>
                <w:szCs w:val="20"/>
              </w:rPr>
              <w:t>b)</w:t>
            </w:r>
            <w:r w:rsidR="00C174C8">
              <w:rPr>
                <w:rFonts w:ascii="Arial" w:hAnsi="Arial" w:cs="Arial"/>
                <w:sz w:val="20"/>
                <w:szCs w:val="20"/>
              </w:rPr>
              <w:tab/>
            </w:r>
            <w:r w:rsidRPr="00D333B7">
              <w:rPr>
                <w:rFonts w:ascii="Arial" w:hAnsi="Arial" w:cs="Arial"/>
                <w:sz w:val="20"/>
                <w:szCs w:val="20"/>
              </w:rPr>
              <w:t xml:space="preserve">la prova della qualità necessaria; </w:t>
            </w:r>
          </w:p>
          <w:p w:rsidR="002D0E38" w:rsidRPr="00D333B7" w:rsidRDefault="002D0E38" w:rsidP="00C174C8">
            <w:pPr>
              <w:pStyle w:val="NormaleWeb"/>
              <w:tabs>
                <w:tab w:val="left" w:pos="284"/>
              </w:tabs>
              <w:spacing w:before="60" w:beforeAutospacing="0" w:after="0" w:afterAutospacing="0"/>
              <w:ind w:left="284" w:right="187" w:hanging="284"/>
              <w:jc w:val="both"/>
              <w:rPr>
                <w:rFonts w:ascii="Arial" w:hAnsi="Arial" w:cs="Arial"/>
                <w:sz w:val="20"/>
                <w:szCs w:val="20"/>
              </w:rPr>
            </w:pPr>
            <w:r w:rsidRPr="00D333B7">
              <w:rPr>
                <w:rFonts w:ascii="Arial" w:hAnsi="Arial" w:cs="Arial"/>
                <w:sz w:val="20"/>
                <w:szCs w:val="20"/>
              </w:rPr>
              <w:t>c)</w:t>
            </w:r>
            <w:r w:rsidR="00C174C8">
              <w:rPr>
                <w:rFonts w:ascii="Arial" w:hAnsi="Arial" w:cs="Arial"/>
                <w:sz w:val="20"/>
                <w:szCs w:val="20"/>
              </w:rPr>
              <w:tab/>
            </w:r>
            <w:r w:rsidRPr="00D333B7">
              <w:rPr>
                <w:rFonts w:ascii="Arial" w:hAnsi="Arial" w:cs="Arial"/>
                <w:sz w:val="20"/>
                <w:szCs w:val="20"/>
              </w:rPr>
              <w:t xml:space="preserve">nel settore ospedaliero, il numero minimo di casi e lo sfruttamento di sinergie. </w:t>
            </w:r>
          </w:p>
          <w:p w:rsidR="002D0E38" w:rsidRPr="00D333B7" w:rsidRDefault="002D0E38" w:rsidP="00C174C8">
            <w:pPr>
              <w:pStyle w:val="NormaleWeb"/>
              <w:spacing w:before="120" w:beforeAutospacing="0" w:after="0" w:afterAutospacing="0"/>
              <w:ind w:right="187"/>
              <w:jc w:val="both"/>
              <w:rPr>
                <w:rFonts w:ascii="Arial" w:hAnsi="Arial" w:cs="Arial"/>
                <w:sz w:val="20"/>
                <w:szCs w:val="20"/>
              </w:rPr>
            </w:pPr>
            <w:r w:rsidRPr="00D333B7">
              <w:rPr>
                <w:rFonts w:ascii="Arial" w:hAnsi="Arial" w:cs="Arial"/>
                <w:position w:val="4"/>
                <w:sz w:val="16"/>
                <w:szCs w:val="16"/>
              </w:rPr>
              <w:t>3</w:t>
            </w:r>
            <w:r w:rsidRPr="00D333B7">
              <w:rPr>
                <w:rFonts w:ascii="Arial" w:hAnsi="Arial" w:cs="Arial"/>
                <w:sz w:val="20"/>
                <w:szCs w:val="20"/>
              </w:rPr>
              <w:t>Il Cantone tiene pure conto della libertà di scelta dell</w:t>
            </w:r>
            <w:r>
              <w:rPr>
                <w:rFonts w:ascii="Arial" w:hAnsi="Arial" w:cs="Arial"/>
                <w:sz w:val="20"/>
                <w:szCs w:val="20"/>
              </w:rPr>
              <w:t>'</w:t>
            </w:r>
            <w:r w:rsidRPr="00D333B7">
              <w:rPr>
                <w:rFonts w:ascii="Arial" w:hAnsi="Arial" w:cs="Arial"/>
                <w:sz w:val="20"/>
                <w:szCs w:val="20"/>
              </w:rPr>
              <w:t>assicurato e dell</w:t>
            </w:r>
            <w:r>
              <w:rPr>
                <w:rFonts w:ascii="Arial" w:hAnsi="Arial" w:cs="Arial"/>
                <w:sz w:val="20"/>
                <w:szCs w:val="20"/>
              </w:rPr>
              <w:t>'</w:t>
            </w:r>
            <w:r w:rsidRPr="00D333B7">
              <w:rPr>
                <w:rFonts w:ascii="Arial" w:hAnsi="Arial" w:cs="Arial"/>
                <w:sz w:val="20"/>
                <w:szCs w:val="20"/>
              </w:rPr>
              <w:t xml:space="preserve">obbligo di ammissione degli istituti. </w:t>
            </w:r>
          </w:p>
          <w:p w:rsidR="002D0E38" w:rsidRPr="00D333B7" w:rsidRDefault="002D0E38" w:rsidP="00C174C8">
            <w:pPr>
              <w:spacing w:before="120"/>
              <w:rPr>
                <w:rFonts w:cs="Arial"/>
                <w:szCs w:val="24"/>
              </w:rPr>
            </w:pPr>
          </w:p>
        </w:tc>
        <w:tc>
          <w:tcPr>
            <w:tcW w:w="4889" w:type="dxa"/>
            <w:shd w:val="clear" w:color="auto" w:fill="auto"/>
          </w:tcPr>
          <w:p w:rsidR="002D0E38" w:rsidRPr="00C174C8" w:rsidRDefault="002D0E38" w:rsidP="003A26B2">
            <w:pPr>
              <w:spacing w:before="120"/>
              <w:rPr>
                <w:rFonts w:cs="Arial"/>
                <w:b/>
                <w:sz w:val="20"/>
                <w:szCs w:val="20"/>
              </w:rPr>
            </w:pPr>
            <w:r w:rsidRPr="00C174C8">
              <w:rPr>
                <w:rFonts w:cs="Arial"/>
                <w:b/>
                <w:sz w:val="20"/>
                <w:szCs w:val="20"/>
              </w:rPr>
              <w:lastRenderedPageBreak/>
              <w:t>E. Criteri di pianificazione</w:t>
            </w:r>
          </w:p>
          <w:p w:rsidR="002D0E38" w:rsidRPr="00C174C8" w:rsidRDefault="002D0E38" w:rsidP="003A26B2">
            <w:pPr>
              <w:spacing w:before="120"/>
              <w:rPr>
                <w:rFonts w:cs="Arial"/>
                <w:b/>
                <w:sz w:val="20"/>
                <w:szCs w:val="20"/>
              </w:rPr>
            </w:pPr>
            <w:r w:rsidRPr="00C174C8">
              <w:rPr>
                <w:rFonts w:cs="Arial"/>
                <w:b/>
                <w:sz w:val="20"/>
                <w:szCs w:val="20"/>
              </w:rPr>
              <w:t>Art. 63d</w:t>
            </w:r>
          </w:p>
          <w:p w:rsidR="002D0E38" w:rsidRPr="00C174C8" w:rsidRDefault="002D0E38" w:rsidP="003A26B2">
            <w:pPr>
              <w:spacing w:before="120"/>
              <w:rPr>
                <w:rFonts w:cs="Arial"/>
                <w:sz w:val="20"/>
                <w:szCs w:val="20"/>
              </w:rPr>
            </w:pPr>
            <w:r w:rsidRPr="00C174C8">
              <w:rPr>
                <w:rFonts w:cs="Arial"/>
                <w:sz w:val="20"/>
                <w:szCs w:val="20"/>
                <w:vertAlign w:val="superscript"/>
              </w:rPr>
              <w:t>1</w:t>
            </w:r>
            <w:r w:rsidRPr="00C174C8">
              <w:rPr>
                <w:rFonts w:cs="Arial"/>
                <w:sz w:val="20"/>
                <w:szCs w:val="20"/>
              </w:rPr>
              <w:t>Nella valutazione e nella scelta degli istituti figuranti nell'elenco, il Cantone deve anche prendere in conto:</w:t>
            </w:r>
          </w:p>
          <w:p w:rsidR="002D0E38" w:rsidRPr="00C174C8" w:rsidRDefault="002D0E38" w:rsidP="00C174C8">
            <w:pPr>
              <w:tabs>
                <w:tab w:val="left" w:pos="283"/>
              </w:tabs>
              <w:spacing w:before="60"/>
              <w:ind w:left="283" w:hanging="283"/>
              <w:rPr>
                <w:rFonts w:cs="Arial"/>
                <w:sz w:val="20"/>
                <w:szCs w:val="20"/>
              </w:rPr>
            </w:pPr>
            <w:r w:rsidRPr="00C174C8">
              <w:rPr>
                <w:rFonts w:cs="Arial"/>
                <w:sz w:val="20"/>
                <w:szCs w:val="20"/>
              </w:rPr>
              <w:t>a)</w:t>
            </w:r>
            <w:r w:rsidR="00C174C8">
              <w:rPr>
                <w:rFonts w:cs="Arial"/>
                <w:sz w:val="20"/>
                <w:szCs w:val="20"/>
              </w:rPr>
              <w:tab/>
            </w:r>
            <w:r w:rsidRPr="00C174C8">
              <w:rPr>
                <w:rFonts w:cs="Arial"/>
                <w:sz w:val="20"/>
                <w:szCs w:val="20"/>
              </w:rPr>
              <w:t>(abrogato);</w:t>
            </w:r>
          </w:p>
          <w:p w:rsidR="002D0E38" w:rsidRPr="00C174C8" w:rsidRDefault="00C174C8" w:rsidP="00C174C8">
            <w:pPr>
              <w:tabs>
                <w:tab w:val="left" w:pos="283"/>
              </w:tabs>
              <w:spacing w:before="60"/>
              <w:ind w:left="283" w:hanging="283"/>
              <w:rPr>
                <w:rFonts w:cs="Arial"/>
                <w:sz w:val="20"/>
                <w:szCs w:val="20"/>
              </w:rPr>
            </w:pPr>
            <w:r>
              <w:rPr>
                <w:rFonts w:cs="Arial"/>
                <w:sz w:val="20"/>
                <w:szCs w:val="20"/>
              </w:rPr>
              <w:t>b)</w:t>
            </w:r>
            <w:r>
              <w:rPr>
                <w:rFonts w:cs="Arial"/>
                <w:sz w:val="20"/>
                <w:szCs w:val="20"/>
              </w:rPr>
              <w:tab/>
            </w:r>
            <w:r w:rsidR="002D0E38" w:rsidRPr="00C174C8">
              <w:rPr>
                <w:rFonts w:cs="Arial"/>
                <w:sz w:val="20"/>
                <w:szCs w:val="20"/>
              </w:rPr>
              <w:t>la qualità, l'appropriatezza e l'economicità delle prestazioni erogate;</w:t>
            </w:r>
          </w:p>
          <w:p w:rsidR="002D0E38" w:rsidRPr="00C174C8" w:rsidRDefault="00C174C8" w:rsidP="00C174C8">
            <w:pPr>
              <w:tabs>
                <w:tab w:val="left" w:pos="283"/>
              </w:tabs>
              <w:spacing w:before="60"/>
              <w:ind w:left="283" w:hanging="283"/>
              <w:rPr>
                <w:rFonts w:cs="Arial"/>
                <w:sz w:val="20"/>
                <w:szCs w:val="20"/>
              </w:rPr>
            </w:pPr>
            <w:r>
              <w:rPr>
                <w:rFonts w:cs="Arial"/>
                <w:sz w:val="20"/>
                <w:szCs w:val="20"/>
              </w:rPr>
              <w:t>c)</w:t>
            </w:r>
            <w:r>
              <w:rPr>
                <w:rFonts w:cs="Arial"/>
                <w:sz w:val="20"/>
                <w:szCs w:val="20"/>
              </w:rPr>
              <w:tab/>
            </w:r>
            <w:r w:rsidR="002D0E38" w:rsidRPr="00C174C8">
              <w:rPr>
                <w:rFonts w:cs="Arial"/>
                <w:sz w:val="20"/>
                <w:szCs w:val="20"/>
              </w:rPr>
              <w:t>(invariato);</w:t>
            </w:r>
          </w:p>
          <w:p w:rsidR="002D0E38" w:rsidRPr="00C174C8" w:rsidRDefault="00C174C8" w:rsidP="00C174C8">
            <w:pPr>
              <w:tabs>
                <w:tab w:val="left" w:pos="283"/>
              </w:tabs>
              <w:spacing w:before="60"/>
              <w:ind w:left="283" w:hanging="283"/>
              <w:rPr>
                <w:rFonts w:cs="Arial"/>
                <w:sz w:val="20"/>
                <w:szCs w:val="20"/>
              </w:rPr>
            </w:pPr>
            <w:r>
              <w:rPr>
                <w:rFonts w:cs="Arial"/>
                <w:sz w:val="20"/>
                <w:szCs w:val="20"/>
              </w:rPr>
              <w:t>d)</w:t>
            </w:r>
            <w:r>
              <w:rPr>
                <w:rFonts w:cs="Arial"/>
                <w:sz w:val="20"/>
                <w:szCs w:val="20"/>
              </w:rPr>
              <w:tab/>
            </w:r>
            <w:r w:rsidR="002D0E38" w:rsidRPr="00C174C8">
              <w:rPr>
                <w:rFonts w:cs="Arial"/>
                <w:sz w:val="20"/>
                <w:szCs w:val="20"/>
              </w:rPr>
              <w:t>(invariato);</w:t>
            </w:r>
          </w:p>
          <w:p w:rsidR="002D0E38" w:rsidRPr="00C174C8" w:rsidRDefault="00C174C8" w:rsidP="00C174C8">
            <w:pPr>
              <w:tabs>
                <w:tab w:val="left" w:pos="283"/>
              </w:tabs>
              <w:spacing w:before="60"/>
              <w:ind w:left="283" w:hanging="283"/>
              <w:rPr>
                <w:rFonts w:cs="Arial"/>
                <w:sz w:val="20"/>
                <w:szCs w:val="20"/>
              </w:rPr>
            </w:pPr>
            <w:r>
              <w:rPr>
                <w:rFonts w:cs="Arial"/>
                <w:sz w:val="20"/>
                <w:szCs w:val="20"/>
              </w:rPr>
              <w:t>e)</w:t>
            </w:r>
            <w:r>
              <w:rPr>
                <w:rFonts w:cs="Arial"/>
                <w:sz w:val="20"/>
                <w:szCs w:val="20"/>
              </w:rPr>
              <w:tab/>
            </w:r>
            <w:r w:rsidR="002D0E38" w:rsidRPr="00C174C8">
              <w:rPr>
                <w:rFonts w:cs="Arial"/>
                <w:sz w:val="20"/>
                <w:szCs w:val="20"/>
              </w:rPr>
              <w:t>l'offerta di formazione di base e continua del personale sanitario;</w:t>
            </w:r>
          </w:p>
          <w:p w:rsidR="002D0E38" w:rsidRPr="00C174C8" w:rsidRDefault="00C174C8" w:rsidP="00C174C8">
            <w:pPr>
              <w:tabs>
                <w:tab w:val="left" w:pos="283"/>
              </w:tabs>
              <w:spacing w:before="60"/>
              <w:ind w:left="283" w:hanging="283"/>
              <w:rPr>
                <w:rFonts w:cs="Arial"/>
                <w:sz w:val="20"/>
                <w:szCs w:val="20"/>
              </w:rPr>
            </w:pPr>
            <w:r>
              <w:rPr>
                <w:rFonts w:cs="Arial"/>
                <w:sz w:val="20"/>
                <w:szCs w:val="20"/>
              </w:rPr>
              <w:t>f)</w:t>
            </w:r>
            <w:r>
              <w:rPr>
                <w:rFonts w:cs="Arial"/>
                <w:sz w:val="20"/>
                <w:szCs w:val="20"/>
              </w:rPr>
              <w:tab/>
            </w:r>
            <w:r w:rsidR="002D0E38" w:rsidRPr="00C174C8">
              <w:rPr>
                <w:rFonts w:cs="Arial"/>
                <w:sz w:val="20"/>
                <w:szCs w:val="20"/>
              </w:rPr>
              <w:t xml:space="preserve">la disponibilità di strumenti e procedure che garantiscano la sicurezza dei pazienti degenti e/o ambulanti; </w:t>
            </w:r>
          </w:p>
          <w:p w:rsidR="002D0E38" w:rsidRDefault="00C174C8" w:rsidP="00C174C8">
            <w:pPr>
              <w:tabs>
                <w:tab w:val="left" w:pos="283"/>
              </w:tabs>
              <w:spacing w:before="60"/>
              <w:ind w:left="283" w:hanging="283"/>
              <w:rPr>
                <w:rFonts w:cs="Arial"/>
                <w:sz w:val="20"/>
                <w:szCs w:val="20"/>
              </w:rPr>
            </w:pPr>
            <w:r>
              <w:rPr>
                <w:rFonts w:cs="Arial"/>
                <w:sz w:val="20"/>
                <w:szCs w:val="20"/>
              </w:rPr>
              <w:t>g)</w:t>
            </w:r>
            <w:r>
              <w:rPr>
                <w:rFonts w:cs="Arial"/>
                <w:sz w:val="20"/>
                <w:szCs w:val="20"/>
              </w:rPr>
              <w:tab/>
            </w:r>
            <w:r w:rsidR="002D0E38" w:rsidRPr="00C174C8">
              <w:rPr>
                <w:rFonts w:cs="Arial"/>
                <w:sz w:val="20"/>
                <w:szCs w:val="20"/>
              </w:rPr>
              <w:t>la partecipazione a reti di cure integrate e interprofessionali.</w:t>
            </w:r>
          </w:p>
          <w:p w:rsidR="00A35381" w:rsidRPr="00C174C8" w:rsidRDefault="00A35381" w:rsidP="00C174C8">
            <w:pPr>
              <w:tabs>
                <w:tab w:val="left" w:pos="283"/>
              </w:tabs>
              <w:spacing w:before="60"/>
              <w:ind w:left="283" w:hanging="283"/>
              <w:rPr>
                <w:rFonts w:cs="Arial"/>
                <w:sz w:val="20"/>
                <w:szCs w:val="20"/>
              </w:rPr>
            </w:pPr>
          </w:p>
          <w:p w:rsidR="002D0E38" w:rsidRDefault="002D0E38" w:rsidP="003A26B2">
            <w:pPr>
              <w:spacing w:before="120"/>
              <w:rPr>
                <w:rFonts w:cs="Arial"/>
                <w:sz w:val="20"/>
                <w:szCs w:val="20"/>
              </w:rPr>
            </w:pPr>
            <w:r w:rsidRPr="00C174C8">
              <w:rPr>
                <w:rFonts w:cs="Arial"/>
                <w:sz w:val="20"/>
                <w:szCs w:val="20"/>
                <w:vertAlign w:val="superscript"/>
              </w:rPr>
              <w:lastRenderedPageBreak/>
              <w:t>2</w:t>
            </w:r>
            <w:r w:rsidRPr="00C174C8">
              <w:rPr>
                <w:rFonts w:cs="Arial"/>
                <w:sz w:val="20"/>
                <w:szCs w:val="20"/>
              </w:rPr>
              <w:t>(invariato).</w:t>
            </w:r>
          </w:p>
          <w:p w:rsidR="00A35381" w:rsidRDefault="00A35381" w:rsidP="003A26B2">
            <w:pPr>
              <w:spacing w:before="120"/>
              <w:rPr>
                <w:rFonts w:cs="Arial"/>
                <w:sz w:val="20"/>
                <w:szCs w:val="20"/>
              </w:rPr>
            </w:pPr>
          </w:p>
          <w:p w:rsidR="00A35381" w:rsidRDefault="00A35381" w:rsidP="003A26B2">
            <w:pPr>
              <w:spacing w:before="120"/>
              <w:rPr>
                <w:rFonts w:cs="Arial"/>
                <w:sz w:val="20"/>
                <w:szCs w:val="20"/>
              </w:rPr>
            </w:pPr>
          </w:p>
          <w:p w:rsidR="00A35381" w:rsidRDefault="00A35381" w:rsidP="003A26B2">
            <w:pPr>
              <w:spacing w:before="120"/>
              <w:rPr>
                <w:rFonts w:cs="Arial"/>
                <w:sz w:val="20"/>
                <w:szCs w:val="20"/>
              </w:rPr>
            </w:pPr>
          </w:p>
          <w:p w:rsidR="00A35381" w:rsidRPr="00C174C8" w:rsidRDefault="00A35381" w:rsidP="008E15A4">
            <w:pPr>
              <w:spacing w:before="40"/>
              <w:rPr>
                <w:rFonts w:cs="Arial"/>
                <w:sz w:val="20"/>
                <w:szCs w:val="20"/>
              </w:rPr>
            </w:pPr>
          </w:p>
          <w:p w:rsidR="002D0E38" w:rsidRPr="00C174C8" w:rsidRDefault="002D0E38" w:rsidP="003A26B2">
            <w:pPr>
              <w:spacing w:before="120"/>
              <w:rPr>
                <w:rFonts w:cs="Arial"/>
                <w:sz w:val="20"/>
                <w:szCs w:val="20"/>
              </w:rPr>
            </w:pPr>
            <w:r w:rsidRPr="00C174C8">
              <w:rPr>
                <w:rFonts w:cs="Arial"/>
                <w:sz w:val="20"/>
                <w:szCs w:val="20"/>
                <w:vertAlign w:val="superscript"/>
              </w:rPr>
              <w:t>3</w:t>
            </w:r>
            <w:r w:rsidRPr="00C174C8">
              <w:rPr>
                <w:rFonts w:cs="Arial"/>
                <w:sz w:val="20"/>
                <w:szCs w:val="20"/>
              </w:rPr>
              <w:t>(invariato).</w:t>
            </w:r>
          </w:p>
        </w:tc>
      </w:tr>
      <w:tr w:rsidR="002D0E38" w:rsidRPr="00D333B7" w:rsidTr="003A26B2">
        <w:tc>
          <w:tcPr>
            <w:tcW w:w="4889" w:type="dxa"/>
            <w:shd w:val="clear" w:color="auto" w:fill="auto"/>
          </w:tcPr>
          <w:p w:rsidR="002D0E38" w:rsidRPr="00D333B7" w:rsidRDefault="002D0E38" w:rsidP="003A26B2">
            <w:pPr>
              <w:spacing w:before="120"/>
              <w:rPr>
                <w:rFonts w:cs="Arial"/>
                <w:szCs w:val="24"/>
              </w:rPr>
            </w:pPr>
          </w:p>
        </w:tc>
        <w:tc>
          <w:tcPr>
            <w:tcW w:w="4889" w:type="dxa"/>
            <w:shd w:val="clear" w:color="auto" w:fill="auto"/>
          </w:tcPr>
          <w:p w:rsidR="002D0E38" w:rsidRPr="00C174C8" w:rsidRDefault="002D0E38" w:rsidP="003A26B2">
            <w:pPr>
              <w:spacing w:before="120"/>
              <w:rPr>
                <w:rFonts w:cs="Arial"/>
                <w:b/>
                <w:sz w:val="20"/>
                <w:szCs w:val="20"/>
              </w:rPr>
            </w:pPr>
            <w:r w:rsidRPr="00C174C8">
              <w:rPr>
                <w:rFonts w:cs="Arial"/>
                <w:b/>
                <w:sz w:val="20"/>
                <w:szCs w:val="20"/>
              </w:rPr>
              <w:t>Norma transitoria</w:t>
            </w:r>
          </w:p>
          <w:p w:rsidR="002D0E38" w:rsidRPr="00C174C8" w:rsidRDefault="002D0E38" w:rsidP="003A26B2">
            <w:pPr>
              <w:spacing w:before="120"/>
              <w:rPr>
                <w:rFonts w:cs="Arial"/>
                <w:sz w:val="20"/>
                <w:szCs w:val="20"/>
              </w:rPr>
            </w:pPr>
            <w:r w:rsidRPr="00C174C8">
              <w:rPr>
                <w:rFonts w:cs="Arial"/>
                <w:sz w:val="20"/>
                <w:szCs w:val="20"/>
                <w:vertAlign w:val="superscript"/>
              </w:rPr>
              <w:t>1</w:t>
            </w:r>
            <w:r w:rsidRPr="00C174C8">
              <w:rPr>
                <w:rFonts w:cs="Arial"/>
                <w:sz w:val="20"/>
                <w:szCs w:val="20"/>
              </w:rPr>
              <w:t xml:space="preserve">Gli istituti cantonali figuranti nell'elenco di cui al decreto legislativo concernente l'elenco degli istituti autorizzati a esercitare a carico dell'assicurazione obbligatoria contro le malattie, del 15 dicembre 2015, devono adempiere alle condizioni dell'art. 63c bis entro un anno dall'entrata in vigore della presente modifica di legge. </w:t>
            </w:r>
          </w:p>
          <w:p w:rsidR="002D0E38" w:rsidRPr="00C174C8" w:rsidRDefault="002D0E38" w:rsidP="003A26B2">
            <w:pPr>
              <w:spacing w:before="120"/>
              <w:rPr>
                <w:rFonts w:cs="Arial"/>
                <w:sz w:val="20"/>
                <w:szCs w:val="20"/>
              </w:rPr>
            </w:pPr>
            <w:r w:rsidRPr="00C174C8">
              <w:rPr>
                <w:rFonts w:cs="Arial"/>
                <w:sz w:val="20"/>
                <w:szCs w:val="20"/>
                <w:vertAlign w:val="superscript"/>
              </w:rPr>
              <w:t>2</w:t>
            </w:r>
            <w:r w:rsidRPr="00C174C8">
              <w:rPr>
                <w:rFonts w:cs="Arial"/>
                <w:sz w:val="20"/>
                <w:szCs w:val="20"/>
              </w:rPr>
              <w:t xml:space="preserve">Il Consiglio di Stato può prorogare questo termine di un anno a favore del singolo istituto per motivi obiettivamente fondati. </w:t>
            </w:r>
          </w:p>
          <w:p w:rsidR="002D0E38" w:rsidRPr="00C174C8" w:rsidRDefault="002D0E38" w:rsidP="003A26B2">
            <w:pPr>
              <w:spacing w:before="120"/>
              <w:rPr>
                <w:rFonts w:cs="Arial"/>
                <w:sz w:val="20"/>
                <w:szCs w:val="20"/>
              </w:rPr>
            </w:pPr>
            <w:r w:rsidRPr="00C174C8">
              <w:rPr>
                <w:rFonts w:cs="Arial"/>
                <w:sz w:val="20"/>
                <w:szCs w:val="20"/>
                <w:vertAlign w:val="superscript"/>
              </w:rPr>
              <w:t>3</w:t>
            </w:r>
            <w:r w:rsidRPr="00C174C8">
              <w:rPr>
                <w:rFonts w:cs="Arial"/>
                <w:sz w:val="20"/>
                <w:szCs w:val="20"/>
              </w:rPr>
              <w:t xml:space="preserve">In caso di scadenza infruttuosa del termine di adempimento, il Consiglio di Sta-to procede alla revoca del mandato di  prestazione e allo stralcio dall'elenco  ospedaliero ai sensi dell'art. 63c. </w:t>
            </w:r>
          </w:p>
          <w:p w:rsidR="002D0E38" w:rsidRPr="00C174C8" w:rsidRDefault="002D0E38" w:rsidP="00A35381">
            <w:pPr>
              <w:spacing w:before="120" w:after="120"/>
              <w:rPr>
                <w:rFonts w:cs="Arial"/>
                <w:sz w:val="20"/>
                <w:szCs w:val="20"/>
              </w:rPr>
            </w:pPr>
            <w:r w:rsidRPr="00C174C8">
              <w:rPr>
                <w:rFonts w:cs="Arial"/>
                <w:sz w:val="20"/>
                <w:szCs w:val="20"/>
                <w:vertAlign w:val="superscript"/>
              </w:rPr>
              <w:t>4</w:t>
            </w:r>
            <w:r w:rsidRPr="00C174C8">
              <w:rPr>
                <w:rFonts w:cs="Arial"/>
                <w:sz w:val="20"/>
                <w:szCs w:val="20"/>
              </w:rPr>
              <w:t>Per la restituzione del finanziamento si  applicano per analogia gli artt. 16 e segg. della legge sui sussidi cantonali del 22 giugno 1994.</w:t>
            </w:r>
          </w:p>
        </w:tc>
      </w:tr>
    </w:tbl>
    <w:p w:rsidR="002D0E38" w:rsidRDefault="002D0E38" w:rsidP="002D0E38">
      <w:pPr>
        <w:rPr>
          <w:rFonts w:cs="Arial"/>
          <w:szCs w:val="24"/>
        </w:rPr>
      </w:pPr>
    </w:p>
    <w:p w:rsidR="00A35381" w:rsidRDefault="00A35381" w:rsidP="002D0E38">
      <w:pPr>
        <w:rPr>
          <w:rFonts w:cs="Arial"/>
          <w:szCs w:val="24"/>
        </w:rPr>
      </w:pPr>
    </w:p>
    <w:p w:rsidR="002D0E38" w:rsidRPr="00ED0886" w:rsidRDefault="002D0E38" w:rsidP="00A35381">
      <w:pPr>
        <w:pStyle w:val="Titolo2"/>
      </w:pPr>
      <w:bookmarkStart w:id="8" w:name="_Toc473552398"/>
      <w:r>
        <w:t>3.</w:t>
      </w:r>
      <w:r>
        <w:tab/>
      </w:r>
      <w:r w:rsidRPr="00ED0886">
        <w:t>La riuscita dell</w:t>
      </w:r>
      <w:r>
        <w:t>'</w:t>
      </w:r>
      <w:r w:rsidRPr="00ED0886">
        <w:t>iniziativa</w:t>
      </w:r>
      <w:r>
        <w:t xml:space="preserve"> popolare</w:t>
      </w:r>
      <w:bookmarkEnd w:id="8"/>
    </w:p>
    <w:p w:rsidR="002D0E38" w:rsidRDefault="002D0E38" w:rsidP="002D0E38">
      <w:pPr>
        <w:spacing w:before="120"/>
        <w:rPr>
          <w:rFonts w:cs="Arial"/>
          <w:szCs w:val="24"/>
        </w:rPr>
      </w:pPr>
      <w:r w:rsidRPr="00640652">
        <w:rPr>
          <w:rFonts w:cs="Arial"/>
          <w:szCs w:val="24"/>
        </w:rPr>
        <w:t>In data</w:t>
      </w:r>
      <w:r>
        <w:rPr>
          <w:rFonts w:cs="Arial"/>
          <w:szCs w:val="24"/>
        </w:rPr>
        <w:t xml:space="preserve"> 14 giugno 2017</w:t>
      </w:r>
      <w:r w:rsidRPr="00640652">
        <w:rPr>
          <w:rFonts w:cs="Arial"/>
          <w:szCs w:val="24"/>
        </w:rPr>
        <w:t xml:space="preserve"> </w:t>
      </w:r>
      <w:r>
        <w:rPr>
          <w:rFonts w:cs="Arial"/>
          <w:szCs w:val="24"/>
        </w:rPr>
        <w:t>(FU n. 48</w:t>
      </w:r>
      <w:r w:rsidRPr="00640652">
        <w:rPr>
          <w:rFonts w:cs="Arial"/>
          <w:szCs w:val="24"/>
        </w:rPr>
        <w:t>/201</w:t>
      </w:r>
      <w:r>
        <w:rPr>
          <w:rFonts w:cs="Arial"/>
          <w:szCs w:val="24"/>
        </w:rPr>
        <w:t>7</w:t>
      </w:r>
      <w:r w:rsidRPr="00640652">
        <w:rPr>
          <w:rFonts w:cs="Arial"/>
          <w:szCs w:val="24"/>
        </w:rPr>
        <w:t xml:space="preserve"> del </w:t>
      </w:r>
      <w:r>
        <w:rPr>
          <w:rFonts w:cs="Arial"/>
          <w:szCs w:val="24"/>
        </w:rPr>
        <w:t>16 giugno 2017,</w:t>
      </w:r>
      <w:r w:rsidRPr="00640652">
        <w:rPr>
          <w:rFonts w:cs="Arial"/>
          <w:szCs w:val="24"/>
        </w:rPr>
        <w:t xml:space="preserve"> pag. </w:t>
      </w:r>
      <w:r>
        <w:rPr>
          <w:rFonts w:cs="Arial"/>
          <w:szCs w:val="24"/>
        </w:rPr>
        <w:t>5291</w:t>
      </w:r>
      <w:r w:rsidRPr="00640652">
        <w:rPr>
          <w:rFonts w:cs="Arial"/>
          <w:szCs w:val="24"/>
        </w:rPr>
        <w:t>)</w:t>
      </w:r>
      <w:r>
        <w:rPr>
          <w:rFonts w:cs="Arial"/>
          <w:szCs w:val="24"/>
        </w:rPr>
        <w:t xml:space="preserve"> </w:t>
      </w:r>
      <w:smartTag w:uri="urn:schemas-microsoft-com:office:smarttags" w:element="PersonName">
        <w:smartTagPr>
          <w:attr w:name="ProductID" w:val="la Cancelleria"/>
        </w:smartTagPr>
        <w:r w:rsidRPr="00640652">
          <w:rPr>
            <w:rFonts w:cs="Arial"/>
            <w:szCs w:val="24"/>
          </w:rPr>
          <w:t>la Cancelleria</w:t>
        </w:r>
      </w:smartTag>
      <w:r w:rsidRPr="00640652">
        <w:rPr>
          <w:rFonts w:cs="Arial"/>
          <w:szCs w:val="24"/>
        </w:rPr>
        <w:t xml:space="preserve"> dello Stato ha accertato che le firme valide raccolte a sostegno della domanda di iniziativa popolare </w:t>
      </w:r>
      <w:r>
        <w:rPr>
          <w:rFonts w:cs="Arial"/>
          <w:szCs w:val="24"/>
        </w:rPr>
        <w:t>legislativa</w:t>
      </w:r>
      <w:r w:rsidRPr="00640652">
        <w:rPr>
          <w:rFonts w:cs="Arial"/>
          <w:szCs w:val="24"/>
        </w:rPr>
        <w:t xml:space="preserve"> elaborata ammontavano a </w:t>
      </w:r>
      <w:r>
        <w:rPr>
          <w:rFonts w:cs="Arial"/>
          <w:szCs w:val="24"/>
          <w:u w:val="single"/>
        </w:rPr>
        <w:t>12'070</w:t>
      </w:r>
      <w:r>
        <w:rPr>
          <w:rFonts w:cs="Arial"/>
          <w:szCs w:val="24"/>
        </w:rPr>
        <w:t>.</w:t>
      </w:r>
    </w:p>
    <w:p w:rsidR="002D0E38" w:rsidRPr="00640652" w:rsidRDefault="002D0E38" w:rsidP="002D0E38">
      <w:pPr>
        <w:spacing w:before="120"/>
        <w:rPr>
          <w:rFonts w:cs="Arial"/>
          <w:szCs w:val="24"/>
        </w:rPr>
      </w:pPr>
      <w:r w:rsidRPr="00640652">
        <w:rPr>
          <w:rFonts w:cs="Arial"/>
          <w:szCs w:val="24"/>
        </w:rPr>
        <w:t>L</w:t>
      </w:r>
      <w:r>
        <w:rPr>
          <w:rFonts w:cs="Arial"/>
          <w:szCs w:val="24"/>
        </w:rPr>
        <w:t>'</w:t>
      </w:r>
      <w:r w:rsidRPr="00640652">
        <w:rPr>
          <w:rFonts w:cs="Arial"/>
          <w:szCs w:val="24"/>
        </w:rPr>
        <w:t xml:space="preserve">iniziativa </w:t>
      </w:r>
      <w:r>
        <w:rPr>
          <w:rFonts w:cs="Arial"/>
          <w:szCs w:val="24"/>
        </w:rPr>
        <w:t>è stata</w:t>
      </w:r>
      <w:r w:rsidRPr="00640652">
        <w:rPr>
          <w:rFonts w:cs="Arial"/>
          <w:szCs w:val="24"/>
        </w:rPr>
        <w:t xml:space="preserve"> pertanto dichiarata riuscita e gli atti relativi </w:t>
      </w:r>
      <w:r>
        <w:rPr>
          <w:rFonts w:cs="Arial"/>
          <w:szCs w:val="24"/>
        </w:rPr>
        <w:t>sono stati</w:t>
      </w:r>
      <w:r w:rsidRPr="00640652">
        <w:rPr>
          <w:rFonts w:cs="Arial"/>
          <w:szCs w:val="24"/>
        </w:rPr>
        <w:t xml:space="preserve"> trasmessi al Gran Consiglio per le sue incombenze.</w:t>
      </w:r>
    </w:p>
    <w:p w:rsidR="002D0E38" w:rsidRPr="00640652" w:rsidRDefault="002D0E38" w:rsidP="002D0E38">
      <w:pPr>
        <w:spacing w:before="120"/>
        <w:rPr>
          <w:rFonts w:cs="Arial"/>
          <w:szCs w:val="24"/>
        </w:rPr>
      </w:pPr>
      <w:r w:rsidRPr="006F5C74">
        <w:rPr>
          <w:rFonts w:cs="Arial"/>
          <w:szCs w:val="24"/>
        </w:rPr>
        <w:t>L</w:t>
      </w:r>
      <w:r>
        <w:rPr>
          <w:rFonts w:cs="Arial"/>
          <w:szCs w:val="24"/>
        </w:rPr>
        <w:t>'</w:t>
      </w:r>
      <w:r w:rsidRPr="006F5C74">
        <w:rPr>
          <w:rFonts w:cs="Arial"/>
          <w:szCs w:val="24"/>
        </w:rPr>
        <w:t>esame dell</w:t>
      </w:r>
      <w:r>
        <w:rPr>
          <w:rFonts w:cs="Arial"/>
          <w:szCs w:val="24"/>
        </w:rPr>
        <w:t>'</w:t>
      </w:r>
      <w:r w:rsidRPr="006F5C74">
        <w:rPr>
          <w:rFonts w:cs="Arial"/>
          <w:szCs w:val="24"/>
        </w:rPr>
        <w:t xml:space="preserve">iniziativa è stato assegnato dal Gran Consiglio alla Commissione </w:t>
      </w:r>
      <w:r>
        <w:rPr>
          <w:rFonts w:cs="Arial"/>
          <w:szCs w:val="24"/>
        </w:rPr>
        <w:t>sanità e sicurezza sociale</w:t>
      </w:r>
      <w:r w:rsidRPr="006F5C74">
        <w:rPr>
          <w:rFonts w:cs="Arial"/>
          <w:szCs w:val="24"/>
        </w:rPr>
        <w:t xml:space="preserve"> in occasione della seduta del </w:t>
      </w:r>
      <w:r>
        <w:rPr>
          <w:rFonts w:cs="Arial"/>
          <w:szCs w:val="24"/>
        </w:rPr>
        <w:t xml:space="preserve">19 giugno 2017. </w:t>
      </w:r>
    </w:p>
    <w:p w:rsidR="002D0E38" w:rsidRDefault="002D0E38" w:rsidP="002D0E38">
      <w:pPr>
        <w:rPr>
          <w:rFonts w:cs="Arial"/>
          <w:szCs w:val="24"/>
        </w:rPr>
      </w:pPr>
    </w:p>
    <w:p w:rsidR="0028039C" w:rsidRPr="000419E0" w:rsidRDefault="0028039C" w:rsidP="002D0E38">
      <w:pPr>
        <w:rPr>
          <w:rFonts w:cs="Arial"/>
          <w:szCs w:val="24"/>
        </w:rPr>
      </w:pPr>
    </w:p>
    <w:p w:rsidR="002D0E38" w:rsidRPr="000419E0" w:rsidRDefault="002D0E38" w:rsidP="002D0E38">
      <w:pPr>
        <w:rPr>
          <w:rFonts w:cs="Arial"/>
          <w:szCs w:val="24"/>
        </w:rPr>
      </w:pPr>
    </w:p>
    <w:p w:rsidR="002D0E38" w:rsidRPr="00236AD1" w:rsidRDefault="002D0E38" w:rsidP="0028039C">
      <w:pPr>
        <w:pStyle w:val="Titolo1"/>
        <w:numPr>
          <w:ilvl w:val="0"/>
          <w:numId w:val="0"/>
        </w:numPr>
        <w:spacing w:after="0"/>
        <w:ind w:left="567" w:hanging="567"/>
        <w:rPr>
          <w:rFonts w:eastAsia="MS Mincho"/>
          <w:caps w:val="0"/>
          <w:lang w:val="it-CH"/>
        </w:rPr>
      </w:pPr>
      <w:bookmarkStart w:id="9" w:name="_Toc359971099"/>
      <w:bookmarkStart w:id="10" w:name="_Toc473552399"/>
      <w:r w:rsidRPr="00236AD1">
        <w:rPr>
          <w:rFonts w:eastAsia="MS Mincho"/>
          <w:caps w:val="0"/>
          <w:lang w:val="it-CH"/>
        </w:rPr>
        <w:t>II.</w:t>
      </w:r>
      <w:r w:rsidRPr="00236AD1">
        <w:rPr>
          <w:rFonts w:eastAsia="MS Mincho"/>
          <w:caps w:val="0"/>
          <w:lang w:val="it-CH"/>
        </w:rPr>
        <w:tab/>
        <w:t>I LAVORI COMMISSIONALI</w:t>
      </w:r>
      <w:bookmarkEnd w:id="9"/>
      <w:bookmarkEnd w:id="10"/>
    </w:p>
    <w:p w:rsidR="002D0E38" w:rsidRPr="006F5C74" w:rsidRDefault="002D0E38" w:rsidP="002D0E38">
      <w:pPr>
        <w:autoSpaceDE w:val="0"/>
        <w:autoSpaceDN w:val="0"/>
        <w:adjustRightInd w:val="0"/>
        <w:spacing w:before="120"/>
        <w:rPr>
          <w:szCs w:val="24"/>
        </w:rPr>
      </w:pPr>
      <w:r w:rsidRPr="00640652">
        <w:rPr>
          <w:rFonts w:cs="Arial"/>
          <w:szCs w:val="24"/>
        </w:rPr>
        <w:t>La Commissione</w:t>
      </w:r>
      <w:r w:rsidRPr="00537F61">
        <w:rPr>
          <w:rFonts w:cs="Arial"/>
          <w:szCs w:val="24"/>
        </w:rPr>
        <w:t xml:space="preserve"> </w:t>
      </w:r>
      <w:r w:rsidRPr="00640652">
        <w:rPr>
          <w:rFonts w:cs="Arial"/>
          <w:szCs w:val="24"/>
        </w:rPr>
        <w:t>s</w:t>
      </w:r>
      <w:r>
        <w:rPr>
          <w:rFonts w:cs="Arial"/>
          <w:szCs w:val="24"/>
        </w:rPr>
        <w:t xml:space="preserve">anità e sicurezza sociale </w:t>
      </w:r>
      <w:r w:rsidRPr="00640652">
        <w:rPr>
          <w:szCs w:val="24"/>
        </w:rPr>
        <w:t xml:space="preserve">ha nominato </w:t>
      </w:r>
      <w:r>
        <w:rPr>
          <w:szCs w:val="24"/>
        </w:rPr>
        <w:t>i sottoscritti relatori</w:t>
      </w:r>
      <w:r w:rsidRPr="00640652">
        <w:rPr>
          <w:szCs w:val="24"/>
        </w:rPr>
        <w:t xml:space="preserve"> nella </w:t>
      </w:r>
      <w:r>
        <w:rPr>
          <w:szCs w:val="24"/>
        </w:rPr>
        <w:t xml:space="preserve">seduta dell'11 luglio 2019, </w:t>
      </w:r>
      <w:r>
        <w:rPr>
          <w:rFonts w:cs="Arial"/>
          <w:szCs w:val="24"/>
        </w:rPr>
        <w:t>limitatamente all'aspetto della ricevibilità</w:t>
      </w:r>
      <w:r w:rsidRPr="006F5C74">
        <w:rPr>
          <w:szCs w:val="24"/>
        </w:rPr>
        <w:t>.</w:t>
      </w:r>
    </w:p>
    <w:p w:rsidR="002D0E38" w:rsidRDefault="002D0E38" w:rsidP="002D0E38">
      <w:pPr>
        <w:spacing w:before="120"/>
        <w:rPr>
          <w:rFonts w:cs="Arial"/>
          <w:szCs w:val="24"/>
        </w:rPr>
      </w:pPr>
      <w:smartTag w:uri="urn:schemas-microsoft-com:office:smarttags" w:element="PersonName">
        <w:smartTagPr>
          <w:attr w:name="ProductID" w:val="la Commissione"/>
        </w:smartTagPr>
        <w:r>
          <w:rPr>
            <w:rFonts w:cs="Arial"/>
            <w:szCs w:val="24"/>
          </w:rPr>
          <w:t>La Commissione</w:t>
        </w:r>
      </w:smartTag>
      <w:r>
        <w:rPr>
          <w:rFonts w:cs="Arial"/>
          <w:szCs w:val="24"/>
        </w:rPr>
        <w:t xml:space="preserve"> ha discusso la questione della ricevibilità durante le sedute del 28.09.2017, del 26.10.2017, del 30.11.2017 e del 13.09.2018. </w:t>
      </w:r>
    </w:p>
    <w:p w:rsidR="002D0E38" w:rsidRPr="00F25453" w:rsidRDefault="002D0E38" w:rsidP="002D0E38">
      <w:pPr>
        <w:rPr>
          <w:rFonts w:cs="Arial"/>
          <w:szCs w:val="24"/>
        </w:rPr>
      </w:pPr>
    </w:p>
    <w:p w:rsidR="002D0E38" w:rsidRPr="00F25453" w:rsidRDefault="002D0E38" w:rsidP="002D0E38">
      <w:pPr>
        <w:rPr>
          <w:rFonts w:cs="Arial"/>
          <w:szCs w:val="24"/>
        </w:rPr>
      </w:pPr>
    </w:p>
    <w:p w:rsidR="002D0E38" w:rsidRPr="00F25453" w:rsidRDefault="002D0E38" w:rsidP="002D0E38">
      <w:pPr>
        <w:rPr>
          <w:rFonts w:cs="Arial"/>
          <w:szCs w:val="24"/>
        </w:rPr>
      </w:pPr>
    </w:p>
    <w:p w:rsidR="00414301" w:rsidRDefault="00414301" w:rsidP="0028039C">
      <w:pPr>
        <w:pStyle w:val="Titolo1"/>
        <w:numPr>
          <w:ilvl w:val="0"/>
          <w:numId w:val="0"/>
        </w:numPr>
        <w:ind w:left="567" w:hanging="567"/>
        <w:rPr>
          <w:rFonts w:eastAsia="MS Mincho"/>
          <w:caps w:val="0"/>
          <w:lang w:val="it-CH"/>
        </w:rPr>
        <w:sectPr w:rsidR="00414301" w:rsidSect="008B4137">
          <w:footerReference w:type="default" r:id="rId9"/>
          <w:pgSz w:w="11906" w:h="16838"/>
          <w:pgMar w:top="1418" w:right="1134" w:bottom="1134" w:left="1134" w:header="709" w:footer="567" w:gutter="0"/>
          <w:cols w:space="708"/>
          <w:docGrid w:linePitch="360"/>
        </w:sectPr>
      </w:pPr>
      <w:bookmarkStart w:id="11" w:name="_Toc359971100"/>
      <w:bookmarkStart w:id="12" w:name="_Toc473552400"/>
    </w:p>
    <w:p w:rsidR="002D0E38" w:rsidRPr="00236AD1" w:rsidRDefault="002D0E38" w:rsidP="0028039C">
      <w:pPr>
        <w:pStyle w:val="Titolo1"/>
        <w:numPr>
          <w:ilvl w:val="0"/>
          <w:numId w:val="0"/>
        </w:numPr>
        <w:ind w:left="567" w:hanging="567"/>
        <w:rPr>
          <w:rFonts w:eastAsia="MS Mincho"/>
          <w:caps w:val="0"/>
          <w:lang w:val="it-CH"/>
        </w:rPr>
      </w:pPr>
      <w:r w:rsidRPr="00236AD1">
        <w:rPr>
          <w:rFonts w:eastAsia="MS Mincho"/>
          <w:caps w:val="0"/>
          <w:lang w:val="it-CH"/>
        </w:rPr>
        <w:t>III.</w:t>
      </w:r>
      <w:r w:rsidRPr="00236AD1">
        <w:rPr>
          <w:rFonts w:eastAsia="MS Mincho"/>
          <w:caps w:val="0"/>
          <w:lang w:val="it-CH"/>
        </w:rPr>
        <w:tab/>
        <w:t>L</w:t>
      </w:r>
      <w:r>
        <w:rPr>
          <w:rFonts w:eastAsia="MS Mincho"/>
          <w:caps w:val="0"/>
          <w:lang w:val="it-CH"/>
        </w:rPr>
        <w:t>'</w:t>
      </w:r>
      <w:r w:rsidRPr="00236AD1">
        <w:rPr>
          <w:rFonts w:eastAsia="MS Mincho"/>
          <w:caps w:val="0"/>
          <w:lang w:val="it-CH"/>
        </w:rPr>
        <w:t>ESAME DI RICEVIBILITÀ</w:t>
      </w:r>
      <w:bookmarkEnd w:id="11"/>
      <w:bookmarkEnd w:id="12"/>
    </w:p>
    <w:p w:rsidR="002D0E38" w:rsidRPr="001D7446" w:rsidRDefault="002D0E38" w:rsidP="00A35381">
      <w:pPr>
        <w:pStyle w:val="Titolo2"/>
      </w:pPr>
      <w:bookmarkStart w:id="13" w:name="_Toc473552401"/>
      <w:r>
        <w:t>1.</w:t>
      </w:r>
      <w:r>
        <w:tab/>
      </w:r>
      <w:r w:rsidRPr="001D7446">
        <w:t>Principi generali</w:t>
      </w:r>
      <w:bookmarkEnd w:id="13"/>
    </w:p>
    <w:p w:rsidR="002D0E38" w:rsidRDefault="002D0E38" w:rsidP="00A35381">
      <w:r>
        <w:t xml:space="preserve">L'art. </w:t>
      </w:r>
      <w:r w:rsidR="00A35381">
        <w:t>3</w:t>
      </w:r>
      <w:r>
        <w:t xml:space="preserve">8 </w:t>
      </w:r>
      <w:r w:rsidRPr="006F5C74">
        <w:t>della Costituzione cantonale (</w:t>
      </w:r>
      <w:proofErr w:type="spellStart"/>
      <w:r w:rsidRPr="006F5C74">
        <w:t>Cost</w:t>
      </w:r>
      <w:proofErr w:type="spellEnd"/>
      <w:r w:rsidRPr="006F5C74">
        <w:t>./TI)</w:t>
      </w:r>
      <w:r w:rsidRPr="00640652">
        <w:t xml:space="preserve"> assegna al Gran Consiglio il compito di esaminare la ricevibilità delle iniziative popolari legi</w:t>
      </w:r>
      <w:r>
        <w:t>slative:</w:t>
      </w:r>
    </w:p>
    <w:p w:rsidR="00A35381" w:rsidRPr="00640652" w:rsidRDefault="00A35381" w:rsidP="00A35381"/>
    <w:tbl>
      <w:tblPr>
        <w:tblW w:w="0" w:type="auto"/>
        <w:tblCellMar>
          <w:left w:w="0" w:type="dxa"/>
          <w:right w:w="0" w:type="dxa"/>
        </w:tblCellMar>
        <w:tblLook w:val="0000" w:firstRow="0" w:lastRow="0" w:firstColumn="0" w:lastColumn="0" w:noHBand="0" w:noVBand="0"/>
      </w:tblPr>
      <w:tblGrid>
        <w:gridCol w:w="2376"/>
        <w:gridCol w:w="7371"/>
      </w:tblGrid>
      <w:tr w:rsidR="002D0E38" w:rsidRPr="00640652" w:rsidTr="003A26B2">
        <w:trPr>
          <w:trHeight w:val="1580"/>
        </w:trPr>
        <w:tc>
          <w:tcPr>
            <w:tcW w:w="2376" w:type="dxa"/>
            <w:tcMar>
              <w:top w:w="0" w:type="dxa"/>
              <w:left w:w="108" w:type="dxa"/>
              <w:bottom w:w="0" w:type="dxa"/>
              <w:right w:w="108" w:type="dxa"/>
            </w:tcMar>
          </w:tcPr>
          <w:p w:rsidR="002D0E38" w:rsidRDefault="002D0E38" w:rsidP="00414301">
            <w:pPr>
              <w:rPr>
                <w:rFonts w:cs="Arial"/>
                <w:b/>
                <w:bCs/>
                <w:sz w:val="20"/>
              </w:rPr>
            </w:pPr>
          </w:p>
          <w:p w:rsidR="002D0E38" w:rsidRPr="00640652" w:rsidRDefault="00A57D95" w:rsidP="00A57D95">
            <w:pPr>
              <w:spacing w:before="120"/>
              <w:rPr>
                <w:rFonts w:cs="Arial"/>
                <w:sz w:val="22"/>
              </w:rPr>
            </w:pPr>
            <w:r>
              <w:rPr>
                <w:rFonts w:cs="Arial"/>
                <w:b/>
                <w:bCs/>
                <w:sz w:val="20"/>
              </w:rPr>
              <w:t>2</w:t>
            </w:r>
            <w:r w:rsidR="002D0E38" w:rsidRPr="00640652">
              <w:rPr>
                <w:rFonts w:cs="Arial"/>
                <w:b/>
                <w:bCs/>
                <w:sz w:val="20"/>
              </w:rPr>
              <w:t xml:space="preserve">. </w:t>
            </w:r>
            <w:r>
              <w:rPr>
                <w:rFonts w:cs="Arial"/>
                <w:b/>
                <w:bCs/>
                <w:sz w:val="20"/>
              </w:rPr>
              <w:t>r</w:t>
            </w:r>
            <w:r w:rsidR="002D0E38" w:rsidRPr="00640652">
              <w:rPr>
                <w:rFonts w:cs="Arial"/>
                <w:b/>
                <w:bCs/>
                <w:sz w:val="20"/>
              </w:rPr>
              <w:t>icevibilità</w:t>
            </w:r>
          </w:p>
        </w:tc>
        <w:tc>
          <w:tcPr>
            <w:tcW w:w="7371" w:type="dxa"/>
            <w:tcMar>
              <w:top w:w="0" w:type="dxa"/>
              <w:left w:w="108" w:type="dxa"/>
              <w:bottom w:w="0" w:type="dxa"/>
              <w:right w:w="108" w:type="dxa"/>
            </w:tcMar>
          </w:tcPr>
          <w:p w:rsidR="002D0E38" w:rsidRPr="00640652" w:rsidRDefault="002D0E38" w:rsidP="00414301">
            <w:pPr>
              <w:rPr>
                <w:rFonts w:cs="Arial"/>
                <w:sz w:val="22"/>
              </w:rPr>
            </w:pPr>
            <w:r w:rsidRPr="00640652">
              <w:rPr>
                <w:rFonts w:cs="Arial"/>
                <w:b/>
                <w:bCs/>
                <w:sz w:val="22"/>
              </w:rPr>
              <w:t xml:space="preserve">Art. </w:t>
            </w:r>
            <w:r w:rsidR="00A57D95">
              <w:rPr>
                <w:rFonts w:cs="Arial"/>
                <w:b/>
                <w:bCs/>
                <w:sz w:val="22"/>
              </w:rPr>
              <w:t>3</w:t>
            </w:r>
            <w:r w:rsidRPr="00640652">
              <w:rPr>
                <w:rFonts w:cs="Arial"/>
                <w:b/>
                <w:bCs/>
                <w:sz w:val="22"/>
              </w:rPr>
              <w:t>8</w:t>
            </w:r>
          </w:p>
          <w:p w:rsidR="002D0E38" w:rsidRPr="00640652" w:rsidRDefault="002D0E38" w:rsidP="003A26B2">
            <w:pPr>
              <w:spacing w:before="60"/>
              <w:rPr>
                <w:rFonts w:cs="Arial"/>
                <w:sz w:val="22"/>
              </w:rPr>
            </w:pPr>
            <w:r w:rsidRPr="00640652">
              <w:rPr>
                <w:rFonts w:cs="Arial"/>
                <w:sz w:val="22"/>
              </w:rPr>
              <w:t>Se il numero di firme è raggiunto, il Gran Consiglio esamina preliminarmente la ricevibilità della domanda di iniziativa, verificandone la conformità al diritto superiore, l</w:t>
            </w:r>
            <w:r>
              <w:rPr>
                <w:rFonts w:cs="Arial"/>
                <w:sz w:val="22"/>
              </w:rPr>
              <w:t>'</w:t>
            </w:r>
            <w:r w:rsidRPr="00640652">
              <w:rPr>
                <w:rFonts w:cs="Arial"/>
                <w:sz w:val="22"/>
              </w:rPr>
              <w:t>unità della forma e della materia e l</w:t>
            </w:r>
            <w:r>
              <w:rPr>
                <w:rFonts w:cs="Arial"/>
                <w:sz w:val="22"/>
              </w:rPr>
              <w:t>'</w:t>
            </w:r>
            <w:r w:rsidRPr="00640652">
              <w:rPr>
                <w:rFonts w:cs="Arial"/>
                <w:sz w:val="22"/>
              </w:rPr>
              <w:t>attuabilità entro un anno dalla pubblicazione nel Foglio ufficiale del risultato della domanda.</w:t>
            </w:r>
          </w:p>
        </w:tc>
      </w:tr>
    </w:tbl>
    <w:p w:rsidR="002D0E38" w:rsidRDefault="002D0E38" w:rsidP="00A35381"/>
    <w:p w:rsidR="002D0E38" w:rsidRPr="00640652" w:rsidRDefault="002D0E38" w:rsidP="00A35381">
      <w:pPr>
        <w:rPr>
          <w:szCs w:val="24"/>
        </w:rPr>
      </w:pPr>
      <w:r w:rsidRPr="00640652">
        <w:rPr>
          <w:szCs w:val="24"/>
        </w:rPr>
        <w:t xml:space="preserve">Nella presente fase si tratta, quindi, soltanto di statuire sulla </w:t>
      </w:r>
      <w:r w:rsidRPr="001F4A54">
        <w:rPr>
          <w:szCs w:val="24"/>
          <w:u w:val="single"/>
        </w:rPr>
        <w:t>ricevibilità</w:t>
      </w:r>
      <w:r w:rsidRPr="00640652">
        <w:rPr>
          <w:szCs w:val="24"/>
        </w:rPr>
        <w:t xml:space="preserve"> di un</w:t>
      </w:r>
      <w:r>
        <w:rPr>
          <w:szCs w:val="24"/>
        </w:rPr>
        <w:t>'</w:t>
      </w:r>
      <w:r w:rsidRPr="00640652">
        <w:rPr>
          <w:szCs w:val="24"/>
        </w:rPr>
        <w:t xml:space="preserve">iniziativa popolare </w:t>
      </w:r>
      <w:r>
        <w:rPr>
          <w:szCs w:val="24"/>
        </w:rPr>
        <w:t>legislativa</w:t>
      </w:r>
      <w:r w:rsidRPr="00640652">
        <w:rPr>
          <w:szCs w:val="24"/>
        </w:rPr>
        <w:t xml:space="preserve"> elaborata, verificandon</w:t>
      </w:r>
      <w:r>
        <w:rPr>
          <w:szCs w:val="24"/>
        </w:rPr>
        <w:t>e in particolare la conformità a</w:t>
      </w:r>
      <w:r w:rsidRPr="00640652">
        <w:rPr>
          <w:szCs w:val="24"/>
        </w:rPr>
        <w:t>l diritto superiore, l</w:t>
      </w:r>
      <w:r>
        <w:rPr>
          <w:szCs w:val="24"/>
        </w:rPr>
        <w:t>'</w:t>
      </w:r>
      <w:r w:rsidRPr="00640652">
        <w:rPr>
          <w:szCs w:val="24"/>
        </w:rPr>
        <w:t>unità della forma e della materia e l</w:t>
      </w:r>
      <w:r>
        <w:rPr>
          <w:szCs w:val="24"/>
        </w:rPr>
        <w:t>'</w:t>
      </w:r>
      <w:r w:rsidRPr="00640652">
        <w:rPr>
          <w:szCs w:val="24"/>
        </w:rPr>
        <w:t>attuabilità.</w:t>
      </w:r>
    </w:p>
    <w:p w:rsidR="00A35381" w:rsidRDefault="00A35381" w:rsidP="00A35381">
      <w:pPr>
        <w:rPr>
          <w:rFonts w:cs="Arial"/>
          <w:szCs w:val="24"/>
        </w:rPr>
      </w:pPr>
    </w:p>
    <w:p w:rsidR="002D0E38" w:rsidRPr="00640652" w:rsidRDefault="002D0E38" w:rsidP="00A35381">
      <w:pPr>
        <w:rPr>
          <w:rFonts w:cs="Arial"/>
          <w:szCs w:val="24"/>
        </w:rPr>
      </w:pPr>
      <w:r w:rsidRPr="00640652">
        <w:rPr>
          <w:rFonts w:cs="Arial"/>
          <w:szCs w:val="24"/>
        </w:rPr>
        <w:t>Si ricorda che, secondo la giurisprudenza e con riferimento al tema della ricevibilità, il testo di un</w:t>
      </w:r>
      <w:r>
        <w:rPr>
          <w:rFonts w:cs="Arial"/>
          <w:szCs w:val="24"/>
        </w:rPr>
        <w:t>'</w:t>
      </w:r>
      <w:r w:rsidRPr="00640652">
        <w:rPr>
          <w:rFonts w:cs="Arial"/>
          <w:szCs w:val="24"/>
        </w:rPr>
        <w:t xml:space="preserve">iniziativa </w:t>
      </w:r>
      <w:r w:rsidRPr="006464BD">
        <w:rPr>
          <w:rFonts w:cs="Arial"/>
          <w:szCs w:val="24"/>
        </w:rPr>
        <w:t>dev</w:t>
      </w:r>
      <w:r>
        <w:rPr>
          <w:rFonts w:cs="Arial"/>
          <w:szCs w:val="24"/>
        </w:rPr>
        <w:t xml:space="preserve">e </w:t>
      </w:r>
      <w:r w:rsidRPr="006464BD">
        <w:rPr>
          <w:rFonts w:cs="Arial"/>
          <w:szCs w:val="24"/>
        </w:rPr>
        <w:t>essere interpretato in modo oggettivo</w:t>
      </w:r>
      <w:r w:rsidRPr="00640652">
        <w:rPr>
          <w:rFonts w:cs="Arial"/>
          <w:i/>
          <w:szCs w:val="24"/>
        </w:rPr>
        <w:t>,</w:t>
      </w:r>
      <w:r w:rsidRPr="00640652">
        <w:rPr>
          <w:rFonts w:cs="Arial"/>
          <w:szCs w:val="24"/>
        </w:rPr>
        <w:t xml:space="preserve"> ossia come potevano comprenderlo i cittadini ai quali era destinato. Di contro, l</w:t>
      </w:r>
      <w:r>
        <w:rPr>
          <w:rFonts w:cs="Arial"/>
          <w:szCs w:val="24"/>
        </w:rPr>
        <w:t>'</w:t>
      </w:r>
      <w:r w:rsidRPr="00640652">
        <w:rPr>
          <w:rFonts w:cs="Arial"/>
          <w:szCs w:val="24"/>
        </w:rPr>
        <w:t>interpretazione personale dei promotori e redattori dell</w:t>
      </w:r>
      <w:r>
        <w:rPr>
          <w:rFonts w:cs="Arial"/>
          <w:szCs w:val="24"/>
        </w:rPr>
        <w:t>'</w:t>
      </w:r>
      <w:r w:rsidRPr="00640652">
        <w:rPr>
          <w:rFonts w:cs="Arial"/>
          <w:szCs w:val="24"/>
        </w:rPr>
        <w:t>iniziativa non è determinante, soprattutto se</w:t>
      </w:r>
      <w:r>
        <w:rPr>
          <w:rFonts w:cs="Arial"/>
          <w:szCs w:val="24"/>
        </w:rPr>
        <w:t xml:space="preserve"> </w:t>
      </w:r>
      <w:r w:rsidRPr="00640652">
        <w:rPr>
          <w:rFonts w:cs="Arial"/>
          <w:szCs w:val="24"/>
        </w:rPr>
        <w:t xml:space="preserve">essa è data in parte a posteriori (sentenza </w:t>
      </w:r>
      <w:smartTag w:uri="urn:schemas-microsoft-com:office:smarttags" w:element="metricconverter">
        <w:smartTagPr>
          <w:attr w:name="ProductID" w:val="1C"/>
        </w:smartTagPr>
        <w:r w:rsidRPr="00640652">
          <w:rPr>
            <w:rFonts w:cs="Arial"/>
            <w:szCs w:val="24"/>
          </w:rPr>
          <w:t>1C</w:t>
        </w:r>
      </w:smartTag>
      <w:r w:rsidRPr="00640652">
        <w:rPr>
          <w:rFonts w:cs="Arial"/>
          <w:szCs w:val="24"/>
        </w:rPr>
        <w:t xml:space="preserve">.186/2011 del 16 aprile 2012 </w:t>
      </w:r>
      <w:proofErr w:type="spellStart"/>
      <w:r w:rsidRPr="00640652">
        <w:rPr>
          <w:rFonts w:cs="Arial"/>
          <w:szCs w:val="24"/>
        </w:rPr>
        <w:t>consid</w:t>
      </w:r>
      <w:proofErr w:type="spellEnd"/>
      <w:r w:rsidRPr="00640652">
        <w:rPr>
          <w:rFonts w:cs="Arial"/>
          <w:szCs w:val="24"/>
        </w:rPr>
        <w:t xml:space="preserve">. </w:t>
      </w:r>
      <w:smartTag w:uri="urn:schemas-microsoft-com:office:smarttags" w:element="metricconverter">
        <w:smartTagPr>
          <w:attr w:name="ProductID" w:val="3.2 in"/>
        </w:smartTagPr>
        <w:r w:rsidRPr="00640652">
          <w:rPr>
            <w:rFonts w:cs="Arial"/>
            <w:szCs w:val="24"/>
          </w:rPr>
          <w:t>3.2 in</w:t>
        </w:r>
      </w:smartTag>
      <w:r w:rsidRPr="00640652">
        <w:rPr>
          <w:rFonts w:cs="Arial"/>
          <w:szCs w:val="24"/>
        </w:rPr>
        <w:t xml:space="preserve"> re L. e G.B. contro Consiglio di Stato del Cantone Ticino; </w:t>
      </w:r>
      <w:hyperlink r:id="rId10" w:anchor="page357" w:history="1">
        <w:r w:rsidRPr="00640652">
          <w:rPr>
            <w:rFonts w:cs="Arial"/>
            <w:szCs w:val="24"/>
          </w:rPr>
          <w:t>DTF 121 I 357</w:t>
        </w:r>
      </w:hyperlink>
      <w:r w:rsidRPr="00640652">
        <w:rPr>
          <w:rFonts w:cs="Arial"/>
          <w:szCs w:val="24"/>
        </w:rPr>
        <w:t xml:space="preserve"> </w:t>
      </w:r>
      <w:proofErr w:type="spellStart"/>
      <w:r w:rsidRPr="00640652">
        <w:rPr>
          <w:rFonts w:cs="Arial"/>
          <w:szCs w:val="24"/>
        </w:rPr>
        <w:t>consid</w:t>
      </w:r>
      <w:proofErr w:type="spellEnd"/>
      <w:r w:rsidRPr="00640652">
        <w:rPr>
          <w:rFonts w:cs="Arial"/>
          <w:szCs w:val="24"/>
        </w:rPr>
        <w:t xml:space="preserve">. 4b pag. 362; sentenza 1P.150/2003 del 5 dicembre 2003 </w:t>
      </w:r>
      <w:proofErr w:type="spellStart"/>
      <w:r w:rsidRPr="00640652">
        <w:rPr>
          <w:rFonts w:cs="Arial"/>
          <w:szCs w:val="24"/>
        </w:rPr>
        <w:t>consid</w:t>
      </w:r>
      <w:proofErr w:type="spellEnd"/>
      <w:r w:rsidRPr="00640652">
        <w:rPr>
          <w:rFonts w:cs="Arial"/>
          <w:szCs w:val="24"/>
        </w:rPr>
        <w:t xml:space="preserve">. 4.5, in </w:t>
      </w:r>
      <w:proofErr w:type="spellStart"/>
      <w:r>
        <w:rPr>
          <w:rFonts w:cs="Arial"/>
          <w:szCs w:val="24"/>
        </w:rPr>
        <w:t>RtiD</w:t>
      </w:r>
      <w:proofErr w:type="spellEnd"/>
      <w:r>
        <w:rPr>
          <w:rFonts w:cs="Arial"/>
          <w:szCs w:val="24"/>
        </w:rPr>
        <w:t xml:space="preserve"> I-2004 n. 48 pag. 159).</w:t>
      </w:r>
    </w:p>
    <w:p w:rsidR="002D0E38" w:rsidRDefault="002D0E38" w:rsidP="002D0E38">
      <w:pPr>
        <w:rPr>
          <w:szCs w:val="24"/>
        </w:rPr>
      </w:pPr>
    </w:p>
    <w:p w:rsidR="002D0E38" w:rsidRDefault="002D0E38" w:rsidP="002D0E38">
      <w:pPr>
        <w:rPr>
          <w:szCs w:val="24"/>
        </w:rPr>
      </w:pPr>
    </w:p>
    <w:p w:rsidR="002D0E38" w:rsidRPr="00A35381" w:rsidRDefault="002D0E38" w:rsidP="00A35381">
      <w:pPr>
        <w:pStyle w:val="Titolo2"/>
      </w:pPr>
      <w:bookmarkStart w:id="14" w:name="_Toc473552402"/>
      <w:r w:rsidRPr="00A35381">
        <w:t>2.</w:t>
      </w:r>
      <w:r w:rsidRPr="00A35381">
        <w:tab/>
        <w:t>Conformità al diritto superiore</w:t>
      </w:r>
      <w:bookmarkEnd w:id="14"/>
    </w:p>
    <w:p w:rsidR="002D0E38" w:rsidRDefault="002D0E38" w:rsidP="00A35381">
      <w:r>
        <w:t>S</w:t>
      </w:r>
      <w:r w:rsidRPr="00CB3497">
        <w:t>econdo la costante prassi, di regola, un</w:t>
      </w:r>
      <w:r>
        <w:t>'</w:t>
      </w:r>
      <w:r w:rsidRPr="00CB3497">
        <w:t>iniziativa popolare cantonale, indipendentemente dalla sua formulazione, deve rispettare le condizioni materiali che le sono imposte: in particolare non deve contenere nulla che contrasti con il diritto superiore</w:t>
      </w:r>
      <w:r w:rsidRPr="00A57D95">
        <w:t>,</w:t>
      </w:r>
      <w:r w:rsidRPr="00CB3497">
        <w:t xml:space="preserve"> sia esso cantonale, federale o internazionale</w:t>
      </w:r>
      <w:r>
        <w:t>.</w:t>
      </w:r>
    </w:p>
    <w:p w:rsidR="00A35381" w:rsidRDefault="00A35381" w:rsidP="00A35381"/>
    <w:p w:rsidR="002D0E38" w:rsidRDefault="002D0E38" w:rsidP="00A35381">
      <w:r w:rsidRPr="00CB3497">
        <w:t xml:space="preserve">In tale ambito occorre ricordare che non sono soltanto le disposizioni cogenti del diritto internazionale </w:t>
      </w:r>
      <w:r w:rsidRPr="006F5C74">
        <w:t>che pongono limiti sostanziali alle iniziative cantonali: secondo l</w:t>
      </w:r>
      <w:r>
        <w:t>'</w:t>
      </w:r>
      <w:r w:rsidRPr="006F5C74">
        <w:t>art. 139 cpv. 3 della Costituzione federale (</w:t>
      </w:r>
      <w:proofErr w:type="spellStart"/>
      <w:r w:rsidRPr="006F5C74">
        <w:t>Cost</w:t>
      </w:r>
      <w:proofErr w:type="spellEnd"/>
      <w:r w:rsidRPr="006F5C74">
        <w:t xml:space="preserve">.), una tale limitazione vale in effetti unicamente per le iniziative popolari per la revisione parziale della </w:t>
      </w:r>
      <w:proofErr w:type="spellStart"/>
      <w:r w:rsidRPr="006F5C74">
        <w:t>Cost</w:t>
      </w:r>
      <w:proofErr w:type="spellEnd"/>
      <w:r w:rsidRPr="006F5C74">
        <w:t>., norma non applicabile alle iniziative cantonali. Queste ultime devono invece essere compatibili</w:t>
      </w:r>
      <w:r>
        <w:t xml:space="preserve"> senza riserve </w:t>
      </w:r>
      <w:r w:rsidRPr="006F5C74">
        <w:t>con il</w:t>
      </w:r>
      <w:r w:rsidRPr="00CB3497">
        <w:t xml:space="preserve"> diritto superiore (</w:t>
      </w:r>
      <w:r>
        <w:t xml:space="preserve">si veda, ancora recentemente, la sentenza del Tribunale federale del </w:t>
      </w:r>
      <w:r w:rsidR="00FE79E0">
        <w:br/>
      </w:r>
      <w:r>
        <w:t xml:space="preserve">3 giugno 2016, </w:t>
      </w:r>
      <w:proofErr w:type="spellStart"/>
      <w:r>
        <w:t>inc</w:t>
      </w:r>
      <w:proofErr w:type="spellEnd"/>
      <w:r>
        <w:t xml:space="preserve">. n. 1C_844/2013, </w:t>
      </w:r>
      <w:proofErr w:type="spellStart"/>
      <w:r>
        <w:t>consid</w:t>
      </w:r>
      <w:proofErr w:type="spellEnd"/>
      <w:r>
        <w:t>. 3.1 e i riferimenti giurisprudenziali e dottrinali ivi citati).</w:t>
      </w:r>
    </w:p>
    <w:p w:rsidR="00A35381" w:rsidRDefault="00A35381" w:rsidP="00A35381"/>
    <w:p w:rsidR="002D0E38" w:rsidRDefault="002D0E38" w:rsidP="00A35381">
      <w:r w:rsidRPr="00CB3497">
        <w:t>L</w:t>
      </w:r>
      <w:r>
        <w:t>'</w:t>
      </w:r>
      <w:r w:rsidRPr="00CB3497">
        <w:t>autorità chiamata a esaminare la validità materiale di un</w:t>
      </w:r>
      <w:r>
        <w:t>'</w:t>
      </w:r>
      <w:r w:rsidRPr="00CB3497">
        <w:t xml:space="preserve">iniziativa deve interpretarne i termini nel senso più favorevole agli </w:t>
      </w:r>
      <w:proofErr w:type="spellStart"/>
      <w:r w:rsidRPr="00CB3497">
        <w:t>iniziativisti</w:t>
      </w:r>
      <w:proofErr w:type="spellEnd"/>
      <w:r w:rsidRPr="00CB3497">
        <w:t xml:space="preserve">; quando, applicando i metodi interpretativi riconosciuti, il </w:t>
      </w:r>
      <w:r>
        <w:t>testo di un'iniziativa si presti</w:t>
      </w:r>
      <w:r w:rsidRPr="00CB3497">
        <w:t xml:space="preserve"> a un</w:t>
      </w:r>
      <w:r>
        <w:t>'</w:t>
      </w:r>
      <w:r w:rsidRPr="00CB3497">
        <w:t xml:space="preserve">interpretazione conforme </w:t>
      </w:r>
      <w:r>
        <w:t>a</w:t>
      </w:r>
      <w:r w:rsidRPr="00CB3497">
        <w:t xml:space="preserve">l </w:t>
      </w:r>
      <w:r>
        <w:t xml:space="preserve">diritto superiore, essa deve </w:t>
      </w:r>
      <w:r w:rsidRPr="00CB3497">
        <w:t>essere dichiarata valida e sottoposta al voto popolare. L</w:t>
      </w:r>
      <w:r>
        <w:t>'</w:t>
      </w:r>
      <w:r w:rsidRPr="00CB3497">
        <w:t>interpretazione conforme deve permettere di evitare, in quanto possibi</w:t>
      </w:r>
      <w:r>
        <w:t xml:space="preserve">le, le dichiarazioni di nullità (idem, </w:t>
      </w:r>
      <w:proofErr w:type="spellStart"/>
      <w:r>
        <w:t>consid</w:t>
      </w:r>
      <w:proofErr w:type="spellEnd"/>
      <w:r>
        <w:t>. 3.2).</w:t>
      </w:r>
    </w:p>
    <w:p w:rsidR="00A35381" w:rsidRDefault="00A35381" w:rsidP="00A35381"/>
    <w:p w:rsidR="002D0E38" w:rsidRDefault="002D0E38" w:rsidP="00A35381">
      <w:r>
        <w:t>Q</w:t>
      </w:r>
      <w:r w:rsidRPr="00CB3497">
        <w:t>uesto è il senso del</w:t>
      </w:r>
      <w:r>
        <w:t xml:space="preserve"> </w:t>
      </w:r>
      <w:r w:rsidRPr="006F5C74">
        <w:t>detto</w:t>
      </w:r>
      <w:r w:rsidRPr="00CB3497">
        <w:t xml:space="preserve"> </w:t>
      </w:r>
      <w:r>
        <w:t>"</w:t>
      </w:r>
      <w:r w:rsidRPr="00CB3497">
        <w:t xml:space="preserve">in </w:t>
      </w:r>
      <w:proofErr w:type="spellStart"/>
      <w:r w:rsidRPr="00CB3497">
        <w:t>dubio</w:t>
      </w:r>
      <w:proofErr w:type="spellEnd"/>
      <w:r w:rsidRPr="00CB3497">
        <w:t xml:space="preserve"> pro </w:t>
      </w:r>
      <w:proofErr w:type="spellStart"/>
      <w:r w:rsidRPr="00CB3497">
        <w:t>populo</w:t>
      </w:r>
      <w:proofErr w:type="spellEnd"/>
      <w:r>
        <w:t xml:space="preserve">", </w:t>
      </w:r>
      <w:r w:rsidRPr="00CB3497">
        <w:t>secondo cui un testo che non ha un senso univoco dev</w:t>
      </w:r>
      <w:r>
        <w:t xml:space="preserve">e </w:t>
      </w:r>
      <w:r w:rsidRPr="00CB3497">
        <w:t>essere interpretato in maniera tale da favorire l</w:t>
      </w:r>
      <w:r>
        <w:t>'</w:t>
      </w:r>
      <w:r w:rsidRPr="00CB3497">
        <w:t xml:space="preserve">espressione del voto popolare. Questa massima in materia di diritti politici si presta ugualmente alla concretizzazione del principio della proporzionalità (art. 36 cpv. 3 </w:t>
      </w:r>
      <w:proofErr w:type="spellStart"/>
      <w:r w:rsidRPr="00CB3497">
        <w:t>Cost</w:t>
      </w:r>
      <w:proofErr w:type="spellEnd"/>
      <w:r w:rsidRPr="00CB3497">
        <w:t>.), secondo cui l</w:t>
      </w:r>
      <w:r>
        <w:t>'</w:t>
      </w:r>
      <w:r w:rsidRPr="00CB3497">
        <w:t xml:space="preserve">intervento dello Stato deve comportare il minor pregiudizio possibile ai diritti dei cittadini e le decisioni di irricevibilità siano il più possibile limitate a vantaggio della soluzione più favorevole agli </w:t>
      </w:r>
      <w:proofErr w:type="spellStart"/>
      <w:r w:rsidRPr="00CB3497">
        <w:t>iniziativisti</w:t>
      </w:r>
      <w:proofErr w:type="spellEnd"/>
      <w:r w:rsidRPr="00CB3497">
        <w:t>. In questo modo, quando soltanto una parte dell</w:t>
      </w:r>
      <w:r>
        <w:t>'</w:t>
      </w:r>
      <w:r w:rsidRPr="00CB3497">
        <w:t xml:space="preserve">iniziativa risulti irricevibile, la parte restante può nondimeno mantenere, in quanto tale, la sua validità, qualora essa costituisca un insieme coerente, possa ancora corrispondere alla volontà degli </w:t>
      </w:r>
      <w:proofErr w:type="spellStart"/>
      <w:r w:rsidRPr="00CB3497">
        <w:t>iniziativisti</w:t>
      </w:r>
      <w:proofErr w:type="spellEnd"/>
      <w:r w:rsidRPr="00CB3497">
        <w:t xml:space="preserve"> e rispetti di per sé il diritto superiore (</w:t>
      </w:r>
      <w:r>
        <w:t xml:space="preserve">idem, </w:t>
      </w:r>
      <w:proofErr w:type="spellStart"/>
      <w:r>
        <w:t>consid</w:t>
      </w:r>
      <w:proofErr w:type="spellEnd"/>
      <w:r>
        <w:t>. 3.3).</w:t>
      </w:r>
    </w:p>
    <w:p w:rsidR="002D0E38" w:rsidRDefault="002D0E38" w:rsidP="002D0E38">
      <w:pPr>
        <w:rPr>
          <w:szCs w:val="24"/>
        </w:rPr>
      </w:pPr>
    </w:p>
    <w:p w:rsidR="002D0E38" w:rsidRDefault="002D0E38" w:rsidP="002D0E38">
      <w:pPr>
        <w:rPr>
          <w:szCs w:val="24"/>
        </w:rPr>
      </w:pPr>
      <w:r>
        <w:rPr>
          <w:szCs w:val="24"/>
        </w:rPr>
        <w:t xml:space="preserve">L'iniziativa, mediante una modifica della </w:t>
      </w:r>
      <w:proofErr w:type="spellStart"/>
      <w:r>
        <w:rPr>
          <w:szCs w:val="24"/>
        </w:rPr>
        <w:t>LCAMal</w:t>
      </w:r>
      <w:proofErr w:type="spellEnd"/>
      <w:r>
        <w:rPr>
          <w:szCs w:val="24"/>
        </w:rPr>
        <w:t>, propone sostanzialmente le seguenti modifiche:</w:t>
      </w:r>
    </w:p>
    <w:p w:rsidR="002D0E38" w:rsidRDefault="002D0E38" w:rsidP="0028039C">
      <w:pPr>
        <w:numPr>
          <w:ilvl w:val="0"/>
          <w:numId w:val="39"/>
        </w:numPr>
        <w:spacing w:before="80"/>
        <w:ind w:left="425" w:hanging="425"/>
        <w:rPr>
          <w:szCs w:val="24"/>
        </w:rPr>
      </w:pPr>
      <w:r>
        <w:rPr>
          <w:szCs w:val="24"/>
        </w:rPr>
        <w:t>Introdurre la nozione dell'istituto sanitario di interesse pubblico (art. 63c cpv. 4).</w:t>
      </w:r>
    </w:p>
    <w:p w:rsidR="002D0E38" w:rsidRDefault="002D0E38" w:rsidP="0028039C">
      <w:pPr>
        <w:numPr>
          <w:ilvl w:val="0"/>
          <w:numId w:val="39"/>
        </w:numPr>
        <w:spacing w:before="80"/>
        <w:ind w:left="425" w:hanging="425"/>
        <w:rPr>
          <w:szCs w:val="24"/>
        </w:rPr>
      </w:pPr>
      <w:r>
        <w:rPr>
          <w:szCs w:val="24"/>
        </w:rPr>
        <w:t>Introdurre la facoltà, per il Cantone, di prevedere l'obbligo di disporre di un adeguato servizio di cure intensive, a dipendenze delle prestazioni chirurgiche erogate (art. 63c cpv. 4).</w:t>
      </w:r>
    </w:p>
    <w:p w:rsidR="002D0E38" w:rsidRDefault="002D0E38" w:rsidP="0028039C">
      <w:pPr>
        <w:numPr>
          <w:ilvl w:val="0"/>
          <w:numId w:val="39"/>
        </w:numPr>
        <w:spacing w:before="80"/>
        <w:ind w:left="425" w:hanging="425"/>
        <w:rPr>
          <w:szCs w:val="24"/>
        </w:rPr>
      </w:pPr>
      <w:r>
        <w:rPr>
          <w:szCs w:val="24"/>
        </w:rPr>
        <w:t xml:space="preserve">Introdurre il divieto di subdelega a terzi dei mandati assegnati (art. 63 cpv. 5 </w:t>
      </w:r>
      <w:proofErr w:type="spellStart"/>
      <w:r>
        <w:rPr>
          <w:szCs w:val="24"/>
        </w:rPr>
        <w:t>LCAMal</w:t>
      </w:r>
      <w:proofErr w:type="spellEnd"/>
      <w:r>
        <w:rPr>
          <w:szCs w:val="24"/>
        </w:rPr>
        <w:t>) invece del divieto di trasferimento dei mandati.</w:t>
      </w:r>
    </w:p>
    <w:p w:rsidR="002D0E38" w:rsidRDefault="002D0E38" w:rsidP="0028039C">
      <w:pPr>
        <w:numPr>
          <w:ilvl w:val="0"/>
          <w:numId w:val="39"/>
        </w:numPr>
        <w:spacing w:before="80"/>
        <w:ind w:left="425" w:hanging="425"/>
        <w:rPr>
          <w:szCs w:val="24"/>
        </w:rPr>
      </w:pPr>
      <w:r>
        <w:rPr>
          <w:szCs w:val="24"/>
        </w:rPr>
        <w:t>Introdurre, nella legge, alcuni criteri cumulativi per il riconoscimento di un istituto sanitario quale istituto sanitario di interesse pubblico (art. 63c bis).</w:t>
      </w:r>
    </w:p>
    <w:p w:rsidR="002D0E38" w:rsidRDefault="002D0E38" w:rsidP="0028039C">
      <w:pPr>
        <w:numPr>
          <w:ilvl w:val="0"/>
          <w:numId w:val="39"/>
        </w:numPr>
        <w:spacing w:before="80"/>
        <w:ind w:left="425" w:hanging="425"/>
        <w:rPr>
          <w:szCs w:val="24"/>
        </w:rPr>
      </w:pPr>
      <w:r>
        <w:rPr>
          <w:szCs w:val="24"/>
        </w:rPr>
        <w:t xml:space="preserve">Abrogare un criterio di pianificazione (art. 63d cpv. 1 </w:t>
      </w:r>
      <w:proofErr w:type="spellStart"/>
      <w:r>
        <w:rPr>
          <w:szCs w:val="24"/>
        </w:rPr>
        <w:t>lett</w:t>
      </w:r>
      <w:proofErr w:type="spellEnd"/>
      <w:r>
        <w:rPr>
          <w:szCs w:val="24"/>
        </w:rPr>
        <w:t xml:space="preserve">. a), riformulare un altro criterio di pianificazione (art. 63d cpv. 1 </w:t>
      </w:r>
      <w:proofErr w:type="spellStart"/>
      <w:r>
        <w:rPr>
          <w:szCs w:val="24"/>
        </w:rPr>
        <w:t>lett</w:t>
      </w:r>
      <w:proofErr w:type="spellEnd"/>
      <w:r>
        <w:rPr>
          <w:szCs w:val="24"/>
        </w:rPr>
        <w:t xml:space="preserve">. b) e introdurre tre nuovi criteri di pianificazione (art. 63d cpv. 1 </w:t>
      </w:r>
      <w:proofErr w:type="spellStart"/>
      <w:r>
        <w:rPr>
          <w:szCs w:val="24"/>
        </w:rPr>
        <w:t>lett</w:t>
      </w:r>
      <w:proofErr w:type="spellEnd"/>
      <w:r>
        <w:rPr>
          <w:szCs w:val="24"/>
        </w:rPr>
        <w:t>. e-g).</w:t>
      </w:r>
    </w:p>
    <w:p w:rsidR="002D0E38" w:rsidRDefault="002D0E38" w:rsidP="002D0E38">
      <w:pPr>
        <w:rPr>
          <w:szCs w:val="24"/>
        </w:rPr>
      </w:pPr>
    </w:p>
    <w:p w:rsidR="002D0E38" w:rsidRDefault="002D0E38" w:rsidP="002D0E38">
      <w:pPr>
        <w:rPr>
          <w:szCs w:val="24"/>
        </w:rPr>
      </w:pPr>
      <w:r>
        <w:rPr>
          <w:szCs w:val="24"/>
        </w:rPr>
        <w:t xml:space="preserve">La pianificazione prevista dal Titolo V della </w:t>
      </w:r>
      <w:proofErr w:type="spellStart"/>
      <w:r>
        <w:rPr>
          <w:szCs w:val="24"/>
        </w:rPr>
        <w:t>LCAMal</w:t>
      </w:r>
      <w:proofErr w:type="spellEnd"/>
      <w:r>
        <w:rPr>
          <w:szCs w:val="24"/>
        </w:rPr>
        <w:t xml:space="preserve"> concretizza l'obbligo stabilito dall'art. 39 cpv. 1 </w:t>
      </w:r>
      <w:proofErr w:type="spellStart"/>
      <w:r>
        <w:rPr>
          <w:szCs w:val="24"/>
        </w:rPr>
        <w:t>lett</w:t>
      </w:r>
      <w:proofErr w:type="spellEnd"/>
      <w:r>
        <w:rPr>
          <w:szCs w:val="24"/>
        </w:rPr>
        <w:t xml:space="preserve">. e </w:t>
      </w:r>
      <w:proofErr w:type="spellStart"/>
      <w:r>
        <w:rPr>
          <w:szCs w:val="24"/>
        </w:rPr>
        <w:t>LAMal</w:t>
      </w:r>
      <w:proofErr w:type="spellEnd"/>
      <w:r>
        <w:rPr>
          <w:szCs w:val="24"/>
        </w:rPr>
        <w:t xml:space="preserve"> di compilare un elenco degli stabilimenti e dei rispettivi reparti adibiti alla cura ospedaliera di malattie acute o all'attuazione ospedaliera di provvedimenti medici di riabilitazione (ospedali), nonché l'obbligo stabilito dall'art. 39 cpv. 3 </w:t>
      </w:r>
      <w:proofErr w:type="spellStart"/>
      <w:r>
        <w:rPr>
          <w:szCs w:val="24"/>
        </w:rPr>
        <w:t>LAMal</w:t>
      </w:r>
      <w:proofErr w:type="spellEnd"/>
      <w:r>
        <w:rPr>
          <w:szCs w:val="24"/>
        </w:rPr>
        <w:t xml:space="preserve"> di compilare un elenco degli istituti e de</w:t>
      </w:r>
      <w:r w:rsidRPr="000177BE">
        <w:rPr>
          <w:szCs w:val="24"/>
        </w:rPr>
        <w:t>i rispettivi reparti che dispensano cure, assistenza medica e misure di riabilitazione per pazien</w:t>
      </w:r>
      <w:r>
        <w:rPr>
          <w:szCs w:val="24"/>
        </w:rPr>
        <w:t xml:space="preserve">ti lungodegenti (case di cura). </w:t>
      </w:r>
    </w:p>
    <w:p w:rsidR="002D0E38" w:rsidRDefault="002D0E38" w:rsidP="002D0E38">
      <w:pPr>
        <w:rPr>
          <w:szCs w:val="24"/>
        </w:rPr>
      </w:pPr>
    </w:p>
    <w:p w:rsidR="002D0E38" w:rsidRPr="00832191" w:rsidRDefault="002D0E38" w:rsidP="002D0E38">
      <w:pPr>
        <w:rPr>
          <w:szCs w:val="24"/>
        </w:rPr>
      </w:pPr>
      <w:r>
        <w:rPr>
          <w:szCs w:val="24"/>
        </w:rPr>
        <w:t xml:space="preserve">Secondo l'art. 39 </w:t>
      </w:r>
      <w:proofErr w:type="spellStart"/>
      <w:r>
        <w:rPr>
          <w:szCs w:val="24"/>
        </w:rPr>
        <w:t>LAMal</w:t>
      </w:r>
      <w:proofErr w:type="spellEnd"/>
      <w:r>
        <w:rPr>
          <w:szCs w:val="24"/>
        </w:rPr>
        <w:t xml:space="preserve"> </w:t>
      </w:r>
      <w:r w:rsidR="00D15372" w:rsidRPr="00D15372">
        <w:rPr>
          <w:i/>
          <w:sz w:val="22"/>
          <w:vertAlign w:val="superscript"/>
        </w:rPr>
        <w:t>1</w:t>
      </w:r>
      <w:r w:rsidR="00D15372" w:rsidRPr="00D15372">
        <w:rPr>
          <w:i/>
          <w:sz w:val="22"/>
        </w:rPr>
        <w:t>G</w:t>
      </w:r>
      <w:r w:rsidRPr="00D15372">
        <w:rPr>
          <w:i/>
          <w:sz w:val="22"/>
        </w:rPr>
        <w:t>li stabilimenti e i rispettivi reparti adibiti alla cura ospedaliera di malattie acute o all'attuazione ospedaliera di provvedimenti medici di riabilitazione (ospedali) sono autorizzati se:</w:t>
      </w:r>
    </w:p>
    <w:p w:rsidR="002D0E38" w:rsidRPr="00866423" w:rsidRDefault="002D0E38" w:rsidP="00E76147">
      <w:pPr>
        <w:tabs>
          <w:tab w:val="left" w:pos="426"/>
        </w:tabs>
        <w:spacing w:before="60"/>
        <w:ind w:left="426" w:hanging="426"/>
        <w:rPr>
          <w:i/>
          <w:sz w:val="22"/>
        </w:rPr>
      </w:pPr>
      <w:r w:rsidRPr="00866423">
        <w:rPr>
          <w:i/>
          <w:sz w:val="22"/>
        </w:rPr>
        <w:t>a.</w:t>
      </w:r>
      <w:r w:rsidRPr="00866423">
        <w:rPr>
          <w:i/>
          <w:sz w:val="22"/>
        </w:rPr>
        <w:tab/>
        <w:t>garantiscono una sufficiente assistenza medica;</w:t>
      </w:r>
    </w:p>
    <w:p w:rsidR="002D0E38" w:rsidRPr="00866423" w:rsidRDefault="002D0E38" w:rsidP="00E76147">
      <w:pPr>
        <w:tabs>
          <w:tab w:val="left" w:pos="426"/>
        </w:tabs>
        <w:spacing w:before="60"/>
        <w:ind w:left="426" w:hanging="426"/>
        <w:rPr>
          <w:i/>
          <w:sz w:val="22"/>
        </w:rPr>
      </w:pPr>
      <w:r w:rsidRPr="00866423">
        <w:rPr>
          <w:i/>
          <w:sz w:val="22"/>
        </w:rPr>
        <w:t>b.</w:t>
      </w:r>
      <w:r w:rsidRPr="00866423">
        <w:rPr>
          <w:i/>
          <w:sz w:val="22"/>
        </w:rPr>
        <w:tab/>
        <w:t>dispongono del necessario personale specializzato;</w:t>
      </w:r>
    </w:p>
    <w:p w:rsidR="002D0E38" w:rsidRPr="00866423" w:rsidRDefault="002D0E38" w:rsidP="00E76147">
      <w:pPr>
        <w:tabs>
          <w:tab w:val="left" w:pos="426"/>
        </w:tabs>
        <w:spacing w:before="60"/>
        <w:ind w:left="426" w:hanging="426"/>
        <w:rPr>
          <w:i/>
          <w:sz w:val="22"/>
        </w:rPr>
      </w:pPr>
      <w:r w:rsidRPr="00866423">
        <w:rPr>
          <w:i/>
          <w:sz w:val="22"/>
        </w:rPr>
        <w:t>c.</w:t>
      </w:r>
      <w:r w:rsidRPr="00866423">
        <w:rPr>
          <w:i/>
          <w:sz w:val="22"/>
        </w:rPr>
        <w:tab/>
        <w:t>dispongono di appropriate installazioni mediche e garantiscono una fornitura adeguata di medicamenti;</w:t>
      </w:r>
    </w:p>
    <w:p w:rsidR="002D0E38" w:rsidRPr="00866423" w:rsidRDefault="002D0E38" w:rsidP="00E76147">
      <w:pPr>
        <w:tabs>
          <w:tab w:val="left" w:pos="426"/>
        </w:tabs>
        <w:spacing w:before="60"/>
        <w:ind w:left="426" w:hanging="426"/>
        <w:rPr>
          <w:i/>
          <w:sz w:val="22"/>
        </w:rPr>
      </w:pPr>
      <w:r w:rsidRPr="00866423">
        <w:rPr>
          <w:i/>
          <w:sz w:val="22"/>
        </w:rPr>
        <w:t>d.</w:t>
      </w:r>
      <w:r w:rsidRPr="00866423">
        <w:rPr>
          <w:i/>
          <w:sz w:val="22"/>
        </w:rPr>
        <w:tab/>
        <w:t>corrispondono alla pianificazione intesa a coprire il fabbisogno ospedaliero, approntata da uno o più Cantoni, dopo aver preso in considerazione adeguatamente gli enti privati;</w:t>
      </w:r>
    </w:p>
    <w:p w:rsidR="002D0E38" w:rsidRPr="00866423" w:rsidRDefault="002D0E38" w:rsidP="00E76147">
      <w:pPr>
        <w:tabs>
          <w:tab w:val="left" w:pos="426"/>
        </w:tabs>
        <w:spacing w:before="60"/>
        <w:ind w:left="426" w:hanging="426"/>
        <w:rPr>
          <w:i/>
          <w:sz w:val="22"/>
        </w:rPr>
      </w:pPr>
      <w:r w:rsidRPr="00866423">
        <w:rPr>
          <w:i/>
          <w:sz w:val="22"/>
        </w:rPr>
        <w:t>e.</w:t>
      </w:r>
      <w:r w:rsidRPr="00866423">
        <w:rPr>
          <w:i/>
          <w:sz w:val="22"/>
        </w:rPr>
        <w:tab/>
        <w:t xml:space="preserve">figurano nell'elenco, compilato dal Cantone e classificante le diverse categorie di stabilimenti secondo i rispettivi mandati; </w:t>
      </w:r>
    </w:p>
    <w:p w:rsidR="002D0E38" w:rsidRPr="00866423" w:rsidRDefault="002D0E38" w:rsidP="00E76147">
      <w:pPr>
        <w:tabs>
          <w:tab w:val="left" w:pos="426"/>
        </w:tabs>
        <w:spacing w:before="60"/>
        <w:ind w:left="426" w:hanging="426"/>
        <w:rPr>
          <w:i/>
          <w:sz w:val="22"/>
        </w:rPr>
      </w:pPr>
      <w:r w:rsidRPr="00866423">
        <w:rPr>
          <w:i/>
          <w:sz w:val="22"/>
        </w:rPr>
        <w:t>f.</w:t>
      </w:r>
      <w:r w:rsidRPr="00866423">
        <w:rPr>
          <w:i/>
          <w:sz w:val="22"/>
        </w:rPr>
        <w:tab/>
        <w:t>si affiliano a una comunità o comunità di riferimento certificata ai sensi dell'articolo lettera a della legge federale del 19 giugno 2015 sulla cartella informatizzata del paziente.</w:t>
      </w:r>
    </w:p>
    <w:p w:rsidR="002D0E38" w:rsidRPr="00D15372" w:rsidRDefault="002D0E38" w:rsidP="002D0E38">
      <w:pPr>
        <w:rPr>
          <w:i/>
          <w:sz w:val="18"/>
          <w:szCs w:val="18"/>
        </w:rPr>
      </w:pPr>
    </w:p>
    <w:p w:rsidR="002D0E38" w:rsidRPr="00866423" w:rsidRDefault="00A35381" w:rsidP="002D0E38">
      <w:pPr>
        <w:rPr>
          <w:i/>
          <w:sz w:val="22"/>
        </w:rPr>
      </w:pPr>
      <w:r w:rsidRPr="00866423">
        <w:rPr>
          <w:i/>
          <w:sz w:val="22"/>
          <w:vertAlign w:val="superscript"/>
        </w:rPr>
        <w:t>2</w:t>
      </w:r>
      <w:r w:rsidR="002D0E38" w:rsidRPr="00866423">
        <w:rPr>
          <w:i/>
          <w:sz w:val="22"/>
        </w:rPr>
        <w:t>I Cantoni coordinano le loro pianificazioni.</w:t>
      </w:r>
    </w:p>
    <w:p w:rsidR="002D0E38" w:rsidRPr="00D15372" w:rsidRDefault="002D0E38" w:rsidP="002D0E38">
      <w:pPr>
        <w:rPr>
          <w:i/>
          <w:sz w:val="18"/>
          <w:szCs w:val="18"/>
        </w:rPr>
      </w:pPr>
    </w:p>
    <w:p w:rsidR="002D0E38" w:rsidRPr="00FE79E0" w:rsidRDefault="002D0E38" w:rsidP="002D0E38">
      <w:pPr>
        <w:rPr>
          <w:i/>
          <w:sz w:val="22"/>
        </w:rPr>
      </w:pPr>
      <w:r w:rsidRPr="00FE79E0">
        <w:rPr>
          <w:i/>
          <w:sz w:val="22"/>
          <w:vertAlign w:val="superscript"/>
        </w:rPr>
        <w:t>3</w:t>
      </w:r>
      <w:r w:rsidRPr="00FE79E0">
        <w:rPr>
          <w:i/>
          <w:sz w:val="22"/>
        </w:rPr>
        <w:t>Le condizioni di cui al capoverso 1 si applicano per analogia alle case per partorienti, nonché agli stabilimenti, agli istituti o ai rispettivi reparti che dispensano cure, assistenza medica e misure di riabilitazione per pazienti lungodegenti (case di cura).</w:t>
      </w:r>
    </w:p>
    <w:p w:rsidR="002D0E38" w:rsidRDefault="002D0E38" w:rsidP="002D0E38">
      <w:pPr>
        <w:rPr>
          <w:szCs w:val="24"/>
        </w:rPr>
      </w:pPr>
    </w:p>
    <w:p w:rsidR="002D0E38" w:rsidRDefault="002D0E38" w:rsidP="002D0E38">
      <w:pPr>
        <w:rPr>
          <w:szCs w:val="24"/>
        </w:rPr>
      </w:pPr>
      <w:r>
        <w:rPr>
          <w:szCs w:val="24"/>
        </w:rPr>
        <w:t xml:space="preserve">L'art. 39 </w:t>
      </w:r>
      <w:proofErr w:type="spellStart"/>
      <w:r>
        <w:rPr>
          <w:szCs w:val="24"/>
        </w:rPr>
        <w:t>LAMal</w:t>
      </w:r>
      <w:proofErr w:type="spellEnd"/>
      <w:r>
        <w:rPr>
          <w:szCs w:val="24"/>
        </w:rPr>
        <w:t xml:space="preserve"> è precisato, sul piano federale, dagli artt. 68a segg. dell'Ordinanza sull'assicurazione malattie (</w:t>
      </w:r>
      <w:proofErr w:type="spellStart"/>
      <w:r>
        <w:rPr>
          <w:szCs w:val="24"/>
        </w:rPr>
        <w:t>OAMal</w:t>
      </w:r>
      <w:proofErr w:type="spellEnd"/>
      <w:r>
        <w:rPr>
          <w:szCs w:val="24"/>
        </w:rPr>
        <w:t>).</w:t>
      </w:r>
    </w:p>
    <w:p w:rsidR="002D0E38" w:rsidRPr="00EC41B5" w:rsidRDefault="002D0E38" w:rsidP="002D0E38">
      <w:pPr>
        <w:rPr>
          <w:szCs w:val="24"/>
        </w:rPr>
      </w:pPr>
    </w:p>
    <w:p w:rsidR="002D0E38" w:rsidRPr="00EC41B5" w:rsidRDefault="002D0E38" w:rsidP="002D0E38">
      <w:pPr>
        <w:rPr>
          <w:szCs w:val="24"/>
        </w:rPr>
      </w:pPr>
      <w:r w:rsidRPr="00EC41B5">
        <w:rPr>
          <w:szCs w:val="24"/>
        </w:rPr>
        <w:t>L</w:t>
      </w:r>
      <w:r>
        <w:rPr>
          <w:szCs w:val="24"/>
        </w:rPr>
        <w:t>'</w:t>
      </w:r>
      <w:r w:rsidRPr="00EC41B5">
        <w:rPr>
          <w:szCs w:val="24"/>
        </w:rPr>
        <w:t xml:space="preserve">elenco degli ospedali deve essere basato su una pianificazione ospedaliera conforme al diritto federale (art. 39 cpv. 1 </w:t>
      </w:r>
      <w:proofErr w:type="spellStart"/>
      <w:r w:rsidRPr="00EC41B5">
        <w:rPr>
          <w:szCs w:val="24"/>
        </w:rPr>
        <w:t>lett</w:t>
      </w:r>
      <w:proofErr w:type="spellEnd"/>
      <w:r w:rsidRPr="00EC41B5">
        <w:rPr>
          <w:szCs w:val="24"/>
        </w:rPr>
        <w:t xml:space="preserve">. d </w:t>
      </w:r>
      <w:proofErr w:type="spellStart"/>
      <w:r w:rsidRPr="00EC41B5">
        <w:rPr>
          <w:szCs w:val="24"/>
        </w:rPr>
        <w:t>LAMal</w:t>
      </w:r>
      <w:proofErr w:type="spellEnd"/>
      <w:r w:rsidRPr="00EC41B5">
        <w:rPr>
          <w:szCs w:val="24"/>
        </w:rPr>
        <w:t>). La procedura di pianificazione ospedali</w:t>
      </w:r>
      <w:r>
        <w:rPr>
          <w:szCs w:val="24"/>
        </w:rPr>
        <w:t>era si svolge in due fasi; il C</w:t>
      </w:r>
      <w:r w:rsidRPr="00EC41B5">
        <w:rPr>
          <w:szCs w:val="24"/>
        </w:rPr>
        <w:t>antone determina dapprima il fabbisogno di cure e in seguito adotta l</w:t>
      </w:r>
      <w:r>
        <w:rPr>
          <w:szCs w:val="24"/>
        </w:rPr>
        <w:t>'</w:t>
      </w:r>
      <w:r w:rsidRPr="00EC41B5">
        <w:rPr>
          <w:szCs w:val="24"/>
        </w:rPr>
        <w:t xml:space="preserve">elenco degli ospedali, scegliendo i fornitori di prestazioni necessari per assicurare la copertura del fabbisogno di cure (e attribuendo i mandati di prestazione; art. 58b cpv. </w:t>
      </w:r>
      <w:smartTag w:uri="urn:schemas-microsoft-com:office:smarttags" w:element="metricconverter">
        <w:smartTagPr>
          <w:attr w:name="ProductID" w:val="1 a"/>
        </w:smartTagPr>
        <w:r w:rsidRPr="00EC41B5">
          <w:rPr>
            <w:szCs w:val="24"/>
          </w:rPr>
          <w:t>1 a</w:t>
        </w:r>
      </w:smartTag>
      <w:r w:rsidRPr="00EC41B5">
        <w:rPr>
          <w:szCs w:val="24"/>
        </w:rPr>
        <w:t xml:space="preserve"> 3 </w:t>
      </w:r>
      <w:proofErr w:type="spellStart"/>
      <w:r w:rsidRPr="00EC41B5">
        <w:rPr>
          <w:szCs w:val="24"/>
        </w:rPr>
        <w:t>OAMal</w:t>
      </w:r>
      <w:proofErr w:type="spellEnd"/>
      <w:r w:rsidRPr="00EC41B5">
        <w:rPr>
          <w:szCs w:val="24"/>
        </w:rPr>
        <w:t>). La pianificazione ospedaliera cantonale è intesa, da un lato, a garantire che la popolazione riceva cure ospedaliere adeguate alle sue esigenze e, dall</w:t>
      </w:r>
      <w:r>
        <w:rPr>
          <w:szCs w:val="24"/>
        </w:rPr>
        <w:t>'</w:t>
      </w:r>
      <w:r w:rsidRPr="00EC41B5">
        <w:rPr>
          <w:szCs w:val="24"/>
        </w:rPr>
        <w:t xml:space="preserve">altro, a contenere i costi ed a ridurre la sovraccapacità. Anche se con la revisione della </w:t>
      </w:r>
      <w:proofErr w:type="spellStart"/>
      <w:r w:rsidRPr="00EC41B5">
        <w:rPr>
          <w:szCs w:val="24"/>
        </w:rPr>
        <w:t>LAMal</w:t>
      </w:r>
      <w:proofErr w:type="spellEnd"/>
      <w:r w:rsidRPr="00EC41B5">
        <w:rPr>
          <w:szCs w:val="24"/>
        </w:rPr>
        <w:t xml:space="preserve"> sul finanziamento ospedaliero, il legislatore ha voluto promuovere la concorrenza tra fornitori di prestazioni, la concorrenza non sostituisce la pianificazione ospedaliera intesa a coprire il fabbisogno di cure. Di principio, la pianificazione del fabbisogno è adeguata al fabbisogno di cure quando copre questo fabbisogno, ma non più del fabbisogno. Solo il numero di ospedali necessari per coprire il fabbisogno di cure dovrebbe essere ammesso a esercitare prestazioni a carico dell</w:t>
      </w:r>
      <w:r>
        <w:rPr>
          <w:szCs w:val="24"/>
        </w:rPr>
        <w:t>'</w:t>
      </w:r>
      <w:r w:rsidRPr="00EC41B5">
        <w:rPr>
          <w:szCs w:val="24"/>
        </w:rPr>
        <w:t xml:space="preserve">assicurazione obbligatoria delle cure medico-sanitarie (sentenze del TAF C- 5603/2017 </w:t>
      </w:r>
      <w:proofErr w:type="spellStart"/>
      <w:r w:rsidRPr="00EC41B5">
        <w:rPr>
          <w:szCs w:val="24"/>
        </w:rPr>
        <w:t>consid</w:t>
      </w:r>
      <w:proofErr w:type="spellEnd"/>
      <w:r w:rsidRPr="00EC41B5">
        <w:rPr>
          <w:szCs w:val="24"/>
        </w:rPr>
        <w:t xml:space="preserve">. 9.1, C-4232/2014 </w:t>
      </w:r>
      <w:proofErr w:type="spellStart"/>
      <w:r w:rsidRPr="00EC41B5">
        <w:rPr>
          <w:szCs w:val="24"/>
        </w:rPr>
        <w:t>consid</w:t>
      </w:r>
      <w:proofErr w:type="spellEnd"/>
      <w:r w:rsidRPr="00EC41B5">
        <w:rPr>
          <w:szCs w:val="24"/>
        </w:rPr>
        <w:t xml:space="preserve">. 5.4.2, C-2372/2012 e C- 1869/2014 del 21 agosto 2015 </w:t>
      </w:r>
      <w:proofErr w:type="spellStart"/>
      <w:r w:rsidRPr="00EC41B5">
        <w:rPr>
          <w:szCs w:val="24"/>
        </w:rPr>
        <w:t>consid</w:t>
      </w:r>
      <w:proofErr w:type="spellEnd"/>
      <w:r w:rsidRPr="00EC41B5">
        <w:rPr>
          <w:szCs w:val="24"/>
        </w:rPr>
        <w:t>. 8.2.2).</w:t>
      </w:r>
    </w:p>
    <w:p w:rsidR="002D0E38" w:rsidRPr="00EC41B5" w:rsidRDefault="002D0E38" w:rsidP="002D0E38">
      <w:pPr>
        <w:rPr>
          <w:szCs w:val="24"/>
        </w:rPr>
      </w:pPr>
    </w:p>
    <w:p w:rsidR="002D0E38" w:rsidRPr="00EC41B5" w:rsidRDefault="002D0E38" w:rsidP="002D0E38">
      <w:pPr>
        <w:rPr>
          <w:szCs w:val="24"/>
        </w:rPr>
      </w:pPr>
      <w:r w:rsidRPr="00EC41B5">
        <w:rPr>
          <w:szCs w:val="24"/>
        </w:rPr>
        <w:t>Tutti gli istituti sono tenuti a soddisfare i requisiti generali definiti dalle norme legislative federali (</w:t>
      </w:r>
      <w:proofErr w:type="spellStart"/>
      <w:r w:rsidRPr="00EC41B5">
        <w:rPr>
          <w:szCs w:val="24"/>
        </w:rPr>
        <w:t>LAMal</w:t>
      </w:r>
      <w:proofErr w:type="spellEnd"/>
      <w:r w:rsidRPr="00EC41B5">
        <w:rPr>
          <w:szCs w:val="24"/>
        </w:rPr>
        <w:t xml:space="preserve">, </w:t>
      </w:r>
      <w:proofErr w:type="spellStart"/>
      <w:r w:rsidRPr="00EC41B5">
        <w:rPr>
          <w:szCs w:val="24"/>
        </w:rPr>
        <w:t>OAMal</w:t>
      </w:r>
      <w:proofErr w:type="spellEnd"/>
      <w:r w:rsidRPr="00EC41B5">
        <w:rPr>
          <w:szCs w:val="24"/>
        </w:rPr>
        <w:t>) e cantonali (</w:t>
      </w:r>
      <w:proofErr w:type="spellStart"/>
      <w:r w:rsidRPr="00EC41B5">
        <w:rPr>
          <w:szCs w:val="24"/>
        </w:rPr>
        <w:t>LCAMal</w:t>
      </w:r>
      <w:proofErr w:type="spellEnd"/>
      <w:r w:rsidRPr="00EC41B5">
        <w:rPr>
          <w:szCs w:val="24"/>
        </w:rPr>
        <w:t xml:space="preserve">, </w:t>
      </w:r>
      <w:proofErr w:type="spellStart"/>
      <w:r w:rsidRPr="00EC41B5">
        <w:rPr>
          <w:szCs w:val="24"/>
        </w:rPr>
        <w:t>LSan</w:t>
      </w:r>
      <w:proofErr w:type="spellEnd"/>
      <w:r w:rsidRPr="00EC41B5">
        <w:rPr>
          <w:szCs w:val="24"/>
        </w:rPr>
        <w:t xml:space="preserve">). </w:t>
      </w:r>
      <w:smartTag w:uri="urn:schemas-microsoft-com:office:smarttags" w:element="PersonName">
        <w:smartTagPr>
          <w:attr w:name="ProductID" w:val="La LAMal"/>
        </w:smartTagPr>
        <w:r w:rsidRPr="00EC41B5">
          <w:rPr>
            <w:szCs w:val="24"/>
          </w:rPr>
          <w:t xml:space="preserve">La </w:t>
        </w:r>
        <w:proofErr w:type="spellStart"/>
        <w:r w:rsidRPr="00EC41B5">
          <w:rPr>
            <w:szCs w:val="24"/>
          </w:rPr>
          <w:t>LAMal</w:t>
        </w:r>
      </w:smartTag>
      <w:proofErr w:type="spellEnd"/>
      <w:r w:rsidRPr="00EC41B5">
        <w:rPr>
          <w:szCs w:val="24"/>
        </w:rPr>
        <w:t xml:space="preserve"> in particolare stabilisce che gli istituti che forniscono cure stazionarie devono adempiere a requisiti di qualità delle prestazioni erogate e di economicità ai fini sia del finanziamento delle prestazioni di cura sia del riconoscimento degli istituti nelle pianificazioni ospedaliere cantonali. Oltre ai requisiti di qualità e di economicità, sono requisiti generali anche l</w:t>
      </w:r>
      <w:r>
        <w:rPr>
          <w:szCs w:val="24"/>
        </w:rPr>
        <w:t>'</w:t>
      </w:r>
      <w:r w:rsidRPr="00EC41B5">
        <w:rPr>
          <w:szCs w:val="24"/>
        </w:rPr>
        <w:t xml:space="preserve">obbligo di ammissione di tutti i pazienti, indipendentemente dal tipo di copertura assicurativa, e la garanzia di accessibilità alle cure entro un termine utile (art. 41a </w:t>
      </w:r>
      <w:proofErr w:type="spellStart"/>
      <w:r w:rsidRPr="00EC41B5">
        <w:rPr>
          <w:szCs w:val="24"/>
        </w:rPr>
        <w:t>LAMal</w:t>
      </w:r>
      <w:proofErr w:type="spellEnd"/>
      <w:r w:rsidRPr="00EC41B5">
        <w:rPr>
          <w:szCs w:val="24"/>
        </w:rPr>
        <w:t>).</w:t>
      </w:r>
    </w:p>
    <w:p w:rsidR="002D0E38" w:rsidRPr="00EC41B5" w:rsidRDefault="002D0E38" w:rsidP="002D0E38">
      <w:pPr>
        <w:rPr>
          <w:szCs w:val="24"/>
        </w:rPr>
      </w:pPr>
    </w:p>
    <w:p w:rsidR="002D0E38" w:rsidRDefault="002D0E38" w:rsidP="002D0E38">
      <w:pPr>
        <w:rPr>
          <w:szCs w:val="24"/>
        </w:rPr>
      </w:pPr>
      <w:r w:rsidRPr="00EC41B5">
        <w:rPr>
          <w:szCs w:val="24"/>
        </w:rPr>
        <w:t>Secondo la giurisprudenza del Tribunale amministrativo federale</w:t>
      </w:r>
      <w:r>
        <w:rPr>
          <w:szCs w:val="24"/>
        </w:rPr>
        <w:t>,</w:t>
      </w:r>
      <w:r w:rsidRPr="00EC41B5">
        <w:rPr>
          <w:szCs w:val="24"/>
        </w:rPr>
        <w:t xml:space="preserve"> nell</w:t>
      </w:r>
      <w:r>
        <w:rPr>
          <w:szCs w:val="24"/>
        </w:rPr>
        <w:t>'</w:t>
      </w:r>
      <w:r w:rsidRPr="00EC41B5">
        <w:rPr>
          <w:szCs w:val="24"/>
        </w:rPr>
        <w:t>elaborazione della pianificazione ospedaliera e dell</w:t>
      </w:r>
      <w:r>
        <w:rPr>
          <w:szCs w:val="24"/>
        </w:rPr>
        <w:t>'elenco degli ospedali, il C</w:t>
      </w:r>
      <w:r w:rsidRPr="00EC41B5">
        <w:rPr>
          <w:szCs w:val="24"/>
        </w:rPr>
        <w:t>antone dispone di un ampio potere di apprezzamento. Nell</w:t>
      </w:r>
      <w:r>
        <w:rPr>
          <w:szCs w:val="24"/>
        </w:rPr>
        <w:t>'</w:t>
      </w:r>
      <w:r w:rsidRPr="00EC41B5">
        <w:rPr>
          <w:szCs w:val="24"/>
        </w:rPr>
        <w:t>ambito del proprio potere di apprezzamento, l</w:t>
      </w:r>
      <w:r>
        <w:rPr>
          <w:szCs w:val="24"/>
        </w:rPr>
        <w:t>'</w:t>
      </w:r>
      <w:r w:rsidRPr="00EC41B5">
        <w:rPr>
          <w:szCs w:val="24"/>
        </w:rPr>
        <w:t xml:space="preserve">autorità può prendere, o meno, una decisione, può scegliere tra più soluzioni idonee quella ritenuta più opportuna oppure può scegliere tra diversi provvedimenti (TAF del 25 febbraio 2019, </w:t>
      </w:r>
      <w:proofErr w:type="spellStart"/>
      <w:r w:rsidRPr="00EC41B5">
        <w:rPr>
          <w:szCs w:val="24"/>
        </w:rPr>
        <w:t>inc</w:t>
      </w:r>
      <w:proofErr w:type="spellEnd"/>
      <w:r w:rsidRPr="00EC41B5">
        <w:rPr>
          <w:szCs w:val="24"/>
        </w:rPr>
        <w:t xml:space="preserve">. n. C-2229/2016, </w:t>
      </w:r>
      <w:proofErr w:type="spellStart"/>
      <w:r w:rsidRPr="00EC41B5">
        <w:rPr>
          <w:szCs w:val="24"/>
        </w:rPr>
        <w:t>consid</w:t>
      </w:r>
      <w:proofErr w:type="spellEnd"/>
      <w:r w:rsidRPr="00EC41B5">
        <w:rPr>
          <w:szCs w:val="24"/>
        </w:rPr>
        <w:t>. 3.4).</w:t>
      </w:r>
    </w:p>
    <w:p w:rsidR="002D0E38" w:rsidRDefault="002D0E38" w:rsidP="002D0E38">
      <w:pPr>
        <w:rPr>
          <w:szCs w:val="24"/>
        </w:rPr>
      </w:pPr>
    </w:p>
    <w:p w:rsidR="002D0E38" w:rsidRPr="00866423" w:rsidRDefault="002D0E38" w:rsidP="002D0E38">
      <w:pPr>
        <w:rPr>
          <w:b/>
          <w:sz w:val="23"/>
          <w:szCs w:val="23"/>
        </w:rPr>
      </w:pPr>
      <w:r w:rsidRPr="00866423">
        <w:rPr>
          <w:b/>
          <w:sz w:val="23"/>
          <w:szCs w:val="23"/>
        </w:rPr>
        <w:t xml:space="preserve">In proposito, vale la pena ricordare che lo scopo della revisione della </w:t>
      </w:r>
      <w:proofErr w:type="spellStart"/>
      <w:r w:rsidRPr="00866423">
        <w:rPr>
          <w:b/>
          <w:sz w:val="23"/>
          <w:szCs w:val="23"/>
        </w:rPr>
        <w:t>LAMal</w:t>
      </w:r>
      <w:proofErr w:type="spellEnd"/>
      <w:r w:rsidRPr="00866423">
        <w:rPr>
          <w:b/>
          <w:sz w:val="23"/>
          <w:szCs w:val="23"/>
        </w:rPr>
        <w:t xml:space="preserve"> sul finanziamento ospedaliero è di migliorare l'efficienza e la qualità, segnatamente instaurando una concorrenza fra istituti ospedalieri interessati a essere ammessi a esercitare a carico dell'assicurazione obbligatoria delle cure medico-sanitarie, ritenuto che nella lista ospedaliera cantonale figurano gli ospedali che forniscono le prestazioni di migliore qualità e più economiche dei loro concorrenti (sentenza del TAF C-401/2012 </w:t>
      </w:r>
      <w:proofErr w:type="spellStart"/>
      <w:r w:rsidRPr="00866423">
        <w:rPr>
          <w:b/>
          <w:sz w:val="23"/>
          <w:szCs w:val="23"/>
        </w:rPr>
        <w:t>consid</w:t>
      </w:r>
      <w:proofErr w:type="spellEnd"/>
      <w:r w:rsidRPr="00866423">
        <w:rPr>
          <w:b/>
          <w:sz w:val="23"/>
          <w:szCs w:val="23"/>
        </w:rPr>
        <w:t>. 10.1)</w:t>
      </w:r>
    </w:p>
    <w:p w:rsidR="002D0E38" w:rsidRDefault="002D0E38" w:rsidP="002D0E38">
      <w:pPr>
        <w:rPr>
          <w:szCs w:val="24"/>
        </w:rPr>
      </w:pPr>
    </w:p>
    <w:p w:rsidR="00D15372" w:rsidRDefault="00D15372" w:rsidP="002D0E38">
      <w:pPr>
        <w:rPr>
          <w:szCs w:val="24"/>
        </w:rPr>
      </w:pPr>
    </w:p>
    <w:p w:rsidR="002D0E38" w:rsidRDefault="00F103F5" w:rsidP="00F103F5">
      <w:pPr>
        <w:pStyle w:val="Titolo3"/>
      </w:pPr>
      <w:r>
        <w:t>2.1</w:t>
      </w:r>
      <w:r>
        <w:tab/>
      </w:r>
      <w:r w:rsidR="002D0E38" w:rsidRPr="00F103F5">
        <w:rPr>
          <w:u w:val="single"/>
        </w:rPr>
        <w:t>Esame dell'art. 63c</w:t>
      </w:r>
    </w:p>
    <w:p w:rsidR="002D0E38" w:rsidRPr="001924D5" w:rsidRDefault="00F103F5" w:rsidP="00F103F5">
      <w:pPr>
        <w:pStyle w:val="Titolo4"/>
      </w:pPr>
      <w:r>
        <w:t>2.1.1</w:t>
      </w:r>
      <w:r>
        <w:tab/>
      </w:r>
      <w:r w:rsidR="002D0E38" w:rsidRPr="001924D5">
        <w:t>Concetto di istituto di interesse pubblico</w:t>
      </w:r>
    </w:p>
    <w:p w:rsidR="002D0E38" w:rsidRPr="00D333B7" w:rsidRDefault="002D0E38" w:rsidP="002D0E38">
      <w:r>
        <w:rPr>
          <w:szCs w:val="24"/>
        </w:rPr>
        <w:t>La richiesta dell'iniziativa di introdurre, nella legislazione ticinese, la categoria degli istituti sanitari "</w:t>
      </w:r>
      <w:r w:rsidRPr="00F31BF3">
        <w:rPr>
          <w:i/>
          <w:szCs w:val="24"/>
        </w:rPr>
        <w:t>di interesse pubblico</w:t>
      </w:r>
      <w:r>
        <w:rPr>
          <w:i/>
          <w:szCs w:val="24"/>
        </w:rPr>
        <w:t xml:space="preserve">" </w:t>
      </w:r>
      <w:r>
        <w:t xml:space="preserve">ha più valenza lessicale (o simbolica) che sostanziale, ritenuto che – comunque si definiscano ospedali e case di cura – essi, per essere ammessi a esercitare a carico dell'assicurazione obbligatoria, devono rispettare i criteri generali definiti dalle norme legislative federali e cantonali, segnatamente per </w:t>
      </w:r>
      <w:r w:rsidRPr="00D333B7">
        <w:t>quanto riguarda l</w:t>
      </w:r>
      <w:r>
        <w:t>'</w:t>
      </w:r>
      <w:r w:rsidRPr="00D333B7">
        <w:t>economicità e la qualità.</w:t>
      </w:r>
    </w:p>
    <w:p w:rsidR="002D0E38" w:rsidRPr="00D15372" w:rsidRDefault="002D0E38" w:rsidP="002D0E38">
      <w:pPr>
        <w:rPr>
          <w:sz w:val="12"/>
          <w:szCs w:val="12"/>
        </w:rPr>
      </w:pPr>
    </w:p>
    <w:p w:rsidR="002D0E38" w:rsidRPr="00D333B7" w:rsidRDefault="002D0E38" w:rsidP="002D0E38">
      <w:r w:rsidRPr="00D333B7">
        <w:t xml:space="preserve">È in particolare evidente che anche gli istituti sanitari non statali possono (e potranno) essere </w:t>
      </w:r>
      <w:r>
        <w:rPr>
          <w:i/>
        </w:rPr>
        <w:t>"</w:t>
      </w:r>
      <w:r w:rsidRPr="00D333B7">
        <w:rPr>
          <w:i/>
        </w:rPr>
        <w:t>di interesse pubblico</w:t>
      </w:r>
      <w:r>
        <w:rPr>
          <w:i/>
        </w:rPr>
        <w:t>"</w:t>
      </w:r>
      <w:r w:rsidRPr="00D333B7">
        <w:t>. L</w:t>
      </w:r>
      <w:r>
        <w:t>'</w:t>
      </w:r>
      <w:r w:rsidRPr="00D333B7">
        <w:t>interesse pubblico risiede in realtà nell</w:t>
      </w:r>
      <w:r>
        <w:t>'</w:t>
      </w:r>
      <w:r w:rsidRPr="00D333B7">
        <w:t>assolvimento di qualità dei mandati conferiti piuttosto che nell</w:t>
      </w:r>
      <w:r>
        <w:t>'</w:t>
      </w:r>
      <w:r w:rsidRPr="00D333B7">
        <w:t>istituto in sé, il quale deve adempiere a determinati requisiti organizzativi e tecnici.</w:t>
      </w:r>
    </w:p>
    <w:p w:rsidR="002D0E38" w:rsidRPr="00D15372" w:rsidRDefault="002D0E38" w:rsidP="002D0E38">
      <w:pPr>
        <w:rPr>
          <w:sz w:val="12"/>
          <w:szCs w:val="12"/>
        </w:rPr>
      </w:pPr>
    </w:p>
    <w:p w:rsidR="002D0E38" w:rsidRDefault="002D0E38" w:rsidP="002D0E38">
      <w:r>
        <w:t>Ciò premesso, questa designazione, di per sé, non sembra contraria al diritto federale.</w:t>
      </w:r>
    </w:p>
    <w:p w:rsidR="002D0E38" w:rsidRDefault="002D0E38" w:rsidP="002D0E38"/>
    <w:p w:rsidR="002D0E38" w:rsidRPr="001924D5" w:rsidRDefault="00F103F5" w:rsidP="00F103F5">
      <w:pPr>
        <w:pStyle w:val="Titolo4"/>
      </w:pPr>
      <w:r>
        <w:t>2.1.2</w:t>
      </w:r>
      <w:r>
        <w:tab/>
      </w:r>
      <w:r w:rsidR="002D0E38" w:rsidRPr="001924D5">
        <w:t>Disponibilità di un adeguato servizio di cure intensive</w:t>
      </w:r>
    </w:p>
    <w:p w:rsidR="002D0E38" w:rsidRDefault="002D0E38" w:rsidP="002D0E38">
      <w:r>
        <w:t xml:space="preserve">L'iniziativa propone di modificare l'art. 63c cpv. 4 </w:t>
      </w:r>
      <w:proofErr w:type="spellStart"/>
      <w:r>
        <w:t>LCAMal</w:t>
      </w:r>
      <w:proofErr w:type="spellEnd"/>
      <w:r>
        <w:t xml:space="preserve"> nel senso di aggiungere la possibilità per il Cantone di prevedere, nell'ambito del mandato, a dipendenza delle prestazioni chirurgiche erogate, la disponibilità di un adeguato servizio di cure intensive.</w:t>
      </w:r>
    </w:p>
    <w:p w:rsidR="002D0E38" w:rsidRPr="00D15372" w:rsidRDefault="002D0E38" w:rsidP="002D0E38">
      <w:pPr>
        <w:rPr>
          <w:sz w:val="12"/>
          <w:szCs w:val="12"/>
        </w:rPr>
      </w:pPr>
    </w:p>
    <w:p w:rsidR="002D0E38" w:rsidRDefault="002D0E38" w:rsidP="002D0E38">
      <w:r>
        <w:t xml:space="preserve">L'attuale art. 63c cpv. 4 </w:t>
      </w:r>
      <w:proofErr w:type="spellStart"/>
      <w:r>
        <w:t>LCAMal</w:t>
      </w:r>
      <w:proofErr w:type="spellEnd"/>
      <w:r>
        <w:t xml:space="preserve"> prevede unicamente la possibilità di prevedere l'obbligo di predisporre un servizio di pronto soccorso.</w:t>
      </w:r>
    </w:p>
    <w:p w:rsidR="002D0E38" w:rsidRPr="00D15372" w:rsidRDefault="002D0E38" w:rsidP="002D0E38">
      <w:pPr>
        <w:rPr>
          <w:sz w:val="12"/>
          <w:szCs w:val="12"/>
        </w:rPr>
      </w:pPr>
    </w:p>
    <w:p w:rsidR="002D0E38" w:rsidRDefault="002D0E38" w:rsidP="002D0E38">
      <w:pPr>
        <w:rPr>
          <w:szCs w:val="24"/>
        </w:rPr>
      </w:pPr>
      <w:r>
        <w:t xml:space="preserve">Quest'ultima facoltà è espressamente prevista dall'art. 58e cpv. 3 </w:t>
      </w:r>
      <w:proofErr w:type="spellStart"/>
      <w:r>
        <w:t>OMal</w:t>
      </w:r>
      <w:proofErr w:type="spellEnd"/>
      <w:r>
        <w:t>, secondo cui i</w:t>
      </w:r>
      <w:r w:rsidRPr="00AF73C2">
        <w:rPr>
          <w:szCs w:val="24"/>
        </w:rPr>
        <w:t xml:space="preserve"> Cantoni attribuiscono a ogni istituto figurante nell</w:t>
      </w:r>
      <w:r>
        <w:rPr>
          <w:szCs w:val="24"/>
        </w:rPr>
        <w:t>'</w:t>
      </w:r>
      <w:r w:rsidRPr="00AF73C2">
        <w:rPr>
          <w:szCs w:val="24"/>
        </w:rPr>
        <w:t>elenco un mandato di prestazioni ai sensi dell</w:t>
      </w:r>
      <w:r>
        <w:rPr>
          <w:szCs w:val="24"/>
        </w:rPr>
        <w:t>'</w:t>
      </w:r>
      <w:r w:rsidRPr="00AF73C2">
        <w:rPr>
          <w:szCs w:val="24"/>
        </w:rPr>
        <w:t>art</w:t>
      </w:r>
      <w:r>
        <w:rPr>
          <w:szCs w:val="24"/>
        </w:rPr>
        <w:t>.</w:t>
      </w:r>
      <w:r w:rsidRPr="00AF73C2">
        <w:rPr>
          <w:szCs w:val="24"/>
        </w:rPr>
        <w:t xml:space="preserve"> 39 c</w:t>
      </w:r>
      <w:r>
        <w:rPr>
          <w:szCs w:val="24"/>
        </w:rPr>
        <w:t xml:space="preserve">pv. </w:t>
      </w:r>
      <w:r w:rsidRPr="00AF73C2">
        <w:rPr>
          <w:szCs w:val="24"/>
        </w:rPr>
        <w:t xml:space="preserve">1 </w:t>
      </w:r>
      <w:proofErr w:type="spellStart"/>
      <w:r w:rsidRPr="00AF73C2">
        <w:rPr>
          <w:szCs w:val="24"/>
        </w:rPr>
        <w:t>lett</w:t>
      </w:r>
      <w:proofErr w:type="spellEnd"/>
      <w:r>
        <w:rPr>
          <w:szCs w:val="24"/>
        </w:rPr>
        <w:t>.</w:t>
      </w:r>
      <w:r w:rsidRPr="00AF73C2">
        <w:rPr>
          <w:szCs w:val="24"/>
        </w:rPr>
        <w:t xml:space="preserve"> e della legge. Questo può prevedere in particolare l</w:t>
      </w:r>
      <w:r>
        <w:rPr>
          <w:szCs w:val="24"/>
        </w:rPr>
        <w:t>'</w:t>
      </w:r>
      <w:r w:rsidRPr="00AF73C2">
        <w:rPr>
          <w:szCs w:val="24"/>
        </w:rPr>
        <w:t>obbligo di predisporre un servizio di pronto soccorso.</w:t>
      </w:r>
    </w:p>
    <w:p w:rsidR="002D0E38" w:rsidRPr="00D15372" w:rsidRDefault="002D0E38" w:rsidP="002D0E38">
      <w:pPr>
        <w:rPr>
          <w:sz w:val="12"/>
          <w:szCs w:val="12"/>
        </w:rPr>
      </w:pPr>
    </w:p>
    <w:p w:rsidR="002D0E38" w:rsidRPr="00C81F00" w:rsidRDefault="002D0E38" w:rsidP="002D0E38">
      <w:pPr>
        <w:rPr>
          <w:szCs w:val="24"/>
        </w:rPr>
      </w:pPr>
      <w:r>
        <w:rPr>
          <w:szCs w:val="24"/>
        </w:rPr>
        <w:t xml:space="preserve">L'art. 58e cpv. 3 </w:t>
      </w:r>
      <w:proofErr w:type="spellStart"/>
      <w:r>
        <w:rPr>
          <w:szCs w:val="24"/>
        </w:rPr>
        <w:t>OAMal</w:t>
      </w:r>
      <w:proofErr w:type="spellEnd"/>
      <w:r>
        <w:rPr>
          <w:szCs w:val="24"/>
        </w:rPr>
        <w:t xml:space="preserve"> recita </w:t>
      </w:r>
      <w:r>
        <w:rPr>
          <w:rFonts w:cs="Arial"/>
          <w:szCs w:val="24"/>
        </w:rPr>
        <w:t>«</w:t>
      </w:r>
      <w:r w:rsidRPr="00C81F00">
        <w:rPr>
          <w:i/>
          <w:szCs w:val="24"/>
        </w:rPr>
        <w:t>in particolare</w:t>
      </w:r>
      <w:r w:rsidRPr="006D3C79">
        <w:rPr>
          <w:rFonts w:cs="Arial"/>
          <w:szCs w:val="24"/>
        </w:rPr>
        <w:t>»</w:t>
      </w:r>
      <w:r>
        <w:rPr>
          <w:szCs w:val="24"/>
        </w:rPr>
        <w:t>, per cui non esclude che il Cantone preveda ulteriori obblighi.</w:t>
      </w:r>
    </w:p>
    <w:p w:rsidR="002D0E38" w:rsidRPr="00D15372" w:rsidRDefault="002D0E38" w:rsidP="002D0E38">
      <w:pPr>
        <w:rPr>
          <w:sz w:val="12"/>
          <w:szCs w:val="12"/>
        </w:rPr>
      </w:pPr>
    </w:p>
    <w:p w:rsidR="002D0E38" w:rsidRDefault="002D0E38" w:rsidP="002D0E38">
      <w:r w:rsidRPr="00807899">
        <w:t>La modifica proposta dall</w:t>
      </w:r>
      <w:r>
        <w:t>'</w:t>
      </w:r>
      <w:r w:rsidRPr="00807899">
        <w:t>iniziativa non sembra contraria al diritto federale, ritenuto che il Cantone, nello stabilire l</w:t>
      </w:r>
      <w:r>
        <w:t>'</w:t>
      </w:r>
      <w:r w:rsidRPr="00807899">
        <w:t>obbligo di disporre di un adeguato servizio di cure intensive, dovrà valutare se esso è ragionevole tenuto conto del mandato attribuito, ovvero se tale mandato implica che l</w:t>
      </w:r>
      <w:r>
        <w:t>'</w:t>
      </w:r>
      <w:r w:rsidRPr="00807899">
        <w:t>istituto sanitario eroghi prestazioni che possono necessitare cure intensive.</w:t>
      </w:r>
      <w:r>
        <w:t xml:space="preserve"> </w:t>
      </w:r>
    </w:p>
    <w:p w:rsidR="002D0E38" w:rsidRPr="001924D5" w:rsidRDefault="002D0E38" w:rsidP="002D0E38"/>
    <w:p w:rsidR="002D0E38" w:rsidRDefault="00F103F5" w:rsidP="00F103F5">
      <w:pPr>
        <w:pStyle w:val="Titolo4"/>
      </w:pPr>
      <w:r>
        <w:t>2.1.3</w:t>
      </w:r>
      <w:r>
        <w:tab/>
      </w:r>
      <w:r w:rsidR="002D0E38" w:rsidRPr="001924D5">
        <w:t>Divieto di subdelega</w:t>
      </w:r>
    </w:p>
    <w:p w:rsidR="002D0E38" w:rsidRPr="001421DC" w:rsidRDefault="002D0E38" w:rsidP="002D0E38">
      <w:pPr>
        <w:spacing w:before="120"/>
        <w:rPr>
          <w:rFonts w:cs="Arial"/>
        </w:rPr>
      </w:pPr>
      <w:r>
        <w:rPr>
          <w:rFonts w:cs="Arial"/>
        </w:rPr>
        <w:t xml:space="preserve">L'iniziativa propone di modificare il cpv. 5 dell'art. 63c </w:t>
      </w:r>
      <w:proofErr w:type="spellStart"/>
      <w:r>
        <w:t>LCAMal</w:t>
      </w:r>
      <w:proofErr w:type="spellEnd"/>
      <w:r>
        <w:t xml:space="preserve"> </w:t>
      </w:r>
      <w:r>
        <w:rPr>
          <w:rFonts w:cs="Arial"/>
        </w:rPr>
        <w:t xml:space="preserve">nel senso di prevedere che </w:t>
      </w:r>
      <w:r>
        <w:rPr>
          <w:rFonts w:cs="Arial"/>
          <w:i/>
        </w:rPr>
        <w:t>"</w:t>
      </w:r>
      <w:r w:rsidRPr="001924D5">
        <w:rPr>
          <w:rFonts w:cs="Arial"/>
          <w:i/>
        </w:rPr>
        <w:t>i fornitori di prestazioni non possono subdelegare a terzi i mandati loro assegnati</w:t>
      </w:r>
      <w:r>
        <w:rPr>
          <w:rFonts w:cs="Arial"/>
          <w:i/>
        </w:rPr>
        <w:t>"</w:t>
      </w:r>
      <w:r>
        <w:rPr>
          <w:rFonts w:cs="Arial"/>
        </w:rPr>
        <w:t xml:space="preserve">, sostituendo quindi l'attuale divieto </w:t>
      </w:r>
      <w:r>
        <w:rPr>
          <w:rFonts w:cs="Arial"/>
          <w:i/>
        </w:rPr>
        <w:t>"</w:t>
      </w:r>
      <w:r w:rsidRPr="001924D5">
        <w:rPr>
          <w:rFonts w:cs="Arial"/>
          <w:i/>
        </w:rPr>
        <w:t>trasferire a terzi i mandati a loro assegnati</w:t>
      </w:r>
      <w:r>
        <w:rPr>
          <w:rFonts w:cs="Arial"/>
          <w:i/>
        </w:rPr>
        <w:t>"</w:t>
      </w:r>
      <w:r w:rsidRPr="001924D5">
        <w:rPr>
          <w:rFonts w:cs="Arial"/>
        </w:rPr>
        <w:t>.</w:t>
      </w:r>
    </w:p>
    <w:p w:rsidR="002D0E38" w:rsidRPr="00D15372" w:rsidRDefault="002D0E38" w:rsidP="002D0E38">
      <w:pPr>
        <w:rPr>
          <w:rFonts w:cs="Arial"/>
          <w:sz w:val="12"/>
          <w:szCs w:val="12"/>
        </w:rPr>
      </w:pPr>
    </w:p>
    <w:p w:rsidR="002D0E38" w:rsidRPr="00D333B7" w:rsidRDefault="002D0E38" w:rsidP="002D0E38">
      <w:pPr>
        <w:rPr>
          <w:rFonts w:cs="Arial"/>
        </w:rPr>
      </w:pPr>
      <w:r w:rsidRPr="00D333B7">
        <w:rPr>
          <w:rFonts w:cs="Arial"/>
        </w:rPr>
        <w:t>La modifica proposta precisa e rafforza quindi un principio già oggi presente nella legge, ovvero che il mandatario deve effettuare personalmente il mandato a esso assegnato. Al limite l</w:t>
      </w:r>
      <w:r>
        <w:rPr>
          <w:rFonts w:cs="Arial"/>
        </w:rPr>
        <w:t>'</w:t>
      </w:r>
      <w:r w:rsidRPr="00D333B7">
        <w:rPr>
          <w:rFonts w:cs="Arial"/>
        </w:rPr>
        <w:t xml:space="preserve">iniziativa potrebbe semmai voler precisare che non solo un trasferimento a terzi di tipo </w:t>
      </w:r>
      <w:r>
        <w:rPr>
          <w:rFonts w:cs="Arial"/>
        </w:rPr>
        <w:t>"</w:t>
      </w:r>
      <w:r w:rsidRPr="00D333B7">
        <w:rPr>
          <w:rFonts w:cs="Arial"/>
        </w:rPr>
        <w:t>duraturo</w:t>
      </w:r>
      <w:r>
        <w:rPr>
          <w:rFonts w:cs="Arial"/>
        </w:rPr>
        <w:t>"</w:t>
      </w:r>
      <w:r w:rsidRPr="00D333B7">
        <w:rPr>
          <w:rFonts w:cs="Arial"/>
        </w:rPr>
        <w:t xml:space="preserve"> non sia ammesso ma nemmeno una subdelega di tipo </w:t>
      </w:r>
      <w:r>
        <w:rPr>
          <w:rFonts w:cs="Arial"/>
        </w:rPr>
        <w:t>"</w:t>
      </w:r>
      <w:r w:rsidRPr="00D333B7">
        <w:rPr>
          <w:rFonts w:cs="Arial"/>
        </w:rPr>
        <w:t>temporaneo</w:t>
      </w:r>
      <w:r>
        <w:rPr>
          <w:rFonts w:cs="Arial"/>
        </w:rPr>
        <w:t>"</w:t>
      </w:r>
      <w:r w:rsidRPr="00D333B7">
        <w:rPr>
          <w:rFonts w:cs="Arial"/>
        </w:rPr>
        <w:t xml:space="preserve"> debba poter entrare in linea di conto. </w:t>
      </w:r>
    </w:p>
    <w:p w:rsidR="002D0E38" w:rsidRPr="00D15372" w:rsidRDefault="002D0E38" w:rsidP="002D0E38">
      <w:pPr>
        <w:rPr>
          <w:rFonts w:cs="Arial"/>
          <w:sz w:val="12"/>
          <w:szCs w:val="12"/>
        </w:rPr>
      </w:pPr>
    </w:p>
    <w:p w:rsidR="002D0E38" w:rsidRDefault="002D0E38" w:rsidP="002D0E38">
      <w:r>
        <w:rPr>
          <w:rFonts w:cs="Arial"/>
        </w:rPr>
        <w:t>La modifica non sembra contraria al diritto federale.</w:t>
      </w:r>
    </w:p>
    <w:p w:rsidR="002D0E38" w:rsidRDefault="002D0E38" w:rsidP="002D0E38"/>
    <w:p w:rsidR="002D0E38" w:rsidRDefault="002D0E38" w:rsidP="002D0E38"/>
    <w:p w:rsidR="002D0E38" w:rsidRPr="00FA3300" w:rsidRDefault="00F103F5" w:rsidP="00F103F5">
      <w:pPr>
        <w:pStyle w:val="Titolo3"/>
      </w:pPr>
      <w:r>
        <w:t>2.2</w:t>
      </w:r>
      <w:r>
        <w:tab/>
      </w:r>
      <w:r w:rsidR="002D0E38" w:rsidRPr="00F103F5">
        <w:rPr>
          <w:u w:val="single"/>
        </w:rPr>
        <w:t>Esame dell'art. 63cbis</w:t>
      </w:r>
    </w:p>
    <w:p w:rsidR="002D0E38" w:rsidRPr="00D333B7" w:rsidRDefault="002D0E38" w:rsidP="002D0E38">
      <w:r w:rsidRPr="00D333B7">
        <w:t xml:space="preserve">Il nuovo articolo proposto pone alcuni nuovi e/o maggiori criteri cumulativi per beneficiare del riconoscimento di </w:t>
      </w:r>
      <w:r>
        <w:t>"</w:t>
      </w:r>
      <w:r w:rsidRPr="00D333B7">
        <w:t>Istituto di interesse pubblico</w:t>
      </w:r>
      <w:r>
        <w:t>".</w:t>
      </w:r>
    </w:p>
    <w:p w:rsidR="002D0E38" w:rsidRDefault="002D0E38" w:rsidP="002D0E38"/>
    <w:p w:rsidR="002D0E38" w:rsidRPr="006A36EF" w:rsidRDefault="00F103F5" w:rsidP="00F103F5">
      <w:pPr>
        <w:pStyle w:val="Titolo4"/>
      </w:pPr>
      <w:r>
        <w:t>2.2.1</w:t>
      </w:r>
      <w:r>
        <w:tab/>
      </w:r>
      <w:r w:rsidR="002D0E38" w:rsidRPr="006A36EF">
        <w:t>Essere indispensabili per la copertura del fabbisogno di cure</w:t>
      </w:r>
    </w:p>
    <w:p w:rsidR="002D0E38" w:rsidRDefault="002D0E38" w:rsidP="002D0E38">
      <w:r>
        <w:t xml:space="preserve">L'iniziativa propone di conferire il "riconoscimento dell'interesse pubblico" – e quindi la possibilità di essere riportati nell'elenco previsto dall'art. 39 </w:t>
      </w:r>
      <w:proofErr w:type="spellStart"/>
      <w:r>
        <w:t>LAMal</w:t>
      </w:r>
      <w:proofErr w:type="spellEnd"/>
      <w:r>
        <w:t xml:space="preserve"> – solo agli istituti sanitari che </w:t>
      </w:r>
      <w:r>
        <w:rPr>
          <w:i/>
        </w:rPr>
        <w:t>"</w:t>
      </w:r>
      <w:r w:rsidRPr="00936CA0">
        <w:rPr>
          <w:i/>
        </w:rPr>
        <w:t>sono ritenuti indispensabili per la copertura del fabbisogno di cure</w:t>
      </w:r>
      <w:r>
        <w:rPr>
          <w:i/>
        </w:rPr>
        <w:t>"</w:t>
      </w:r>
      <w:r>
        <w:t>.</w:t>
      </w:r>
    </w:p>
    <w:p w:rsidR="002D0E38" w:rsidRPr="00D15372" w:rsidRDefault="002D0E38" w:rsidP="002D0E38">
      <w:pPr>
        <w:rPr>
          <w:sz w:val="12"/>
          <w:szCs w:val="12"/>
        </w:rPr>
      </w:pPr>
    </w:p>
    <w:p w:rsidR="002D0E38" w:rsidRDefault="002D0E38" w:rsidP="002D0E38">
      <w:pPr>
        <w:rPr>
          <w:szCs w:val="24"/>
        </w:rPr>
      </w:pPr>
      <w:r>
        <w:t>Secondo la giurisprudenza del TAF</w:t>
      </w:r>
      <w:r w:rsidRPr="00663898">
        <w:rPr>
          <w:szCs w:val="24"/>
        </w:rPr>
        <w:t>, la pianificazione del fabbisogno</w:t>
      </w:r>
      <w:r>
        <w:rPr>
          <w:szCs w:val="24"/>
        </w:rPr>
        <w:t>, di principio,</w:t>
      </w:r>
      <w:r w:rsidRPr="00663898">
        <w:rPr>
          <w:szCs w:val="24"/>
        </w:rPr>
        <w:t xml:space="preserve"> è adeguata al fabbisogno di cure quando copre questo fabbisogno, ma non più del fabbisogno. Solo il numero di ospedali necessari per coprire il fabbisogno di cure dovrebbe essere ammesso a esercita</w:t>
      </w:r>
      <w:r>
        <w:rPr>
          <w:szCs w:val="24"/>
        </w:rPr>
        <w:t>re prestazioni a carico dell'as</w:t>
      </w:r>
      <w:r w:rsidRPr="00663898">
        <w:rPr>
          <w:szCs w:val="24"/>
        </w:rPr>
        <w:t xml:space="preserve">sicurazione obbligatoria delle cure medico-sanitarie (sentenze del TAF C- 5603/2017 </w:t>
      </w:r>
      <w:proofErr w:type="spellStart"/>
      <w:r w:rsidRPr="00663898">
        <w:rPr>
          <w:szCs w:val="24"/>
        </w:rPr>
        <w:t>consid</w:t>
      </w:r>
      <w:proofErr w:type="spellEnd"/>
      <w:r w:rsidRPr="00663898">
        <w:rPr>
          <w:szCs w:val="24"/>
        </w:rPr>
        <w:t xml:space="preserve">. 9.1, C-4232/2014 </w:t>
      </w:r>
      <w:proofErr w:type="spellStart"/>
      <w:r w:rsidRPr="00663898">
        <w:rPr>
          <w:szCs w:val="24"/>
        </w:rPr>
        <w:t>consid</w:t>
      </w:r>
      <w:proofErr w:type="spellEnd"/>
      <w:r w:rsidRPr="00663898">
        <w:rPr>
          <w:szCs w:val="24"/>
        </w:rPr>
        <w:t xml:space="preserve">. 5.4.2, C-2372/2012 e C- 1869/2014 del 21 agosto 2015 </w:t>
      </w:r>
      <w:proofErr w:type="spellStart"/>
      <w:r w:rsidRPr="00663898">
        <w:rPr>
          <w:szCs w:val="24"/>
        </w:rPr>
        <w:t>consid</w:t>
      </w:r>
      <w:proofErr w:type="spellEnd"/>
      <w:r w:rsidRPr="00663898">
        <w:rPr>
          <w:szCs w:val="24"/>
        </w:rPr>
        <w:t>. 8.2.2).</w:t>
      </w:r>
    </w:p>
    <w:p w:rsidR="002D0E38" w:rsidRPr="00D15372" w:rsidRDefault="002D0E38" w:rsidP="002D0E38">
      <w:pPr>
        <w:rPr>
          <w:sz w:val="12"/>
          <w:szCs w:val="12"/>
        </w:rPr>
      </w:pPr>
    </w:p>
    <w:p w:rsidR="002D0E38" w:rsidRPr="00DD66BA" w:rsidRDefault="002D0E38" w:rsidP="002D0E38">
      <w:r>
        <w:rPr>
          <w:szCs w:val="24"/>
        </w:rPr>
        <w:t>Considerato che i termini "</w:t>
      </w:r>
      <w:r w:rsidRPr="00DD66BA">
        <w:rPr>
          <w:i/>
          <w:szCs w:val="24"/>
        </w:rPr>
        <w:t>necessario</w:t>
      </w:r>
      <w:r w:rsidRPr="000B05EC">
        <w:rPr>
          <w:szCs w:val="24"/>
        </w:rPr>
        <w:t>"</w:t>
      </w:r>
      <w:r>
        <w:rPr>
          <w:szCs w:val="24"/>
        </w:rPr>
        <w:t xml:space="preserve"> e "</w:t>
      </w:r>
      <w:r w:rsidRPr="00DD66BA">
        <w:rPr>
          <w:i/>
          <w:szCs w:val="24"/>
        </w:rPr>
        <w:t>indispensabile</w:t>
      </w:r>
      <w:r w:rsidRPr="000B05EC">
        <w:rPr>
          <w:szCs w:val="24"/>
        </w:rPr>
        <w:t>"</w:t>
      </w:r>
      <w:r>
        <w:t xml:space="preserve"> sono tutto sommato sinonimi (cfr. p. es. </w:t>
      </w:r>
      <w:r w:rsidRPr="00DD66BA">
        <w:t>http://www.treccani.it/vocabolario/ricerca/indispensabile/Sinonimi_e_Contrari/</w:t>
      </w:r>
      <w:r>
        <w:t>), la modifica proposta non è contraria al diritto federale.</w:t>
      </w:r>
    </w:p>
    <w:p w:rsidR="002D0E38" w:rsidRPr="00936CA0" w:rsidRDefault="002D0E38" w:rsidP="002D0E38"/>
    <w:p w:rsidR="002D0E38" w:rsidRPr="006A36EF" w:rsidRDefault="00F103F5" w:rsidP="00F103F5">
      <w:pPr>
        <w:pStyle w:val="Titolo4"/>
        <w:ind w:left="709" w:hanging="709"/>
      </w:pPr>
      <w:r>
        <w:t>2.2.2</w:t>
      </w:r>
      <w:r>
        <w:tab/>
      </w:r>
      <w:r w:rsidR="002D0E38" w:rsidRPr="006A36EF">
        <w:t>Rispetto dei criteri strutturali e gestionali definiti in un apposito regolamento dal Consiglio di Stato</w:t>
      </w:r>
    </w:p>
    <w:p w:rsidR="002D0E38" w:rsidRDefault="002D0E38" w:rsidP="002D0E38">
      <w:r w:rsidRPr="00C81F00">
        <w:t>L</w:t>
      </w:r>
      <w:r>
        <w:t>'</w:t>
      </w:r>
      <w:r w:rsidRPr="00C81F00">
        <w:t xml:space="preserve">art. 63c bis cpv. 1 </w:t>
      </w:r>
      <w:proofErr w:type="spellStart"/>
      <w:r w:rsidRPr="00C81F00">
        <w:t>lett</w:t>
      </w:r>
      <w:proofErr w:type="spellEnd"/>
      <w:r w:rsidRPr="00C81F00">
        <w:t xml:space="preserve">. b ha natura meramente sistematica, nel senso che </w:t>
      </w:r>
      <w:r>
        <w:t xml:space="preserve">questa condizione è attualmente considerata un criterio di pianificazione all'art. 63 cpv. 1 </w:t>
      </w:r>
      <w:proofErr w:type="spellStart"/>
      <w:r>
        <w:t>lett</w:t>
      </w:r>
      <w:proofErr w:type="spellEnd"/>
      <w:r>
        <w:t xml:space="preserve">. a; l'iniziativa propone coerentemente di abrogare l'attuale 63 cpv. 1 </w:t>
      </w:r>
      <w:proofErr w:type="spellStart"/>
      <w:r>
        <w:t>lett</w:t>
      </w:r>
      <w:proofErr w:type="spellEnd"/>
      <w:r>
        <w:t>. a.</w:t>
      </w:r>
    </w:p>
    <w:p w:rsidR="002D0E38" w:rsidRPr="00D15372" w:rsidRDefault="002D0E38" w:rsidP="002D0E38">
      <w:pPr>
        <w:rPr>
          <w:sz w:val="12"/>
          <w:szCs w:val="12"/>
        </w:rPr>
      </w:pPr>
    </w:p>
    <w:p w:rsidR="002D0E38" w:rsidRPr="00D333B7" w:rsidRDefault="002D0E38" w:rsidP="002D0E38">
      <w:r w:rsidRPr="00D333B7">
        <w:t>La modifica proposta non è quindi contraria al diritto federale.</w:t>
      </w:r>
    </w:p>
    <w:p w:rsidR="002D0E38" w:rsidRPr="00D333B7" w:rsidRDefault="002D0E38" w:rsidP="002D0E38"/>
    <w:p w:rsidR="002D0E38" w:rsidRPr="00D333B7" w:rsidRDefault="00F103F5" w:rsidP="00F103F5">
      <w:pPr>
        <w:pStyle w:val="Titolo4"/>
      </w:pPr>
      <w:r>
        <w:t>2.2.3</w:t>
      </w:r>
      <w:r>
        <w:tab/>
      </w:r>
      <w:r w:rsidR="002D0E38" w:rsidRPr="00D333B7">
        <w:t>Presentare al Consiglio di Stato il conto economico e il bilancio operativo annuale</w:t>
      </w:r>
    </w:p>
    <w:p w:rsidR="002D0E38" w:rsidRDefault="002D0E38" w:rsidP="002D0E38">
      <w:r w:rsidRPr="00D333B7">
        <w:t>L</w:t>
      </w:r>
      <w:r>
        <w:t>'</w:t>
      </w:r>
      <w:r w:rsidRPr="00D333B7">
        <w:t xml:space="preserve">iniziativa propone di conferire il </w:t>
      </w:r>
      <w:r>
        <w:t>"</w:t>
      </w:r>
      <w:r w:rsidRPr="00D333B7">
        <w:t>riconoscimento dell</w:t>
      </w:r>
      <w:r>
        <w:t>'</w:t>
      </w:r>
      <w:r w:rsidRPr="00D333B7">
        <w:t>interesse pubblico</w:t>
      </w:r>
      <w:r>
        <w:t>"</w:t>
      </w:r>
      <w:r w:rsidRPr="00D333B7">
        <w:t xml:space="preserve"> – e quindi la possibilità di essere riportati nell</w:t>
      </w:r>
      <w:r>
        <w:t>'</w:t>
      </w:r>
      <w:r w:rsidRPr="00D333B7">
        <w:t>elenco previsto</w:t>
      </w:r>
      <w:r>
        <w:t xml:space="preserve"> dall'art. 39 </w:t>
      </w:r>
      <w:proofErr w:type="spellStart"/>
      <w:r>
        <w:t>LAMal</w:t>
      </w:r>
      <w:proofErr w:type="spellEnd"/>
      <w:r>
        <w:t xml:space="preserve"> – solo agli istituti sanitari che </w:t>
      </w:r>
      <w:r>
        <w:rPr>
          <w:i/>
        </w:rPr>
        <w:t>"</w:t>
      </w:r>
      <w:r w:rsidRPr="00DD66BA">
        <w:rPr>
          <w:i/>
        </w:rPr>
        <w:t>presentano al Consiglio di Stato il conto economico e il bilancio operativo annuale</w:t>
      </w:r>
      <w:r>
        <w:rPr>
          <w:i/>
        </w:rPr>
        <w:t>"</w:t>
      </w:r>
      <w:r>
        <w:t>.</w:t>
      </w:r>
    </w:p>
    <w:p w:rsidR="002D0E38" w:rsidRPr="00D15372" w:rsidRDefault="002D0E38" w:rsidP="002D0E38">
      <w:pPr>
        <w:rPr>
          <w:sz w:val="12"/>
          <w:szCs w:val="12"/>
        </w:rPr>
      </w:pPr>
    </w:p>
    <w:p w:rsidR="002D0E38" w:rsidRDefault="002D0E38" w:rsidP="002D0E38">
      <w:pPr>
        <w:rPr>
          <w:szCs w:val="24"/>
        </w:rPr>
      </w:pPr>
      <w:r>
        <w:t xml:space="preserve">Secondo l'art. 58 </w:t>
      </w:r>
      <w:proofErr w:type="spellStart"/>
      <w:r>
        <w:t>OAMal</w:t>
      </w:r>
      <w:proofErr w:type="spellEnd"/>
      <w:r>
        <w:t xml:space="preserve"> n</w:t>
      </w:r>
      <w:r w:rsidRPr="000177BE">
        <w:rPr>
          <w:szCs w:val="24"/>
        </w:rPr>
        <w:t>el valutare l</w:t>
      </w:r>
      <w:r>
        <w:rPr>
          <w:szCs w:val="24"/>
        </w:rPr>
        <w:t>'</w:t>
      </w:r>
      <w:r w:rsidRPr="000177BE">
        <w:rPr>
          <w:szCs w:val="24"/>
        </w:rPr>
        <w:t>economicità e la qualit</w:t>
      </w:r>
      <w:r>
        <w:rPr>
          <w:szCs w:val="24"/>
        </w:rPr>
        <w:t>à (della fornitura delle presta</w:t>
      </w:r>
      <w:r w:rsidRPr="000177BE">
        <w:rPr>
          <w:szCs w:val="24"/>
        </w:rPr>
        <w:t>zioni), i Cantoni considerano in particolare l</w:t>
      </w:r>
      <w:r>
        <w:rPr>
          <w:szCs w:val="24"/>
        </w:rPr>
        <w:t>'</w:t>
      </w:r>
      <w:r w:rsidRPr="000177BE">
        <w:rPr>
          <w:szCs w:val="24"/>
        </w:rPr>
        <w:t>ef</w:t>
      </w:r>
      <w:r>
        <w:rPr>
          <w:szCs w:val="24"/>
        </w:rPr>
        <w:t>ficienza della fornitura di pre</w:t>
      </w:r>
      <w:r w:rsidRPr="000177BE">
        <w:rPr>
          <w:szCs w:val="24"/>
        </w:rPr>
        <w:t>stazioni (</w:t>
      </w:r>
      <w:proofErr w:type="spellStart"/>
      <w:r w:rsidRPr="000177BE">
        <w:rPr>
          <w:szCs w:val="24"/>
        </w:rPr>
        <w:t>lett</w:t>
      </w:r>
      <w:proofErr w:type="spellEnd"/>
      <w:r w:rsidRPr="000177BE">
        <w:rPr>
          <w:szCs w:val="24"/>
        </w:rPr>
        <w:t>. a), la prova della qualità necessaria (</w:t>
      </w:r>
      <w:proofErr w:type="spellStart"/>
      <w:r w:rsidRPr="000177BE">
        <w:rPr>
          <w:szCs w:val="24"/>
        </w:rPr>
        <w:t>lett</w:t>
      </w:r>
      <w:proofErr w:type="spellEnd"/>
      <w:r w:rsidRPr="000177BE">
        <w:rPr>
          <w:szCs w:val="24"/>
        </w:rPr>
        <w:t>. b) e, nel settore ospedaliero, il numero minimo di casi e lo sfruttamento di sinergie (</w:t>
      </w:r>
      <w:proofErr w:type="spellStart"/>
      <w:r w:rsidRPr="000177BE">
        <w:rPr>
          <w:szCs w:val="24"/>
        </w:rPr>
        <w:t>lett</w:t>
      </w:r>
      <w:proofErr w:type="spellEnd"/>
      <w:r w:rsidRPr="000177BE">
        <w:rPr>
          <w:szCs w:val="24"/>
        </w:rPr>
        <w:t xml:space="preserve">. c; art. 58b cpv. 5 </w:t>
      </w:r>
      <w:proofErr w:type="spellStart"/>
      <w:r w:rsidRPr="000177BE">
        <w:rPr>
          <w:szCs w:val="24"/>
        </w:rPr>
        <w:t>OAMal</w:t>
      </w:r>
      <w:proofErr w:type="spellEnd"/>
      <w:r w:rsidRPr="000177BE">
        <w:rPr>
          <w:szCs w:val="24"/>
        </w:rPr>
        <w:t>)</w:t>
      </w:r>
      <w:r>
        <w:rPr>
          <w:szCs w:val="24"/>
        </w:rPr>
        <w:t>.</w:t>
      </w:r>
    </w:p>
    <w:p w:rsidR="002D0E38" w:rsidRPr="00D15372" w:rsidRDefault="002D0E38" w:rsidP="002D0E38">
      <w:pPr>
        <w:rPr>
          <w:sz w:val="12"/>
          <w:szCs w:val="12"/>
        </w:rPr>
      </w:pPr>
    </w:p>
    <w:p w:rsidR="002D0E38" w:rsidRPr="00D1525E" w:rsidRDefault="002D0E38" w:rsidP="002D0E38">
      <w:pPr>
        <w:rPr>
          <w:szCs w:val="24"/>
        </w:rPr>
      </w:pPr>
      <w:r>
        <w:rPr>
          <w:szCs w:val="24"/>
        </w:rPr>
        <w:t xml:space="preserve">Il 25 maggio 2018 l'assemblea plenaria della Conferenza svizzera delle direttrici e dei direttori cantonali della sanità (CDS) ha approvato delle raccomandazioni </w:t>
      </w:r>
      <w:r>
        <w:rPr>
          <w:color w:val="FF0000"/>
          <w:szCs w:val="24"/>
        </w:rPr>
        <w:t xml:space="preserve">(in seguito solo: Raccomandazioni) </w:t>
      </w:r>
      <w:r>
        <w:rPr>
          <w:szCs w:val="24"/>
        </w:rPr>
        <w:t xml:space="preserve">sulla pianificazione ospedaliera secondo la revisione della </w:t>
      </w:r>
      <w:proofErr w:type="spellStart"/>
      <w:r>
        <w:rPr>
          <w:szCs w:val="24"/>
        </w:rPr>
        <w:t>LAMal</w:t>
      </w:r>
      <w:proofErr w:type="spellEnd"/>
      <w:r>
        <w:rPr>
          <w:szCs w:val="24"/>
        </w:rPr>
        <w:t xml:space="preserve"> sul finanziamento ospedaliero del 21 dicembre 2017, tenuto conto della giurisprudenza dal </w:t>
      </w:r>
      <w:r w:rsidR="00A57D95">
        <w:rPr>
          <w:szCs w:val="24"/>
        </w:rPr>
        <w:br/>
      </w:r>
      <w:r>
        <w:rPr>
          <w:szCs w:val="24"/>
        </w:rPr>
        <w:t>1. gennaio 2012 al 1. gennaio 2018 (</w:t>
      </w:r>
      <w:hyperlink r:id="rId11" w:history="1">
        <w:r w:rsidR="00A57D95" w:rsidRPr="00A96716">
          <w:rPr>
            <w:rStyle w:val="Collegamentoipertestuale"/>
          </w:rPr>
          <w:t>https://www.gdk-cds.ch/fileadmin/docs/public/gdk/ themen/spitalplanung/EM_Spitalplanung_totalrevidiert_20180525_def_f.pdf</w:t>
        </w:r>
      </w:hyperlink>
      <w:r w:rsidR="00A57D95">
        <w:t>)</w:t>
      </w:r>
      <w:r>
        <w:t>.</w:t>
      </w:r>
    </w:p>
    <w:p w:rsidR="002D0E38" w:rsidRPr="00D15372" w:rsidRDefault="002D0E38" w:rsidP="002D0E38">
      <w:pPr>
        <w:rPr>
          <w:sz w:val="12"/>
          <w:szCs w:val="12"/>
        </w:rPr>
      </w:pPr>
    </w:p>
    <w:p w:rsidR="002D0E38" w:rsidRPr="005930A9" w:rsidRDefault="002D0E38" w:rsidP="00F103F5">
      <w:r>
        <w:t xml:space="preserve">Le raccomandazioni </w:t>
      </w:r>
      <w:r w:rsidRPr="00663898">
        <w:t>non sono vincolanti per i Cantoni, ma devono t</w:t>
      </w:r>
      <w:r>
        <w:t>uttavia favorire una visione co</w:t>
      </w:r>
      <w:r w:rsidRPr="00663898">
        <w:t xml:space="preserve">mune del compito cantonale di pianificazione ospedaliera e sono quindi intese anche quale contributo al coordinamento </w:t>
      </w:r>
      <w:proofErr w:type="spellStart"/>
      <w:r w:rsidRPr="00663898">
        <w:t>intercantonale</w:t>
      </w:r>
      <w:proofErr w:type="spellEnd"/>
      <w:r w:rsidRPr="00663898">
        <w:t xml:space="preserve"> della pianificazione ospedaliera, ai sensi dell</w:t>
      </w:r>
      <w:r>
        <w:t>'</w:t>
      </w:r>
      <w:r w:rsidRPr="00663898">
        <w:t xml:space="preserve">art. 39 cpv. 3 </w:t>
      </w:r>
      <w:proofErr w:type="spellStart"/>
      <w:r w:rsidRPr="00663898">
        <w:t>LAMal</w:t>
      </w:r>
      <w:proofErr w:type="spellEnd"/>
      <w:r w:rsidRPr="00663898">
        <w:t xml:space="preserve"> (Raccomandazioni CDS, pag. 2).</w:t>
      </w:r>
    </w:p>
    <w:p w:rsidR="002D0E38" w:rsidRPr="00D15372" w:rsidRDefault="002D0E38" w:rsidP="00F103F5">
      <w:pPr>
        <w:rPr>
          <w:sz w:val="12"/>
          <w:szCs w:val="12"/>
        </w:rPr>
      </w:pPr>
    </w:p>
    <w:p w:rsidR="002D0E38" w:rsidRPr="001924D5" w:rsidRDefault="002D0E38" w:rsidP="00F103F5">
      <w:r w:rsidRPr="001924D5">
        <w:t>Le raccomandazioni sono disponibili in francese e in tedesco.</w:t>
      </w:r>
    </w:p>
    <w:p w:rsidR="002D0E38" w:rsidRPr="00D15372" w:rsidRDefault="002D0E38" w:rsidP="00F103F5">
      <w:pPr>
        <w:rPr>
          <w:sz w:val="12"/>
          <w:szCs w:val="12"/>
        </w:rPr>
      </w:pPr>
    </w:p>
    <w:p w:rsidR="002D0E38" w:rsidRPr="00D333B7" w:rsidRDefault="002D0E38" w:rsidP="00F103F5">
      <w:pPr>
        <w:rPr>
          <w:rFonts w:ascii="Times" w:hAnsi="Times"/>
          <w:sz w:val="20"/>
          <w:szCs w:val="20"/>
        </w:rPr>
      </w:pPr>
      <w:r w:rsidRPr="001924D5">
        <w:t xml:space="preserve">Secondo la raccomandazione n. 4 </w:t>
      </w:r>
      <w:proofErr w:type="spellStart"/>
      <w:r w:rsidRPr="001924D5">
        <w:t>lett</w:t>
      </w:r>
      <w:proofErr w:type="spellEnd"/>
      <w:r w:rsidRPr="001924D5">
        <w:t>. c</w:t>
      </w:r>
      <w:r>
        <w:t>,</w:t>
      </w:r>
      <w:r w:rsidRPr="001924D5">
        <w:t xml:space="preserve"> il Cantone può esaminare la perennità economica di un ospedale nell</w:t>
      </w:r>
      <w:r>
        <w:t>'</w:t>
      </w:r>
      <w:r w:rsidRPr="001924D5">
        <w:t>ambito dell</w:t>
      </w:r>
      <w:r>
        <w:t>'</w:t>
      </w:r>
      <w:r w:rsidRPr="001924D5">
        <w:t xml:space="preserve">esame della sua economicità. </w:t>
      </w:r>
    </w:p>
    <w:p w:rsidR="002D0E38" w:rsidRPr="00D15372" w:rsidRDefault="002D0E38" w:rsidP="00F103F5">
      <w:pPr>
        <w:rPr>
          <w:sz w:val="12"/>
          <w:szCs w:val="12"/>
        </w:rPr>
      </w:pPr>
    </w:p>
    <w:p w:rsidR="002D0E38" w:rsidRDefault="002D0E38" w:rsidP="002D0E38">
      <w:pPr>
        <w:rPr>
          <w:szCs w:val="24"/>
        </w:rPr>
      </w:pPr>
      <w:r>
        <w:rPr>
          <w:szCs w:val="24"/>
        </w:rPr>
        <w:t xml:space="preserve">La spiegazione data dalla CDS a questa raccomandazione è che la perennità finanziaria di un ospedale (p. es. dotazione sufficiente di mezzi propri, margine EBITDA/EBITDAR, ecc.) può essere importante per l'economicità a lungo termine e può dunque essere presa in considerazione come criterio. </w:t>
      </w:r>
    </w:p>
    <w:p w:rsidR="002D0E38" w:rsidRPr="00D15372" w:rsidRDefault="002D0E38" w:rsidP="002D0E38">
      <w:pPr>
        <w:rPr>
          <w:sz w:val="12"/>
          <w:szCs w:val="12"/>
        </w:rPr>
      </w:pPr>
    </w:p>
    <w:p w:rsidR="002D0E38" w:rsidRDefault="002D0E38" w:rsidP="002D0E38">
      <w:pPr>
        <w:rPr>
          <w:szCs w:val="24"/>
        </w:rPr>
      </w:pPr>
      <w:r>
        <w:rPr>
          <w:szCs w:val="24"/>
        </w:rPr>
        <w:t>In questo senso l'impegno di presentare i conti e bilanci operativi può essere inteso come strumento per consentire al Cantone di verificare la perennità finanziaria dell'ospedale.</w:t>
      </w:r>
    </w:p>
    <w:p w:rsidR="002D0E38" w:rsidRPr="00D15372" w:rsidRDefault="002D0E38" w:rsidP="002D0E38">
      <w:pPr>
        <w:rPr>
          <w:sz w:val="12"/>
          <w:szCs w:val="12"/>
        </w:rPr>
      </w:pPr>
    </w:p>
    <w:p w:rsidR="002D0E38" w:rsidRDefault="002D0E38" w:rsidP="002D0E38">
      <w:pPr>
        <w:rPr>
          <w:color w:val="000000"/>
        </w:rPr>
      </w:pPr>
      <w:r w:rsidRPr="002A4206">
        <w:rPr>
          <w:szCs w:val="24"/>
        </w:rPr>
        <w:t>L</w:t>
      </w:r>
      <w:r>
        <w:rPr>
          <w:szCs w:val="24"/>
        </w:rPr>
        <w:t>'</w:t>
      </w:r>
      <w:r w:rsidRPr="002A4206">
        <w:rPr>
          <w:szCs w:val="24"/>
        </w:rPr>
        <w:t xml:space="preserve">art. </w:t>
      </w:r>
      <w:smartTag w:uri="urn:schemas-microsoft-com:office:smarttags" w:element="metricconverter">
        <w:smartTagPr>
          <w:attr w:name="ProductID" w:val="48f"/>
        </w:smartTagPr>
        <w:r w:rsidRPr="002A4206">
          <w:rPr>
            <w:szCs w:val="24"/>
          </w:rPr>
          <w:t>48f</w:t>
        </w:r>
      </w:smartTag>
      <w:r w:rsidRPr="002A4206">
        <w:rPr>
          <w:szCs w:val="24"/>
        </w:rPr>
        <w:t xml:space="preserve"> del Regolamento della </w:t>
      </w:r>
      <w:proofErr w:type="spellStart"/>
      <w:r w:rsidRPr="002A4206">
        <w:rPr>
          <w:szCs w:val="24"/>
        </w:rPr>
        <w:t>LCAMal</w:t>
      </w:r>
      <w:proofErr w:type="spellEnd"/>
      <w:r w:rsidRPr="002A4206">
        <w:rPr>
          <w:szCs w:val="24"/>
        </w:rPr>
        <w:t xml:space="preserve"> (RL 853.110) prevede del resto che gli istituti ex art. 39 cv. 1 </w:t>
      </w:r>
      <w:proofErr w:type="spellStart"/>
      <w:r w:rsidRPr="002A4206">
        <w:rPr>
          <w:szCs w:val="24"/>
        </w:rPr>
        <w:t>LAM</w:t>
      </w:r>
      <w:r>
        <w:rPr>
          <w:szCs w:val="24"/>
        </w:rPr>
        <w:t>a</w:t>
      </w:r>
      <w:r w:rsidRPr="002A4206">
        <w:rPr>
          <w:szCs w:val="24"/>
        </w:rPr>
        <w:t>L</w:t>
      </w:r>
      <w:proofErr w:type="spellEnd"/>
      <w:r w:rsidRPr="002A4206">
        <w:rPr>
          <w:szCs w:val="24"/>
        </w:rPr>
        <w:t xml:space="preserve"> </w:t>
      </w:r>
      <w:r w:rsidRPr="002A4206">
        <w:rPr>
          <w:color w:val="000000"/>
        </w:rPr>
        <w:t>sono tenuti a fornire all</w:t>
      </w:r>
      <w:r>
        <w:rPr>
          <w:color w:val="000000"/>
        </w:rPr>
        <w:t>'</w:t>
      </w:r>
      <w:r w:rsidRPr="002A4206">
        <w:rPr>
          <w:color w:val="000000"/>
        </w:rPr>
        <w:t>Area di gestione sanitaria del Dipartimento della sanità e della socialità, entro il 30 aprile di ogni anno</w:t>
      </w:r>
      <w:r>
        <w:rPr>
          <w:color w:val="000000"/>
        </w:rPr>
        <w:t>,</w:t>
      </w:r>
      <w:r w:rsidRPr="002A4206">
        <w:rPr>
          <w:color w:val="000000"/>
        </w:rPr>
        <w:t xml:space="preserve"> il rapporto di revisione con allegat</w:t>
      </w:r>
      <w:r>
        <w:rPr>
          <w:color w:val="000000"/>
        </w:rPr>
        <w:t xml:space="preserve">i bilancio </w:t>
      </w:r>
      <w:r w:rsidRPr="002A4206">
        <w:rPr>
          <w:color w:val="000000"/>
        </w:rPr>
        <w:t>e conto economico revisionati</w:t>
      </w:r>
      <w:r>
        <w:rPr>
          <w:color w:val="000000"/>
        </w:rPr>
        <w:t>.</w:t>
      </w:r>
    </w:p>
    <w:p w:rsidR="002D0E38" w:rsidRPr="00D15372" w:rsidRDefault="002D0E38" w:rsidP="002D0E38">
      <w:pPr>
        <w:rPr>
          <w:color w:val="000000"/>
          <w:sz w:val="12"/>
          <w:szCs w:val="12"/>
        </w:rPr>
      </w:pPr>
    </w:p>
    <w:p w:rsidR="002D0E38" w:rsidRPr="00D333B7" w:rsidRDefault="002D0E38" w:rsidP="002D0E38">
      <w:pPr>
        <w:rPr>
          <w:szCs w:val="24"/>
        </w:rPr>
      </w:pPr>
      <w:r w:rsidRPr="00D333B7">
        <w:rPr>
          <w:szCs w:val="24"/>
        </w:rPr>
        <w:t>Trattandosi della consacrazione legislativa di una norma già prevista nel regolamento e contemplata nelle succitate raccomandazioni, la modifica proposta non è quindi contraria al diritto superiore.</w:t>
      </w:r>
    </w:p>
    <w:p w:rsidR="002D0E38" w:rsidRDefault="002D0E38" w:rsidP="002D0E38">
      <w:pPr>
        <w:rPr>
          <w:szCs w:val="24"/>
        </w:rPr>
      </w:pPr>
    </w:p>
    <w:p w:rsidR="002D0E38" w:rsidRPr="00807899" w:rsidRDefault="00F103F5" w:rsidP="00F103F5">
      <w:pPr>
        <w:pStyle w:val="Titolo4"/>
      </w:pPr>
      <w:r>
        <w:t>2.2.4</w:t>
      </w:r>
      <w:r>
        <w:tab/>
      </w:r>
      <w:r w:rsidR="002D0E38" w:rsidRPr="00807899">
        <w:t>Sottoporre al Consiglio di Stato il piano annuale degli investimenti</w:t>
      </w:r>
    </w:p>
    <w:p w:rsidR="002D0E38" w:rsidRDefault="002D0E38" w:rsidP="002D0E38">
      <w:r>
        <w:t xml:space="preserve">L'iniziativa propone di conferire il "riconoscimento dell'interesse pubblico" – e quindi la possibilità di essere riportati nell'elenco previsto dall'art. 39 </w:t>
      </w:r>
      <w:proofErr w:type="spellStart"/>
      <w:r>
        <w:t>LAMal</w:t>
      </w:r>
      <w:proofErr w:type="spellEnd"/>
      <w:r>
        <w:t xml:space="preserve"> – solo agli istituti sanitari che </w:t>
      </w:r>
      <w:r>
        <w:rPr>
          <w:i/>
        </w:rPr>
        <w:t>"sottopongono al Consiglio di Stato il piano annuale degli investimenti"</w:t>
      </w:r>
      <w:r>
        <w:t>.</w:t>
      </w:r>
    </w:p>
    <w:p w:rsidR="002D0E38" w:rsidRPr="00D15372" w:rsidRDefault="002D0E38" w:rsidP="002D0E38">
      <w:pPr>
        <w:rPr>
          <w:sz w:val="12"/>
          <w:szCs w:val="12"/>
        </w:rPr>
      </w:pPr>
    </w:p>
    <w:p w:rsidR="002D0E38" w:rsidRPr="00D333B7" w:rsidRDefault="002D0E38" w:rsidP="002D0E38">
      <w:r>
        <w:t xml:space="preserve">La condizione di sottoporre al Consiglio di Stato il piano annuale degli investimenti pone qualche problema, ritenuto che la verifica dell'economicità sembra poter essere soddisfatta già </w:t>
      </w:r>
      <w:r w:rsidRPr="00D333B7">
        <w:t>con la presentazione dei conti e dei bilanci annuale.</w:t>
      </w:r>
    </w:p>
    <w:p w:rsidR="002D0E38" w:rsidRPr="00D15372" w:rsidRDefault="002D0E38" w:rsidP="002D0E38">
      <w:pPr>
        <w:rPr>
          <w:sz w:val="12"/>
          <w:szCs w:val="12"/>
        </w:rPr>
      </w:pPr>
    </w:p>
    <w:p w:rsidR="002D0E38" w:rsidRDefault="002D0E38" w:rsidP="002D0E38">
      <w:r w:rsidRPr="00D333B7">
        <w:t>Il Consiglio di Stato, inoltre, non avrebbe alcuna facoltà di intervenire in merito, salvo autorizzare o meno, nel concreto, quindi al di fuori dell</w:t>
      </w:r>
      <w:r>
        <w:t>'</w:t>
      </w:r>
      <w:r w:rsidRPr="00D333B7">
        <w:t>esame del piano annuale degli investimenti, eventuali investimenti che dovessero richiedere un</w:t>
      </w:r>
      <w:r>
        <w:t>'</w:t>
      </w:r>
      <w:r w:rsidRPr="00D333B7">
        <w:t>autorizzazione da parte dello Stato (licenze edilizie, acquisto di macchinari, ecc.).</w:t>
      </w:r>
    </w:p>
    <w:p w:rsidR="002D0E38" w:rsidRPr="00D15372" w:rsidRDefault="002D0E38" w:rsidP="002D0E38">
      <w:pPr>
        <w:rPr>
          <w:sz w:val="12"/>
          <w:szCs w:val="12"/>
        </w:rPr>
      </w:pPr>
    </w:p>
    <w:p w:rsidR="002D0E38" w:rsidRPr="00D333B7" w:rsidRDefault="002D0E38" w:rsidP="002D0E38">
      <w:r w:rsidRPr="00D333B7">
        <w:t>D</w:t>
      </w:r>
      <w:r>
        <w:t>'</w:t>
      </w:r>
      <w:r w:rsidRPr="00D333B7">
        <w:t xml:space="preserve">altro canto, limitando gli </w:t>
      </w:r>
      <w:proofErr w:type="spellStart"/>
      <w:r w:rsidRPr="00D333B7">
        <w:t>iniziativisti</w:t>
      </w:r>
      <w:proofErr w:type="spellEnd"/>
      <w:r w:rsidRPr="00D333B7">
        <w:t xml:space="preserve"> stessi la richiesta di sottoporre il piano annuale degli investimenti, pare desumersi ch</w:t>
      </w:r>
      <w:r>
        <w:t>'</w:t>
      </w:r>
      <w:r w:rsidRPr="00D333B7">
        <w:t xml:space="preserve">essi stessi siano coscienti che non era possibile, o quantomeno sarebbe risultato problematico, postulare che il Consiglio di Stato potesse avere qualche facoltà maggiore che non fosse quella di semplicemente prendere atto di quanto gli istituti (in prevalenza quelli </w:t>
      </w:r>
      <w:r>
        <w:t>non statali</w:t>
      </w:r>
      <w:r w:rsidRPr="00D333B7">
        <w:t>) prevedessero a titolo di investimento.</w:t>
      </w:r>
    </w:p>
    <w:p w:rsidR="002D0E38" w:rsidRPr="00D15372" w:rsidRDefault="002D0E38" w:rsidP="002D0E38">
      <w:pPr>
        <w:rPr>
          <w:sz w:val="12"/>
          <w:szCs w:val="12"/>
        </w:rPr>
      </w:pPr>
    </w:p>
    <w:p w:rsidR="002D0E38" w:rsidRDefault="002D0E38" w:rsidP="002D0E38">
      <w:r>
        <w:t>Ciò premesso, la proposta non sembra comunque incompatibile con il diritto federale, ritenuto che il piano degli investimenti potrebbe comunque costituire un elemento per valutare l'economicità e la qualità delle cure.</w:t>
      </w:r>
    </w:p>
    <w:p w:rsidR="002D0E38" w:rsidRPr="00DD66BA" w:rsidRDefault="002D0E38" w:rsidP="002D0E38"/>
    <w:p w:rsidR="002D0E38" w:rsidRPr="006A36EF" w:rsidRDefault="00F103F5" w:rsidP="00F103F5">
      <w:pPr>
        <w:pStyle w:val="Titolo4"/>
        <w:ind w:left="709" w:hanging="709"/>
      </w:pPr>
      <w:r>
        <w:t>2.2.5</w:t>
      </w:r>
      <w:r>
        <w:tab/>
      </w:r>
      <w:r w:rsidR="002D0E38" w:rsidRPr="006A36EF">
        <w:t>Definire, all</w:t>
      </w:r>
      <w:r w:rsidR="002D0E38">
        <w:t>'</w:t>
      </w:r>
      <w:r w:rsidR="002D0E38" w:rsidRPr="006A36EF">
        <w:t>interno di ogni reparto di cure e di ogni servizio (medico), un medico responsabile della qualità e sicu</w:t>
      </w:r>
      <w:r w:rsidR="002D0E38">
        <w:t>rezza delle prestazioni erogate</w:t>
      </w:r>
    </w:p>
    <w:p w:rsidR="002D0E38" w:rsidRDefault="002D0E38" w:rsidP="002D0E38">
      <w:r>
        <w:t xml:space="preserve">L'iniziativa propone di conferire il "riconoscimento dell'interesse pubblico" – e quindi la possibilità di essere riportati nell'elenco previsto dall'art. 39 </w:t>
      </w:r>
      <w:proofErr w:type="spellStart"/>
      <w:r>
        <w:t>LAMal</w:t>
      </w:r>
      <w:proofErr w:type="spellEnd"/>
      <w:r>
        <w:t xml:space="preserve"> – solo agli istituti sanitari che </w:t>
      </w:r>
      <w:r>
        <w:rPr>
          <w:i/>
        </w:rPr>
        <w:t>"</w:t>
      </w:r>
      <w:r w:rsidRPr="002D6DAE">
        <w:rPr>
          <w:rFonts w:cs="Arial"/>
          <w:i/>
        </w:rPr>
        <w:t>definiscono, all</w:t>
      </w:r>
      <w:r>
        <w:rPr>
          <w:rFonts w:cs="Arial"/>
          <w:i/>
        </w:rPr>
        <w:t>'</w:t>
      </w:r>
      <w:r w:rsidRPr="002D6DAE">
        <w:rPr>
          <w:rFonts w:cs="Arial"/>
          <w:i/>
        </w:rPr>
        <w:t>interno di ogni reparto di cure e di ogni servizio (medico), un medico responsabile della qualità e sicurezza delle prestazioni erogate</w:t>
      </w:r>
      <w:r>
        <w:rPr>
          <w:i/>
        </w:rPr>
        <w:t>"</w:t>
      </w:r>
      <w:r>
        <w:t>.</w:t>
      </w:r>
    </w:p>
    <w:p w:rsidR="002D0E38" w:rsidRPr="00D15372" w:rsidRDefault="002D0E38" w:rsidP="002D0E38">
      <w:pPr>
        <w:rPr>
          <w:sz w:val="12"/>
          <w:szCs w:val="12"/>
        </w:rPr>
      </w:pPr>
    </w:p>
    <w:p w:rsidR="002D0E38" w:rsidRDefault="002D0E38" w:rsidP="002D0E38">
      <w:smartTag w:uri="urn:schemas-microsoft-com:office:smarttags" w:element="PersonName">
        <w:smartTagPr>
          <w:attr w:name="ProductID" w:val="La Raccomandazione"/>
        </w:smartTagPr>
        <w:r>
          <w:t>La Raccomandazione</w:t>
        </w:r>
      </w:smartTag>
      <w:r>
        <w:t xml:space="preserve"> n. 5 </w:t>
      </w:r>
      <w:proofErr w:type="spellStart"/>
      <w:r>
        <w:t>lett</w:t>
      </w:r>
      <w:proofErr w:type="spellEnd"/>
      <w:r>
        <w:t>. a prevede che, nel quadro dell'attribuzione dei mandati di prestazione, il Cantone può formulare degli obblighi specifici per le prestazioni che contribuiscono alla qualità delle strutture e dei processi, p. es. le esigenze specifiche in materia di infrastrutture e di dotazione di personale per la fornitura di prestazioni determinate. Il Cantone può far dipendere l'attribuzione del mandato dal rispetto di queste esigenze. Le esigenze e gli obblighi si applicano per sito.</w:t>
      </w:r>
    </w:p>
    <w:p w:rsidR="002D0E38" w:rsidRPr="00D15372" w:rsidRDefault="002D0E38" w:rsidP="002D0E38">
      <w:pPr>
        <w:rPr>
          <w:sz w:val="12"/>
          <w:szCs w:val="12"/>
        </w:rPr>
      </w:pPr>
    </w:p>
    <w:p w:rsidR="002D0E38" w:rsidRDefault="002D0E38" w:rsidP="002D0E38">
      <w:r>
        <w:t>La modifica proposta, nella misura in cui stabilisce un criterio qualitativo peraltro ragionevole, non sembra contraria al diritto federale.</w:t>
      </w:r>
    </w:p>
    <w:p w:rsidR="002D0E38" w:rsidRPr="001924D5" w:rsidRDefault="002D0E38" w:rsidP="002D0E38"/>
    <w:p w:rsidR="002D0E38" w:rsidRPr="00D333B7" w:rsidRDefault="00F103F5" w:rsidP="00F103F5">
      <w:pPr>
        <w:pStyle w:val="Titolo4"/>
      </w:pPr>
      <w:r>
        <w:t>2.2.6</w:t>
      </w:r>
      <w:r>
        <w:tab/>
      </w:r>
      <w:r w:rsidR="002D0E38" w:rsidRPr="00D333B7">
        <w:t>Impegno a offrire le condizioni di lavoro che sono usuali del settore</w:t>
      </w:r>
    </w:p>
    <w:p w:rsidR="002D0E38" w:rsidRDefault="002D0E38" w:rsidP="002D0E38">
      <w:r>
        <w:t xml:space="preserve">L'iniziativa propone di conferire il "riconoscimento dell'interesse pubblico" – e quindi la possibilità di essere riportati nell'elenco previsto dall'art. 39 </w:t>
      </w:r>
      <w:proofErr w:type="spellStart"/>
      <w:r>
        <w:t>LAMal</w:t>
      </w:r>
      <w:proofErr w:type="spellEnd"/>
      <w:r>
        <w:t xml:space="preserve"> – solo agli istituti sanitari che </w:t>
      </w:r>
      <w:r>
        <w:rPr>
          <w:i/>
        </w:rPr>
        <w:t>"</w:t>
      </w:r>
      <w:r w:rsidRPr="002D6DAE">
        <w:rPr>
          <w:rFonts w:cs="Arial"/>
          <w:i/>
        </w:rPr>
        <w:t>si impegnano ad offrire le condizioni di lavoro che sono usuali del settore</w:t>
      </w:r>
      <w:r>
        <w:rPr>
          <w:i/>
        </w:rPr>
        <w:t>"</w:t>
      </w:r>
      <w:r>
        <w:t>.</w:t>
      </w:r>
    </w:p>
    <w:p w:rsidR="002D0E38" w:rsidRPr="00D15372" w:rsidRDefault="002D0E38" w:rsidP="002D0E38">
      <w:pPr>
        <w:rPr>
          <w:sz w:val="12"/>
          <w:szCs w:val="12"/>
        </w:rPr>
      </w:pPr>
    </w:p>
    <w:p w:rsidR="002D0E38" w:rsidRDefault="002D0E38" w:rsidP="002D0E38">
      <w:r>
        <w:t xml:space="preserve">La modifica sembra rispondere al presupposto che per poter erogare prestazioni di qualità è necessario offrire agli operatori sanitari condizioni di lavoro sufficienti, al contempo occorre pure evitare che nelle condizioni di lavoro siano contenuti incentivi in contraddizione con il principio di economicità. </w:t>
      </w:r>
    </w:p>
    <w:p w:rsidR="002D0E38" w:rsidRPr="00D15372" w:rsidRDefault="002D0E38" w:rsidP="002D0E38">
      <w:pPr>
        <w:rPr>
          <w:sz w:val="12"/>
          <w:szCs w:val="12"/>
        </w:rPr>
      </w:pPr>
    </w:p>
    <w:p w:rsidR="002D0E38" w:rsidRDefault="002D0E38" w:rsidP="002D0E38">
      <w:r>
        <w:t xml:space="preserve">La raccomandazione n. 13 prevede che i prestatori possono essere invitati a esporre in modo trasparente i loro regolamenti in materia di personale e di remunerazione. Le condizioni di lavoro possono essere parte integrante della valutazione nel quadro dell'attribuzione dei mandati di prestazioni e quale termine di paragone del carattere economico dei prestatori. Il Cantone può inoltre dichiarare applicabili nel mandato di prestazione dei regolamenti pubblici corrispondenti sul personale e sulla remunerazione o sul rispetto di CCL. Il Cantone può infine fissare un tetto ai salari e vietare il versamento di bonus legati al numero di casi trattati. </w:t>
      </w:r>
    </w:p>
    <w:p w:rsidR="002D0E38" w:rsidRPr="00D15372" w:rsidRDefault="002D0E38" w:rsidP="002D0E38">
      <w:pPr>
        <w:rPr>
          <w:sz w:val="12"/>
          <w:szCs w:val="12"/>
        </w:rPr>
      </w:pPr>
    </w:p>
    <w:p w:rsidR="002D0E38" w:rsidRPr="003E5641" w:rsidRDefault="002D0E38" w:rsidP="002D0E38">
      <w:pPr>
        <w:rPr>
          <w:rFonts w:cs="Arial"/>
          <w:sz w:val="28"/>
          <w:szCs w:val="28"/>
        </w:rPr>
      </w:pPr>
      <w:r>
        <w:t>La modifica proposta non sembra quindi contraria al diritto federale.</w:t>
      </w:r>
    </w:p>
    <w:p w:rsidR="002D0E38" w:rsidRPr="001924D5" w:rsidRDefault="002D0E38" w:rsidP="002D0E38"/>
    <w:p w:rsidR="002D0E38" w:rsidRPr="006A36EF" w:rsidRDefault="00F103F5" w:rsidP="00F103F5">
      <w:pPr>
        <w:pStyle w:val="Titolo4"/>
        <w:ind w:left="709" w:hanging="709"/>
      </w:pPr>
      <w:r>
        <w:t>2.2.7</w:t>
      </w:r>
      <w:r>
        <w:tab/>
      </w:r>
      <w:r w:rsidR="002D0E38">
        <w:t>G</w:t>
      </w:r>
      <w:r w:rsidR="002D0E38" w:rsidRPr="006A36EF">
        <w:t>arantiscono un</w:t>
      </w:r>
      <w:r w:rsidR="002D0E38">
        <w:t>'</w:t>
      </w:r>
      <w:r w:rsidR="002D0E38" w:rsidRPr="006A36EF">
        <w:t>adeguata dotazione di personale medico ed infermieristico diplomato secondo criteri minimi definiti dal Consiglio di Stato</w:t>
      </w:r>
    </w:p>
    <w:p w:rsidR="002D0E38" w:rsidRDefault="002D0E38" w:rsidP="002D0E38">
      <w:r>
        <w:t xml:space="preserve">L'iniziativa propone di conferire il "riconoscimento dell'interesse pubblico" – e quindi la possibilità di essere riportati nell'elenco previsto dall'art. 39 </w:t>
      </w:r>
      <w:proofErr w:type="spellStart"/>
      <w:r>
        <w:t>LAMal</w:t>
      </w:r>
      <w:proofErr w:type="spellEnd"/>
      <w:r>
        <w:t xml:space="preserve"> – solo agli istituti sanitari che </w:t>
      </w:r>
      <w:r>
        <w:rPr>
          <w:i/>
        </w:rPr>
        <w:t>"</w:t>
      </w:r>
      <w:r w:rsidRPr="00956E1E">
        <w:rPr>
          <w:rFonts w:cs="Arial"/>
        </w:rPr>
        <w:t>garantiscono un</w:t>
      </w:r>
      <w:r>
        <w:rPr>
          <w:rFonts w:cs="Arial"/>
        </w:rPr>
        <w:t>'</w:t>
      </w:r>
      <w:r w:rsidRPr="00956E1E">
        <w:rPr>
          <w:rFonts w:cs="Arial"/>
        </w:rPr>
        <w:t>adeguata dotazione di personale medico ed infermieristico diplomato secondo criteri minimi definiti dal Consiglio di Stato</w:t>
      </w:r>
      <w:r>
        <w:rPr>
          <w:i/>
        </w:rPr>
        <w:t>"</w:t>
      </w:r>
      <w:r>
        <w:t>.</w:t>
      </w:r>
    </w:p>
    <w:p w:rsidR="002D0E38" w:rsidRDefault="002D0E38" w:rsidP="002D0E38">
      <w:r w:rsidRPr="002D6DAE">
        <w:t>La modifica proposta, nella misura in cui stabilisce un criterio qualitativo peraltro ragionevole, non sembra contraria al diritto federale.</w:t>
      </w:r>
    </w:p>
    <w:p w:rsidR="002D0E38" w:rsidRDefault="002D0E38" w:rsidP="002D0E38"/>
    <w:p w:rsidR="002D0E38" w:rsidRDefault="002D0E38" w:rsidP="002D0E38"/>
    <w:p w:rsidR="002D0E38" w:rsidRPr="00FA3300" w:rsidRDefault="00F103F5" w:rsidP="00F103F5">
      <w:pPr>
        <w:pStyle w:val="Titolo3"/>
      </w:pPr>
      <w:r>
        <w:t>2.3</w:t>
      </w:r>
      <w:r>
        <w:tab/>
      </w:r>
      <w:r w:rsidR="002D0E38" w:rsidRPr="00A57D95">
        <w:rPr>
          <w:u w:val="single"/>
        </w:rPr>
        <w:t>Esame delle modifiche all'art. 63d</w:t>
      </w:r>
    </w:p>
    <w:p w:rsidR="002D0E38" w:rsidRDefault="00F103F5" w:rsidP="00F103F5">
      <w:pPr>
        <w:pStyle w:val="Titolo4"/>
      </w:pPr>
      <w:r>
        <w:t>2.3.1</w:t>
      </w:r>
      <w:r>
        <w:tab/>
      </w:r>
      <w:r w:rsidR="002D0E38" w:rsidRPr="00FA3300">
        <w:t xml:space="preserve">Abrogazione della </w:t>
      </w:r>
      <w:proofErr w:type="spellStart"/>
      <w:r w:rsidR="002D0E38" w:rsidRPr="00FA3300">
        <w:t>lett</w:t>
      </w:r>
      <w:proofErr w:type="spellEnd"/>
      <w:r w:rsidR="002D0E38" w:rsidRPr="00FA3300">
        <w:t xml:space="preserve">. </w:t>
      </w:r>
      <w:r w:rsidR="002D0E38">
        <w:t>a</w:t>
      </w:r>
    </w:p>
    <w:p w:rsidR="002D0E38" w:rsidRPr="006010E9" w:rsidRDefault="002D0E38" w:rsidP="002D0E38">
      <w:r w:rsidRPr="006010E9">
        <w:t>Come indicato in precedenza</w:t>
      </w:r>
      <w:r>
        <w:t>,</w:t>
      </w:r>
      <w:r w:rsidRPr="006010E9">
        <w:t xml:space="preserve"> l</w:t>
      </w:r>
      <w:r>
        <w:t>'</w:t>
      </w:r>
      <w:r w:rsidRPr="006010E9">
        <w:t xml:space="preserve">abrogazione della </w:t>
      </w:r>
      <w:proofErr w:type="spellStart"/>
      <w:r w:rsidRPr="006010E9">
        <w:t>lett</w:t>
      </w:r>
      <w:proofErr w:type="spellEnd"/>
      <w:r w:rsidRPr="006010E9">
        <w:t>. a dell</w:t>
      </w:r>
      <w:r>
        <w:t>'</w:t>
      </w:r>
      <w:r w:rsidRPr="006010E9">
        <w:t>art. 63d ha natura puramente sistematica, nel senso che l</w:t>
      </w:r>
      <w:r>
        <w:t>'</w:t>
      </w:r>
      <w:r w:rsidRPr="006010E9">
        <w:t>iniziativa propone di considerare il criterio di pianificazione di cui è proposta l</w:t>
      </w:r>
      <w:r>
        <w:t>'</w:t>
      </w:r>
      <w:r w:rsidRPr="006010E9">
        <w:t>abrogazione quale condizione di riconoscimento quale istituto di interesse pubblico, mediante l</w:t>
      </w:r>
      <w:r>
        <w:t>'</w:t>
      </w:r>
      <w:r w:rsidRPr="006010E9">
        <w:t xml:space="preserve">introduzione di un nuovo art. 63c bis cpv. 1 </w:t>
      </w:r>
      <w:proofErr w:type="spellStart"/>
      <w:r w:rsidRPr="006010E9">
        <w:t>lett</w:t>
      </w:r>
      <w:proofErr w:type="spellEnd"/>
      <w:r w:rsidRPr="006010E9">
        <w:t>. b.</w:t>
      </w:r>
    </w:p>
    <w:p w:rsidR="002D0E38" w:rsidRPr="00D15372" w:rsidRDefault="002D0E38" w:rsidP="002D0E38">
      <w:pPr>
        <w:rPr>
          <w:sz w:val="12"/>
          <w:szCs w:val="12"/>
        </w:rPr>
      </w:pPr>
    </w:p>
    <w:p w:rsidR="002D0E38" w:rsidRDefault="002D0E38" w:rsidP="002D0E38">
      <w:r>
        <w:t>La modifica proposta non è quindi contraria al diritto federale.</w:t>
      </w:r>
    </w:p>
    <w:p w:rsidR="002D0E38" w:rsidRDefault="002D0E38" w:rsidP="002D0E38">
      <w:pPr>
        <w:rPr>
          <w:u w:val="single"/>
        </w:rPr>
      </w:pPr>
    </w:p>
    <w:p w:rsidR="002D0E38" w:rsidRDefault="00F103F5" w:rsidP="00F103F5">
      <w:pPr>
        <w:pStyle w:val="Titolo4"/>
      </w:pPr>
      <w:r>
        <w:t>2.3.2</w:t>
      </w:r>
      <w:r>
        <w:tab/>
      </w:r>
      <w:r w:rsidR="002D0E38">
        <w:t>Introduzione dell'appropriatezza delle prestazioni erogate</w:t>
      </w:r>
    </w:p>
    <w:p w:rsidR="002D0E38" w:rsidRDefault="002D0E38" w:rsidP="002D0E38">
      <w:pPr>
        <w:rPr>
          <w:u w:val="single"/>
        </w:rPr>
      </w:pPr>
      <w:r>
        <w:rPr>
          <w:szCs w:val="24"/>
        </w:rPr>
        <w:t>L'appropriatezza delle cure sanitarie – schematicamente: il beneficio atteso supera le eventuali conseguenze negative con un margine sufficientemente ampio da ritenere che valga la pena attuare la cura – è un concetto conosciuto nell'ambito della nostra legislazione in materia di assicurazione malattia.</w:t>
      </w:r>
    </w:p>
    <w:p w:rsidR="002D0E38" w:rsidRPr="00D15372" w:rsidRDefault="002D0E38" w:rsidP="002D0E38">
      <w:pPr>
        <w:rPr>
          <w:sz w:val="12"/>
          <w:szCs w:val="12"/>
        </w:rPr>
      </w:pPr>
    </w:p>
    <w:p w:rsidR="002D0E38" w:rsidRPr="009D42FE" w:rsidRDefault="002D0E38" w:rsidP="002D0E38">
      <w:r w:rsidRPr="009D42FE">
        <w:t>L</w:t>
      </w:r>
      <w:r>
        <w:t>'</w:t>
      </w:r>
      <w:r w:rsidRPr="009D42FE">
        <w:t xml:space="preserve">art. 32 </w:t>
      </w:r>
      <w:proofErr w:type="spellStart"/>
      <w:r w:rsidRPr="009D42FE">
        <w:t>LAM</w:t>
      </w:r>
      <w:r>
        <w:t>a</w:t>
      </w:r>
      <w:r w:rsidRPr="009D42FE">
        <w:t>l</w:t>
      </w:r>
      <w:proofErr w:type="spellEnd"/>
      <w:r w:rsidRPr="009D42FE">
        <w:t xml:space="preserve"> prevede</w:t>
      </w:r>
      <w:r>
        <w:t xml:space="preserve"> per esempio</w:t>
      </w:r>
      <w:r w:rsidRPr="009D42FE">
        <w:t xml:space="preserve"> che le prestazioni di cui agli art</w:t>
      </w:r>
      <w:r>
        <w:t xml:space="preserve">t. </w:t>
      </w:r>
      <w:r w:rsidRPr="009D42FE">
        <w:t xml:space="preserve">25-31 devono essere efficaci, </w:t>
      </w:r>
      <w:r w:rsidRPr="009D42FE">
        <w:rPr>
          <w:u w:val="single"/>
        </w:rPr>
        <w:t>appropriate</w:t>
      </w:r>
      <w:r w:rsidRPr="009D42FE">
        <w:t xml:space="preserve"> ed economiche. </w:t>
      </w:r>
    </w:p>
    <w:p w:rsidR="002D0E38" w:rsidRPr="00D15372" w:rsidRDefault="002D0E38" w:rsidP="002D0E38">
      <w:pPr>
        <w:rPr>
          <w:sz w:val="12"/>
          <w:szCs w:val="12"/>
          <w:u w:val="single"/>
        </w:rPr>
      </w:pPr>
    </w:p>
    <w:p w:rsidR="002D0E38" w:rsidRDefault="002D0E38" w:rsidP="002D0E38">
      <w:r>
        <w:t>La modifica proposta non è quindi contraria al diritto federale.</w:t>
      </w:r>
    </w:p>
    <w:p w:rsidR="002D0E38" w:rsidRDefault="002D0E38" w:rsidP="002D0E38">
      <w:pPr>
        <w:rPr>
          <w:u w:val="single"/>
        </w:rPr>
      </w:pPr>
    </w:p>
    <w:p w:rsidR="002D0E38" w:rsidRPr="006010E9" w:rsidRDefault="00F103F5" w:rsidP="00F103F5">
      <w:pPr>
        <w:pStyle w:val="Titolo4"/>
      </w:pPr>
      <w:r>
        <w:t>2.3.4</w:t>
      </w:r>
      <w:r>
        <w:tab/>
      </w:r>
      <w:r w:rsidR="002D0E38" w:rsidRPr="006010E9">
        <w:t>Offerta di formazione di base e continua del personale sanitario</w:t>
      </w:r>
    </w:p>
    <w:p w:rsidR="002D0E38" w:rsidRDefault="002D0E38" w:rsidP="002D0E38">
      <w:pPr>
        <w:rPr>
          <w:rFonts w:cs="Arial"/>
        </w:rPr>
      </w:pPr>
      <w:r>
        <w:rPr>
          <w:rFonts w:cs="Arial"/>
        </w:rPr>
        <w:t xml:space="preserve">L'iniziativa propone di introdurre quale criterio di pianificazione </w:t>
      </w:r>
      <w:r w:rsidRPr="001421DC">
        <w:rPr>
          <w:rFonts w:cs="Arial"/>
        </w:rPr>
        <w:t>l</w:t>
      </w:r>
      <w:r>
        <w:rPr>
          <w:rFonts w:cs="Arial"/>
        </w:rPr>
        <w:t>'</w:t>
      </w:r>
      <w:r w:rsidRPr="001421DC">
        <w:rPr>
          <w:rFonts w:cs="Arial"/>
        </w:rPr>
        <w:t>offerta di formazione di base e continua del personale sanitario</w:t>
      </w:r>
      <w:r>
        <w:rPr>
          <w:rFonts w:cs="Arial"/>
        </w:rPr>
        <w:t>.</w:t>
      </w:r>
    </w:p>
    <w:p w:rsidR="002D0E38" w:rsidRPr="00D15372" w:rsidRDefault="002D0E38" w:rsidP="002D0E38">
      <w:pPr>
        <w:rPr>
          <w:rFonts w:cs="Arial"/>
          <w:sz w:val="12"/>
          <w:szCs w:val="12"/>
        </w:rPr>
      </w:pPr>
    </w:p>
    <w:p w:rsidR="002D0E38" w:rsidRDefault="002D0E38" w:rsidP="002D0E38">
      <w:pPr>
        <w:rPr>
          <w:rFonts w:cs="Arial"/>
        </w:rPr>
      </w:pPr>
      <w:r>
        <w:rPr>
          <w:rFonts w:cs="Arial"/>
        </w:rPr>
        <w:t>Secondo la raccomandazione n. 14 le prestazioni di formazione di base e continua nelle professioni sanitarie non universitarie sono formulate come obblighi nel mandato di prestazione. Le direttive sono fondate sul potenziale di formazione del fornitore di prestazioni, determinato secondo dei criteri uniformi sul piano cantonale.</w:t>
      </w:r>
    </w:p>
    <w:p w:rsidR="002D0E38" w:rsidRPr="00220301" w:rsidRDefault="002D0E38" w:rsidP="002D0E38">
      <w:pPr>
        <w:rPr>
          <w:rFonts w:cs="Arial"/>
        </w:rPr>
      </w:pPr>
      <w:r>
        <w:rPr>
          <w:rFonts w:cs="Arial"/>
        </w:rPr>
        <w:t xml:space="preserve">L'attuale art. </w:t>
      </w:r>
      <w:r w:rsidRPr="00220301">
        <w:rPr>
          <w:rFonts w:cs="Arial"/>
        </w:rPr>
        <w:t>66h</w:t>
      </w:r>
      <w:r>
        <w:rPr>
          <w:rFonts w:cs="Arial"/>
        </w:rPr>
        <w:t xml:space="preserve"> cpv. 2 </w:t>
      </w:r>
      <w:proofErr w:type="spellStart"/>
      <w:r>
        <w:rPr>
          <w:rFonts w:cs="Arial"/>
        </w:rPr>
        <w:t>lett</w:t>
      </w:r>
      <w:proofErr w:type="spellEnd"/>
      <w:r>
        <w:rPr>
          <w:rFonts w:cs="Arial"/>
        </w:rPr>
        <w:t xml:space="preserve">. c </w:t>
      </w:r>
      <w:proofErr w:type="spellStart"/>
      <w:r>
        <w:rPr>
          <w:rFonts w:cs="Arial"/>
        </w:rPr>
        <w:t>LCAMal</w:t>
      </w:r>
      <w:proofErr w:type="spellEnd"/>
      <w:r>
        <w:rPr>
          <w:rFonts w:cs="Arial"/>
        </w:rPr>
        <w:t xml:space="preserve"> prevede del resto che il</w:t>
      </w:r>
      <w:r w:rsidRPr="00220301">
        <w:rPr>
          <w:rFonts w:cs="Arial"/>
        </w:rPr>
        <w:t xml:space="preserve"> contratto quadro tra il Cantone e i singoli fornitori di prestazioni relativi alle prestazioni finanziate dal Cantone</w:t>
      </w:r>
      <w:r>
        <w:rPr>
          <w:rFonts w:cs="Arial"/>
        </w:rPr>
        <w:t xml:space="preserve"> definisce in particolare </w:t>
      </w:r>
      <w:r w:rsidRPr="00220301">
        <w:rPr>
          <w:rFonts w:cs="Arial"/>
        </w:rPr>
        <w:t>l</w:t>
      </w:r>
      <w:r>
        <w:rPr>
          <w:rFonts w:cs="Arial"/>
        </w:rPr>
        <w:t>'</w:t>
      </w:r>
      <w:r w:rsidRPr="00220301">
        <w:rPr>
          <w:rFonts w:cs="Arial"/>
        </w:rPr>
        <w:t>attività di formazione non universitaria, segnatamente il numero minimo di persone in formazione (apprendisti) e di posti di pratic</w:t>
      </w:r>
      <w:r>
        <w:rPr>
          <w:rFonts w:cs="Arial"/>
        </w:rPr>
        <w:t>a per le formazioni del settore.</w:t>
      </w:r>
    </w:p>
    <w:p w:rsidR="002D0E38" w:rsidRPr="00D15372" w:rsidRDefault="002D0E38" w:rsidP="002D0E38">
      <w:pPr>
        <w:rPr>
          <w:rFonts w:cs="Arial"/>
          <w:sz w:val="12"/>
          <w:szCs w:val="12"/>
        </w:rPr>
      </w:pPr>
    </w:p>
    <w:p w:rsidR="002D0E38" w:rsidRDefault="002D0E38" w:rsidP="002D0E38">
      <w:r>
        <w:t>La modifica proposta non è quindi contraria al diritto federale.</w:t>
      </w:r>
    </w:p>
    <w:p w:rsidR="002D0E38" w:rsidRDefault="002D0E38" w:rsidP="002D0E38">
      <w:pPr>
        <w:rPr>
          <w:rFonts w:cs="Arial"/>
        </w:rPr>
      </w:pPr>
    </w:p>
    <w:p w:rsidR="002D0E38" w:rsidRPr="006010E9" w:rsidRDefault="00F103F5" w:rsidP="00F103F5">
      <w:pPr>
        <w:pStyle w:val="Titolo4"/>
        <w:ind w:left="709" w:hanging="709"/>
      </w:pPr>
      <w:r>
        <w:t>2.3.5</w:t>
      </w:r>
      <w:r>
        <w:tab/>
      </w:r>
      <w:r w:rsidR="002D0E38" w:rsidRPr="006010E9">
        <w:t>La disponibilità di strumenti e procedure che garantiscano la sicurezza dei pazienti degenti e/o ambulanti;</w:t>
      </w:r>
    </w:p>
    <w:p w:rsidR="002D0E38" w:rsidRPr="006010E9" w:rsidRDefault="002D0E38" w:rsidP="002D0E38">
      <w:pPr>
        <w:rPr>
          <w:rFonts w:cs="Arial"/>
        </w:rPr>
      </w:pPr>
      <w:r w:rsidRPr="006010E9">
        <w:t>L</w:t>
      </w:r>
      <w:r>
        <w:t>'</w:t>
      </w:r>
      <w:r w:rsidRPr="006010E9">
        <w:t xml:space="preserve">iniziativa propone di introdurre quale criterio di pianificazione </w:t>
      </w:r>
      <w:r w:rsidRPr="006010E9">
        <w:rPr>
          <w:rFonts w:cs="Arial"/>
        </w:rPr>
        <w:t>la disponibilità di strumenti e procedure che garantiscano la sicurezza dei pazienti degenti e/o ambulanti.</w:t>
      </w:r>
    </w:p>
    <w:p w:rsidR="002D0E38" w:rsidRPr="00D15372" w:rsidRDefault="002D0E38" w:rsidP="002D0E38">
      <w:pPr>
        <w:rPr>
          <w:rFonts w:cs="Arial"/>
          <w:sz w:val="12"/>
          <w:szCs w:val="12"/>
        </w:rPr>
      </w:pPr>
    </w:p>
    <w:p w:rsidR="002D0E38" w:rsidRDefault="002D0E38" w:rsidP="002D0E38">
      <w:r>
        <w:rPr>
          <w:rFonts w:cs="Arial"/>
        </w:rPr>
        <w:t xml:space="preserve">La raccomandazione n. 5 </w:t>
      </w:r>
      <w:proofErr w:type="spellStart"/>
      <w:r>
        <w:rPr>
          <w:rFonts w:cs="Arial"/>
        </w:rPr>
        <w:t>lett</w:t>
      </w:r>
      <w:proofErr w:type="spellEnd"/>
      <w:r>
        <w:rPr>
          <w:rFonts w:cs="Arial"/>
        </w:rPr>
        <w:t>. e prevede che i Cantoni possono obbligare gli ospedali a partecipare a misure cantonali o nazionali di qualità e a mettere in opera delle misure supplementari di miglioramento della qualità e della sicurezza dei pazienti. I Cantoni possono inoltre formulare delle direttive sull'instaurazione di una gestione interna o esterna della qualità</w:t>
      </w:r>
      <w:r>
        <w:t>.</w:t>
      </w:r>
    </w:p>
    <w:p w:rsidR="002D0E38" w:rsidRPr="00D15372" w:rsidRDefault="002D0E38" w:rsidP="002D0E38">
      <w:pPr>
        <w:rPr>
          <w:sz w:val="12"/>
          <w:szCs w:val="12"/>
        </w:rPr>
      </w:pPr>
    </w:p>
    <w:p w:rsidR="002D0E38" w:rsidRDefault="002D0E38" w:rsidP="002D0E38">
      <w:pPr>
        <w:rPr>
          <w:rFonts w:cs="Arial"/>
        </w:rPr>
      </w:pPr>
      <w:r>
        <w:t>La modifica proposta non è quindi contraria al diritto federale.</w:t>
      </w:r>
    </w:p>
    <w:p w:rsidR="002D0E38" w:rsidRDefault="002D0E38" w:rsidP="002D0E38"/>
    <w:p w:rsidR="002D0E38" w:rsidRPr="001924D5" w:rsidRDefault="00F103F5" w:rsidP="00F103F5">
      <w:pPr>
        <w:pStyle w:val="Titolo4"/>
      </w:pPr>
      <w:r>
        <w:t>2.3.6</w:t>
      </w:r>
      <w:r>
        <w:tab/>
      </w:r>
      <w:r w:rsidR="002D0E38" w:rsidRPr="001924D5">
        <w:t>Partecipazione a reti di cure integrate e interprofessionali</w:t>
      </w:r>
    </w:p>
    <w:p w:rsidR="002D0E38" w:rsidRDefault="002D0E38" w:rsidP="002D0E38">
      <w:pPr>
        <w:rPr>
          <w:u w:val="single"/>
        </w:rPr>
      </w:pPr>
      <w:r w:rsidRPr="006010E9">
        <w:t>L</w:t>
      </w:r>
      <w:r>
        <w:t>'</w:t>
      </w:r>
      <w:r w:rsidRPr="006010E9">
        <w:t xml:space="preserve">iniziativa propone di introdurre quale criterio di pianificazione </w:t>
      </w:r>
      <w:r w:rsidRPr="006010E9">
        <w:rPr>
          <w:rFonts w:cs="Arial"/>
        </w:rPr>
        <w:t>la</w:t>
      </w:r>
      <w:r w:rsidRPr="001924D5">
        <w:rPr>
          <w:u w:val="single"/>
        </w:rPr>
        <w:t xml:space="preserve"> partecipazione a reti di cure integrate e interprofessionali</w:t>
      </w:r>
      <w:r>
        <w:rPr>
          <w:u w:val="single"/>
        </w:rPr>
        <w:t>.</w:t>
      </w:r>
    </w:p>
    <w:p w:rsidR="002D0E38" w:rsidRPr="00D15372" w:rsidRDefault="002D0E38" w:rsidP="002D0E38">
      <w:pPr>
        <w:rPr>
          <w:sz w:val="12"/>
          <w:szCs w:val="12"/>
          <w:u w:val="single"/>
        </w:rPr>
      </w:pPr>
    </w:p>
    <w:p w:rsidR="002D0E38" w:rsidRDefault="002D0E38" w:rsidP="002D0E38">
      <w:r w:rsidRPr="00C37ED4">
        <w:t>La partecipazione a reti di cure o interprofessionali</w:t>
      </w:r>
      <w:r>
        <w:t xml:space="preserve"> può essere un elemento rilevante sia per la </w:t>
      </w:r>
      <w:r w:rsidRPr="00C37ED4">
        <w:rPr>
          <w:i/>
        </w:rPr>
        <w:t>qualità</w:t>
      </w:r>
      <w:r>
        <w:t xml:space="preserve"> (nel senso di una condivisione di competenze e conoscenze), sia per l'</w:t>
      </w:r>
      <w:r w:rsidRPr="00C37ED4">
        <w:rPr>
          <w:i/>
        </w:rPr>
        <w:t xml:space="preserve">economicità </w:t>
      </w:r>
      <w:r>
        <w:t>(nel senso di una razionalizzazione di certe spese).</w:t>
      </w:r>
    </w:p>
    <w:p w:rsidR="002D0E38" w:rsidRPr="00D15372" w:rsidRDefault="002D0E38" w:rsidP="002D0E38">
      <w:pPr>
        <w:rPr>
          <w:sz w:val="12"/>
          <w:szCs w:val="12"/>
        </w:rPr>
      </w:pPr>
    </w:p>
    <w:p w:rsidR="002D0E38" w:rsidRPr="00C37ED4" w:rsidRDefault="002D0E38" w:rsidP="002D0E38">
      <w:pPr>
        <w:rPr>
          <w:i/>
        </w:rPr>
      </w:pPr>
      <w:r>
        <w:rPr>
          <w:szCs w:val="24"/>
        </w:rPr>
        <w:t xml:space="preserve">L'art. 58 cpv. 5 </w:t>
      </w:r>
      <w:proofErr w:type="spellStart"/>
      <w:r>
        <w:rPr>
          <w:szCs w:val="24"/>
        </w:rPr>
        <w:t>lett</w:t>
      </w:r>
      <w:proofErr w:type="spellEnd"/>
      <w:r>
        <w:rPr>
          <w:szCs w:val="24"/>
        </w:rPr>
        <w:t xml:space="preserve">. c </w:t>
      </w:r>
      <w:proofErr w:type="spellStart"/>
      <w:r>
        <w:rPr>
          <w:szCs w:val="24"/>
        </w:rPr>
        <w:t>OAMal</w:t>
      </w:r>
      <w:proofErr w:type="spellEnd"/>
      <w:r>
        <w:rPr>
          <w:szCs w:val="24"/>
        </w:rPr>
        <w:t>, del resto, prevede che n</w:t>
      </w:r>
      <w:r w:rsidRPr="00220301">
        <w:rPr>
          <w:szCs w:val="24"/>
        </w:rPr>
        <w:t>el valutare l</w:t>
      </w:r>
      <w:r>
        <w:rPr>
          <w:szCs w:val="24"/>
        </w:rPr>
        <w:t>'</w:t>
      </w:r>
      <w:r w:rsidRPr="00220301">
        <w:rPr>
          <w:szCs w:val="24"/>
        </w:rPr>
        <w:t>economicità e la qualità, i Can</w:t>
      </w:r>
      <w:r>
        <w:rPr>
          <w:szCs w:val="24"/>
        </w:rPr>
        <w:t xml:space="preserve">toni considerano in particolare </w:t>
      </w:r>
      <w:r w:rsidRPr="00220301">
        <w:rPr>
          <w:szCs w:val="24"/>
        </w:rPr>
        <w:t xml:space="preserve">nel settore ospedaliero, il numero minimo di casi e lo </w:t>
      </w:r>
      <w:r w:rsidRPr="00220301">
        <w:rPr>
          <w:szCs w:val="24"/>
          <w:u w:val="single"/>
        </w:rPr>
        <w:t>sfruttamento di sinergie</w:t>
      </w:r>
      <w:r w:rsidRPr="00220301">
        <w:rPr>
          <w:szCs w:val="24"/>
        </w:rPr>
        <w:t>.</w:t>
      </w:r>
    </w:p>
    <w:p w:rsidR="002D0E38" w:rsidRPr="00D15372" w:rsidRDefault="002D0E38" w:rsidP="002D0E38">
      <w:pPr>
        <w:rPr>
          <w:rFonts w:cs="Arial"/>
          <w:sz w:val="12"/>
          <w:szCs w:val="12"/>
          <w:highlight w:val="green"/>
        </w:rPr>
      </w:pPr>
    </w:p>
    <w:p w:rsidR="002D0E38" w:rsidRDefault="002D0E38" w:rsidP="002D0E38">
      <w:pPr>
        <w:rPr>
          <w:rFonts w:cs="Arial"/>
        </w:rPr>
      </w:pPr>
      <w:r>
        <w:t>La modifica proposta non è quindi contraria al diritto federale.</w:t>
      </w:r>
    </w:p>
    <w:p w:rsidR="002D0E38" w:rsidRDefault="002D0E38" w:rsidP="002D0E38">
      <w:pPr>
        <w:rPr>
          <w:szCs w:val="24"/>
        </w:rPr>
      </w:pPr>
    </w:p>
    <w:p w:rsidR="002D0E38" w:rsidRPr="00F103F5" w:rsidRDefault="002D0E38" w:rsidP="002D0E38">
      <w:pPr>
        <w:rPr>
          <w:b/>
          <w:sz w:val="23"/>
          <w:szCs w:val="23"/>
        </w:rPr>
      </w:pPr>
      <w:r w:rsidRPr="00F103F5">
        <w:rPr>
          <w:b/>
          <w:sz w:val="23"/>
          <w:szCs w:val="23"/>
        </w:rPr>
        <w:t>In definitiva l'iniziativa può essere interpretata in modo tale da essere conforme al diritto superiore.</w:t>
      </w:r>
    </w:p>
    <w:p w:rsidR="002D0E38" w:rsidRPr="00640652" w:rsidRDefault="002D0E38" w:rsidP="00F103F5"/>
    <w:p w:rsidR="002D0E38" w:rsidRPr="00CB3497" w:rsidRDefault="002D0E38" w:rsidP="002D0E38">
      <w:pPr>
        <w:rPr>
          <w:i/>
          <w:szCs w:val="24"/>
        </w:rPr>
      </w:pPr>
    </w:p>
    <w:p w:rsidR="002D0E38" w:rsidRPr="007D283F" w:rsidRDefault="002D0E38" w:rsidP="00A35381">
      <w:pPr>
        <w:pStyle w:val="Titolo2"/>
      </w:pPr>
      <w:bookmarkStart w:id="15" w:name="_Toc473552406"/>
      <w:r w:rsidRPr="007D283F">
        <w:t>3.</w:t>
      </w:r>
      <w:r w:rsidRPr="007D283F">
        <w:tab/>
        <w:t>Unità della forma e unità del rango</w:t>
      </w:r>
      <w:bookmarkEnd w:id="15"/>
    </w:p>
    <w:p w:rsidR="002D0E38" w:rsidRDefault="002D0E38" w:rsidP="002D0E38">
      <w:pPr>
        <w:spacing w:before="120"/>
        <w:rPr>
          <w:rFonts w:cs="Arial"/>
          <w:szCs w:val="24"/>
        </w:rPr>
      </w:pPr>
      <w:r>
        <w:rPr>
          <w:rFonts w:cs="Arial"/>
          <w:szCs w:val="24"/>
        </w:rPr>
        <w:t xml:space="preserve">Quando il diritto cantonale – come in Ticino – consacra l'iniziativa popolare non solo sotto la forma di una proposta concepita in </w:t>
      </w:r>
      <w:r w:rsidRPr="00755B24">
        <w:rPr>
          <w:rFonts w:cs="Arial"/>
          <w:szCs w:val="24"/>
        </w:rPr>
        <w:t>termini</w:t>
      </w:r>
      <w:r>
        <w:rPr>
          <w:rFonts w:cs="Arial"/>
          <w:szCs w:val="24"/>
        </w:rPr>
        <w:t xml:space="preserve"> generali, ma anche sotto la forma di un progetto redatto in tutte le sue parti, gli autori dell'iniziativa devono optare per una o l'altra di queste due forme (</w:t>
      </w:r>
      <w:r w:rsidRPr="00351587">
        <w:rPr>
          <w:rFonts w:cs="Arial"/>
          <w:smallCaps/>
          <w:szCs w:val="24"/>
        </w:rPr>
        <w:t>Auer/Malinverni/</w:t>
      </w:r>
      <w:proofErr w:type="spellStart"/>
      <w:r w:rsidRPr="00351587">
        <w:rPr>
          <w:rFonts w:cs="Arial"/>
          <w:smallCaps/>
          <w:szCs w:val="24"/>
        </w:rPr>
        <w:t>Hottelier</w:t>
      </w:r>
      <w:proofErr w:type="spellEnd"/>
      <w:r>
        <w:rPr>
          <w:rFonts w:cs="Arial"/>
          <w:szCs w:val="24"/>
        </w:rPr>
        <w:t xml:space="preserve">, </w:t>
      </w:r>
      <w:proofErr w:type="spellStart"/>
      <w:r w:rsidRPr="00351587">
        <w:rPr>
          <w:rFonts w:cs="Arial"/>
          <w:bCs/>
          <w:i/>
          <w:szCs w:val="24"/>
        </w:rPr>
        <w:t>Droit</w:t>
      </w:r>
      <w:proofErr w:type="spellEnd"/>
      <w:r w:rsidRPr="00351587">
        <w:rPr>
          <w:rFonts w:cs="Arial"/>
          <w:bCs/>
          <w:i/>
          <w:szCs w:val="24"/>
        </w:rPr>
        <w:t xml:space="preserve"> </w:t>
      </w:r>
      <w:proofErr w:type="spellStart"/>
      <w:r w:rsidRPr="00351587">
        <w:rPr>
          <w:rFonts w:cs="Arial"/>
          <w:bCs/>
          <w:i/>
          <w:szCs w:val="24"/>
        </w:rPr>
        <w:t>constitutionnel</w:t>
      </w:r>
      <w:proofErr w:type="spellEnd"/>
      <w:r w:rsidRPr="00351587">
        <w:rPr>
          <w:rFonts w:cs="Arial"/>
          <w:bCs/>
          <w:i/>
          <w:szCs w:val="24"/>
        </w:rPr>
        <w:t xml:space="preserve"> </w:t>
      </w:r>
      <w:proofErr w:type="spellStart"/>
      <w:r w:rsidRPr="00351587">
        <w:rPr>
          <w:rFonts w:cs="Arial"/>
          <w:bCs/>
          <w:i/>
          <w:szCs w:val="24"/>
        </w:rPr>
        <w:t>suisse</w:t>
      </w:r>
      <w:proofErr w:type="spellEnd"/>
      <w:r w:rsidRPr="00351587">
        <w:rPr>
          <w:rFonts w:cs="Arial"/>
          <w:bCs/>
          <w:i/>
          <w:szCs w:val="24"/>
        </w:rPr>
        <w:t>,</w:t>
      </w:r>
      <w:r>
        <w:rPr>
          <w:rFonts w:cs="Arial"/>
          <w:bCs/>
          <w:i/>
          <w:szCs w:val="24"/>
        </w:rPr>
        <w:t xml:space="preserve"> </w:t>
      </w:r>
      <w:r w:rsidRPr="00351587">
        <w:rPr>
          <w:rFonts w:cs="Arial"/>
          <w:bCs/>
          <w:i/>
          <w:szCs w:val="24"/>
        </w:rPr>
        <w:t>Volume I: L</w:t>
      </w:r>
      <w:r>
        <w:rPr>
          <w:rFonts w:cs="Arial"/>
          <w:bCs/>
          <w:i/>
          <w:szCs w:val="24"/>
        </w:rPr>
        <w:t>'</w:t>
      </w:r>
      <w:proofErr w:type="spellStart"/>
      <w:r w:rsidRPr="00351587">
        <w:rPr>
          <w:rFonts w:cs="Arial"/>
          <w:bCs/>
          <w:i/>
          <w:szCs w:val="24"/>
        </w:rPr>
        <w:t>Etat</w:t>
      </w:r>
      <w:proofErr w:type="spellEnd"/>
      <w:r w:rsidRPr="00351587">
        <w:rPr>
          <w:rFonts w:cs="Arial"/>
          <w:bCs/>
          <w:i/>
          <w:szCs w:val="24"/>
        </w:rPr>
        <w:t xml:space="preserve">, </w:t>
      </w:r>
      <w:r>
        <w:rPr>
          <w:rFonts w:cs="Arial"/>
          <w:szCs w:val="24"/>
        </w:rPr>
        <w:t>3. ed., n. 863).</w:t>
      </w:r>
    </w:p>
    <w:p w:rsidR="00D15372" w:rsidRDefault="00D15372" w:rsidP="00D15372"/>
    <w:p w:rsidR="002D0E38" w:rsidRDefault="002D0E38" w:rsidP="00D15372">
      <w:pPr>
        <w:rPr>
          <w:color w:val="222222"/>
        </w:rPr>
      </w:pPr>
      <w:r>
        <w:t>Un'iniziativa deve inoltre, in linea di principio, limitarsi o al livello della costituzione o a quello della legge, ma non</w:t>
      </w:r>
      <w:r w:rsidRPr="00351587">
        <w:t xml:space="preserve"> può mescolare i due livelli. Questa esigenza deriva dalla libertà di voto, poiché il cittadino deve sapere se si pronuncia su una modifica costituzionale o semplicemente legislativa e, se del caso, ha il diritto di pronunciarsi separatamente sulle due do</w:t>
      </w:r>
      <w:bookmarkStart w:id="16" w:name="footnotecall_fn25"/>
      <w:r w:rsidRPr="00351587">
        <w:t>mande</w:t>
      </w:r>
      <w:r w:rsidRPr="00351587">
        <w:rPr>
          <w:color w:val="222222"/>
        </w:rPr>
        <w:t xml:space="preserve"> (idem, n. 865).</w:t>
      </w:r>
    </w:p>
    <w:bookmarkEnd w:id="16"/>
    <w:p w:rsidR="00D15372" w:rsidRDefault="00D15372" w:rsidP="00D15372"/>
    <w:p w:rsidR="002D0E38" w:rsidRDefault="002D0E38" w:rsidP="00D15372">
      <w:r>
        <w:t xml:space="preserve">L'iniziativa propone la modifica della (sola) </w:t>
      </w:r>
      <w:proofErr w:type="spellStart"/>
      <w:r>
        <w:t>LCAMal</w:t>
      </w:r>
      <w:proofErr w:type="spellEnd"/>
      <w:r>
        <w:t xml:space="preserve"> ed è interamente allestita nella forma elaborata.</w:t>
      </w:r>
    </w:p>
    <w:p w:rsidR="002D0E38" w:rsidRDefault="002D0E38" w:rsidP="002D0E38">
      <w:pPr>
        <w:rPr>
          <w:rFonts w:cs="Arial"/>
          <w:szCs w:val="24"/>
        </w:rPr>
      </w:pPr>
    </w:p>
    <w:p w:rsidR="002D0E38" w:rsidRPr="00F103F5" w:rsidRDefault="002D0E38" w:rsidP="002D0E38">
      <w:pPr>
        <w:rPr>
          <w:rFonts w:cs="Arial"/>
          <w:b/>
          <w:sz w:val="23"/>
          <w:szCs w:val="23"/>
        </w:rPr>
      </w:pPr>
      <w:r w:rsidRPr="00F103F5">
        <w:rPr>
          <w:rFonts w:cs="Arial"/>
          <w:b/>
          <w:sz w:val="23"/>
          <w:szCs w:val="23"/>
        </w:rPr>
        <w:t>Il requisito dell'unità della forma e quello dell'unità del rango sono rispettati; da questo profilo l'iniziativa è quindi ricevibile.</w:t>
      </w:r>
    </w:p>
    <w:p w:rsidR="002D0E38" w:rsidRPr="007D283F" w:rsidRDefault="002D0E38" w:rsidP="002D0E38">
      <w:pPr>
        <w:rPr>
          <w:rFonts w:cs="Arial"/>
          <w:szCs w:val="24"/>
        </w:rPr>
      </w:pPr>
    </w:p>
    <w:p w:rsidR="002D0E38" w:rsidRPr="007D283F" w:rsidRDefault="002D0E38" w:rsidP="002D0E38">
      <w:pPr>
        <w:rPr>
          <w:rFonts w:cs="Arial"/>
          <w:szCs w:val="24"/>
        </w:rPr>
      </w:pPr>
    </w:p>
    <w:p w:rsidR="002D0E38" w:rsidRPr="007D283F" w:rsidRDefault="002D0E38" w:rsidP="00A35381">
      <w:pPr>
        <w:pStyle w:val="Titolo2"/>
      </w:pPr>
      <w:bookmarkStart w:id="17" w:name="_Toc473552407"/>
      <w:r>
        <w:t>4.</w:t>
      </w:r>
      <w:r>
        <w:tab/>
      </w:r>
      <w:r w:rsidRPr="007D283F">
        <w:t>Unità della materia</w:t>
      </w:r>
      <w:bookmarkEnd w:id="17"/>
    </w:p>
    <w:p w:rsidR="002D0E38" w:rsidRPr="00921831" w:rsidRDefault="002D0E38" w:rsidP="002D0E38">
      <w:pPr>
        <w:spacing w:before="120"/>
        <w:rPr>
          <w:rFonts w:cs="Arial"/>
          <w:sz w:val="18"/>
          <w:szCs w:val="18"/>
        </w:rPr>
      </w:pPr>
      <w:r w:rsidRPr="00921831">
        <w:rPr>
          <w:rFonts w:cs="Arial"/>
          <w:szCs w:val="24"/>
        </w:rPr>
        <w:t>La libertà di voto</w:t>
      </w:r>
      <w:r>
        <w:rPr>
          <w:rFonts w:cs="Arial"/>
          <w:szCs w:val="24"/>
        </w:rPr>
        <w:t xml:space="preserve"> </w:t>
      </w:r>
      <w:r w:rsidRPr="00755B24">
        <w:rPr>
          <w:rFonts w:cs="Arial"/>
          <w:szCs w:val="24"/>
        </w:rPr>
        <w:t>sancita all</w:t>
      </w:r>
      <w:r>
        <w:rPr>
          <w:rFonts w:cs="Arial"/>
          <w:szCs w:val="24"/>
        </w:rPr>
        <w:t>'</w:t>
      </w:r>
      <w:r w:rsidRPr="00755B24">
        <w:rPr>
          <w:rFonts w:cs="Arial"/>
          <w:szCs w:val="24"/>
        </w:rPr>
        <w:t>art</w:t>
      </w:r>
      <w:r w:rsidRPr="00921831">
        <w:rPr>
          <w:rFonts w:cs="Arial"/>
          <w:szCs w:val="24"/>
        </w:rPr>
        <w:t xml:space="preserve">. 34 cpv. 2 </w:t>
      </w:r>
      <w:proofErr w:type="spellStart"/>
      <w:r w:rsidRPr="00921831">
        <w:rPr>
          <w:rFonts w:cs="Arial"/>
          <w:szCs w:val="24"/>
        </w:rPr>
        <w:t>Cost</w:t>
      </w:r>
      <w:proofErr w:type="spellEnd"/>
      <w:r w:rsidRPr="00921831">
        <w:rPr>
          <w:rFonts w:cs="Arial"/>
          <w:szCs w:val="24"/>
        </w:rPr>
        <w:t xml:space="preserve">. esige che le votazioni siano organizzate in modo tale che la volontà degli aventi diritto di voto possa esercitarsi liberamente, in particolare senza pressioni né influenze esterne. Ciò implica, in particolare, che ogni cittadino deve potersi formare la propria opinione nel modo </w:t>
      </w:r>
      <w:r w:rsidRPr="00234D76">
        <w:rPr>
          <w:rFonts w:cs="Arial"/>
          <w:szCs w:val="24"/>
        </w:rPr>
        <w:t xml:space="preserve">più libero possibile ed esprimere conseguentemente la sua scelta </w:t>
      </w:r>
      <w:r>
        <w:rPr>
          <w:rFonts w:cs="Arial"/>
          <w:szCs w:val="24"/>
        </w:rPr>
        <w:t>(</w:t>
      </w:r>
      <w:r w:rsidRPr="00234D76">
        <w:rPr>
          <w:rFonts w:cs="Arial"/>
          <w:szCs w:val="24"/>
        </w:rPr>
        <w:t xml:space="preserve">DTF 137 II 200 </w:t>
      </w:r>
      <w:proofErr w:type="spellStart"/>
      <w:r w:rsidRPr="00234D76">
        <w:rPr>
          <w:rFonts w:cs="Arial"/>
          <w:szCs w:val="24"/>
        </w:rPr>
        <w:t>consid</w:t>
      </w:r>
      <w:proofErr w:type="spellEnd"/>
      <w:r w:rsidRPr="00234D76">
        <w:rPr>
          <w:rFonts w:cs="Arial"/>
          <w:szCs w:val="24"/>
        </w:rPr>
        <w:t xml:space="preserve">. 2.1, 131 I 126 </w:t>
      </w:r>
      <w:proofErr w:type="spellStart"/>
      <w:r w:rsidRPr="00234D76">
        <w:rPr>
          <w:rFonts w:cs="Arial"/>
          <w:szCs w:val="24"/>
        </w:rPr>
        <w:t>consid</w:t>
      </w:r>
      <w:proofErr w:type="spellEnd"/>
      <w:r w:rsidRPr="00234D76">
        <w:rPr>
          <w:rFonts w:cs="Arial"/>
          <w:szCs w:val="24"/>
        </w:rPr>
        <w:t>. 5.1</w:t>
      </w:r>
      <w:r>
        <w:rPr>
          <w:rFonts w:cs="Arial"/>
          <w:szCs w:val="24"/>
        </w:rPr>
        <w:t>)</w:t>
      </w:r>
      <w:r w:rsidRPr="00234D76">
        <w:rPr>
          <w:rFonts w:cs="Arial"/>
          <w:szCs w:val="24"/>
        </w:rPr>
        <w:t>.</w:t>
      </w:r>
    </w:p>
    <w:p w:rsidR="002D0E38" w:rsidRPr="00921831" w:rsidRDefault="002D0E38" w:rsidP="002D0E38">
      <w:pPr>
        <w:spacing w:before="120"/>
        <w:rPr>
          <w:rFonts w:cs="Arial"/>
          <w:szCs w:val="24"/>
        </w:rPr>
      </w:pPr>
      <w:r w:rsidRPr="00921831">
        <w:rPr>
          <w:rFonts w:cs="Arial"/>
          <w:szCs w:val="24"/>
        </w:rPr>
        <w:t>Secondo la prassi costante del Tribunale federale, l</w:t>
      </w:r>
      <w:r>
        <w:rPr>
          <w:rFonts w:cs="Arial"/>
          <w:szCs w:val="24"/>
        </w:rPr>
        <w:t>'</w:t>
      </w:r>
      <w:r w:rsidRPr="00921831">
        <w:rPr>
          <w:rFonts w:cs="Arial"/>
          <w:szCs w:val="24"/>
        </w:rPr>
        <w:t>esigenza dell</w:t>
      </w:r>
      <w:r>
        <w:rPr>
          <w:rFonts w:cs="Arial"/>
          <w:szCs w:val="24"/>
        </w:rPr>
        <w:t>'</w:t>
      </w:r>
      <w:r w:rsidRPr="00921831">
        <w:rPr>
          <w:rFonts w:cs="Arial"/>
          <w:szCs w:val="24"/>
        </w:rPr>
        <w:t>unità della materia – che rende effettivi questi principi – vieta di riunire, nel medesimo oggetto sottoposto a scrutinio popolare, più proposte di natura o scopi diversi, che forzerebbero il cittadino ad approvarlo o a respingerlo globalmente, malgrado egli ne condivida solo una parte</w:t>
      </w:r>
      <w:r>
        <w:rPr>
          <w:rFonts w:cs="Arial"/>
          <w:szCs w:val="24"/>
        </w:rPr>
        <w:t xml:space="preserve"> (</w:t>
      </w:r>
      <w:r w:rsidRPr="00234D76">
        <w:rPr>
          <w:rFonts w:cs="Arial"/>
          <w:szCs w:val="24"/>
        </w:rPr>
        <w:t xml:space="preserve">DTF 137 I 200 </w:t>
      </w:r>
      <w:proofErr w:type="spellStart"/>
      <w:r w:rsidRPr="00234D76">
        <w:rPr>
          <w:rFonts w:cs="Arial"/>
          <w:szCs w:val="24"/>
        </w:rPr>
        <w:t>consid</w:t>
      </w:r>
      <w:proofErr w:type="spellEnd"/>
      <w:r w:rsidRPr="00234D76">
        <w:rPr>
          <w:rFonts w:cs="Arial"/>
          <w:szCs w:val="24"/>
        </w:rPr>
        <w:t>. 2.2</w:t>
      </w:r>
      <w:r>
        <w:rPr>
          <w:rFonts w:cs="Arial"/>
          <w:szCs w:val="24"/>
        </w:rPr>
        <w:t>).</w:t>
      </w:r>
    </w:p>
    <w:p w:rsidR="002D0E38" w:rsidRPr="00921831" w:rsidRDefault="002D0E38" w:rsidP="002D0E38">
      <w:pPr>
        <w:spacing w:before="120"/>
        <w:rPr>
          <w:rFonts w:cs="Arial"/>
          <w:szCs w:val="24"/>
        </w:rPr>
      </w:pPr>
      <w:r w:rsidRPr="00921831">
        <w:rPr>
          <w:rFonts w:cs="Arial"/>
          <w:szCs w:val="24"/>
        </w:rPr>
        <w:t xml:space="preserve">Bisogna quindi </w:t>
      </w:r>
      <w:r w:rsidRPr="00755B24">
        <w:rPr>
          <w:rFonts w:cs="Arial"/>
          <w:szCs w:val="24"/>
        </w:rPr>
        <w:t>che, per chi dovrà esprimersi al voto, l</w:t>
      </w:r>
      <w:r>
        <w:rPr>
          <w:rFonts w:cs="Arial"/>
          <w:szCs w:val="24"/>
        </w:rPr>
        <w:t>'</w:t>
      </w:r>
      <w:r w:rsidRPr="00755B24">
        <w:rPr>
          <w:rFonts w:cs="Arial"/>
          <w:szCs w:val="24"/>
        </w:rPr>
        <w:t>iniziativa non</w:t>
      </w:r>
      <w:r w:rsidRPr="00234D76">
        <w:rPr>
          <w:rFonts w:cs="Arial"/>
          <w:szCs w:val="24"/>
        </w:rPr>
        <w:t xml:space="preserve"> sia formulata</w:t>
      </w:r>
      <w:r w:rsidRPr="00921831">
        <w:rPr>
          <w:rFonts w:cs="Arial"/>
          <w:szCs w:val="24"/>
        </w:rPr>
        <w:t xml:space="preserve"> in modo tale che un cittadino possa condividerne alcune parti, mentre altre meno ed essere in qualche modo spinto a esprimersi su una materia che per lui non è uniforme e che gli pone de</w:t>
      </w:r>
      <w:r>
        <w:rPr>
          <w:rFonts w:cs="Arial"/>
          <w:szCs w:val="24"/>
        </w:rPr>
        <w:t xml:space="preserve">i problemi al momento del voto. </w:t>
      </w:r>
      <w:r w:rsidRPr="00755B24">
        <w:rPr>
          <w:rFonts w:cs="Arial"/>
          <w:szCs w:val="24"/>
        </w:rPr>
        <w:t>A tale riguardo si ricorda che il Tribunale federale esige l</w:t>
      </w:r>
      <w:r>
        <w:rPr>
          <w:rFonts w:cs="Arial"/>
          <w:szCs w:val="24"/>
        </w:rPr>
        <w:t>'</w:t>
      </w:r>
      <w:r w:rsidRPr="00755B24">
        <w:rPr>
          <w:rFonts w:cs="Arial"/>
          <w:szCs w:val="24"/>
        </w:rPr>
        <w:t>esistenza di un rapporto intrinseco e di un</w:t>
      </w:r>
      <w:r>
        <w:rPr>
          <w:rFonts w:cs="Arial"/>
          <w:szCs w:val="24"/>
        </w:rPr>
        <w:t>'</w:t>
      </w:r>
      <w:r w:rsidRPr="00755B24">
        <w:rPr>
          <w:rFonts w:cs="Arial"/>
          <w:szCs w:val="24"/>
        </w:rPr>
        <w:t>unità di scopo tra le diverse parti dell</w:t>
      </w:r>
      <w:r>
        <w:rPr>
          <w:rFonts w:cs="Arial"/>
          <w:szCs w:val="24"/>
        </w:rPr>
        <w:t>'</w:t>
      </w:r>
      <w:r w:rsidRPr="00755B24">
        <w:rPr>
          <w:rFonts w:cs="Arial"/>
          <w:szCs w:val="24"/>
        </w:rPr>
        <w:t xml:space="preserve">iniziativa sottoposta al voto popolare e quindi di un rapporto di connessione tra i vari temi, che faccia apparire come oggettivamente giustificata la loro riunione in una sola iniziativa e in una sola domanda sottoposta al voto (DTF 99 </w:t>
      </w:r>
      <w:proofErr w:type="spellStart"/>
      <w:r w:rsidRPr="00755B24">
        <w:rPr>
          <w:rFonts w:cs="Arial"/>
          <w:szCs w:val="24"/>
        </w:rPr>
        <w:t>Ia</w:t>
      </w:r>
      <w:proofErr w:type="spellEnd"/>
      <w:r w:rsidRPr="00755B24">
        <w:rPr>
          <w:rFonts w:cs="Arial"/>
          <w:szCs w:val="24"/>
        </w:rPr>
        <w:t xml:space="preserve"> 636).</w:t>
      </w:r>
    </w:p>
    <w:p w:rsidR="002D0E38" w:rsidRDefault="002D0E38" w:rsidP="002D0E38">
      <w:pPr>
        <w:spacing w:before="120"/>
        <w:rPr>
          <w:rFonts w:ascii="ArialMT" w:hAnsi="ArialMT" w:cs="ArialMT"/>
        </w:rPr>
      </w:pPr>
      <w:r>
        <w:rPr>
          <w:rFonts w:cs="Arial"/>
          <w:szCs w:val="24"/>
        </w:rPr>
        <w:t>U</w:t>
      </w:r>
      <w:r w:rsidRPr="00921831">
        <w:rPr>
          <w:rFonts w:cs="Arial"/>
          <w:szCs w:val="24"/>
        </w:rPr>
        <w:t>n</w:t>
      </w:r>
      <w:r>
        <w:rPr>
          <w:rFonts w:cs="Arial"/>
          <w:szCs w:val="24"/>
        </w:rPr>
        <w:t>'</w:t>
      </w:r>
      <w:r w:rsidRPr="00921831">
        <w:rPr>
          <w:rFonts w:cs="Arial"/>
          <w:szCs w:val="24"/>
        </w:rPr>
        <w:t>iniziativa non presenta unità di materia se propone contemporaneamente misure di natura fiscale, sociale, di tipo formativo o di politica del lavoro.</w:t>
      </w:r>
      <w:r>
        <w:rPr>
          <w:rFonts w:cs="Arial"/>
          <w:szCs w:val="24"/>
        </w:rPr>
        <w:t xml:space="preserve"> </w:t>
      </w:r>
      <w:r w:rsidRPr="00921831">
        <w:rPr>
          <w:rFonts w:cs="Arial"/>
          <w:szCs w:val="24"/>
        </w:rPr>
        <w:t>Allo stesso modo può dirsi se un</w:t>
      </w:r>
      <w:r>
        <w:rPr>
          <w:rFonts w:cs="Arial"/>
          <w:szCs w:val="24"/>
        </w:rPr>
        <w:t>'</w:t>
      </w:r>
      <w:r w:rsidRPr="00921831">
        <w:rPr>
          <w:rFonts w:cs="Arial"/>
          <w:szCs w:val="24"/>
        </w:rPr>
        <w:t>iniziativa si presenta come un programma politico.</w:t>
      </w:r>
    </w:p>
    <w:p w:rsidR="002D0E38" w:rsidRDefault="002D0E38" w:rsidP="002D0E38">
      <w:pPr>
        <w:rPr>
          <w:rFonts w:cs="Arial"/>
          <w:bCs/>
          <w:szCs w:val="24"/>
        </w:rPr>
      </w:pPr>
    </w:p>
    <w:p w:rsidR="002D0E38" w:rsidRPr="002D6DAE" w:rsidRDefault="002D0E38" w:rsidP="002D0E38">
      <w:pPr>
        <w:rPr>
          <w:rFonts w:cs="Arial"/>
          <w:bCs/>
          <w:szCs w:val="24"/>
        </w:rPr>
      </w:pPr>
      <w:r>
        <w:rPr>
          <w:rFonts w:cs="Arial"/>
          <w:bCs/>
          <w:szCs w:val="24"/>
        </w:rPr>
        <w:t xml:space="preserve">Nel caso concreto l'iniziativa, manifestamente, si propone, già dal suo titolo, di introdurre nella legislazione cantonale di applicazione della </w:t>
      </w:r>
      <w:proofErr w:type="spellStart"/>
      <w:r>
        <w:rPr>
          <w:rFonts w:cs="Arial"/>
          <w:bCs/>
          <w:szCs w:val="24"/>
        </w:rPr>
        <w:t>LAMal</w:t>
      </w:r>
      <w:proofErr w:type="spellEnd"/>
      <w:r>
        <w:rPr>
          <w:rFonts w:cs="Arial"/>
          <w:bCs/>
          <w:szCs w:val="24"/>
        </w:rPr>
        <w:t xml:space="preserve"> dei criteri e delle condizioni per poter figurare nell'elenco degli ospedali e delle case di cura ex art. 39 </w:t>
      </w:r>
      <w:proofErr w:type="spellStart"/>
      <w:r>
        <w:rPr>
          <w:rFonts w:cs="Arial"/>
          <w:bCs/>
          <w:szCs w:val="24"/>
        </w:rPr>
        <w:t>LAMal</w:t>
      </w:r>
      <w:proofErr w:type="spellEnd"/>
      <w:r>
        <w:rPr>
          <w:rFonts w:cs="Arial"/>
          <w:bCs/>
          <w:szCs w:val="24"/>
        </w:rPr>
        <w:t>.</w:t>
      </w:r>
    </w:p>
    <w:p w:rsidR="002D0E38" w:rsidRDefault="002D0E38" w:rsidP="002D0E38">
      <w:pPr>
        <w:autoSpaceDE w:val="0"/>
        <w:autoSpaceDN w:val="0"/>
        <w:adjustRightInd w:val="0"/>
        <w:rPr>
          <w:rFonts w:cs="Arial"/>
          <w:bCs/>
          <w:i/>
          <w:szCs w:val="24"/>
        </w:rPr>
      </w:pPr>
    </w:p>
    <w:p w:rsidR="002D0E38" w:rsidRPr="00042477" w:rsidRDefault="002D0E38" w:rsidP="002D0E38">
      <w:pPr>
        <w:autoSpaceDE w:val="0"/>
        <w:autoSpaceDN w:val="0"/>
        <w:adjustRightInd w:val="0"/>
        <w:rPr>
          <w:rFonts w:cs="Arial"/>
          <w:bCs/>
          <w:szCs w:val="24"/>
        </w:rPr>
      </w:pPr>
      <w:r>
        <w:rPr>
          <w:rFonts w:cs="Arial"/>
          <w:bCs/>
          <w:szCs w:val="24"/>
        </w:rPr>
        <w:t xml:space="preserve">I criteri e le condizioni proposte, al di là della loro conformità al diritto superiore, possono tutti essere agevolmente ricondotti all'obiettivo generale dell'iniziativa, di modo che il cittadino, ragionevolmente, non si troverebbe ostacolato nell'espressione del suo voto </w:t>
      </w:r>
    </w:p>
    <w:p w:rsidR="002D0E38" w:rsidRPr="00042477" w:rsidRDefault="002D0E38" w:rsidP="002D0E38">
      <w:pPr>
        <w:autoSpaceDE w:val="0"/>
        <w:autoSpaceDN w:val="0"/>
        <w:adjustRightInd w:val="0"/>
        <w:rPr>
          <w:rFonts w:cs="Arial"/>
          <w:bCs/>
          <w:szCs w:val="24"/>
        </w:rPr>
      </w:pPr>
    </w:p>
    <w:p w:rsidR="002D0E38" w:rsidRPr="00F103F5" w:rsidRDefault="002D0E38" w:rsidP="002D0E38">
      <w:pPr>
        <w:autoSpaceDE w:val="0"/>
        <w:autoSpaceDN w:val="0"/>
        <w:adjustRightInd w:val="0"/>
        <w:rPr>
          <w:rFonts w:ascii="ArialMT" w:hAnsi="ArialMT" w:cs="ArialMT"/>
          <w:b/>
          <w:sz w:val="23"/>
          <w:szCs w:val="23"/>
        </w:rPr>
      </w:pPr>
      <w:r w:rsidRPr="00F103F5">
        <w:rPr>
          <w:rFonts w:ascii="ArialMT" w:hAnsi="ArialMT" w:cs="ArialMT"/>
          <w:b/>
          <w:sz w:val="23"/>
          <w:szCs w:val="23"/>
        </w:rPr>
        <w:t>In definitiva l'iniziativa in oggetto rispetta il requisito dell'unità della materia.</w:t>
      </w:r>
    </w:p>
    <w:p w:rsidR="002D0E38" w:rsidRDefault="002D0E38" w:rsidP="002D0E38">
      <w:pPr>
        <w:autoSpaceDE w:val="0"/>
        <w:autoSpaceDN w:val="0"/>
        <w:adjustRightInd w:val="0"/>
        <w:rPr>
          <w:rFonts w:ascii="ArialMT" w:hAnsi="ArialMT" w:cs="ArialMT"/>
        </w:rPr>
      </w:pPr>
    </w:p>
    <w:p w:rsidR="002D0E38" w:rsidRDefault="002D0E38" w:rsidP="002D0E38">
      <w:pPr>
        <w:autoSpaceDE w:val="0"/>
        <w:autoSpaceDN w:val="0"/>
        <w:adjustRightInd w:val="0"/>
        <w:rPr>
          <w:rFonts w:ascii="ArialMT" w:hAnsi="ArialMT" w:cs="ArialMT"/>
        </w:rPr>
      </w:pPr>
    </w:p>
    <w:p w:rsidR="002D0E38" w:rsidRPr="007D283F" w:rsidRDefault="002D0E38" w:rsidP="00A35381">
      <w:pPr>
        <w:pStyle w:val="Titolo2"/>
      </w:pPr>
      <w:bookmarkStart w:id="18" w:name="_Toc473552419"/>
      <w:r>
        <w:t>5.</w:t>
      </w:r>
      <w:r>
        <w:tab/>
      </w:r>
      <w:r w:rsidRPr="007D283F">
        <w:t>Attuabilità</w:t>
      </w:r>
      <w:bookmarkEnd w:id="18"/>
    </w:p>
    <w:p w:rsidR="002D0E38" w:rsidRPr="000E06FF" w:rsidRDefault="002D0E38" w:rsidP="002D0E38">
      <w:pPr>
        <w:spacing w:before="120"/>
        <w:rPr>
          <w:rFonts w:cs="Arial"/>
          <w:szCs w:val="24"/>
        </w:rPr>
      </w:pPr>
      <w:r w:rsidRPr="000E06FF">
        <w:rPr>
          <w:rFonts w:cs="Arial"/>
          <w:szCs w:val="24"/>
        </w:rPr>
        <w:t>L</w:t>
      </w:r>
      <w:r>
        <w:rPr>
          <w:rFonts w:cs="Arial"/>
          <w:szCs w:val="24"/>
        </w:rPr>
        <w:t>'</w:t>
      </w:r>
      <w:r w:rsidRPr="000E06FF">
        <w:rPr>
          <w:rFonts w:cs="Arial"/>
          <w:szCs w:val="24"/>
        </w:rPr>
        <w:t>ultimo punto da verificare è quello dell</w:t>
      </w:r>
      <w:r>
        <w:rPr>
          <w:rFonts w:cs="Arial"/>
          <w:szCs w:val="24"/>
        </w:rPr>
        <w:t>'</w:t>
      </w:r>
      <w:r w:rsidRPr="000E06FF">
        <w:rPr>
          <w:rFonts w:cs="Arial"/>
          <w:szCs w:val="24"/>
        </w:rPr>
        <w:t xml:space="preserve">attuabilità. </w:t>
      </w:r>
    </w:p>
    <w:p w:rsidR="002D0E38" w:rsidRPr="000E06FF" w:rsidRDefault="002D0E38" w:rsidP="002D0E38">
      <w:pPr>
        <w:spacing w:before="120"/>
        <w:rPr>
          <w:rFonts w:cs="Arial"/>
          <w:szCs w:val="24"/>
        </w:rPr>
      </w:pPr>
      <w:r w:rsidRPr="000E06FF">
        <w:rPr>
          <w:rFonts w:cs="Arial"/>
          <w:szCs w:val="24"/>
        </w:rPr>
        <w:t>L</w:t>
      </w:r>
      <w:r>
        <w:rPr>
          <w:rFonts w:cs="Arial"/>
          <w:szCs w:val="24"/>
        </w:rPr>
        <w:t>'</w:t>
      </w:r>
      <w:r w:rsidRPr="000E06FF">
        <w:rPr>
          <w:rFonts w:cs="Arial"/>
          <w:szCs w:val="24"/>
        </w:rPr>
        <w:t>attuabilità della domanda, quale ultimo requisito materiale di ricevibilità ed espressione di un principio generale del diritto, esige che, in caso di accettazione da parte del corpo elettorale, l</w:t>
      </w:r>
      <w:r>
        <w:rPr>
          <w:rFonts w:cs="Arial"/>
          <w:szCs w:val="24"/>
        </w:rPr>
        <w:t>'</w:t>
      </w:r>
      <w:r w:rsidRPr="000E06FF">
        <w:rPr>
          <w:rFonts w:cs="Arial"/>
          <w:szCs w:val="24"/>
        </w:rPr>
        <w:t xml:space="preserve">iniziativa possa essere effettivamente realizzata entro un termine ragionevole. </w:t>
      </w:r>
    </w:p>
    <w:p w:rsidR="002D0E38" w:rsidRPr="00D15372" w:rsidRDefault="002D0E38" w:rsidP="002D0E38">
      <w:pPr>
        <w:spacing w:before="120"/>
        <w:rPr>
          <w:rFonts w:cs="Arial"/>
          <w:szCs w:val="24"/>
        </w:rPr>
      </w:pPr>
      <w:r w:rsidRPr="000E06FF">
        <w:rPr>
          <w:rFonts w:cs="Arial"/>
          <w:szCs w:val="24"/>
        </w:rPr>
        <w:t xml:space="preserve">Questa esigenza </w:t>
      </w:r>
      <w:r>
        <w:rPr>
          <w:rFonts w:cs="Arial"/>
          <w:szCs w:val="24"/>
        </w:rPr>
        <w:t>–</w:t>
      </w:r>
      <w:r w:rsidRPr="000E06FF">
        <w:rPr>
          <w:rFonts w:cs="Arial"/>
          <w:szCs w:val="24"/>
        </w:rPr>
        <w:t xml:space="preserve"> dai risvolti invero più teorici che pratici </w:t>
      </w:r>
      <w:r>
        <w:rPr>
          <w:rFonts w:cs="Arial"/>
          <w:szCs w:val="24"/>
        </w:rPr>
        <w:t>–</w:t>
      </w:r>
      <w:r w:rsidRPr="000E06FF">
        <w:rPr>
          <w:rFonts w:cs="Arial"/>
          <w:szCs w:val="24"/>
        </w:rPr>
        <w:t xml:space="preserve"> s</w:t>
      </w:r>
      <w:r>
        <w:rPr>
          <w:rFonts w:cs="Arial"/>
          <w:szCs w:val="24"/>
        </w:rPr>
        <w:t>'</w:t>
      </w:r>
      <w:r w:rsidRPr="000E06FF">
        <w:rPr>
          <w:rFonts w:cs="Arial"/>
          <w:szCs w:val="24"/>
        </w:rPr>
        <w:t>interpreta in modo molto ampio, tanto che non basta che un</w:t>
      </w:r>
      <w:r>
        <w:rPr>
          <w:rFonts w:cs="Arial"/>
          <w:szCs w:val="24"/>
        </w:rPr>
        <w:t>'</w:t>
      </w:r>
      <w:r w:rsidRPr="000E06FF">
        <w:rPr>
          <w:rFonts w:cs="Arial"/>
          <w:szCs w:val="24"/>
        </w:rPr>
        <w:t>iniziativa sia irragionevole, inopportuna o addirittura estremista, per dichiararla inattuabile. Occorre, piuttosto, che l</w:t>
      </w:r>
      <w:r>
        <w:rPr>
          <w:rFonts w:cs="Arial"/>
          <w:szCs w:val="24"/>
        </w:rPr>
        <w:t>'</w:t>
      </w:r>
      <w:r w:rsidRPr="000E06FF">
        <w:rPr>
          <w:rFonts w:cs="Arial"/>
          <w:szCs w:val="24"/>
        </w:rPr>
        <w:t>inattuabilità sia manifesta</w:t>
      </w:r>
      <w:r>
        <w:rPr>
          <w:rFonts w:cs="Arial"/>
          <w:szCs w:val="24"/>
        </w:rPr>
        <w:t>,</w:t>
      </w:r>
      <w:r w:rsidRPr="000E06FF">
        <w:rPr>
          <w:rFonts w:cs="Arial"/>
          <w:szCs w:val="24"/>
        </w:rPr>
        <w:t xml:space="preserve"> sostanziale</w:t>
      </w:r>
      <w:r>
        <w:rPr>
          <w:rFonts w:cs="Arial"/>
          <w:szCs w:val="24"/>
        </w:rPr>
        <w:t xml:space="preserve"> e che l'</w:t>
      </w:r>
      <w:r w:rsidRPr="0046153A">
        <w:rPr>
          <w:rFonts w:cs="Arial"/>
          <w:szCs w:val="24"/>
        </w:rPr>
        <w:t>ostacolo alla sua realizzazione sia insormontabile. Per la dottrina, l</w:t>
      </w:r>
      <w:r>
        <w:rPr>
          <w:rFonts w:cs="Arial"/>
          <w:szCs w:val="24"/>
        </w:rPr>
        <w:t>'</w:t>
      </w:r>
      <w:r w:rsidRPr="0046153A">
        <w:rPr>
          <w:rFonts w:cs="Arial"/>
          <w:szCs w:val="24"/>
        </w:rPr>
        <w:t>inattuabilità va ammessa solo con grande cautela e solo in casi in cui il testo dell</w:t>
      </w:r>
      <w:r>
        <w:rPr>
          <w:rFonts w:cs="Arial"/>
          <w:szCs w:val="24"/>
        </w:rPr>
        <w:t>'</w:t>
      </w:r>
      <w:r w:rsidRPr="0046153A">
        <w:rPr>
          <w:rFonts w:cs="Arial"/>
          <w:szCs w:val="24"/>
        </w:rPr>
        <w:t xml:space="preserve">iniziativa </w:t>
      </w:r>
      <w:r w:rsidRPr="00D333B7">
        <w:rPr>
          <w:rFonts w:cs="Arial"/>
          <w:szCs w:val="24"/>
        </w:rPr>
        <w:t>contenga condizioni fra loro contraddittorie o che sia formulato in modo incomprensibile, rispettivamente che esso risulti altrimenti in contrasto con le regole fondamentali della logica e della natura («</w:t>
      </w:r>
      <w:r w:rsidRPr="00D333B7">
        <w:rPr>
          <w:rFonts w:cs="Arial"/>
          <w:i/>
          <w:szCs w:val="24"/>
        </w:rPr>
        <w:t xml:space="preserve">il </w:t>
      </w:r>
      <w:proofErr w:type="spellStart"/>
      <w:r w:rsidRPr="00D333B7">
        <w:rPr>
          <w:rFonts w:cs="Arial"/>
          <w:i/>
          <w:szCs w:val="24"/>
        </w:rPr>
        <w:t>faut</w:t>
      </w:r>
      <w:proofErr w:type="spellEnd"/>
      <w:r w:rsidRPr="00D333B7">
        <w:rPr>
          <w:rFonts w:cs="Arial"/>
          <w:i/>
          <w:szCs w:val="24"/>
        </w:rPr>
        <w:t xml:space="preserve"> </w:t>
      </w:r>
      <w:proofErr w:type="spellStart"/>
      <w:r w:rsidRPr="00D333B7">
        <w:rPr>
          <w:rFonts w:cs="Arial"/>
          <w:i/>
          <w:szCs w:val="24"/>
        </w:rPr>
        <w:t>que</w:t>
      </w:r>
      <w:proofErr w:type="spellEnd"/>
      <w:r w:rsidRPr="00D333B7">
        <w:rPr>
          <w:rFonts w:cs="Arial"/>
          <w:i/>
          <w:szCs w:val="24"/>
        </w:rPr>
        <w:t xml:space="preserve"> l</w:t>
      </w:r>
      <w:r>
        <w:rPr>
          <w:rFonts w:cs="Arial"/>
          <w:i/>
          <w:szCs w:val="24"/>
        </w:rPr>
        <w:t>'</w:t>
      </w:r>
      <w:proofErr w:type="spellStart"/>
      <w:r w:rsidRPr="00D333B7">
        <w:rPr>
          <w:rFonts w:cs="Arial"/>
          <w:i/>
          <w:szCs w:val="24"/>
        </w:rPr>
        <w:t>obstacle</w:t>
      </w:r>
      <w:proofErr w:type="spellEnd"/>
      <w:r w:rsidRPr="00D333B7">
        <w:rPr>
          <w:rFonts w:cs="Arial"/>
          <w:i/>
          <w:szCs w:val="24"/>
        </w:rPr>
        <w:t xml:space="preserve"> </w:t>
      </w:r>
      <w:proofErr w:type="spellStart"/>
      <w:r w:rsidRPr="00D333B7">
        <w:rPr>
          <w:rFonts w:cs="Arial"/>
          <w:i/>
          <w:szCs w:val="24"/>
        </w:rPr>
        <w:t>soit</w:t>
      </w:r>
      <w:proofErr w:type="spellEnd"/>
      <w:r w:rsidRPr="00D333B7">
        <w:rPr>
          <w:rFonts w:cs="Arial"/>
          <w:i/>
          <w:szCs w:val="24"/>
        </w:rPr>
        <w:t xml:space="preserve"> </w:t>
      </w:r>
      <w:proofErr w:type="spellStart"/>
      <w:r w:rsidRPr="00D333B7">
        <w:rPr>
          <w:rFonts w:cs="Arial"/>
          <w:i/>
          <w:szCs w:val="24"/>
        </w:rPr>
        <w:t>absolu</w:t>
      </w:r>
      <w:proofErr w:type="spellEnd"/>
      <w:r w:rsidRPr="00D333B7">
        <w:rPr>
          <w:rFonts w:cs="Arial"/>
          <w:i/>
          <w:szCs w:val="24"/>
        </w:rPr>
        <w:t xml:space="preserve">, manifeste et de nature </w:t>
      </w:r>
      <w:proofErr w:type="spellStart"/>
      <w:r w:rsidRPr="00D333B7">
        <w:rPr>
          <w:rFonts w:cs="Arial"/>
          <w:i/>
          <w:szCs w:val="24"/>
        </w:rPr>
        <w:t>matérielle</w:t>
      </w:r>
      <w:proofErr w:type="spellEnd"/>
      <w:r w:rsidRPr="00D333B7">
        <w:rPr>
          <w:rFonts w:cs="Arial"/>
          <w:szCs w:val="24"/>
        </w:rPr>
        <w:t>»; «</w:t>
      </w:r>
      <w:proofErr w:type="spellStart"/>
      <w:r w:rsidRPr="00D333B7">
        <w:rPr>
          <w:rFonts w:cs="Arial"/>
          <w:i/>
          <w:szCs w:val="24"/>
        </w:rPr>
        <w:t>que</w:t>
      </w:r>
      <w:proofErr w:type="spellEnd"/>
      <w:r w:rsidRPr="00D333B7">
        <w:rPr>
          <w:rFonts w:cs="Arial"/>
          <w:i/>
          <w:szCs w:val="24"/>
        </w:rPr>
        <w:t xml:space="preserve"> le </w:t>
      </w:r>
      <w:proofErr w:type="spellStart"/>
      <w:r w:rsidRPr="00D333B7">
        <w:rPr>
          <w:rFonts w:cs="Arial"/>
          <w:i/>
          <w:szCs w:val="24"/>
        </w:rPr>
        <w:t>défaut</w:t>
      </w:r>
      <w:proofErr w:type="spellEnd"/>
      <w:r w:rsidRPr="00D333B7">
        <w:rPr>
          <w:rFonts w:cs="Arial"/>
          <w:i/>
          <w:szCs w:val="24"/>
        </w:rPr>
        <w:t xml:space="preserve"> </w:t>
      </w:r>
      <w:proofErr w:type="spellStart"/>
      <w:r w:rsidRPr="00D333B7">
        <w:rPr>
          <w:rFonts w:cs="Arial"/>
          <w:i/>
          <w:szCs w:val="24"/>
        </w:rPr>
        <w:t>soit</w:t>
      </w:r>
      <w:proofErr w:type="spellEnd"/>
      <w:r w:rsidRPr="00D333B7">
        <w:rPr>
          <w:rFonts w:cs="Arial"/>
          <w:i/>
          <w:szCs w:val="24"/>
        </w:rPr>
        <w:t xml:space="preserve"> hors de </w:t>
      </w:r>
      <w:proofErr w:type="spellStart"/>
      <w:r w:rsidRPr="00D333B7">
        <w:rPr>
          <w:rFonts w:cs="Arial"/>
          <w:i/>
          <w:szCs w:val="24"/>
        </w:rPr>
        <w:t>doute</w:t>
      </w:r>
      <w:proofErr w:type="spellEnd"/>
      <w:r w:rsidRPr="00D333B7">
        <w:rPr>
          <w:rFonts w:cs="Arial"/>
          <w:i/>
          <w:szCs w:val="24"/>
        </w:rPr>
        <w:t xml:space="preserve"> et </w:t>
      </w:r>
      <w:proofErr w:type="spellStart"/>
      <w:r w:rsidRPr="00D333B7">
        <w:rPr>
          <w:rFonts w:cs="Arial"/>
          <w:i/>
          <w:szCs w:val="24"/>
        </w:rPr>
        <w:t>qu</w:t>
      </w:r>
      <w:r>
        <w:rPr>
          <w:rFonts w:cs="Arial"/>
          <w:i/>
          <w:szCs w:val="24"/>
        </w:rPr>
        <w:t>'</w:t>
      </w:r>
      <w:r w:rsidRPr="00D333B7">
        <w:rPr>
          <w:rFonts w:cs="Arial"/>
          <w:i/>
          <w:szCs w:val="24"/>
        </w:rPr>
        <w:t>il</w:t>
      </w:r>
      <w:proofErr w:type="spellEnd"/>
      <w:r w:rsidRPr="00D333B7">
        <w:rPr>
          <w:rFonts w:cs="Arial"/>
          <w:i/>
          <w:szCs w:val="24"/>
        </w:rPr>
        <w:t xml:space="preserve"> </w:t>
      </w:r>
      <w:proofErr w:type="spellStart"/>
      <w:r w:rsidRPr="00D333B7">
        <w:rPr>
          <w:rFonts w:cs="Arial"/>
          <w:i/>
          <w:szCs w:val="24"/>
        </w:rPr>
        <w:t>ressorte</w:t>
      </w:r>
      <w:proofErr w:type="spellEnd"/>
      <w:r w:rsidRPr="00D333B7">
        <w:rPr>
          <w:rFonts w:cs="Arial"/>
          <w:i/>
          <w:szCs w:val="24"/>
        </w:rPr>
        <w:t xml:space="preserve"> </w:t>
      </w:r>
      <w:proofErr w:type="spellStart"/>
      <w:r w:rsidRPr="00D333B7">
        <w:rPr>
          <w:rFonts w:cs="Arial"/>
          <w:i/>
          <w:szCs w:val="24"/>
        </w:rPr>
        <w:t>du</w:t>
      </w:r>
      <w:proofErr w:type="spellEnd"/>
      <w:r w:rsidRPr="00D333B7">
        <w:rPr>
          <w:rFonts w:cs="Arial"/>
          <w:i/>
          <w:szCs w:val="24"/>
        </w:rPr>
        <w:t xml:space="preserve"> texte lui-</w:t>
      </w:r>
      <w:proofErr w:type="spellStart"/>
      <w:r w:rsidRPr="00D333B7">
        <w:rPr>
          <w:rFonts w:cs="Arial"/>
          <w:i/>
          <w:szCs w:val="24"/>
        </w:rPr>
        <w:t>même</w:t>
      </w:r>
      <w:proofErr w:type="spellEnd"/>
      <w:r w:rsidRPr="00D333B7">
        <w:rPr>
          <w:rFonts w:cs="Arial"/>
          <w:szCs w:val="24"/>
        </w:rPr>
        <w:t>»; «</w:t>
      </w:r>
      <w:r w:rsidRPr="00D333B7">
        <w:rPr>
          <w:rFonts w:cs="Arial"/>
          <w:i/>
          <w:szCs w:val="24"/>
        </w:rPr>
        <w:t>l</w:t>
      </w:r>
      <w:r>
        <w:rPr>
          <w:rFonts w:cs="Arial"/>
          <w:i/>
          <w:szCs w:val="24"/>
        </w:rPr>
        <w:t>'</w:t>
      </w:r>
      <w:proofErr w:type="spellStart"/>
      <w:r w:rsidRPr="00D333B7">
        <w:rPr>
          <w:rFonts w:cs="Arial"/>
          <w:i/>
          <w:szCs w:val="24"/>
        </w:rPr>
        <w:t>impossibilité</w:t>
      </w:r>
      <w:proofErr w:type="spellEnd"/>
      <w:r w:rsidRPr="00D333B7">
        <w:rPr>
          <w:rFonts w:cs="Arial"/>
          <w:i/>
          <w:szCs w:val="24"/>
        </w:rPr>
        <w:t xml:space="preserve"> </w:t>
      </w:r>
      <w:proofErr w:type="spellStart"/>
      <w:r w:rsidRPr="00D333B7">
        <w:rPr>
          <w:rFonts w:cs="Arial"/>
          <w:i/>
          <w:szCs w:val="24"/>
        </w:rPr>
        <w:t>doit</w:t>
      </w:r>
      <w:proofErr w:type="spellEnd"/>
      <w:r w:rsidRPr="00D333B7">
        <w:rPr>
          <w:rFonts w:cs="Arial"/>
          <w:i/>
          <w:szCs w:val="24"/>
        </w:rPr>
        <w:t xml:space="preserve"> </w:t>
      </w:r>
      <w:proofErr w:type="spellStart"/>
      <w:r w:rsidRPr="00D333B7">
        <w:rPr>
          <w:rFonts w:cs="Arial"/>
          <w:i/>
          <w:szCs w:val="24"/>
        </w:rPr>
        <w:t>enfin</w:t>
      </w:r>
      <w:proofErr w:type="spellEnd"/>
      <w:r w:rsidRPr="00D333B7">
        <w:rPr>
          <w:rFonts w:cs="Arial"/>
          <w:i/>
          <w:szCs w:val="24"/>
        </w:rPr>
        <w:t xml:space="preserve"> </w:t>
      </w:r>
      <w:proofErr w:type="spellStart"/>
      <w:r w:rsidRPr="00D333B7">
        <w:rPr>
          <w:rFonts w:cs="Arial"/>
          <w:i/>
          <w:szCs w:val="24"/>
        </w:rPr>
        <w:t>résulter</w:t>
      </w:r>
      <w:proofErr w:type="spellEnd"/>
      <w:r w:rsidRPr="00D333B7">
        <w:rPr>
          <w:rFonts w:cs="Arial"/>
          <w:i/>
          <w:szCs w:val="24"/>
        </w:rPr>
        <w:t xml:space="preserve"> de la situation </w:t>
      </w:r>
      <w:proofErr w:type="spellStart"/>
      <w:r w:rsidRPr="00D333B7">
        <w:rPr>
          <w:rFonts w:cs="Arial"/>
          <w:i/>
          <w:szCs w:val="24"/>
        </w:rPr>
        <w:t>juridique</w:t>
      </w:r>
      <w:proofErr w:type="spellEnd"/>
      <w:r w:rsidRPr="00D333B7">
        <w:rPr>
          <w:rFonts w:cs="Arial"/>
          <w:i/>
          <w:szCs w:val="24"/>
        </w:rPr>
        <w:t xml:space="preserve"> </w:t>
      </w:r>
      <w:proofErr w:type="spellStart"/>
      <w:r w:rsidRPr="00D333B7">
        <w:rPr>
          <w:rFonts w:cs="Arial"/>
          <w:i/>
          <w:szCs w:val="24"/>
        </w:rPr>
        <w:t>ou</w:t>
      </w:r>
      <w:proofErr w:type="spellEnd"/>
      <w:r w:rsidRPr="00D333B7">
        <w:rPr>
          <w:rFonts w:cs="Arial"/>
          <w:i/>
          <w:szCs w:val="24"/>
        </w:rPr>
        <w:t xml:space="preserve"> </w:t>
      </w:r>
      <w:proofErr w:type="spellStart"/>
      <w:r w:rsidRPr="00D333B7">
        <w:rPr>
          <w:rFonts w:cs="Arial"/>
          <w:i/>
          <w:szCs w:val="24"/>
        </w:rPr>
        <w:t>des</w:t>
      </w:r>
      <w:proofErr w:type="spellEnd"/>
      <w:r w:rsidRPr="00D333B7">
        <w:rPr>
          <w:rFonts w:cs="Arial"/>
          <w:i/>
          <w:szCs w:val="24"/>
        </w:rPr>
        <w:t xml:space="preserve"> </w:t>
      </w:r>
      <w:proofErr w:type="spellStart"/>
      <w:r w:rsidRPr="00D333B7">
        <w:rPr>
          <w:rFonts w:cs="Arial"/>
          <w:i/>
          <w:szCs w:val="24"/>
        </w:rPr>
        <w:t>faits</w:t>
      </w:r>
      <w:proofErr w:type="spellEnd"/>
      <w:r w:rsidRPr="00D333B7">
        <w:rPr>
          <w:rFonts w:cs="Arial"/>
          <w:szCs w:val="24"/>
        </w:rPr>
        <w:t xml:space="preserve">»; E. GRISEL, </w:t>
      </w:r>
      <w:proofErr w:type="spellStart"/>
      <w:r w:rsidRPr="00D333B7">
        <w:rPr>
          <w:rFonts w:cs="Arial"/>
          <w:szCs w:val="24"/>
        </w:rPr>
        <w:t>Initiative</w:t>
      </w:r>
      <w:proofErr w:type="spellEnd"/>
      <w:r w:rsidRPr="00D333B7">
        <w:rPr>
          <w:rFonts w:cs="Arial"/>
          <w:szCs w:val="24"/>
        </w:rPr>
        <w:t xml:space="preserve"> et </w:t>
      </w:r>
      <w:proofErr w:type="spellStart"/>
      <w:r w:rsidRPr="00D333B7">
        <w:rPr>
          <w:rFonts w:cs="Arial"/>
          <w:szCs w:val="24"/>
        </w:rPr>
        <w:t>référendum</w:t>
      </w:r>
      <w:proofErr w:type="spellEnd"/>
      <w:r w:rsidRPr="00D333B7">
        <w:rPr>
          <w:rFonts w:cs="Arial"/>
          <w:szCs w:val="24"/>
        </w:rPr>
        <w:t xml:space="preserve"> </w:t>
      </w:r>
      <w:proofErr w:type="spellStart"/>
      <w:r w:rsidRPr="00D333B7">
        <w:rPr>
          <w:rFonts w:cs="Arial"/>
          <w:szCs w:val="24"/>
        </w:rPr>
        <w:t>populaires</w:t>
      </w:r>
      <w:proofErr w:type="spellEnd"/>
      <w:r w:rsidRPr="00D333B7">
        <w:rPr>
          <w:rFonts w:cs="Arial"/>
          <w:szCs w:val="24"/>
        </w:rPr>
        <w:t>, Berna, 2004, n. 692, 694 e 695). Elementi relativi ad esempio alla sostenibilità finanziaria di quanto richiesto in una iniziativa non vengono presi in considerazione allo stadio del mero esame di ricevibilità</w:t>
      </w:r>
      <w:r w:rsidRPr="00D15372">
        <w:rPr>
          <w:rFonts w:cs="Arial"/>
          <w:szCs w:val="24"/>
        </w:rPr>
        <w:t xml:space="preserve">. </w:t>
      </w:r>
    </w:p>
    <w:p w:rsidR="002D0E38" w:rsidRPr="00D333B7" w:rsidRDefault="002D0E38" w:rsidP="002D0E38">
      <w:pPr>
        <w:spacing w:before="120"/>
        <w:rPr>
          <w:rFonts w:cs="Arial"/>
          <w:szCs w:val="24"/>
        </w:rPr>
      </w:pPr>
      <w:r>
        <w:rPr>
          <w:rFonts w:cs="Arial"/>
          <w:szCs w:val="24"/>
        </w:rPr>
        <w:t>Nello specifico</w:t>
      </w:r>
      <w:r w:rsidRPr="00D333B7">
        <w:rPr>
          <w:rFonts w:cs="Arial"/>
          <w:szCs w:val="24"/>
        </w:rPr>
        <w:t xml:space="preserve"> può certamente sussistere qualche problema nella misura in cui vi siano degli istituti sanitari che non riuscissero ad adeguarsi entro il termine di un anno (o, eventualmente due anni) dall</w:t>
      </w:r>
      <w:r>
        <w:rPr>
          <w:rFonts w:cs="Arial"/>
          <w:szCs w:val="24"/>
        </w:rPr>
        <w:t>'</w:t>
      </w:r>
      <w:r w:rsidRPr="00D333B7">
        <w:rPr>
          <w:rFonts w:cs="Arial"/>
          <w:szCs w:val="24"/>
        </w:rPr>
        <w:t>entrata in vigore della modifica di legge e verrebbero quindi stralciat</w:t>
      </w:r>
      <w:r>
        <w:rPr>
          <w:rFonts w:cs="Arial"/>
          <w:szCs w:val="24"/>
        </w:rPr>
        <w:t>i</w:t>
      </w:r>
      <w:r w:rsidRPr="00D333B7">
        <w:rPr>
          <w:rFonts w:cs="Arial"/>
          <w:szCs w:val="24"/>
        </w:rPr>
        <w:t xml:space="preserve"> dall</w:t>
      </w:r>
      <w:r>
        <w:rPr>
          <w:rFonts w:cs="Arial"/>
          <w:szCs w:val="24"/>
        </w:rPr>
        <w:t>'</w:t>
      </w:r>
      <w:r w:rsidRPr="00D333B7">
        <w:rPr>
          <w:rFonts w:cs="Arial"/>
          <w:szCs w:val="24"/>
        </w:rPr>
        <w:t>elenco degli ospedali secondo l</w:t>
      </w:r>
      <w:r>
        <w:rPr>
          <w:rFonts w:cs="Arial"/>
          <w:szCs w:val="24"/>
        </w:rPr>
        <w:t>'</w:t>
      </w:r>
      <w:r w:rsidRPr="00D333B7">
        <w:rPr>
          <w:rFonts w:cs="Arial"/>
          <w:szCs w:val="24"/>
        </w:rPr>
        <w:t xml:space="preserve">art. 63c </w:t>
      </w:r>
      <w:proofErr w:type="spellStart"/>
      <w:r w:rsidRPr="00D333B7">
        <w:rPr>
          <w:rFonts w:cs="Arial"/>
          <w:szCs w:val="24"/>
        </w:rPr>
        <w:t>LCAMal</w:t>
      </w:r>
      <w:proofErr w:type="spellEnd"/>
      <w:r w:rsidRPr="00D333B7">
        <w:rPr>
          <w:rFonts w:cs="Arial"/>
          <w:szCs w:val="24"/>
        </w:rPr>
        <w:t>, determinando quindi una possibile mancata copertura del fabbisogno, se i mandati persi dagli istituti sanitari stralciati non potessero essere ripresi da altri istituti sanitari.</w:t>
      </w:r>
    </w:p>
    <w:p w:rsidR="002D0E38" w:rsidRDefault="002D0E38" w:rsidP="002D0E38">
      <w:pPr>
        <w:spacing w:before="120"/>
        <w:rPr>
          <w:rFonts w:cs="Arial"/>
          <w:szCs w:val="24"/>
        </w:rPr>
      </w:pPr>
      <w:r w:rsidRPr="00D333B7">
        <w:rPr>
          <w:rFonts w:cs="Arial"/>
          <w:szCs w:val="24"/>
        </w:rPr>
        <w:t>Questo rischio è tuttavia teorico e non c</w:t>
      </w:r>
      <w:r>
        <w:rPr>
          <w:rFonts w:cs="Arial"/>
          <w:szCs w:val="24"/>
        </w:rPr>
        <w:t>'</w:t>
      </w:r>
      <w:r w:rsidRPr="00D333B7">
        <w:rPr>
          <w:rFonts w:cs="Arial"/>
          <w:szCs w:val="24"/>
        </w:rPr>
        <w:t>è alcuna certezza che si determinerebbe una simile situazione, la quale, in ogni caso, costituirebbe tutt</w:t>
      </w:r>
      <w:r>
        <w:rPr>
          <w:rFonts w:cs="Arial"/>
          <w:szCs w:val="24"/>
        </w:rPr>
        <w:t>'</w:t>
      </w:r>
      <w:r w:rsidRPr="00D333B7">
        <w:rPr>
          <w:rFonts w:cs="Arial"/>
          <w:szCs w:val="24"/>
        </w:rPr>
        <w:t>al più una conseguenza indesiderabile dell</w:t>
      </w:r>
      <w:r>
        <w:rPr>
          <w:rFonts w:cs="Arial"/>
          <w:szCs w:val="24"/>
        </w:rPr>
        <w:t>'</w:t>
      </w:r>
      <w:r w:rsidRPr="00D333B7">
        <w:rPr>
          <w:rFonts w:cs="Arial"/>
          <w:szCs w:val="24"/>
        </w:rPr>
        <w:t>iniziativa, non già una difficoltà insormontabile per la sua attuazione ai sensi della dottrina e della giurisprudenza.</w:t>
      </w:r>
    </w:p>
    <w:p w:rsidR="002D0E38" w:rsidRPr="00F103F5" w:rsidRDefault="002D0E38" w:rsidP="002D0E38">
      <w:pPr>
        <w:spacing w:before="120"/>
        <w:rPr>
          <w:rFonts w:cs="Arial"/>
          <w:b/>
          <w:sz w:val="23"/>
          <w:szCs w:val="23"/>
        </w:rPr>
      </w:pPr>
      <w:r w:rsidRPr="00F103F5">
        <w:rPr>
          <w:rFonts w:cs="Arial"/>
          <w:b/>
          <w:sz w:val="23"/>
          <w:szCs w:val="23"/>
        </w:rPr>
        <w:t>Il requisito dell'attuabilità è quindi adempiuto.</w:t>
      </w:r>
    </w:p>
    <w:p w:rsidR="002D0E38" w:rsidRDefault="002D0E38" w:rsidP="002D0E38">
      <w:pPr>
        <w:rPr>
          <w:rFonts w:cs="Arial"/>
          <w:szCs w:val="24"/>
        </w:rPr>
      </w:pPr>
    </w:p>
    <w:p w:rsidR="002D0E38" w:rsidRDefault="002D0E38" w:rsidP="002D0E38">
      <w:pPr>
        <w:rPr>
          <w:rFonts w:cs="Arial"/>
          <w:szCs w:val="24"/>
        </w:rPr>
      </w:pPr>
    </w:p>
    <w:p w:rsidR="002D0E38" w:rsidRDefault="002D0E38" w:rsidP="002D0E38">
      <w:pPr>
        <w:rPr>
          <w:rFonts w:cs="Arial"/>
          <w:szCs w:val="24"/>
        </w:rPr>
      </w:pPr>
    </w:p>
    <w:p w:rsidR="002D0E38" w:rsidRPr="00236AD1" w:rsidRDefault="002D0E38" w:rsidP="0028039C">
      <w:pPr>
        <w:pStyle w:val="Titolo1"/>
        <w:numPr>
          <w:ilvl w:val="0"/>
          <w:numId w:val="0"/>
        </w:numPr>
        <w:spacing w:after="0"/>
        <w:ind w:left="567" w:hanging="567"/>
        <w:rPr>
          <w:rFonts w:eastAsia="MS Mincho"/>
          <w:caps w:val="0"/>
          <w:lang w:val="it-CH"/>
        </w:rPr>
      </w:pPr>
      <w:bookmarkStart w:id="19" w:name="_Toc473552420"/>
      <w:r w:rsidRPr="00236AD1">
        <w:rPr>
          <w:rFonts w:eastAsia="MS Mincho"/>
          <w:caps w:val="0"/>
          <w:lang w:val="it-CH"/>
        </w:rPr>
        <w:t>IV.</w:t>
      </w:r>
      <w:r w:rsidRPr="00236AD1">
        <w:rPr>
          <w:rFonts w:eastAsia="MS Mincho"/>
          <w:caps w:val="0"/>
          <w:lang w:val="it-CH"/>
        </w:rPr>
        <w:tab/>
        <w:t>CONCLUSIONI</w:t>
      </w:r>
      <w:bookmarkEnd w:id="19"/>
    </w:p>
    <w:p w:rsidR="002D0E38" w:rsidRDefault="002D0E38" w:rsidP="002D0E38">
      <w:pPr>
        <w:spacing w:before="120"/>
        <w:rPr>
          <w:rFonts w:cs="Arial"/>
          <w:szCs w:val="24"/>
        </w:rPr>
      </w:pPr>
      <w:r>
        <w:rPr>
          <w:rFonts w:cs="Arial"/>
          <w:szCs w:val="24"/>
        </w:rPr>
        <w:t>Per i motivi indicati in precedenza, l'iniziativa rispetta in larga misura il requisito della conformità al diritto superiore, rispetta il requisito dell'unità della forma e dell'unità del rango, rispetta il requisito dell'unità della materia e rispetta il requisito dell'attuabilità.</w:t>
      </w:r>
    </w:p>
    <w:p w:rsidR="00A57D95" w:rsidRDefault="00A57D95" w:rsidP="00A57D95"/>
    <w:p w:rsidR="002D0E38" w:rsidRPr="00640652" w:rsidRDefault="002D0E38" w:rsidP="00A57D95">
      <w:r w:rsidRPr="00DC5987">
        <w:t xml:space="preserve">La </w:t>
      </w:r>
      <w:r w:rsidRPr="00D333B7">
        <w:t xml:space="preserve">maggioranza della Commissione </w:t>
      </w:r>
      <w:r>
        <w:t>sanità e sicurezza sociale</w:t>
      </w:r>
      <w:r w:rsidRPr="00D333B7">
        <w:t xml:space="preserve"> invita quindi il Gran Consiglio a dichiarare </w:t>
      </w:r>
      <w:r w:rsidRPr="00D333B7">
        <w:rPr>
          <w:b/>
        </w:rPr>
        <w:t>ricevibile</w:t>
      </w:r>
      <w:r w:rsidRPr="00D333B7">
        <w:t xml:space="preserve"> l</w:t>
      </w:r>
      <w:r>
        <w:t>'</w:t>
      </w:r>
      <w:r w:rsidRPr="00D333B7">
        <w:t xml:space="preserve">iniziativa popolare legislativa elaborata </w:t>
      </w:r>
      <w:r>
        <w:rPr>
          <w:bCs/>
        </w:rPr>
        <w:t>"</w:t>
      </w:r>
      <w:r w:rsidRPr="00D333B7">
        <w:rPr>
          <w:bCs/>
        </w:rPr>
        <w:t>Per la qualità e sicurezza delle cure ospedaliere</w:t>
      </w:r>
      <w:r>
        <w:rPr>
          <w:bCs/>
        </w:rPr>
        <w:t>"</w:t>
      </w:r>
      <w:r w:rsidRPr="00D333B7">
        <w:t>, approvando</w:t>
      </w:r>
      <w:r>
        <w:t xml:space="preserve"> il disegno di decreto allegato.</w:t>
      </w:r>
    </w:p>
    <w:p w:rsidR="002D0E38" w:rsidRDefault="002D0E38" w:rsidP="002D0E38">
      <w:pPr>
        <w:rPr>
          <w:rFonts w:cs="Arial"/>
          <w:szCs w:val="24"/>
        </w:rPr>
      </w:pPr>
    </w:p>
    <w:p w:rsidR="002D0E38" w:rsidRDefault="002D0E38" w:rsidP="002D0E38">
      <w:pPr>
        <w:rPr>
          <w:rFonts w:cs="Arial"/>
          <w:szCs w:val="24"/>
        </w:rPr>
      </w:pPr>
    </w:p>
    <w:p w:rsidR="002D0E38" w:rsidRDefault="002D0E38" w:rsidP="002D0E38">
      <w:pPr>
        <w:rPr>
          <w:rFonts w:cs="Arial"/>
          <w:szCs w:val="24"/>
        </w:rPr>
      </w:pPr>
    </w:p>
    <w:p w:rsidR="002D0E38" w:rsidRPr="0046153A" w:rsidRDefault="002D0E38" w:rsidP="002D0E38">
      <w:pPr>
        <w:spacing w:after="120"/>
        <w:rPr>
          <w:rFonts w:cs="Arial"/>
          <w:szCs w:val="24"/>
        </w:rPr>
      </w:pPr>
      <w:r w:rsidRPr="0046153A">
        <w:rPr>
          <w:rFonts w:cs="Arial"/>
          <w:szCs w:val="24"/>
        </w:rPr>
        <w:t xml:space="preserve">Per la Commissione </w:t>
      </w:r>
      <w:r>
        <w:rPr>
          <w:rFonts w:cs="Arial"/>
          <w:szCs w:val="24"/>
        </w:rPr>
        <w:t>sanità e sicurezza sociale</w:t>
      </w:r>
      <w:r w:rsidR="00997AD0">
        <w:rPr>
          <w:rFonts w:cs="Arial"/>
          <w:szCs w:val="24"/>
        </w:rPr>
        <w:t>:</w:t>
      </w:r>
    </w:p>
    <w:p w:rsidR="002D0E38" w:rsidRDefault="002D0E38" w:rsidP="002D0E38">
      <w:pPr>
        <w:rPr>
          <w:rFonts w:cs="Arial"/>
          <w:szCs w:val="24"/>
        </w:rPr>
      </w:pPr>
      <w:r w:rsidRPr="0046153A">
        <w:rPr>
          <w:rFonts w:cs="Arial"/>
          <w:szCs w:val="24"/>
        </w:rPr>
        <w:t>Maurizio Agustoni</w:t>
      </w:r>
      <w:r>
        <w:rPr>
          <w:rFonts w:cs="Arial"/>
          <w:szCs w:val="24"/>
        </w:rPr>
        <w:t xml:space="preserve"> e Matteo Quadranti,</w:t>
      </w:r>
      <w:r w:rsidRPr="0046153A">
        <w:rPr>
          <w:rFonts w:cs="Arial"/>
          <w:szCs w:val="24"/>
        </w:rPr>
        <w:t xml:space="preserve"> rel</w:t>
      </w:r>
      <w:r>
        <w:rPr>
          <w:rFonts w:cs="Arial"/>
          <w:szCs w:val="24"/>
        </w:rPr>
        <w:t>atori</w:t>
      </w:r>
    </w:p>
    <w:p w:rsidR="00997AD0" w:rsidRDefault="002D0E38" w:rsidP="002D0E38">
      <w:pPr>
        <w:rPr>
          <w:rFonts w:cs="Arial"/>
          <w:szCs w:val="24"/>
        </w:rPr>
      </w:pPr>
      <w:r>
        <w:rPr>
          <w:rFonts w:cs="Arial"/>
          <w:szCs w:val="24"/>
        </w:rPr>
        <w:t xml:space="preserve">Buzzini - Cedraschi - Crivelli Barella - </w:t>
      </w:r>
    </w:p>
    <w:p w:rsidR="00997AD0" w:rsidRDefault="002D0E38" w:rsidP="002D0E38">
      <w:pPr>
        <w:rPr>
          <w:rFonts w:cs="Arial"/>
          <w:szCs w:val="24"/>
        </w:rPr>
      </w:pPr>
      <w:r>
        <w:rPr>
          <w:rFonts w:cs="Arial"/>
          <w:szCs w:val="24"/>
        </w:rPr>
        <w:t xml:space="preserve">Galeazzi - Galusero - Ghisletta - </w:t>
      </w:r>
    </w:p>
    <w:p w:rsidR="00997AD0" w:rsidRDefault="002D0E38" w:rsidP="002D0E38">
      <w:pPr>
        <w:rPr>
          <w:rFonts w:cs="Arial"/>
          <w:szCs w:val="24"/>
        </w:rPr>
      </w:pPr>
      <w:r>
        <w:rPr>
          <w:rFonts w:cs="Arial"/>
          <w:szCs w:val="24"/>
        </w:rPr>
        <w:t xml:space="preserve">Ghisolfi - Gianella - Jelmini - La Mantia - </w:t>
      </w:r>
    </w:p>
    <w:p w:rsidR="002D0E38" w:rsidRDefault="002D0E38" w:rsidP="002D0E38">
      <w:pPr>
        <w:rPr>
          <w:rFonts w:cs="Arial"/>
          <w:szCs w:val="24"/>
        </w:rPr>
      </w:pPr>
      <w:r>
        <w:rPr>
          <w:rFonts w:cs="Arial"/>
          <w:szCs w:val="24"/>
        </w:rPr>
        <w:t>Polli - Riget - Robbiani</w:t>
      </w:r>
    </w:p>
    <w:p w:rsidR="002D0E38" w:rsidRDefault="002D0E38" w:rsidP="002D0E38">
      <w:pPr>
        <w:rPr>
          <w:rFonts w:cs="Arial"/>
          <w:szCs w:val="24"/>
        </w:rPr>
      </w:pPr>
    </w:p>
    <w:p w:rsidR="002D0E38" w:rsidRPr="00866D73" w:rsidRDefault="002D0E38" w:rsidP="002D0E38">
      <w:pPr>
        <w:rPr>
          <w:rFonts w:cs="Arial"/>
          <w:b/>
          <w:sz w:val="22"/>
        </w:rPr>
      </w:pPr>
      <w:r w:rsidRPr="00640652">
        <w:rPr>
          <w:szCs w:val="24"/>
        </w:rPr>
        <w:br w:type="page"/>
      </w:r>
      <w:r w:rsidRPr="00866D73">
        <w:rPr>
          <w:rFonts w:cs="Arial"/>
          <w:b/>
          <w:sz w:val="22"/>
        </w:rPr>
        <w:t>INIZIATIVA POPOLARE LEGISLATIVA ELABORATA</w:t>
      </w:r>
    </w:p>
    <w:p w:rsidR="002D0E38" w:rsidRPr="00866D73" w:rsidRDefault="002D0E38" w:rsidP="0028039C">
      <w:pPr>
        <w:spacing w:before="120"/>
        <w:rPr>
          <w:rFonts w:cs="Arial"/>
          <w:b/>
          <w:sz w:val="22"/>
        </w:rPr>
      </w:pPr>
      <w:r w:rsidRPr="00866D73">
        <w:rPr>
          <w:rFonts w:cs="Arial"/>
          <w:b/>
          <w:sz w:val="22"/>
        </w:rPr>
        <w:t>presentata il 27 marzo 2017 denominata "Per la qualità e sicurezza delle cure ospedaliere"</w:t>
      </w:r>
    </w:p>
    <w:p w:rsidR="002D0E38" w:rsidRPr="00866D73" w:rsidRDefault="002D0E38" w:rsidP="002D0E38">
      <w:pPr>
        <w:rPr>
          <w:rFonts w:cs="Arial"/>
          <w:sz w:val="22"/>
        </w:rPr>
      </w:pPr>
    </w:p>
    <w:p w:rsidR="002D0E38" w:rsidRPr="00866D73" w:rsidRDefault="002D0E38" w:rsidP="002D0E38">
      <w:pPr>
        <w:rPr>
          <w:rFonts w:cs="Arial"/>
          <w:sz w:val="22"/>
        </w:rPr>
      </w:pPr>
    </w:p>
    <w:p w:rsidR="002D0E38" w:rsidRPr="00866D73" w:rsidRDefault="002D0E38" w:rsidP="002D0E38">
      <w:pPr>
        <w:rPr>
          <w:rFonts w:cs="Arial"/>
          <w:sz w:val="22"/>
        </w:rPr>
      </w:pPr>
      <w:r w:rsidRPr="00866D73">
        <w:rPr>
          <w:rFonts w:cs="Arial"/>
          <w:sz w:val="22"/>
        </w:rPr>
        <w:t>Il Gran Consiglio</w:t>
      </w:r>
    </w:p>
    <w:p w:rsidR="002D0E38" w:rsidRPr="00866D73" w:rsidRDefault="002D0E38" w:rsidP="002D0E38">
      <w:pPr>
        <w:rPr>
          <w:rFonts w:cs="Arial"/>
          <w:sz w:val="22"/>
        </w:rPr>
      </w:pPr>
      <w:r w:rsidRPr="00866D73">
        <w:rPr>
          <w:rFonts w:cs="Arial"/>
          <w:sz w:val="22"/>
        </w:rPr>
        <w:t>della Repubblica e Cantone Ticino</w:t>
      </w:r>
    </w:p>
    <w:p w:rsidR="002D0E38" w:rsidRPr="00866D73" w:rsidRDefault="002D0E38" w:rsidP="002D0E38">
      <w:pPr>
        <w:rPr>
          <w:rFonts w:cs="Arial"/>
          <w:sz w:val="22"/>
        </w:rPr>
      </w:pPr>
    </w:p>
    <w:p w:rsidR="002D0E38" w:rsidRPr="00866D73" w:rsidRDefault="002D0E38" w:rsidP="002D0E38">
      <w:pPr>
        <w:rPr>
          <w:rFonts w:cs="Arial"/>
          <w:sz w:val="22"/>
        </w:rPr>
      </w:pPr>
    </w:p>
    <w:p w:rsidR="002D0E38" w:rsidRPr="00866D73" w:rsidRDefault="002D0E38" w:rsidP="002D0E38">
      <w:pPr>
        <w:tabs>
          <w:tab w:val="left" w:pos="284"/>
          <w:tab w:val="left" w:pos="567"/>
        </w:tabs>
        <w:ind w:left="284" w:hanging="284"/>
        <w:rPr>
          <w:rFonts w:cs="Arial"/>
          <w:sz w:val="22"/>
        </w:rPr>
      </w:pPr>
      <w:r w:rsidRPr="00866D73">
        <w:rPr>
          <w:rFonts w:cs="Arial"/>
          <w:sz w:val="22"/>
        </w:rPr>
        <w:t>-</w:t>
      </w:r>
      <w:r w:rsidRPr="00866D73">
        <w:rPr>
          <w:rFonts w:cs="Arial"/>
          <w:sz w:val="22"/>
        </w:rPr>
        <w:tab/>
        <w:t>vista l'iniziativa popolare legislativa elaborata presentata il 27 marzo 2017 "Per la qualità e sicurezza delle cure ospedaliere", volta a introdurre le seguenti modifiche nella Legge di applicazione della Legge federale sull'assicurazione malattie (</w:t>
      </w:r>
      <w:proofErr w:type="spellStart"/>
      <w:r w:rsidRPr="00866D73">
        <w:rPr>
          <w:rFonts w:cs="Arial"/>
          <w:sz w:val="22"/>
        </w:rPr>
        <w:t>LCAMal</w:t>
      </w:r>
      <w:proofErr w:type="spellEnd"/>
      <w:r w:rsidRPr="00866D73">
        <w:rPr>
          <w:rFonts w:cs="Arial"/>
          <w:sz w:val="22"/>
        </w:rPr>
        <w:t xml:space="preserve">): </w:t>
      </w:r>
    </w:p>
    <w:p w:rsidR="002D0E38" w:rsidRPr="00D61984" w:rsidRDefault="002D0E38" w:rsidP="002D0E38">
      <w:pPr>
        <w:tabs>
          <w:tab w:val="left" w:pos="284"/>
          <w:tab w:val="left" w:pos="567"/>
        </w:tabs>
        <w:rPr>
          <w:rFonts w:cs="Arial"/>
          <w:sz w:val="12"/>
          <w:szCs w:val="12"/>
        </w:rPr>
      </w:pPr>
    </w:p>
    <w:p w:rsidR="00D61984" w:rsidRPr="00D61984" w:rsidRDefault="00D61984" w:rsidP="00D61984">
      <w:pPr>
        <w:ind w:left="284"/>
        <w:rPr>
          <w:rFonts w:cs="Arial"/>
          <w:b/>
          <w:i/>
          <w:sz w:val="20"/>
          <w:szCs w:val="20"/>
        </w:rPr>
      </w:pPr>
      <w:r w:rsidRPr="00D61984">
        <w:rPr>
          <w:rFonts w:cs="Arial"/>
          <w:b/>
          <w:i/>
          <w:sz w:val="20"/>
          <w:szCs w:val="20"/>
        </w:rPr>
        <w:t>D. Elenco e mandati</w:t>
      </w:r>
    </w:p>
    <w:p w:rsidR="00D61984" w:rsidRPr="00D61984" w:rsidRDefault="00D61984" w:rsidP="00D61984">
      <w:pPr>
        <w:spacing w:before="60"/>
        <w:ind w:left="284"/>
        <w:rPr>
          <w:rFonts w:cs="Arial"/>
          <w:b/>
          <w:i/>
          <w:sz w:val="20"/>
          <w:szCs w:val="20"/>
        </w:rPr>
      </w:pPr>
      <w:r w:rsidRPr="00D61984">
        <w:rPr>
          <w:rFonts w:cs="Arial"/>
          <w:b/>
          <w:i/>
          <w:sz w:val="20"/>
          <w:szCs w:val="20"/>
        </w:rPr>
        <w:t>Art. 63c</w:t>
      </w:r>
    </w:p>
    <w:p w:rsidR="00D61984" w:rsidRPr="00D61984" w:rsidRDefault="00D61984" w:rsidP="00D61984">
      <w:pPr>
        <w:spacing w:before="60"/>
        <w:ind w:left="284"/>
        <w:rPr>
          <w:rFonts w:cs="Arial"/>
          <w:i/>
          <w:sz w:val="20"/>
          <w:szCs w:val="20"/>
        </w:rPr>
      </w:pPr>
      <w:r w:rsidRPr="00D61984">
        <w:rPr>
          <w:rFonts w:cs="Arial"/>
          <w:i/>
          <w:sz w:val="20"/>
          <w:szCs w:val="20"/>
          <w:vertAlign w:val="superscript"/>
        </w:rPr>
        <w:t>1</w:t>
      </w:r>
      <w:r w:rsidRPr="00D61984">
        <w:rPr>
          <w:rFonts w:cs="Arial"/>
          <w:i/>
          <w:sz w:val="20"/>
          <w:szCs w:val="20"/>
        </w:rPr>
        <w:t xml:space="preserve">Il Cantone riporta nell'elenco di cui all'art. 39 cpv. 1 </w:t>
      </w:r>
      <w:proofErr w:type="spellStart"/>
      <w:r w:rsidRPr="00D61984">
        <w:rPr>
          <w:rFonts w:cs="Arial"/>
          <w:i/>
          <w:sz w:val="20"/>
          <w:szCs w:val="20"/>
        </w:rPr>
        <w:t>lett</w:t>
      </w:r>
      <w:proofErr w:type="spellEnd"/>
      <w:r w:rsidRPr="00D61984">
        <w:rPr>
          <w:rFonts w:cs="Arial"/>
          <w:i/>
          <w:sz w:val="20"/>
          <w:szCs w:val="20"/>
        </w:rPr>
        <w:t xml:space="preserve">. e </w:t>
      </w:r>
      <w:proofErr w:type="spellStart"/>
      <w:r w:rsidRPr="00D61984">
        <w:rPr>
          <w:rFonts w:cs="Arial"/>
          <w:i/>
          <w:sz w:val="20"/>
          <w:szCs w:val="20"/>
        </w:rPr>
        <w:t>e</w:t>
      </w:r>
      <w:proofErr w:type="spellEnd"/>
      <w:r w:rsidRPr="00D61984">
        <w:rPr>
          <w:rFonts w:cs="Arial"/>
          <w:i/>
          <w:sz w:val="20"/>
          <w:szCs w:val="20"/>
        </w:rPr>
        <w:t xml:space="preserve"> cpv. 3 </w:t>
      </w:r>
      <w:proofErr w:type="spellStart"/>
      <w:r w:rsidRPr="00D61984">
        <w:rPr>
          <w:rFonts w:cs="Arial"/>
          <w:i/>
          <w:sz w:val="20"/>
          <w:szCs w:val="20"/>
        </w:rPr>
        <w:t>LAMal</w:t>
      </w:r>
      <w:proofErr w:type="spellEnd"/>
      <w:r w:rsidRPr="00D61984">
        <w:rPr>
          <w:rFonts w:cs="Arial"/>
          <w:i/>
          <w:sz w:val="20"/>
          <w:szCs w:val="20"/>
        </w:rPr>
        <w:t xml:space="preserve"> gli istituti cantonali riconosciuti d'interesse pubblico ed </w:t>
      </w:r>
      <w:proofErr w:type="spellStart"/>
      <w:r w:rsidRPr="00D61984">
        <w:rPr>
          <w:rFonts w:cs="Arial"/>
          <w:i/>
          <w:sz w:val="20"/>
          <w:szCs w:val="20"/>
        </w:rPr>
        <w:t>extracantonali</w:t>
      </w:r>
      <w:proofErr w:type="spellEnd"/>
      <w:r w:rsidRPr="00D61984">
        <w:rPr>
          <w:rFonts w:cs="Arial"/>
          <w:i/>
          <w:sz w:val="20"/>
          <w:szCs w:val="20"/>
        </w:rPr>
        <w:t xml:space="preserve">, che sono necessari ad assicurare l'offerta secondo l'art. 63a e in conformità all'art. 63d cpv. 1-3. </w:t>
      </w:r>
    </w:p>
    <w:p w:rsidR="00D61984" w:rsidRPr="00D61984" w:rsidRDefault="00D61984" w:rsidP="00D61984">
      <w:pPr>
        <w:spacing w:before="60"/>
        <w:ind w:left="284"/>
        <w:rPr>
          <w:rFonts w:cs="Arial"/>
          <w:i/>
          <w:sz w:val="20"/>
          <w:szCs w:val="20"/>
        </w:rPr>
      </w:pPr>
      <w:r w:rsidRPr="00D61984">
        <w:rPr>
          <w:rFonts w:cs="Arial"/>
          <w:i/>
          <w:sz w:val="20"/>
          <w:szCs w:val="20"/>
          <w:vertAlign w:val="superscript"/>
        </w:rPr>
        <w:t>2</w:t>
      </w:r>
      <w:r w:rsidRPr="00D61984">
        <w:rPr>
          <w:rFonts w:cs="Arial"/>
          <w:i/>
          <w:sz w:val="20"/>
          <w:szCs w:val="20"/>
        </w:rPr>
        <w:t>(invariato).</w:t>
      </w:r>
    </w:p>
    <w:p w:rsidR="00D61984" w:rsidRPr="00D61984" w:rsidRDefault="00D61984" w:rsidP="00D61984">
      <w:pPr>
        <w:spacing w:before="60"/>
        <w:ind w:left="284"/>
        <w:rPr>
          <w:rFonts w:cs="Arial"/>
          <w:i/>
          <w:sz w:val="20"/>
          <w:szCs w:val="20"/>
        </w:rPr>
      </w:pPr>
      <w:r w:rsidRPr="00D61984">
        <w:rPr>
          <w:rFonts w:cs="Arial"/>
          <w:i/>
          <w:sz w:val="20"/>
          <w:szCs w:val="20"/>
          <w:vertAlign w:val="superscript"/>
        </w:rPr>
        <w:t>3</w:t>
      </w:r>
      <w:r w:rsidRPr="00D61984">
        <w:rPr>
          <w:rFonts w:cs="Arial"/>
          <w:i/>
          <w:sz w:val="20"/>
          <w:szCs w:val="20"/>
        </w:rPr>
        <w:t xml:space="preserve">(invariato). </w:t>
      </w:r>
    </w:p>
    <w:p w:rsidR="00D61984" w:rsidRPr="00D61984" w:rsidRDefault="00D61984" w:rsidP="00D61984">
      <w:pPr>
        <w:spacing w:before="60"/>
        <w:ind w:left="284"/>
        <w:rPr>
          <w:rFonts w:cs="Arial"/>
          <w:i/>
          <w:sz w:val="20"/>
          <w:szCs w:val="20"/>
        </w:rPr>
      </w:pPr>
      <w:r w:rsidRPr="00D61984">
        <w:rPr>
          <w:rFonts w:cs="Arial"/>
          <w:i/>
          <w:sz w:val="20"/>
          <w:szCs w:val="20"/>
          <w:vertAlign w:val="superscript"/>
        </w:rPr>
        <w:t>4</w:t>
      </w:r>
      <w:r w:rsidRPr="00D61984">
        <w:rPr>
          <w:rFonts w:cs="Arial"/>
          <w:i/>
          <w:sz w:val="20"/>
          <w:szCs w:val="20"/>
        </w:rPr>
        <w:t>Il mandato può prevedere in particolare l'obbligo di predisporre un servizio di pronto soccorso e, a dipendenza delle prestazioni chirurgiche erogate, la disponibilità di un adeguato servizio di cure intensive.</w:t>
      </w:r>
    </w:p>
    <w:p w:rsidR="00D61984" w:rsidRPr="00D61984" w:rsidRDefault="00D61984" w:rsidP="00D61984">
      <w:pPr>
        <w:spacing w:before="60"/>
        <w:ind w:left="284"/>
        <w:rPr>
          <w:rFonts w:cs="Arial"/>
          <w:i/>
          <w:sz w:val="20"/>
          <w:szCs w:val="20"/>
        </w:rPr>
      </w:pPr>
      <w:r w:rsidRPr="00D61984">
        <w:rPr>
          <w:rFonts w:cs="Arial"/>
          <w:i/>
          <w:sz w:val="20"/>
          <w:szCs w:val="20"/>
          <w:vertAlign w:val="superscript"/>
        </w:rPr>
        <w:t>5</w:t>
      </w:r>
      <w:r w:rsidRPr="00D61984">
        <w:rPr>
          <w:rFonts w:cs="Arial"/>
          <w:i/>
          <w:sz w:val="20"/>
          <w:szCs w:val="20"/>
        </w:rPr>
        <w:t xml:space="preserve">I fornitori di prestazioni non possono subdelegare a terzi i mandati loro assegnati. </w:t>
      </w:r>
    </w:p>
    <w:p w:rsidR="00D61984" w:rsidRPr="00D61984" w:rsidRDefault="00D61984" w:rsidP="00D61984">
      <w:pPr>
        <w:spacing w:before="60"/>
        <w:ind w:left="284"/>
        <w:rPr>
          <w:rFonts w:cs="Arial"/>
          <w:i/>
          <w:sz w:val="20"/>
          <w:szCs w:val="20"/>
        </w:rPr>
      </w:pPr>
      <w:r w:rsidRPr="00D61984">
        <w:rPr>
          <w:rFonts w:cs="Arial"/>
          <w:i/>
          <w:sz w:val="20"/>
          <w:szCs w:val="20"/>
          <w:vertAlign w:val="superscript"/>
        </w:rPr>
        <w:t>6</w:t>
      </w:r>
      <w:r w:rsidRPr="00D61984">
        <w:rPr>
          <w:rFonts w:cs="Arial"/>
          <w:i/>
          <w:sz w:val="20"/>
          <w:szCs w:val="20"/>
        </w:rPr>
        <w:t>(invariato).</w:t>
      </w:r>
    </w:p>
    <w:p w:rsidR="00D61984" w:rsidRPr="00D61984" w:rsidRDefault="00D61984" w:rsidP="00D61984">
      <w:pPr>
        <w:ind w:left="284"/>
        <w:rPr>
          <w:rFonts w:cs="Arial"/>
          <w:i/>
          <w:sz w:val="16"/>
          <w:szCs w:val="16"/>
        </w:rPr>
      </w:pPr>
    </w:p>
    <w:p w:rsidR="00D61984" w:rsidRPr="00D61984" w:rsidRDefault="00D61984" w:rsidP="00D61984">
      <w:pPr>
        <w:ind w:left="284"/>
        <w:rPr>
          <w:rFonts w:cs="Arial"/>
          <w:b/>
          <w:i/>
          <w:sz w:val="20"/>
          <w:szCs w:val="20"/>
        </w:rPr>
      </w:pPr>
      <w:proofErr w:type="spellStart"/>
      <w:r w:rsidRPr="00D61984">
        <w:rPr>
          <w:rFonts w:cs="Arial"/>
          <w:b/>
          <w:i/>
          <w:sz w:val="20"/>
          <w:szCs w:val="20"/>
        </w:rPr>
        <w:t>D</w:t>
      </w:r>
      <w:r w:rsidRPr="00D61984">
        <w:rPr>
          <w:rFonts w:cs="Arial"/>
          <w:b/>
          <w:i/>
          <w:sz w:val="16"/>
          <w:szCs w:val="16"/>
        </w:rPr>
        <w:t>bis</w:t>
      </w:r>
      <w:proofErr w:type="spellEnd"/>
      <w:r w:rsidRPr="00D61984">
        <w:rPr>
          <w:rFonts w:cs="Arial"/>
          <w:b/>
          <w:i/>
          <w:sz w:val="20"/>
          <w:szCs w:val="20"/>
        </w:rPr>
        <w:t>. Riconoscimento dell'interesse pubblico</w:t>
      </w:r>
    </w:p>
    <w:p w:rsidR="00D61984" w:rsidRPr="00D61984" w:rsidRDefault="00D61984" w:rsidP="00D61984">
      <w:pPr>
        <w:spacing w:before="60"/>
        <w:ind w:left="284"/>
        <w:rPr>
          <w:rFonts w:cs="Arial"/>
          <w:b/>
          <w:i/>
          <w:sz w:val="20"/>
          <w:szCs w:val="20"/>
        </w:rPr>
      </w:pPr>
      <w:r w:rsidRPr="00D61984">
        <w:rPr>
          <w:rFonts w:cs="Arial"/>
          <w:b/>
          <w:i/>
          <w:sz w:val="20"/>
          <w:szCs w:val="20"/>
        </w:rPr>
        <w:t>Art. 63cbis</w:t>
      </w:r>
    </w:p>
    <w:p w:rsidR="00D61984" w:rsidRPr="00D61984" w:rsidRDefault="00D61984" w:rsidP="00D61984">
      <w:pPr>
        <w:spacing w:before="60"/>
        <w:ind w:left="284"/>
        <w:rPr>
          <w:rFonts w:cs="Arial"/>
          <w:i/>
          <w:sz w:val="20"/>
          <w:szCs w:val="20"/>
        </w:rPr>
      </w:pPr>
      <w:r w:rsidRPr="00D61984">
        <w:rPr>
          <w:rFonts w:cs="Arial"/>
          <w:i/>
          <w:sz w:val="20"/>
          <w:szCs w:val="20"/>
        </w:rPr>
        <w:t>Gli istituti sanitari possono essere riconosciuti d'interesse pubblico soltanto se adempiono cumulativamente alle seguenti condizioni:</w:t>
      </w:r>
    </w:p>
    <w:p w:rsidR="00D61984" w:rsidRPr="00D61984" w:rsidRDefault="00D61984" w:rsidP="00D61984">
      <w:pPr>
        <w:tabs>
          <w:tab w:val="left" w:pos="295"/>
        </w:tabs>
        <w:spacing w:before="20"/>
        <w:ind w:left="284"/>
        <w:rPr>
          <w:rFonts w:cs="Arial"/>
          <w:i/>
          <w:sz w:val="20"/>
          <w:szCs w:val="20"/>
        </w:rPr>
      </w:pPr>
      <w:r w:rsidRPr="00D61984">
        <w:rPr>
          <w:rFonts w:cs="Arial"/>
          <w:i/>
          <w:sz w:val="20"/>
          <w:szCs w:val="20"/>
        </w:rPr>
        <w:t>a)</w:t>
      </w:r>
      <w:r w:rsidRPr="00D61984">
        <w:rPr>
          <w:rFonts w:cs="Arial"/>
          <w:i/>
          <w:sz w:val="20"/>
          <w:szCs w:val="20"/>
        </w:rPr>
        <w:tab/>
        <w:t>sono ritenuti indispensabili per la copertura del fabbisogno di cure;</w:t>
      </w:r>
    </w:p>
    <w:p w:rsidR="00D61984" w:rsidRPr="00D61984" w:rsidRDefault="00D61984" w:rsidP="00D61984">
      <w:pPr>
        <w:tabs>
          <w:tab w:val="left" w:pos="295"/>
        </w:tabs>
        <w:spacing w:before="20"/>
        <w:ind w:left="284"/>
        <w:rPr>
          <w:rFonts w:cs="Arial"/>
          <w:i/>
          <w:sz w:val="20"/>
          <w:szCs w:val="20"/>
        </w:rPr>
      </w:pPr>
      <w:r w:rsidRPr="00D61984">
        <w:rPr>
          <w:rFonts w:cs="Arial"/>
          <w:i/>
          <w:sz w:val="20"/>
          <w:szCs w:val="20"/>
        </w:rPr>
        <w:t>b)</w:t>
      </w:r>
      <w:r w:rsidRPr="00D61984">
        <w:rPr>
          <w:rFonts w:cs="Arial"/>
          <w:i/>
          <w:sz w:val="20"/>
          <w:szCs w:val="20"/>
        </w:rPr>
        <w:tab/>
        <w:t>rispettano i criteri strutturali e gestionali definiti in un apposito regolamento dal Consiglio di Stato;</w:t>
      </w:r>
    </w:p>
    <w:p w:rsidR="00D61984" w:rsidRPr="00D61984" w:rsidRDefault="00D61984" w:rsidP="00D61984">
      <w:pPr>
        <w:tabs>
          <w:tab w:val="left" w:pos="295"/>
        </w:tabs>
        <w:spacing w:before="20"/>
        <w:ind w:left="284"/>
        <w:rPr>
          <w:rFonts w:cs="Arial"/>
          <w:i/>
          <w:sz w:val="20"/>
          <w:szCs w:val="20"/>
        </w:rPr>
      </w:pPr>
      <w:r w:rsidRPr="00D61984">
        <w:rPr>
          <w:rFonts w:cs="Arial"/>
          <w:i/>
          <w:sz w:val="20"/>
          <w:szCs w:val="20"/>
        </w:rPr>
        <w:t>c)</w:t>
      </w:r>
      <w:r w:rsidRPr="00D61984">
        <w:rPr>
          <w:rFonts w:cs="Arial"/>
          <w:i/>
          <w:sz w:val="20"/>
          <w:szCs w:val="20"/>
        </w:rPr>
        <w:tab/>
        <w:t>presentano al Consiglio di Stato il conto economico e il bilancio operativo annuale;</w:t>
      </w:r>
    </w:p>
    <w:p w:rsidR="00D61984" w:rsidRPr="00D61984" w:rsidRDefault="00D61984" w:rsidP="00D61984">
      <w:pPr>
        <w:tabs>
          <w:tab w:val="left" w:pos="295"/>
        </w:tabs>
        <w:spacing w:before="20"/>
        <w:ind w:left="284"/>
        <w:rPr>
          <w:rFonts w:cs="Arial"/>
          <w:i/>
          <w:sz w:val="20"/>
          <w:szCs w:val="20"/>
        </w:rPr>
      </w:pPr>
      <w:r w:rsidRPr="00D61984">
        <w:rPr>
          <w:rFonts w:cs="Arial"/>
          <w:i/>
          <w:sz w:val="20"/>
          <w:szCs w:val="20"/>
        </w:rPr>
        <w:t>d)</w:t>
      </w:r>
      <w:r w:rsidRPr="00D61984">
        <w:rPr>
          <w:rFonts w:cs="Arial"/>
          <w:i/>
          <w:sz w:val="20"/>
          <w:szCs w:val="20"/>
        </w:rPr>
        <w:tab/>
        <w:t>sottopongono al Consiglio di Stato il piano annuale degli investimenti;</w:t>
      </w:r>
    </w:p>
    <w:p w:rsidR="00D61984" w:rsidRPr="00D61984" w:rsidRDefault="00D61984" w:rsidP="00D61984">
      <w:pPr>
        <w:tabs>
          <w:tab w:val="left" w:pos="295"/>
        </w:tabs>
        <w:spacing w:before="20"/>
        <w:ind w:left="709" w:hanging="425"/>
        <w:rPr>
          <w:rFonts w:cs="Arial"/>
          <w:i/>
          <w:sz w:val="20"/>
          <w:szCs w:val="20"/>
        </w:rPr>
      </w:pPr>
      <w:r w:rsidRPr="00D61984">
        <w:rPr>
          <w:rFonts w:cs="Arial"/>
          <w:i/>
          <w:sz w:val="20"/>
          <w:szCs w:val="20"/>
        </w:rPr>
        <w:t>e)</w:t>
      </w:r>
      <w:r w:rsidRPr="00D61984">
        <w:rPr>
          <w:rFonts w:cs="Arial"/>
          <w:i/>
          <w:sz w:val="20"/>
          <w:szCs w:val="20"/>
        </w:rPr>
        <w:tab/>
        <w:t>definiscono, all'interno di ogni reparto di cure e di ogni servizio (medico), un medico responsabile della qualità e sicurezza delle prestazioni erogate;</w:t>
      </w:r>
    </w:p>
    <w:p w:rsidR="00D61984" w:rsidRPr="00D61984" w:rsidRDefault="00D61984" w:rsidP="00D61984">
      <w:pPr>
        <w:tabs>
          <w:tab w:val="left" w:pos="295"/>
        </w:tabs>
        <w:spacing w:before="20"/>
        <w:ind w:left="284"/>
        <w:rPr>
          <w:rFonts w:cs="Arial"/>
          <w:i/>
          <w:sz w:val="20"/>
          <w:szCs w:val="20"/>
        </w:rPr>
      </w:pPr>
      <w:r w:rsidRPr="00D61984">
        <w:rPr>
          <w:rFonts w:cs="Arial"/>
          <w:i/>
          <w:sz w:val="20"/>
          <w:szCs w:val="20"/>
        </w:rPr>
        <w:t>f)</w:t>
      </w:r>
      <w:r w:rsidRPr="00D61984">
        <w:rPr>
          <w:rFonts w:cs="Arial"/>
          <w:i/>
          <w:sz w:val="20"/>
          <w:szCs w:val="20"/>
        </w:rPr>
        <w:tab/>
        <w:t>si impegnano ad offrire le condizioni di lavoro che sono usuali del settore;</w:t>
      </w:r>
    </w:p>
    <w:p w:rsidR="00D61984" w:rsidRPr="00D61984" w:rsidRDefault="00D61984" w:rsidP="00D61984">
      <w:pPr>
        <w:tabs>
          <w:tab w:val="left" w:pos="295"/>
        </w:tabs>
        <w:spacing w:before="20"/>
        <w:ind w:left="709" w:hanging="425"/>
        <w:rPr>
          <w:rFonts w:cs="Arial"/>
          <w:i/>
          <w:sz w:val="20"/>
          <w:szCs w:val="20"/>
        </w:rPr>
      </w:pPr>
      <w:r w:rsidRPr="00D61984">
        <w:rPr>
          <w:rFonts w:cs="Arial"/>
          <w:i/>
          <w:sz w:val="20"/>
          <w:szCs w:val="20"/>
        </w:rPr>
        <w:t>g)</w:t>
      </w:r>
      <w:r w:rsidRPr="00D61984">
        <w:rPr>
          <w:rFonts w:cs="Arial"/>
          <w:i/>
          <w:sz w:val="20"/>
          <w:szCs w:val="20"/>
        </w:rPr>
        <w:tab/>
        <w:t>garantiscono un'adeguata dotazione di personale medico ed infermieristico diplomato secondo criteri minimi definiti dal Consiglio di Stato.</w:t>
      </w:r>
    </w:p>
    <w:p w:rsidR="00D61984" w:rsidRPr="00D61984" w:rsidRDefault="00D61984" w:rsidP="00D61984">
      <w:pPr>
        <w:ind w:left="284"/>
        <w:rPr>
          <w:rFonts w:cs="Arial"/>
          <w:b/>
          <w:i/>
          <w:sz w:val="16"/>
          <w:szCs w:val="16"/>
        </w:rPr>
      </w:pPr>
    </w:p>
    <w:p w:rsidR="00D61984" w:rsidRPr="00D61984" w:rsidRDefault="00D61984" w:rsidP="00D61984">
      <w:pPr>
        <w:ind w:left="284"/>
        <w:rPr>
          <w:rFonts w:cs="Arial"/>
          <w:b/>
          <w:i/>
          <w:sz w:val="20"/>
          <w:szCs w:val="20"/>
        </w:rPr>
      </w:pPr>
      <w:r w:rsidRPr="00D61984">
        <w:rPr>
          <w:rFonts w:cs="Arial"/>
          <w:b/>
          <w:i/>
          <w:sz w:val="20"/>
          <w:szCs w:val="20"/>
        </w:rPr>
        <w:t>E. Criteri di pianificazione</w:t>
      </w:r>
    </w:p>
    <w:p w:rsidR="00D61984" w:rsidRPr="00D61984" w:rsidRDefault="00D61984" w:rsidP="00D61984">
      <w:pPr>
        <w:spacing w:before="60"/>
        <w:ind w:left="284"/>
        <w:rPr>
          <w:rFonts w:cs="Arial"/>
          <w:b/>
          <w:i/>
          <w:sz w:val="20"/>
          <w:szCs w:val="20"/>
        </w:rPr>
      </w:pPr>
      <w:r w:rsidRPr="00D61984">
        <w:rPr>
          <w:rFonts w:cs="Arial"/>
          <w:b/>
          <w:i/>
          <w:sz w:val="20"/>
          <w:szCs w:val="20"/>
        </w:rPr>
        <w:t>Art. 63d</w:t>
      </w:r>
    </w:p>
    <w:p w:rsidR="00D61984" w:rsidRPr="00D61984" w:rsidRDefault="00D61984" w:rsidP="00D61984">
      <w:pPr>
        <w:spacing w:before="60"/>
        <w:ind w:left="284"/>
        <w:rPr>
          <w:rFonts w:cs="Arial"/>
          <w:i/>
          <w:sz w:val="20"/>
          <w:szCs w:val="20"/>
        </w:rPr>
      </w:pPr>
      <w:r w:rsidRPr="00D61984">
        <w:rPr>
          <w:rFonts w:cs="Arial"/>
          <w:i/>
          <w:sz w:val="20"/>
          <w:szCs w:val="20"/>
          <w:vertAlign w:val="superscript"/>
        </w:rPr>
        <w:t>1</w:t>
      </w:r>
      <w:r w:rsidRPr="00D61984">
        <w:rPr>
          <w:rFonts w:cs="Arial"/>
          <w:i/>
          <w:sz w:val="20"/>
          <w:szCs w:val="20"/>
        </w:rPr>
        <w:t>Nella valutazione e nella scelta degli istituti figuranti nell'elenco, il Cantone deve anche prendere in conto:</w:t>
      </w:r>
    </w:p>
    <w:p w:rsidR="00D61984" w:rsidRPr="00D61984" w:rsidRDefault="00D61984" w:rsidP="00D61984">
      <w:pPr>
        <w:tabs>
          <w:tab w:val="left" w:pos="283"/>
        </w:tabs>
        <w:spacing w:before="20"/>
        <w:ind w:left="284"/>
        <w:rPr>
          <w:rFonts w:cs="Arial"/>
          <w:i/>
          <w:sz w:val="20"/>
          <w:szCs w:val="20"/>
        </w:rPr>
      </w:pPr>
      <w:r w:rsidRPr="00D61984">
        <w:rPr>
          <w:rFonts w:cs="Arial"/>
          <w:i/>
          <w:sz w:val="20"/>
          <w:szCs w:val="20"/>
        </w:rPr>
        <w:t>a)</w:t>
      </w:r>
      <w:r w:rsidRPr="00D61984">
        <w:rPr>
          <w:rFonts w:cs="Arial"/>
          <w:i/>
          <w:sz w:val="20"/>
          <w:szCs w:val="20"/>
        </w:rPr>
        <w:tab/>
        <w:t>(abrogato);</w:t>
      </w:r>
    </w:p>
    <w:p w:rsidR="00D61984" w:rsidRPr="00D61984" w:rsidRDefault="00D61984" w:rsidP="00D61984">
      <w:pPr>
        <w:tabs>
          <w:tab w:val="left" w:pos="283"/>
        </w:tabs>
        <w:spacing w:before="20"/>
        <w:ind w:left="284"/>
        <w:rPr>
          <w:rFonts w:cs="Arial"/>
          <w:i/>
          <w:sz w:val="20"/>
          <w:szCs w:val="20"/>
        </w:rPr>
      </w:pPr>
      <w:r w:rsidRPr="00D61984">
        <w:rPr>
          <w:rFonts w:cs="Arial"/>
          <w:i/>
          <w:sz w:val="20"/>
          <w:szCs w:val="20"/>
        </w:rPr>
        <w:t>b)</w:t>
      </w:r>
      <w:r w:rsidRPr="00D61984">
        <w:rPr>
          <w:rFonts w:cs="Arial"/>
          <w:i/>
          <w:sz w:val="20"/>
          <w:szCs w:val="20"/>
        </w:rPr>
        <w:tab/>
        <w:t>la qualità, l'appropriatezza e l'economicità delle prestazioni erogate;</w:t>
      </w:r>
    </w:p>
    <w:p w:rsidR="00D61984" w:rsidRPr="00D61984" w:rsidRDefault="00D61984" w:rsidP="00D61984">
      <w:pPr>
        <w:tabs>
          <w:tab w:val="left" w:pos="283"/>
        </w:tabs>
        <w:spacing w:before="20"/>
        <w:ind w:left="284"/>
        <w:rPr>
          <w:rFonts w:cs="Arial"/>
          <w:i/>
          <w:sz w:val="20"/>
          <w:szCs w:val="20"/>
        </w:rPr>
      </w:pPr>
      <w:r w:rsidRPr="00D61984">
        <w:rPr>
          <w:rFonts w:cs="Arial"/>
          <w:i/>
          <w:sz w:val="20"/>
          <w:szCs w:val="20"/>
        </w:rPr>
        <w:t>c)</w:t>
      </w:r>
      <w:r w:rsidRPr="00D61984">
        <w:rPr>
          <w:rFonts w:cs="Arial"/>
          <w:i/>
          <w:sz w:val="20"/>
          <w:szCs w:val="20"/>
        </w:rPr>
        <w:tab/>
        <w:t>(invariato);</w:t>
      </w:r>
    </w:p>
    <w:p w:rsidR="00D61984" w:rsidRPr="00D61984" w:rsidRDefault="00D61984" w:rsidP="00D61984">
      <w:pPr>
        <w:tabs>
          <w:tab w:val="left" w:pos="283"/>
        </w:tabs>
        <w:spacing w:before="20"/>
        <w:ind w:left="284"/>
        <w:rPr>
          <w:rFonts w:cs="Arial"/>
          <w:i/>
          <w:sz w:val="20"/>
          <w:szCs w:val="20"/>
        </w:rPr>
      </w:pPr>
      <w:r w:rsidRPr="00D61984">
        <w:rPr>
          <w:rFonts w:cs="Arial"/>
          <w:i/>
          <w:sz w:val="20"/>
          <w:szCs w:val="20"/>
        </w:rPr>
        <w:t>d)</w:t>
      </w:r>
      <w:r w:rsidRPr="00D61984">
        <w:rPr>
          <w:rFonts w:cs="Arial"/>
          <w:i/>
          <w:sz w:val="20"/>
          <w:szCs w:val="20"/>
        </w:rPr>
        <w:tab/>
        <w:t>(invariato);</w:t>
      </w:r>
    </w:p>
    <w:p w:rsidR="00D61984" w:rsidRPr="00D61984" w:rsidRDefault="00D61984" w:rsidP="00D61984">
      <w:pPr>
        <w:tabs>
          <w:tab w:val="left" w:pos="283"/>
        </w:tabs>
        <w:spacing w:before="20"/>
        <w:ind w:left="284"/>
        <w:rPr>
          <w:rFonts w:cs="Arial"/>
          <w:i/>
          <w:sz w:val="20"/>
          <w:szCs w:val="20"/>
        </w:rPr>
      </w:pPr>
      <w:r w:rsidRPr="00D61984">
        <w:rPr>
          <w:rFonts w:cs="Arial"/>
          <w:i/>
          <w:sz w:val="20"/>
          <w:szCs w:val="20"/>
        </w:rPr>
        <w:t>e)</w:t>
      </w:r>
      <w:r w:rsidRPr="00D61984">
        <w:rPr>
          <w:rFonts w:cs="Arial"/>
          <w:i/>
          <w:sz w:val="20"/>
          <w:szCs w:val="20"/>
        </w:rPr>
        <w:tab/>
        <w:t>l'offerta di formazione di base e continua del personale sanitario;</w:t>
      </w:r>
    </w:p>
    <w:p w:rsidR="00D61984" w:rsidRPr="00D61984" w:rsidRDefault="00D61984" w:rsidP="00D61984">
      <w:pPr>
        <w:tabs>
          <w:tab w:val="left" w:pos="283"/>
        </w:tabs>
        <w:spacing w:before="20"/>
        <w:ind w:left="709" w:hanging="425"/>
        <w:rPr>
          <w:rFonts w:cs="Arial"/>
          <w:i/>
          <w:sz w:val="20"/>
          <w:szCs w:val="20"/>
        </w:rPr>
      </w:pPr>
      <w:r w:rsidRPr="00D61984">
        <w:rPr>
          <w:rFonts w:cs="Arial"/>
          <w:i/>
          <w:sz w:val="20"/>
          <w:szCs w:val="20"/>
        </w:rPr>
        <w:t>f)</w:t>
      </w:r>
      <w:r w:rsidRPr="00D61984">
        <w:rPr>
          <w:rFonts w:cs="Arial"/>
          <w:i/>
          <w:sz w:val="20"/>
          <w:szCs w:val="20"/>
        </w:rPr>
        <w:tab/>
        <w:t xml:space="preserve">la disponibilità di strumenti e procedure che garantiscano la sicurezza dei pazienti degenti e/o ambulanti; </w:t>
      </w:r>
    </w:p>
    <w:p w:rsidR="00D61984" w:rsidRPr="00D61984" w:rsidRDefault="00D61984" w:rsidP="00D61984">
      <w:pPr>
        <w:tabs>
          <w:tab w:val="left" w:pos="283"/>
        </w:tabs>
        <w:spacing w:before="20"/>
        <w:ind w:left="284"/>
        <w:rPr>
          <w:rFonts w:cs="Arial"/>
          <w:i/>
          <w:sz w:val="20"/>
          <w:szCs w:val="20"/>
        </w:rPr>
      </w:pPr>
      <w:r w:rsidRPr="00D61984">
        <w:rPr>
          <w:rFonts w:cs="Arial"/>
          <w:i/>
          <w:sz w:val="20"/>
          <w:szCs w:val="20"/>
        </w:rPr>
        <w:t>g)</w:t>
      </w:r>
      <w:r w:rsidRPr="00D61984">
        <w:rPr>
          <w:rFonts w:cs="Arial"/>
          <w:i/>
          <w:sz w:val="20"/>
          <w:szCs w:val="20"/>
        </w:rPr>
        <w:tab/>
        <w:t>la partecipazione a reti di cure integrate e interprofessionali.</w:t>
      </w:r>
    </w:p>
    <w:p w:rsidR="00D61984" w:rsidRPr="00D61984" w:rsidRDefault="00D61984" w:rsidP="00D61984">
      <w:pPr>
        <w:spacing w:before="60"/>
        <w:ind w:left="284"/>
        <w:rPr>
          <w:rFonts w:cs="Arial"/>
          <w:i/>
          <w:sz w:val="20"/>
          <w:szCs w:val="20"/>
        </w:rPr>
      </w:pPr>
      <w:r w:rsidRPr="00D61984">
        <w:rPr>
          <w:rFonts w:cs="Arial"/>
          <w:i/>
          <w:sz w:val="20"/>
          <w:szCs w:val="20"/>
          <w:vertAlign w:val="superscript"/>
        </w:rPr>
        <w:t>2</w:t>
      </w:r>
      <w:r w:rsidRPr="00D61984">
        <w:rPr>
          <w:rFonts w:cs="Arial"/>
          <w:i/>
          <w:sz w:val="20"/>
          <w:szCs w:val="20"/>
        </w:rPr>
        <w:t>(invariato).</w:t>
      </w:r>
    </w:p>
    <w:p w:rsidR="00D61984" w:rsidRPr="00D61984" w:rsidRDefault="00D61984" w:rsidP="00D61984">
      <w:pPr>
        <w:spacing w:before="60"/>
        <w:ind w:left="284"/>
        <w:rPr>
          <w:rFonts w:cs="Arial"/>
          <w:i/>
          <w:sz w:val="20"/>
          <w:szCs w:val="20"/>
        </w:rPr>
      </w:pPr>
      <w:r w:rsidRPr="00D61984">
        <w:rPr>
          <w:rFonts w:cs="Arial"/>
          <w:i/>
          <w:sz w:val="20"/>
          <w:szCs w:val="20"/>
          <w:vertAlign w:val="superscript"/>
        </w:rPr>
        <w:t>3</w:t>
      </w:r>
      <w:r w:rsidRPr="00D61984">
        <w:rPr>
          <w:rFonts w:cs="Arial"/>
          <w:i/>
          <w:sz w:val="20"/>
          <w:szCs w:val="20"/>
        </w:rPr>
        <w:t>(invariato).</w:t>
      </w:r>
    </w:p>
    <w:p w:rsidR="00D61984" w:rsidRPr="00D61984" w:rsidRDefault="00D61984" w:rsidP="00D61984">
      <w:pPr>
        <w:ind w:left="284"/>
        <w:rPr>
          <w:rFonts w:cs="Arial"/>
          <w:i/>
          <w:sz w:val="20"/>
          <w:szCs w:val="20"/>
        </w:rPr>
      </w:pPr>
    </w:p>
    <w:p w:rsidR="00D61984" w:rsidRPr="00D61984" w:rsidRDefault="00D61984" w:rsidP="00D61984">
      <w:pPr>
        <w:ind w:left="284"/>
        <w:rPr>
          <w:rFonts w:cs="Arial"/>
          <w:b/>
          <w:i/>
          <w:sz w:val="20"/>
          <w:szCs w:val="20"/>
        </w:rPr>
      </w:pPr>
      <w:r w:rsidRPr="00D61984">
        <w:rPr>
          <w:rFonts w:cs="Arial"/>
          <w:b/>
          <w:i/>
          <w:sz w:val="20"/>
          <w:szCs w:val="20"/>
        </w:rPr>
        <w:t>Norma transitoria</w:t>
      </w:r>
    </w:p>
    <w:p w:rsidR="00D61984" w:rsidRPr="00D61984" w:rsidRDefault="00D61984" w:rsidP="00D61984">
      <w:pPr>
        <w:spacing w:before="60"/>
        <w:ind w:left="284"/>
        <w:rPr>
          <w:rFonts w:cs="Arial"/>
          <w:i/>
          <w:sz w:val="20"/>
          <w:szCs w:val="20"/>
        </w:rPr>
      </w:pPr>
      <w:r w:rsidRPr="00D61984">
        <w:rPr>
          <w:rFonts w:cs="Arial"/>
          <w:i/>
          <w:sz w:val="20"/>
          <w:szCs w:val="20"/>
          <w:vertAlign w:val="superscript"/>
        </w:rPr>
        <w:t>1</w:t>
      </w:r>
      <w:r w:rsidRPr="00D61984">
        <w:rPr>
          <w:rFonts w:cs="Arial"/>
          <w:i/>
          <w:sz w:val="20"/>
          <w:szCs w:val="20"/>
        </w:rPr>
        <w:t xml:space="preserve">Gli istituti cantonali figuranti nell'elenco di cui al decreto legislativo concernente l'elenco degli istituti autorizzati a esercitare a carico dell'assicurazione obbligatoria contro le malattie, del 15 dicembre 2015, devono adempiere alle condizioni dell'art. 63c bis entro un anno dall'entrata in vigore della presente modifica di legge. </w:t>
      </w:r>
    </w:p>
    <w:p w:rsidR="00D61984" w:rsidRPr="00D61984" w:rsidRDefault="00D61984" w:rsidP="00D61984">
      <w:pPr>
        <w:spacing w:before="60"/>
        <w:ind w:left="284"/>
        <w:rPr>
          <w:rFonts w:cs="Arial"/>
          <w:i/>
          <w:sz w:val="20"/>
          <w:szCs w:val="20"/>
        </w:rPr>
      </w:pPr>
      <w:r w:rsidRPr="00D61984">
        <w:rPr>
          <w:rFonts w:cs="Arial"/>
          <w:i/>
          <w:sz w:val="20"/>
          <w:szCs w:val="20"/>
          <w:vertAlign w:val="superscript"/>
        </w:rPr>
        <w:t>2</w:t>
      </w:r>
      <w:r w:rsidRPr="00D61984">
        <w:rPr>
          <w:rFonts w:cs="Arial"/>
          <w:i/>
          <w:sz w:val="20"/>
          <w:szCs w:val="20"/>
        </w:rPr>
        <w:t xml:space="preserve">Il Consiglio di Stato può prorogare questo termine di un anno a favore del singolo istituto per motivi obiettivamente fondati. </w:t>
      </w:r>
    </w:p>
    <w:p w:rsidR="00D61984" w:rsidRPr="00D61984" w:rsidRDefault="00D61984" w:rsidP="00D61984">
      <w:pPr>
        <w:spacing w:before="60"/>
        <w:ind w:left="284"/>
        <w:rPr>
          <w:rFonts w:cs="Arial"/>
          <w:i/>
          <w:sz w:val="20"/>
          <w:szCs w:val="20"/>
        </w:rPr>
      </w:pPr>
      <w:r w:rsidRPr="00D61984">
        <w:rPr>
          <w:rFonts w:cs="Arial"/>
          <w:i/>
          <w:sz w:val="20"/>
          <w:szCs w:val="20"/>
          <w:vertAlign w:val="superscript"/>
        </w:rPr>
        <w:t>3</w:t>
      </w:r>
      <w:r w:rsidRPr="00D61984">
        <w:rPr>
          <w:rFonts w:cs="Arial"/>
          <w:i/>
          <w:sz w:val="20"/>
          <w:szCs w:val="20"/>
        </w:rPr>
        <w:t xml:space="preserve">In caso di scadenza infruttuosa del termine di adempimento, il Consiglio di Sta-to procede alla revoca del mandato di  prestazione e allo stralcio dall'elenco  ospedaliero ai sensi dell'art. 63c. </w:t>
      </w:r>
    </w:p>
    <w:p w:rsidR="00D61984" w:rsidRPr="00D61984" w:rsidRDefault="00D61984" w:rsidP="00D61984">
      <w:pPr>
        <w:spacing w:before="60"/>
        <w:ind w:left="284"/>
        <w:rPr>
          <w:rFonts w:cs="Arial"/>
          <w:i/>
          <w:sz w:val="20"/>
          <w:szCs w:val="20"/>
        </w:rPr>
      </w:pPr>
      <w:r w:rsidRPr="00D61984">
        <w:rPr>
          <w:rFonts w:cs="Arial"/>
          <w:i/>
          <w:sz w:val="20"/>
          <w:szCs w:val="20"/>
          <w:vertAlign w:val="superscript"/>
        </w:rPr>
        <w:t>4</w:t>
      </w:r>
      <w:r w:rsidRPr="00D61984">
        <w:rPr>
          <w:rFonts w:cs="Arial"/>
          <w:i/>
          <w:sz w:val="20"/>
          <w:szCs w:val="20"/>
        </w:rPr>
        <w:t>Per la restituzione del finanziamento si  applicano per analogia gli artt. 16 e segg. della legge sui sussidi cantonali del 22 giugno 1994.</w:t>
      </w:r>
    </w:p>
    <w:p w:rsidR="00866D73" w:rsidRPr="00414301" w:rsidRDefault="00866D73" w:rsidP="00866D73">
      <w:pPr>
        <w:tabs>
          <w:tab w:val="left" w:pos="284"/>
          <w:tab w:val="left" w:pos="567"/>
        </w:tabs>
        <w:ind w:left="567" w:hanging="567"/>
        <w:rPr>
          <w:rFonts w:cs="Arial"/>
          <w:sz w:val="28"/>
          <w:szCs w:val="28"/>
        </w:rPr>
      </w:pPr>
    </w:p>
    <w:p w:rsidR="00866D73" w:rsidRPr="00866D73" w:rsidRDefault="00866D73" w:rsidP="0082098F">
      <w:pPr>
        <w:tabs>
          <w:tab w:val="left" w:pos="284"/>
        </w:tabs>
        <w:ind w:left="284" w:hanging="284"/>
        <w:rPr>
          <w:rFonts w:cs="Arial"/>
          <w:sz w:val="22"/>
        </w:rPr>
      </w:pPr>
      <w:r w:rsidRPr="00866D73">
        <w:rPr>
          <w:rFonts w:cs="Arial"/>
          <w:sz w:val="22"/>
        </w:rPr>
        <w:t>-</w:t>
      </w:r>
      <w:r w:rsidRPr="00866D73">
        <w:rPr>
          <w:rFonts w:cs="Arial"/>
          <w:sz w:val="22"/>
        </w:rPr>
        <w:tab/>
        <w:t xml:space="preserve">richiamato l'articolo 38 della Costituzione cantonale del 14 dicembre 1997 e la Legge sull'esercizio dei diritti politici del </w:t>
      </w:r>
      <w:r w:rsidR="0082098F">
        <w:rPr>
          <w:rFonts w:cs="Arial"/>
          <w:sz w:val="22"/>
        </w:rPr>
        <w:t>19 novembre 2018</w:t>
      </w:r>
      <w:r w:rsidRPr="00866D73">
        <w:rPr>
          <w:rFonts w:cs="Arial"/>
          <w:sz w:val="22"/>
        </w:rPr>
        <w:t xml:space="preserve">; </w:t>
      </w:r>
    </w:p>
    <w:p w:rsidR="002D0E38" w:rsidRPr="00414301" w:rsidRDefault="002D0E38" w:rsidP="0082098F">
      <w:pPr>
        <w:tabs>
          <w:tab w:val="left" w:pos="284"/>
        </w:tabs>
        <w:rPr>
          <w:rFonts w:cs="Arial"/>
          <w:sz w:val="28"/>
          <w:szCs w:val="28"/>
        </w:rPr>
      </w:pPr>
    </w:p>
    <w:p w:rsidR="002D0E38" w:rsidRPr="00866D73" w:rsidRDefault="002D0E38" w:rsidP="0082098F">
      <w:pPr>
        <w:numPr>
          <w:ilvl w:val="0"/>
          <w:numId w:val="15"/>
        </w:numPr>
        <w:tabs>
          <w:tab w:val="clear" w:pos="720"/>
          <w:tab w:val="left" w:pos="284"/>
          <w:tab w:val="left" w:pos="426"/>
        </w:tabs>
        <w:ind w:left="420" w:hanging="420"/>
        <w:rPr>
          <w:rFonts w:cs="Arial"/>
          <w:sz w:val="22"/>
        </w:rPr>
      </w:pPr>
      <w:r w:rsidRPr="00866D73">
        <w:rPr>
          <w:rFonts w:cs="Arial"/>
          <w:sz w:val="22"/>
        </w:rPr>
        <w:t>visto il rapporto 26 settembre 2019 della Commissione sanità e sicurezza sociale;</w:t>
      </w:r>
    </w:p>
    <w:p w:rsidR="002D0E38" w:rsidRPr="00414301" w:rsidRDefault="002D0E38" w:rsidP="0082098F">
      <w:pPr>
        <w:tabs>
          <w:tab w:val="left" w:pos="284"/>
        </w:tabs>
        <w:rPr>
          <w:rFonts w:cs="Arial"/>
          <w:sz w:val="28"/>
          <w:szCs w:val="28"/>
        </w:rPr>
      </w:pPr>
    </w:p>
    <w:p w:rsidR="002D0E38" w:rsidRPr="00866D73" w:rsidRDefault="002D0E38" w:rsidP="0082098F">
      <w:pPr>
        <w:numPr>
          <w:ilvl w:val="0"/>
          <w:numId w:val="15"/>
        </w:numPr>
        <w:tabs>
          <w:tab w:val="clear" w:pos="720"/>
          <w:tab w:val="left" w:pos="284"/>
          <w:tab w:val="left" w:pos="426"/>
        </w:tabs>
        <w:ind w:left="420" w:hanging="420"/>
        <w:rPr>
          <w:rFonts w:cs="Arial"/>
          <w:sz w:val="22"/>
        </w:rPr>
      </w:pPr>
      <w:r w:rsidRPr="00866D73">
        <w:rPr>
          <w:rFonts w:cs="Arial"/>
          <w:sz w:val="22"/>
        </w:rPr>
        <w:t>dopo discussione;</w:t>
      </w:r>
    </w:p>
    <w:p w:rsidR="002D0E38" w:rsidRPr="00866D73" w:rsidRDefault="002D0E38" w:rsidP="002D0E38">
      <w:pPr>
        <w:tabs>
          <w:tab w:val="left" w:pos="284"/>
          <w:tab w:val="left" w:pos="567"/>
        </w:tabs>
        <w:rPr>
          <w:rFonts w:cs="Arial"/>
          <w:sz w:val="22"/>
        </w:rPr>
      </w:pPr>
    </w:p>
    <w:p w:rsidR="002D0E38" w:rsidRPr="00866D73" w:rsidRDefault="002D0E38" w:rsidP="002D0E38">
      <w:pPr>
        <w:tabs>
          <w:tab w:val="left" w:pos="284"/>
          <w:tab w:val="left" w:pos="567"/>
        </w:tabs>
        <w:rPr>
          <w:rFonts w:cs="Arial"/>
          <w:sz w:val="22"/>
        </w:rPr>
      </w:pPr>
    </w:p>
    <w:p w:rsidR="002D0E38" w:rsidRPr="00866D73" w:rsidRDefault="002D0E38" w:rsidP="002D0E38">
      <w:pPr>
        <w:rPr>
          <w:rFonts w:cs="Arial"/>
          <w:sz w:val="22"/>
        </w:rPr>
      </w:pPr>
      <w:r w:rsidRPr="00866D73">
        <w:rPr>
          <w:rFonts w:cs="Arial"/>
          <w:b/>
          <w:bCs/>
          <w:sz w:val="22"/>
        </w:rPr>
        <w:t>d e c r e t a :</w:t>
      </w:r>
    </w:p>
    <w:p w:rsidR="002D0E38" w:rsidRPr="00866D73" w:rsidRDefault="002D0E38" w:rsidP="002D0E38">
      <w:pPr>
        <w:rPr>
          <w:rFonts w:cs="Arial"/>
          <w:sz w:val="22"/>
        </w:rPr>
      </w:pPr>
    </w:p>
    <w:p w:rsidR="002D0E38" w:rsidRPr="00866D73" w:rsidRDefault="002D0E38" w:rsidP="002D0E38">
      <w:pPr>
        <w:rPr>
          <w:rFonts w:cs="Arial"/>
          <w:sz w:val="22"/>
        </w:rPr>
      </w:pPr>
    </w:p>
    <w:p w:rsidR="002D0E38" w:rsidRPr="00866D73" w:rsidRDefault="002D0E38" w:rsidP="002D0E38">
      <w:pPr>
        <w:spacing w:after="120"/>
        <w:rPr>
          <w:rFonts w:cs="Arial"/>
          <w:sz w:val="22"/>
        </w:rPr>
      </w:pPr>
      <w:r w:rsidRPr="00866D73">
        <w:rPr>
          <w:rFonts w:cs="Arial"/>
          <w:b/>
          <w:sz w:val="22"/>
        </w:rPr>
        <w:t>I.</w:t>
      </w:r>
    </w:p>
    <w:p w:rsidR="002D0E38" w:rsidRPr="00866D73" w:rsidRDefault="002D0E38" w:rsidP="002D0E38">
      <w:pPr>
        <w:rPr>
          <w:rFonts w:cs="Arial"/>
          <w:sz w:val="22"/>
        </w:rPr>
      </w:pPr>
      <w:r w:rsidRPr="00866D73">
        <w:rPr>
          <w:rFonts w:cs="Arial"/>
          <w:sz w:val="22"/>
        </w:rPr>
        <w:t>L'iniziativa popolare legislativa elaborata presentata il 27 marzo 2017, denominata "</w:t>
      </w:r>
      <w:r w:rsidR="00866D73">
        <w:rPr>
          <w:rFonts w:cs="Arial"/>
          <w:bCs/>
          <w:sz w:val="22"/>
        </w:rPr>
        <w:t>P</w:t>
      </w:r>
      <w:r w:rsidRPr="00866D73">
        <w:rPr>
          <w:rFonts w:cs="Arial"/>
          <w:bCs/>
          <w:sz w:val="22"/>
        </w:rPr>
        <w:t>er la qualità e sicurezza delle cure ospedaliere",</w:t>
      </w:r>
      <w:r w:rsidRPr="00866D73">
        <w:rPr>
          <w:rFonts w:cs="Arial"/>
          <w:sz w:val="22"/>
        </w:rPr>
        <w:t xml:space="preserve"> è dichiarata ricevibile.</w:t>
      </w:r>
    </w:p>
    <w:p w:rsidR="002D0E38" w:rsidRPr="00866D73" w:rsidRDefault="002D0E38" w:rsidP="002D0E38">
      <w:pPr>
        <w:rPr>
          <w:rFonts w:cs="Arial"/>
          <w:sz w:val="22"/>
        </w:rPr>
      </w:pPr>
    </w:p>
    <w:p w:rsidR="00866D73" w:rsidRPr="00866D73" w:rsidRDefault="00866D73" w:rsidP="00866D73">
      <w:pPr>
        <w:rPr>
          <w:rFonts w:cs="Arial"/>
          <w:sz w:val="22"/>
        </w:rPr>
      </w:pPr>
    </w:p>
    <w:p w:rsidR="00866D73" w:rsidRPr="00866D73" w:rsidRDefault="00866D73" w:rsidP="00866D73">
      <w:pPr>
        <w:spacing w:after="120"/>
        <w:rPr>
          <w:rFonts w:cs="Arial"/>
          <w:b/>
          <w:sz w:val="22"/>
        </w:rPr>
      </w:pPr>
      <w:r w:rsidRPr="00866D73">
        <w:rPr>
          <w:rFonts w:cs="Arial"/>
          <w:b/>
          <w:sz w:val="22"/>
        </w:rPr>
        <w:t>II.</w:t>
      </w:r>
    </w:p>
    <w:p w:rsidR="00866D73" w:rsidRPr="00866D73" w:rsidRDefault="00866D73" w:rsidP="00866D73">
      <w:pPr>
        <w:rPr>
          <w:rFonts w:cs="Arial"/>
          <w:sz w:val="22"/>
        </w:rPr>
      </w:pPr>
      <w:r w:rsidRPr="00866D73">
        <w:rPr>
          <w:rFonts w:cs="Arial"/>
          <w:sz w:val="22"/>
        </w:rPr>
        <w:t>La presente decisione è pubblicata nel Foglio ufficiale.</w:t>
      </w:r>
    </w:p>
    <w:p w:rsidR="00866D73" w:rsidRPr="00866D73" w:rsidRDefault="00866D73" w:rsidP="00866D73">
      <w:pPr>
        <w:rPr>
          <w:rFonts w:cs="Arial"/>
          <w:sz w:val="22"/>
        </w:rPr>
      </w:pPr>
    </w:p>
    <w:p w:rsidR="00866D73" w:rsidRPr="00866D73" w:rsidRDefault="00866D73" w:rsidP="00866D73">
      <w:pPr>
        <w:rPr>
          <w:rFonts w:cs="Arial"/>
          <w:sz w:val="22"/>
        </w:rPr>
      </w:pPr>
    </w:p>
    <w:p w:rsidR="00866D73" w:rsidRPr="00866D73" w:rsidRDefault="00866D73" w:rsidP="00866D73">
      <w:pPr>
        <w:spacing w:after="120"/>
        <w:rPr>
          <w:rFonts w:cs="Arial"/>
          <w:b/>
          <w:sz w:val="22"/>
        </w:rPr>
      </w:pPr>
      <w:r w:rsidRPr="00866D73">
        <w:rPr>
          <w:rFonts w:cs="Arial"/>
          <w:b/>
          <w:sz w:val="22"/>
        </w:rPr>
        <w:t>III.</w:t>
      </w:r>
    </w:p>
    <w:p w:rsidR="00866D73" w:rsidRPr="00866D73" w:rsidRDefault="00866D73" w:rsidP="00866D73">
      <w:pPr>
        <w:rPr>
          <w:rFonts w:cs="Arial"/>
          <w:sz w:val="22"/>
        </w:rPr>
      </w:pPr>
      <w:r w:rsidRPr="00866D73">
        <w:rPr>
          <w:rFonts w:cs="Arial"/>
          <w:sz w:val="22"/>
        </w:rPr>
        <w:t>Contro la presente decisione è dato ricorso in materia di diritto pubblico (art. 82 e segg. della Legge sul Tribunale federale del 17 giugno 2005) al Tribunale federale, Losanna.</w:t>
      </w:r>
    </w:p>
    <w:p w:rsidR="00866D73" w:rsidRPr="00866D73" w:rsidRDefault="00866D73" w:rsidP="00866D73">
      <w:pPr>
        <w:rPr>
          <w:rFonts w:cs="Arial"/>
          <w:sz w:val="22"/>
        </w:rPr>
      </w:pPr>
    </w:p>
    <w:p w:rsidR="00866D73" w:rsidRPr="00866D73" w:rsidRDefault="00866D73" w:rsidP="00866D73">
      <w:pPr>
        <w:rPr>
          <w:sz w:val="22"/>
        </w:rPr>
      </w:pPr>
    </w:p>
    <w:p w:rsidR="00866D73" w:rsidRPr="00866D73" w:rsidRDefault="00866D73" w:rsidP="00866D73">
      <w:pPr>
        <w:rPr>
          <w:sz w:val="22"/>
        </w:rPr>
      </w:pPr>
      <w:r w:rsidRPr="00866D73">
        <w:rPr>
          <w:sz w:val="22"/>
        </w:rPr>
        <w:t xml:space="preserve">Bellinzona, </w:t>
      </w:r>
    </w:p>
    <w:p w:rsidR="00866D73" w:rsidRPr="00866D73" w:rsidRDefault="00866D73" w:rsidP="00866D73">
      <w:pPr>
        <w:rPr>
          <w:sz w:val="22"/>
        </w:rPr>
      </w:pPr>
    </w:p>
    <w:p w:rsidR="00866D73" w:rsidRPr="00866D73" w:rsidRDefault="00866D73" w:rsidP="00866D73">
      <w:pPr>
        <w:jc w:val="center"/>
        <w:rPr>
          <w:sz w:val="22"/>
        </w:rPr>
      </w:pPr>
      <w:r w:rsidRPr="00866D73">
        <w:rPr>
          <w:sz w:val="22"/>
        </w:rPr>
        <w:t>Per il Gran Consiglio</w:t>
      </w:r>
    </w:p>
    <w:p w:rsidR="00866D73" w:rsidRPr="00866D73" w:rsidRDefault="00866D73" w:rsidP="00866D73">
      <w:pPr>
        <w:rPr>
          <w:sz w:val="22"/>
        </w:rPr>
      </w:pPr>
    </w:p>
    <w:p w:rsidR="00866D73" w:rsidRPr="00866D73" w:rsidRDefault="00866D73" w:rsidP="00866D73">
      <w:pPr>
        <w:tabs>
          <w:tab w:val="right" w:pos="9639"/>
        </w:tabs>
        <w:rPr>
          <w:sz w:val="22"/>
        </w:rPr>
      </w:pPr>
      <w:r w:rsidRPr="00866D73">
        <w:rPr>
          <w:sz w:val="22"/>
        </w:rPr>
        <w:t>Il Presidente: C. Franscella</w:t>
      </w:r>
      <w:r w:rsidRPr="00866D73">
        <w:rPr>
          <w:sz w:val="22"/>
        </w:rPr>
        <w:tab/>
        <w:t xml:space="preserve">Il Segretario generale: </w:t>
      </w:r>
      <w:r w:rsidR="00414301">
        <w:rPr>
          <w:sz w:val="22"/>
        </w:rPr>
        <w:t>T. Veronelli</w:t>
      </w:r>
    </w:p>
    <w:p w:rsidR="00866D73" w:rsidRPr="00866D73" w:rsidRDefault="00866D73" w:rsidP="00866D73">
      <w:pPr>
        <w:rPr>
          <w:sz w:val="22"/>
        </w:rPr>
      </w:pPr>
    </w:p>
    <w:p w:rsidR="00866D73" w:rsidRPr="00866D73" w:rsidRDefault="00866D73" w:rsidP="00866D73">
      <w:pPr>
        <w:rPr>
          <w:sz w:val="22"/>
        </w:rPr>
      </w:pPr>
    </w:p>
    <w:bookmarkEnd w:id="1"/>
    <w:sectPr w:rsidR="00866D73" w:rsidRPr="00866D73" w:rsidSect="00414301">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Grassetto">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w:panose1 w:val="020B060202020402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613C77" w:rsidRPr="00613C77">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16D54C5"/>
    <w:multiLevelType w:val="hybridMultilevel"/>
    <w:tmpl w:val="B412A9D4"/>
    <w:lvl w:ilvl="0" w:tplc="3CAAAB50">
      <w:start w:val="1"/>
      <w:numFmt w:val="decimal"/>
      <w:lvlText w:val="%1."/>
      <w:lvlJc w:val="left"/>
      <w:pPr>
        <w:ind w:left="1065" w:hanging="705"/>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nsid w:val="02F173AF"/>
    <w:multiLevelType w:val="multilevel"/>
    <w:tmpl w:val="9FDA1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840D7B"/>
    <w:multiLevelType w:val="multilevel"/>
    <w:tmpl w:val="422035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8A679B9"/>
    <w:multiLevelType w:val="hybridMultilevel"/>
    <w:tmpl w:val="EA5A3DE2"/>
    <w:lvl w:ilvl="0" w:tplc="FE24608E">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5">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6">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183D172D"/>
    <w:multiLevelType w:val="hybridMultilevel"/>
    <w:tmpl w:val="6E3ECA8C"/>
    <w:lvl w:ilvl="0" w:tplc="9E5CB698">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D03670"/>
    <w:multiLevelType w:val="multilevel"/>
    <w:tmpl w:val="81DA0BB6"/>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nsid w:val="1F6F1D50"/>
    <w:multiLevelType w:val="hybridMultilevel"/>
    <w:tmpl w:val="77E62A6A"/>
    <w:lvl w:ilvl="0" w:tplc="EF30B248">
      <w:numFmt w:val="bullet"/>
      <w:lvlText w:val="-"/>
      <w:lvlJc w:val="left"/>
      <w:pPr>
        <w:tabs>
          <w:tab w:val="num" w:pos="720"/>
        </w:tabs>
        <w:ind w:left="720" w:hanging="360"/>
      </w:pPr>
      <w:rPr>
        <w:rFonts w:ascii="Arial" w:eastAsia="Times New Roman" w:hAnsi="Arial" w:cs="Wingdings" w:hint="default"/>
      </w:rPr>
    </w:lvl>
    <w:lvl w:ilvl="1" w:tplc="04100003" w:tentative="1">
      <w:start w:val="1"/>
      <w:numFmt w:val="bullet"/>
      <w:lvlText w:val="o"/>
      <w:lvlJc w:val="left"/>
      <w:pPr>
        <w:tabs>
          <w:tab w:val="num" w:pos="1440"/>
        </w:tabs>
        <w:ind w:left="1440" w:hanging="360"/>
      </w:pPr>
      <w:rPr>
        <w:rFonts w:ascii="Courier New" w:hAnsi="Courier New" w:cs="Arial Grassetto"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Grassetto"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Grassetto"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25F4DBF"/>
    <w:multiLevelType w:val="hybridMultilevel"/>
    <w:tmpl w:val="C9D0D65A"/>
    <w:lvl w:ilvl="0" w:tplc="DD2EB9B0">
      <w:start w:val="2"/>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nsid w:val="276047D8"/>
    <w:multiLevelType w:val="hybridMultilevel"/>
    <w:tmpl w:val="EEAAA82E"/>
    <w:lvl w:ilvl="0" w:tplc="EF30B248">
      <w:numFmt w:val="bullet"/>
      <w:lvlText w:val="-"/>
      <w:lvlJc w:val="left"/>
      <w:pPr>
        <w:tabs>
          <w:tab w:val="num" w:pos="720"/>
        </w:tabs>
        <w:ind w:left="720" w:hanging="360"/>
      </w:pPr>
      <w:rPr>
        <w:rFonts w:ascii="Arial" w:eastAsia="Times New Roman" w:hAnsi="Arial" w:cs="Wingdings" w:hint="default"/>
      </w:rPr>
    </w:lvl>
    <w:lvl w:ilvl="1" w:tplc="04100003" w:tentative="1">
      <w:start w:val="1"/>
      <w:numFmt w:val="bullet"/>
      <w:lvlText w:val="o"/>
      <w:lvlJc w:val="left"/>
      <w:pPr>
        <w:tabs>
          <w:tab w:val="num" w:pos="1440"/>
        </w:tabs>
        <w:ind w:left="1440" w:hanging="360"/>
      </w:pPr>
      <w:rPr>
        <w:rFonts w:ascii="Courier New" w:hAnsi="Courier New" w:cs="Arial Grassetto"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Grassetto"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Grassetto"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91003BD"/>
    <w:multiLevelType w:val="multilevel"/>
    <w:tmpl w:val="C39CB1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B341AB2"/>
    <w:multiLevelType w:val="hybridMultilevel"/>
    <w:tmpl w:val="A7946220"/>
    <w:lvl w:ilvl="0" w:tplc="FE24608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195211"/>
    <w:multiLevelType w:val="multilevel"/>
    <w:tmpl w:val="1CDEF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441902"/>
    <w:multiLevelType w:val="multilevel"/>
    <w:tmpl w:val="1A26775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2D00689"/>
    <w:multiLevelType w:val="multilevel"/>
    <w:tmpl w:val="0410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33A87B1C"/>
    <w:multiLevelType w:val="multilevel"/>
    <w:tmpl w:val="81E00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7D22C8"/>
    <w:multiLevelType w:val="multilevel"/>
    <w:tmpl w:val="422035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9036BB0"/>
    <w:multiLevelType w:val="hybridMultilevel"/>
    <w:tmpl w:val="CFF6A5E2"/>
    <w:lvl w:ilvl="0" w:tplc="BB2AF404">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1">
    <w:nsid w:val="3AB26E85"/>
    <w:multiLevelType w:val="hybridMultilevel"/>
    <w:tmpl w:val="7892016C"/>
    <w:lvl w:ilvl="0" w:tplc="08100001">
      <w:start w:val="1"/>
      <w:numFmt w:val="bullet"/>
      <w:lvlText w:val=""/>
      <w:lvlJc w:val="left"/>
      <w:pPr>
        <w:tabs>
          <w:tab w:val="num" w:pos="502"/>
        </w:tabs>
        <w:ind w:left="502" w:hanging="360"/>
      </w:pPr>
      <w:rPr>
        <w:rFonts w:ascii="Symbol" w:hAnsi="Symbol" w:hint="default"/>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22">
    <w:nsid w:val="3BDA6CF5"/>
    <w:multiLevelType w:val="hybridMultilevel"/>
    <w:tmpl w:val="5DD081D4"/>
    <w:lvl w:ilvl="0" w:tplc="106AEE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DF6B44"/>
    <w:multiLevelType w:val="multilevel"/>
    <w:tmpl w:val="D2E68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5">
    <w:nsid w:val="4744313C"/>
    <w:multiLevelType w:val="multilevel"/>
    <w:tmpl w:val="07442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D367BB"/>
    <w:multiLevelType w:val="hybridMultilevel"/>
    <w:tmpl w:val="9ACC309C"/>
    <w:lvl w:ilvl="0" w:tplc="9E5CB698">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5742F2"/>
    <w:multiLevelType w:val="multilevel"/>
    <w:tmpl w:val="1A26775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204190A"/>
    <w:multiLevelType w:val="hybridMultilevel"/>
    <w:tmpl w:val="49F6C37C"/>
    <w:lvl w:ilvl="0" w:tplc="38C693A8">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644"/>
        </w:tabs>
        <w:ind w:left="644" w:hanging="360"/>
      </w:pPr>
    </w:lvl>
    <w:lvl w:ilvl="2" w:tplc="3E76ACD2">
      <w:start w:val="1"/>
      <w:numFmt w:val="decimal"/>
      <w:lvlText w:val="%3."/>
      <w:lvlJc w:val="left"/>
      <w:pPr>
        <w:tabs>
          <w:tab w:val="num" w:pos="2831"/>
        </w:tabs>
        <w:ind w:left="2831" w:hanging="851"/>
      </w:pPr>
      <w:rPr>
        <w:rFonts w:ascii="Arial" w:hAnsi="Arial" w:hint="default"/>
        <w:b/>
        <w:i/>
        <w:color w:val="auto"/>
        <w:sz w:val="23"/>
        <w:szCs w:val="23"/>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54F75A2D"/>
    <w:multiLevelType w:val="multilevel"/>
    <w:tmpl w:val="6F5CBE60"/>
    <w:lvl w:ilvl="0">
      <w:start w:val="4"/>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61C2DC7"/>
    <w:multiLevelType w:val="hybridMultilevel"/>
    <w:tmpl w:val="AE40788E"/>
    <w:lvl w:ilvl="0" w:tplc="BB2AF404">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2">
    <w:nsid w:val="5B7159FD"/>
    <w:multiLevelType w:val="multilevel"/>
    <w:tmpl w:val="F0DE0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E20581"/>
    <w:multiLevelType w:val="hybridMultilevel"/>
    <w:tmpl w:val="FB6C0436"/>
    <w:lvl w:ilvl="0" w:tplc="BB2AF404">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4">
    <w:nsid w:val="5F197E1F"/>
    <w:multiLevelType w:val="multilevel"/>
    <w:tmpl w:val="A1A83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0C7F26"/>
    <w:multiLevelType w:val="multilevel"/>
    <w:tmpl w:val="422035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99828EB"/>
    <w:multiLevelType w:val="hybridMultilevel"/>
    <w:tmpl w:val="02A4AE42"/>
    <w:lvl w:ilvl="0" w:tplc="2148531E">
      <w:start w:val="1"/>
      <w:numFmt w:val="upperLetter"/>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8">
    <w:nsid w:val="6A7975C5"/>
    <w:multiLevelType w:val="hybridMultilevel"/>
    <w:tmpl w:val="1EEA7792"/>
    <w:lvl w:ilvl="0" w:tplc="106AEE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B043A7A"/>
    <w:multiLevelType w:val="multilevel"/>
    <w:tmpl w:val="95844C4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6F57241C"/>
    <w:multiLevelType w:val="multilevel"/>
    <w:tmpl w:val="11C06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3">
    <w:nsid w:val="75836B34"/>
    <w:multiLevelType w:val="multilevel"/>
    <w:tmpl w:val="422035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770D7343"/>
    <w:multiLevelType w:val="hybridMultilevel"/>
    <w:tmpl w:val="A6C2EB4A"/>
    <w:lvl w:ilvl="0" w:tplc="6CA8C59C">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5">
    <w:nsid w:val="774320CD"/>
    <w:multiLevelType w:val="hybridMultilevel"/>
    <w:tmpl w:val="86A4A85E"/>
    <w:lvl w:ilvl="0" w:tplc="38C693A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7">
    <w:nsid w:val="798770B5"/>
    <w:multiLevelType w:val="hybridMultilevel"/>
    <w:tmpl w:val="54D26D4A"/>
    <w:lvl w:ilvl="0" w:tplc="EF30B248">
      <w:numFmt w:val="bullet"/>
      <w:lvlText w:val="-"/>
      <w:lvlJc w:val="left"/>
      <w:pPr>
        <w:tabs>
          <w:tab w:val="num" w:pos="720"/>
        </w:tabs>
        <w:ind w:left="720" w:hanging="360"/>
      </w:pPr>
      <w:rPr>
        <w:rFonts w:ascii="Arial" w:eastAsia="Times New Roman" w:hAnsi="Arial" w:cs="Wingdings" w:hint="default"/>
      </w:rPr>
    </w:lvl>
    <w:lvl w:ilvl="1" w:tplc="04100003" w:tentative="1">
      <w:start w:val="1"/>
      <w:numFmt w:val="bullet"/>
      <w:lvlText w:val="o"/>
      <w:lvlJc w:val="left"/>
      <w:pPr>
        <w:tabs>
          <w:tab w:val="num" w:pos="1440"/>
        </w:tabs>
        <w:ind w:left="1440" w:hanging="360"/>
      </w:pPr>
      <w:rPr>
        <w:rFonts w:ascii="Courier New" w:hAnsi="Courier New" w:cs="Arial Grassetto"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Grassetto"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Grassetto"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8">
    <w:nsid w:val="7C3A2134"/>
    <w:multiLevelType w:val="hybridMultilevel"/>
    <w:tmpl w:val="19424940"/>
    <w:lvl w:ilvl="0" w:tplc="EF30B248">
      <w:numFmt w:val="bullet"/>
      <w:lvlText w:val="-"/>
      <w:lvlJc w:val="left"/>
      <w:pPr>
        <w:tabs>
          <w:tab w:val="num" w:pos="720"/>
        </w:tabs>
        <w:ind w:left="720" w:hanging="360"/>
      </w:pPr>
      <w:rPr>
        <w:rFonts w:ascii="Arial" w:eastAsia="Times New Roman" w:hAnsi="Arial" w:cs="Wingdings" w:hint="default"/>
      </w:rPr>
    </w:lvl>
    <w:lvl w:ilvl="1" w:tplc="04100003" w:tentative="1">
      <w:start w:val="1"/>
      <w:numFmt w:val="bullet"/>
      <w:lvlText w:val="o"/>
      <w:lvlJc w:val="left"/>
      <w:pPr>
        <w:tabs>
          <w:tab w:val="num" w:pos="1440"/>
        </w:tabs>
        <w:ind w:left="1440" w:hanging="360"/>
      </w:pPr>
      <w:rPr>
        <w:rFonts w:ascii="Courier New" w:hAnsi="Courier New" w:cs="Arial Grassetto"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Grassetto"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Grassetto"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39"/>
  </w:num>
  <w:num w:numId="3">
    <w:abstractNumId w:val="46"/>
  </w:num>
  <w:num w:numId="4">
    <w:abstractNumId w:val="5"/>
  </w:num>
  <w:num w:numId="5">
    <w:abstractNumId w:val="24"/>
  </w:num>
  <w:num w:numId="6">
    <w:abstractNumId w:val="0"/>
  </w:num>
  <w:num w:numId="7">
    <w:abstractNumId w:val="42"/>
  </w:num>
  <w:num w:numId="8">
    <w:abstractNumId w:val="6"/>
  </w:num>
  <w:num w:numId="9">
    <w:abstractNumId w:val="37"/>
  </w:num>
  <w:num w:numId="10">
    <w:abstractNumId w:val="30"/>
  </w:num>
  <w:num w:numId="11">
    <w:abstractNumId w:val="9"/>
  </w:num>
  <w:num w:numId="12">
    <w:abstractNumId w:val="45"/>
  </w:num>
  <w:num w:numId="13">
    <w:abstractNumId w:val="28"/>
  </w:num>
  <w:num w:numId="14">
    <w:abstractNumId w:val="21"/>
  </w:num>
  <w:num w:numId="15">
    <w:abstractNumId w:val="12"/>
  </w:num>
  <w:num w:numId="16">
    <w:abstractNumId w:val="47"/>
  </w:num>
  <w:num w:numId="17">
    <w:abstractNumId w:val="48"/>
  </w:num>
  <w:num w:numId="18">
    <w:abstractNumId w:val="10"/>
  </w:num>
  <w:num w:numId="19">
    <w:abstractNumId w:val="13"/>
  </w:num>
  <w:num w:numId="20">
    <w:abstractNumId w:val="17"/>
  </w:num>
  <w:num w:numId="21">
    <w:abstractNumId w:val="27"/>
  </w:num>
  <w:num w:numId="22">
    <w:abstractNumId w:val="19"/>
  </w:num>
  <w:num w:numId="23">
    <w:abstractNumId w:val="8"/>
  </w:num>
  <w:num w:numId="24">
    <w:abstractNumId w:val="16"/>
  </w:num>
  <w:num w:numId="25">
    <w:abstractNumId w:val="3"/>
  </w:num>
  <w:num w:numId="26">
    <w:abstractNumId w:val="32"/>
  </w:num>
  <w:num w:numId="27">
    <w:abstractNumId w:val="35"/>
  </w:num>
  <w:num w:numId="28">
    <w:abstractNumId w:val="43"/>
  </w:num>
  <w:num w:numId="29">
    <w:abstractNumId w:val="40"/>
  </w:num>
  <w:num w:numId="30">
    <w:abstractNumId w:val="36"/>
  </w:num>
  <w:num w:numId="31">
    <w:abstractNumId w:val="41"/>
  </w:num>
  <w:num w:numId="32">
    <w:abstractNumId w:val="29"/>
  </w:num>
  <w:num w:numId="33">
    <w:abstractNumId w:val="25"/>
  </w:num>
  <w:num w:numId="34">
    <w:abstractNumId w:val="23"/>
  </w:num>
  <w:num w:numId="35">
    <w:abstractNumId w:val="34"/>
  </w:num>
  <w:num w:numId="36">
    <w:abstractNumId w:val="15"/>
  </w:num>
  <w:num w:numId="37">
    <w:abstractNumId w:val="18"/>
  </w:num>
  <w:num w:numId="38">
    <w:abstractNumId w:val="2"/>
  </w:num>
  <w:num w:numId="39">
    <w:abstractNumId w:val="4"/>
  </w:num>
  <w:num w:numId="40">
    <w:abstractNumId w:val="31"/>
  </w:num>
  <w:num w:numId="41">
    <w:abstractNumId w:val="44"/>
  </w:num>
  <w:num w:numId="42">
    <w:abstractNumId w:val="33"/>
  </w:num>
  <w:num w:numId="43">
    <w:abstractNumId w:val="20"/>
  </w:num>
  <w:num w:numId="44">
    <w:abstractNumId w:val="26"/>
  </w:num>
  <w:num w:numId="45">
    <w:abstractNumId w:val="7"/>
  </w:num>
  <w:num w:numId="46">
    <w:abstractNumId w:val="22"/>
  </w:num>
  <w:num w:numId="47">
    <w:abstractNumId w:val="1"/>
  </w:num>
  <w:num w:numId="48">
    <w:abstractNumId w:val="38"/>
  </w:num>
  <w:num w:numId="49">
    <w:abstractNumId w:val="14"/>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574D7"/>
    <w:rsid w:val="00260C8C"/>
    <w:rsid w:val="0028039C"/>
    <w:rsid w:val="002D0E38"/>
    <w:rsid w:val="002E5E40"/>
    <w:rsid w:val="003B03DB"/>
    <w:rsid w:val="00414301"/>
    <w:rsid w:val="0052425A"/>
    <w:rsid w:val="00586A8D"/>
    <w:rsid w:val="00613C77"/>
    <w:rsid w:val="006C17AA"/>
    <w:rsid w:val="006D7A3B"/>
    <w:rsid w:val="006E4AE2"/>
    <w:rsid w:val="007352D3"/>
    <w:rsid w:val="007B5462"/>
    <w:rsid w:val="008034BD"/>
    <w:rsid w:val="0082098F"/>
    <w:rsid w:val="00866423"/>
    <w:rsid w:val="00866D73"/>
    <w:rsid w:val="00876352"/>
    <w:rsid w:val="008B2655"/>
    <w:rsid w:val="008B4137"/>
    <w:rsid w:val="008C767A"/>
    <w:rsid w:val="008E15A4"/>
    <w:rsid w:val="008E77C6"/>
    <w:rsid w:val="009770BB"/>
    <w:rsid w:val="00997AD0"/>
    <w:rsid w:val="009E008D"/>
    <w:rsid w:val="00A35381"/>
    <w:rsid w:val="00A5465F"/>
    <w:rsid w:val="00A57D95"/>
    <w:rsid w:val="00A77678"/>
    <w:rsid w:val="00B860C2"/>
    <w:rsid w:val="00BC4C95"/>
    <w:rsid w:val="00BD5944"/>
    <w:rsid w:val="00C174C8"/>
    <w:rsid w:val="00CF6858"/>
    <w:rsid w:val="00D15372"/>
    <w:rsid w:val="00D377B5"/>
    <w:rsid w:val="00D61984"/>
    <w:rsid w:val="00D93B31"/>
    <w:rsid w:val="00E505DB"/>
    <w:rsid w:val="00E76147"/>
    <w:rsid w:val="00E765A9"/>
    <w:rsid w:val="00F103F5"/>
    <w:rsid w:val="00FE79E0"/>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A35381"/>
    <w:pPr>
      <w:keepNext/>
      <w:tabs>
        <w:tab w:val="left" w:pos="567"/>
      </w:tabs>
      <w:spacing w:after="120"/>
      <w:outlineLvl w:val="1"/>
    </w:pPr>
    <w:rPr>
      <w:b/>
      <w:bCs/>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paragraph" w:styleId="Titolo6">
    <w:name w:val="heading 6"/>
    <w:basedOn w:val="Normale"/>
    <w:next w:val="Normale"/>
    <w:link w:val="Titolo6Carattere"/>
    <w:qFormat/>
    <w:rsid w:val="002D0E38"/>
    <w:pPr>
      <w:keepNext/>
      <w:tabs>
        <w:tab w:val="left" w:pos="2900"/>
        <w:tab w:val="left" w:pos="3320"/>
        <w:tab w:val="left" w:pos="5000"/>
        <w:tab w:val="left" w:pos="6400"/>
        <w:tab w:val="left" w:pos="9199"/>
      </w:tabs>
      <w:ind w:left="20" w:right="-560"/>
      <w:outlineLvl w:val="5"/>
    </w:pPr>
    <w:rPr>
      <w:rFonts w:ascii="Helvetica" w:eastAsia="Times New Roman" w:hAnsi="Helvetica" w:cs="Times New Roman"/>
      <w:b/>
      <w:szCs w:val="20"/>
      <w:lang w:val="it-IT" w:eastAsia="it-IT"/>
    </w:rPr>
  </w:style>
  <w:style w:type="paragraph" w:styleId="Titolo7">
    <w:name w:val="heading 7"/>
    <w:basedOn w:val="Normale"/>
    <w:next w:val="Normale"/>
    <w:link w:val="Titolo7Carattere"/>
    <w:qFormat/>
    <w:rsid w:val="002D0E38"/>
    <w:pPr>
      <w:spacing w:before="240" w:after="60"/>
      <w:outlineLvl w:val="6"/>
    </w:pPr>
    <w:rPr>
      <w:rFonts w:ascii="Calibri" w:eastAsia="Times New Roman" w:hAnsi="Calibri" w:cs="Times New Roman"/>
      <w:szCs w:val="24"/>
      <w:lang w:val="it-IT" w:eastAsia="it-IT"/>
    </w:rPr>
  </w:style>
  <w:style w:type="paragraph" w:styleId="Titolo8">
    <w:name w:val="heading 8"/>
    <w:basedOn w:val="Normale"/>
    <w:next w:val="Normale"/>
    <w:link w:val="Titolo8Carattere"/>
    <w:qFormat/>
    <w:rsid w:val="002D0E38"/>
    <w:pPr>
      <w:spacing w:before="240" w:after="60"/>
      <w:outlineLvl w:val="7"/>
    </w:pPr>
    <w:rPr>
      <w:rFonts w:ascii="Calibri" w:eastAsia="Times New Roman" w:hAnsi="Calibri" w:cs="Times New Roman"/>
      <w:i/>
      <w:iCs/>
      <w:szCs w:val="24"/>
      <w:lang w:val="it-IT" w:eastAsia="it-IT"/>
    </w:rPr>
  </w:style>
  <w:style w:type="paragraph" w:styleId="Titolo9">
    <w:name w:val="heading 9"/>
    <w:basedOn w:val="Normale"/>
    <w:next w:val="Normale"/>
    <w:link w:val="Titolo9Carattere"/>
    <w:qFormat/>
    <w:rsid w:val="002D0E38"/>
    <w:pPr>
      <w:spacing w:before="240" w:after="60"/>
      <w:outlineLvl w:val="8"/>
    </w:pPr>
    <w:rPr>
      <w:rFonts w:ascii="Cambria" w:eastAsia="Times New Roman" w:hAnsi="Cambria" w:cs="Times New Roman"/>
      <w:sz w:val="22"/>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qFormat/>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A35381"/>
    <w:rPr>
      <w:rFonts w:ascii="Arial" w:hAnsi="Arial"/>
      <w:b/>
      <w:bCs/>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qFormat/>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qFormat/>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rsid w:val="00076E70"/>
    <w:rPr>
      <w:rFonts w:ascii="Arial" w:eastAsiaTheme="majorEastAsia" w:hAnsi="Arial" w:cstheme="majorBidi"/>
      <w:b/>
      <w:bCs/>
      <w:iCs/>
    </w:rPr>
  </w:style>
  <w:style w:type="character" w:customStyle="1" w:styleId="Titolo5Carattere">
    <w:name w:val="Titolo 5 Carattere"/>
    <w:basedOn w:val="Carpredefinitoparagrafo"/>
    <w:link w:val="Titolo5"/>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nhideWhenUsed/>
    <w:rsid w:val="008E77C6"/>
    <w:pPr>
      <w:tabs>
        <w:tab w:val="center" w:pos="4819"/>
        <w:tab w:val="right" w:pos="9638"/>
      </w:tabs>
    </w:pPr>
  </w:style>
  <w:style w:type="character" w:customStyle="1" w:styleId="PidipaginaCarattere">
    <w:name w:val="Piè di pagina Carattere"/>
    <w:basedOn w:val="Carpredefinitoparagrafo"/>
    <w:link w:val="Pidipagina"/>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semiHidden/>
    <w:rsid w:val="00B860C2"/>
    <w:rPr>
      <w:rFonts w:ascii="Tahoma" w:hAnsi="Tahoma" w:cs="Tahoma"/>
      <w:sz w:val="16"/>
      <w:szCs w:val="16"/>
    </w:rPr>
  </w:style>
  <w:style w:type="character" w:customStyle="1" w:styleId="Titolo6Carattere">
    <w:name w:val="Titolo 6 Carattere"/>
    <w:basedOn w:val="Carpredefinitoparagrafo"/>
    <w:link w:val="Titolo6"/>
    <w:rsid w:val="002D0E38"/>
    <w:rPr>
      <w:rFonts w:ascii="Helvetica" w:eastAsia="Times New Roman" w:hAnsi="Helvetica" w:cs="Times New Roman"/>
      <w:b/>
      <w:sz w:val="24"/>
      <w:szCs w:val="20"/>
      <w:lang w:val="it-IT" w:eastAsia="it-IT"/>
    </w:rPr>
  </w:style>
  <w:style w:type="character" w:customStyle="1" w:styleId="Titolo7Carattere">
    <w:name w:val="Titolo 7 Carattere"/>
    <w:basedOn w:val="Carpredefinitoparagrafo"/>
    <w:link w:val="Titolo7"/>
    <w:rsid w:val="002D0E38"/>
    <w:rPr>
      <w:rFonts w:ascii="Calibri" w:eastAsia="Times New Roman" w:hAnsi="Calibri" w:cs="Times New Roman"/>
      <w:sz w:val="24"/>
      <w:szCs w:val="24"/>
      <w:lang w:val="it-IT" w:eastAsia="it-IT"/>
    </w:rPr>
  </w:style>
  <w:style w:type="character" w:customStyle="1" w:styleId="Titolo8Carattere">
    <w:name w:val="Titolo 8 Carattere"/>
    <w:basedOn w:val="Carpredefinitoparagrafo"/>
    <w:link w:val="Titolo8"/>
    <w:rsid w:val="002D0E38"/>
    <w:rPr>
      <w:rFonts w:ascii="Calibri" w:eastAsia="Times New Roman" w:hAnsi="Calibri" w:cs="Times New Roman"/>
      <w:i/>
      <w:iCs/>
      <w:sz w:val="24"/>
      <w:szCs w:val="24"/>
      <w:lang w:val="it-IT" w:eastAsia="it-IT"/>
    </w:rPr>
  </w:style>
  <w:style w:type="character" w:customStyle="1" w:styleId="Titolo9Carattere">
    <w:name w:val="Titolo 9 Carattere"/>
    <w:basedOn w:val="Carpredefinitoparagrafo"/>
    <w:link w:val="Titolo9"/>
    <w:rsid w:val="002D0E38"/>
    <w:rPr>
      <w:rFonts w:ascii="Cambria" w:eastAsia="Times New Roman" w:hAnsi="Cambria" w:cs="Times New Roman"/>
      <w:lang w:val="it-IT" w:eastAsia="it-IT"/>
    </w:rPr>
  </w:style>
  <w:style w:type="character" w:styleId="Numeropagina">
    <w:name w:val="page number"/>
    <w:basedOn w:val="Carpredefinitoparagrafo"/>
    <w:rsid w:val="002D0E38"/>
  </w:style>
  <w:style w:type="paragraph" w:customStyle="1" w:styleId="Capoverso">
    <w:name w:val="Capoverso"/>
    <w:basedOn w:val="Normale"/>
    <w:rsid w:val="002D0E38"/>
    <w:pPr>
      <w:spacing w:before="120"/>
    </w:pPr>
    <w:rPr>
      <w:rFonts w:ascii="Helvetica" w:eastAsia="Times New Roman" w:hAnsi="Helvetica" w:cs="Times New Roman"/>
      <w:szCs w:val="20"/>
      <w:lang w:val="it-IT" w:eastAsia="it-IT"/>
    </w:rPr>
  </w:style>
  <w:style w:type="paragraph" w:customStyle="1" w:styleId="Tabella">
    <w:name w:val="Tabella"/>
    <w:basedOn w:val="Normale"/>
    <w:rsid w:val="002D0E38"/>
    <w:pPr>
      <w:tabs>
        <w:tab w:val="right" w:pos="4536"/>
        <w:tab w:val="right" w:pos="6237"/>
        <w:tab w:val="right" w:pos="7938"/>
      </w:tabs>
      <w:spacing w:before="80"/>
      <w:ind w:left="284" w:hanging="284"/>
    </w:pPr>
    <w:rPr>
      <w:rFonts w:ascii="Helvetica" w:eastAsia="Times New Roman" w:hAnsi="Helvetica" w:cs="Times New Roman"/>
      <w:szCs w:val="20"/>
      <w:lang w:val="it-IT" w:eastAsia="it-IT"/>
    </w:rPr>
  </w:style>
  <w:style w:type="character" w:styleId="Rimandonotaapidipagina">
    <w:name w:val="footnote reference"/>
    <w:semiHidden/>
    <w:rsid w:val="002D0E38"/>
    <w:rPr>
      <w:position w:val="6"/>
      <w:sz w:val="16"/>
    </w:rPr>
  </w:style>
  <w:style w:type="paragraph" w:customStyle="1" w:styleId="Figuralegenda">
    <w:name w:val="Figura legenda"/>
    <w:basedOn w:val="Normale"/>
    <w:rsid w:val="002D0E38"/>
    <w:pPr>
      <w:spacing w:before="120" w:after="120"/>
      <w:ind w:left="1123" w:hanging="1123"/>
      <w:jc w:val="left"/>
    </w:pPr>
    <w:rPr>
      <w:rFonts w:ascii="Helvetica" w:eastAsia="Times New Roman" w:hAnsi="Helvetica" w:cs="Times New Roman"/>
      <w:sz w:val="20"/>
      <w:szCs w:val="20"/>
      <w:lang w:val="it-IT" w:eastAsia="it-IT"/>
    </w:rPr>
  </w:style>
  <w:style w:type="paragraph" w:styleId="Testonotaapidipagina">
    <w:name w:val="footnote text"/>
    <w:basedOn w:val="Normale"/>
    <w:link w:val="TestonotaapidipaginaCarattere"/>
    <w:semiHidden/>
    <w:rsid w:val="002D0E38"/>
    <w:pPr>
      <w:jc w:val="left"/>
    </w:pPr>
    <w:rPr>
      <w:rFonts w:ascii="Helvetica" w:eastAsia="Times New Roman" w:hAnsi="Helvetica" w:cs="Times New Roman"/>
      <w:sz w:val="20"/>
      <w:szCs w:val="20"/>
      <w:lang w:val="it-IT" w:eastAsia="it-IT"/>
    </w:rPr>
  </w:style>
  <w:style w:type="character" w:customStyle="1" w:styleId="TestonotaapidipaginaCarattere">
    <w:name w:val="Testo nota a piè di pagina Carattere"/>
    <w:basedOn w:val="Carpredefinitoparagrafo"/>
    <w:link w:val="Testonotaapidipagina"/>
    <w:semiHidden/>
    <w:rsid w:val="002D0E38"/>
    <w:rPr>
      <w:rFonts w:ascii="Helvetica" w:eastAsia="Times New Roman" w:hAnsi="Helvetica" w:cs="Times New Roman"/>
      <w:sz w:val="20"/>
      <w:szCs w:val="20"/>
      <w:lang w:val="it-IT" w:eastAsia="it-IT"/>
    </w:rPr>
  </w:style>
  <w:style w:type="paragraph" w:customStyle="1" w:styleId="Art">
    <w:name w:val="Art"/>
    <w:rsid w:val="002D0E38"/>
    <w:pPr>
      <w:tabs>
        <w:tab w:val="left" w:pos="1701"/>
      </w:tabs>
      <w:ind w:left="720" w:right="187"/>
    </w:pPr>
    <w:rPr>
      <w:rFonts w:ascii="Arial" w:eastAsia="Times New Roman" w:hAnsi="Arial" w:cs="Times New Roman"/>
      <w:noProof/>
      <w:sz w:val="20"/>
      <w:szCs w:val="20"/>
      <w:lang w:eastAsia="it-CH"/>
    </w:rPr>
  </w:style>
  <w:style w:type="paragraph" w:customStyle="1" w:styleId="Lettere">
    <w:name w:val="Lettere"/>
    <w:basedOn w:val="Art"/>
    <w:next w:val="Art"/>
    <w:rsid w:val="002D0E38"/>
    <w:pPr>
      <w:tabs>
        <w:tab w:val="left" w:pos="1134"/>
      </w:tabs>
      <w:ind w:left="1134" w:hanging="414"/>
    </w:pPr>
  </w:style>
  <w:style w:type="paragraph" w:customStyle="1" w:styleId="Marginale">
    <w:name w:val="Marginale"/>
    <w:basedOn w:val="Art"/>
    <w:next w:val="Art"/>
    <w:rsid w:val="002D0E38"/>
    <w:pPr>
      <w:ind w:left="187" w:right="4309"/>
    </w:pPr>
    <w:rPr>
      <w:b/>
    </w:rPr>
  </w:style>
  <w:style w:type="character" w:styleId="Enfasigrassetto">
    <w:name w:val="Strong"/>
    <w:qFormat/>
    <w:rsid w:val="002D0E38"/>
    <w:rPr>
      <w:b/>
      <w:bCs/>
    </w:rPr>
  </w:style>
  <w:style w:type="paragraph" w:customStyle="1" w:styleId="art0">
    <w:name w:val="art"/>
    <w:basedOn w:val="Normale"/>
    <w:rsid w:val="002D0E38"/>
    <w:pPr>
      <w:ind w:left="720" w:right="187"/>
    </w:pPr>
    <w:rPr>
      <w:rFonts w:eastAsia="Times New Roman" w:cs="Arial"/>
      <w:sz w:val="20"/>
      <w:szCs w:val="20"/>
      <w:lang w:val="it-IT" w:eastAsia="it-IT"/>
    </w:rPr>
  </w:style>
  <w:style w:type="paragraph" w:styleId="PreformattatoHTML">
    <w:name w:val="HTML Preformatted"/>
    <w:basedOn w:val="Normale"/>
    <w:link w:val="PreformattatoHTMLCarattere"/>
    <w:rsid w:val="002D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30" w:lineRule="atLeast"/>
      <w:jc w:val="left"/>
    </w:pPr>
    <w:rPr>
      <w:rFonts w:eastAsia="Times New Roman" w:cs="Arial"/>
      <w:sz w:val="11"/>
      <w:szCs w:val="11"/>
      <w:lang w:val="it-IT" w:eastAsia="it-IT"/>
    </w:rPr>
  </w:style>
  <w:style w:type="character" w:customStyle="1" w:styleId="PreformattatoHTMLCarattere">
    <w:name w:val="Preformattato HTML Carattere"/>
    <w:basedOn w:val="Carpredefinitoparagrafo"/>
    <w:link w:val="PreformattatoHTML"/>
    <w:rsid w:val="002D0E38"/>
    <w:rPr>
      <w:rFonts w:ascii="Arial" w:eastAsia="Times New Roman" w:hAnsi="Arial" w:cs="Arial"/>
      <w:sz w:val="11"/>
      <w:szCs w:val="11"/>
      <w:lang w:val="it-IT" w:eastAsia="it-IT"/>
    </w:rPr>
  </w:style>
  <w:style w:type="paragraph" w:styleId="NormaleWeb">
    <w:name w:val="Normal (Web)"/>
    <w:basedOn w:val="Normale"/>
    <w:uiPriority w:val="99"/>
    <w:rsid w:val="002D0E38"/>
    <w:pPr>
      <w:spacing w:before="100" w:beforeAutospacing="1" w:after="100" w:afterAutospacing="1"/>
      <w:jc w:val="left"/>
    </w:pPr>
    <w:rPr>
      <w:rFonts w:ascii="Times New Roman" w:eastAsia="Times New Roman" w:hAnsi="Times New Roman" w:cs="Times New Roman"/>
      <w:szCs w:val="24"/>
      <w:lang w:val="it-IT" w:eastAsia="it-IT"/>
    </w:rPr>
  </w:style>
  <w:style w:type="character" w:styleId="Collegamentoipertestuale">
    <w:name w:val="Hyperlink"/>
    <w:uiPriority w:val="99"/>
    <w:rsid w:val="002D0E38"/>
    <w:rPr>
      <w:color w:val="0000FF"/>
      <w:u w:val="single"/>
    </w:rPr>
  </w:style>
  <w:style w:type="paragraph" w:styleId="Corpodeltesto2">
    <w:name w:val="Body Text 2"/>
    <w:basedOn w:val="Normale"/>
    <w:link w:val="Corpodeltesto2Carattere"/>
    <w:rsid w:val="002D0E38"/>
    <w:pPr>
      <w:spacing w:after="120" w:line="480" w:lineRule="auto"/>
    </w:pPr>
    <w:rPr>
      <w:rFonts w:eastAsia="Times New Roman" w:cs="Times New Roman"/>
      <w:szCs w:val="20"/>
      <w:lang w:val="it-IT" w:eastAsia="it-IT"/>
    </w:rPr>
  </w:style>
  <w:style w:type="character" w:customStyle="1" w:styleId="Corpodeltesto2Carattere">
    <w:name w:val="Corpo del testo 2 Carattere"/>
    <w:basedOn w:val="Carpredefinitoparagrafo"/>
    <w:link w:val="Corpodeltesto2"/>
    <w:rsid w:val="002D0E38"/>
    <w:rPr>
      <w:rFonts w:ascii="Arial" w:eastAsia="Times New Roman" w:hAnsi="Arial" w:cs="Times New Roman"/>
      <w:sz w:val="24"/>
      <w:szCs w:val="20"/>
      <w:lang w:val="it-IT" w:eastAsia="it-IT"/>
    </w:rPr>
  </w:style>
  <w:style w:type="paragraph" w:customStyle="1" w:styleId="Elencoacolori-Colore11">
    <w:name w:val="Elenco a colori - Colore 11"/>
    <w:basedOn w:val="Normale"/>
    <w:qFormat/>
    <w:rsid w:val="002D0E38"/>
    <w:pPr>
      <w:ind w:left="720"/>
      <w:contextualSpacing/>
    </w:pPr>
    <w:rPr>
      <w:rFonts w:eastAsia="Times New Roman" w:cs="Times New Roman"/>
      <w:szCs w:val="20"/>
      <w:lang w:val="it-IT" w:eastAsia="it-IT"/>
    </w:rPr>
  </w:style>
  <w:style w:type="character" w:customStyle="1" w:styleId="CarattereCarattere12">
    <w:name w:val="Carattere Carattere12"/>
    <w:rsid w:val="002D0E38"/>
    <w:rPr>
      <w:rFonts w:ascii="Arial" w:hAnsi="Arial"/>
      <w:b/>
      <w:caps/>
      <w:sz w:val="24"/>
      <w:szCs w:val="24"/>
      <w:lang w:val="it-IT" w:eastAsia="it-IT"/>
    </w:rPr>
  </w:style>
  <w:style w:type="character" w:customStyle="1" w:styleId="CarattereCarattere2">
    <w:name w:val="Carattere Carattere2"/>
    <w:rsid w:val="002D0E38"/>
    <w:rPr>
      <w:rFonts w:ascii="Arial" w:hAnsi="Arial"/>
      <w:sz w:val="24"/>
      <w:lang w:val="it-IT" w:eastAsia="it-IT"/>
    </w:rPr>
  </w:style>
  <w:style w:type="paragraph" w:customStyle="1" w:styleId="bttitreb">
    <w:name w:val="bttitreb"/>
    <w:basedOn w:val="Normale"/>
    <w:rsid w:val="002D0E38"/>
    <w:pPr>
      <w:spacing w:before="100" w:beforeAutospacing="1" w:after="100" w:afterAutospacing="1"/>
      <w:jc w:val="left"/>
    </w:pPr>
    <w:rPr>
      <w:rFonts w:ascii="Times New Roman" w:eastAsia="Times New Roman" w:hAnsi="Times New Roman" w:cs="Times New Roman"/>
      <w:b/>
      <w:bCs/>
      <w:color w:val="000000"/>
      <w:szCs w:val="24"/>
      <w:lang w:eastAsia="it-CH"/>
    </w:rPr>
  </w:style>
  <w:style w:type="paragraph" w:customStyle="1" w:styleId="Titolosommario1">
    <w:name w:val="Titolo sommario1"/>
    <w:basedOn w:val="Titolo1"/>
    <w:next w:val="Normale"/>
    <w:uiPriority w:val="39"/>
    <w:qFormat/>
    <w:rsid w:val="002D0E38"/>
    <w:pPr>
      <w:keepLines/>
      <w:numPr>
        <w:numId w:val="0"/>
      </w:numPr>
      <w:tabs>
        <w:tab w:val="clear" w:pos="567"/>
      </w:tabs>
      <w:spacing w:before="480" w:after="0" w:line="276" w:lineRule="auto"/>
      <w:jc w:val="left"/>
      <w:outlineLvl w:val="9"/>
    </w:pPr>
    <w:rPr>
      <w:rFonts w:ascii="Cambria" w:eastAsia="Times New Roman" w:hAnsi="Cambria" w:cs="Times New Roman"/>
      <w:bCs/>
      <w:caps w:val="0"/>
      <w:color w:val="365F91"/>
      <w:sz w:val="28"/>
      <w:szCs w:val="28"/>
      <w:lang w:val="it-CH" w:eastAsia="it-CH"/>
    </w:rPr>
  </w:style>
  <w:style w:type="character" w:customStyle="1" w:styleId="FootnoteTextChar">
    <w:name w:val="Footnote Text Char"/>
    <w:semiHidden/>
    <w:locked/>
    <w:rsid w:val="002D0E38"/>
    <w:rPr>
      <w:rFonts w:cs="Times New Roman"/>
      <w:sz w:val="20"/>
      <w:szCs w:val="20"/>
    </w:rPr>
  </w:style>
  <w:style w:type="character" w:customStyle="1" w:styleId="footnotecall1">
    <w:name w:val="footnotecall1"/>
    <w:rsid w:val="002D0E38"/>
    <w:rPr>
      <w:b/>
      <w:bCs/>
      <w:strike w:val="0"/>
      <w:dstrike w:val="0"/>
      <w:color w:val="0D5394"/>
      <w:sz w:val="17"/>
      <w:szCs w:val="17"/>
      <w:u w:val="none"/>
      <w:effect w:val="none"/>
      <w:vertAlign w:val="superscript"/>
    </w:rPr>
  </w:style>
  <w:style w:type="character" w:customStyle="1" w:styleId="pagebreak2">
    <w:name w:val="pagebreak2"/>
    <w:rsid w:val="002D0E38"/>
    <w:rPr>
      <w:b w:val="0"/>
      <w:bCs w:val="0"/>
      <w:caps/>
      <w:vanish w:val="0"/>
      <w:webHidden w:val="0"/>
      <w:color w:val="666666"/>
      <w:sz w:val="15"/>
      <w:szCs w:val="15"/>
      <w:bdr w:val="single" w:sz="6" w:space="2" w:color="DDDDDD" w:frame="1"/>
      <w:shd w:val="clear" w:color="auto" w:fill="F3F3F3"/>
      <w:specVanish w:val="0"/>
    </w:rPr>
  </w:style>
  <w:style w:type="character" w:customStyle="1" w:styleId="apple-converted-space">
    <w:name w:val="apple-converted-space"/>
    <w:basedOn w:val="Carpredefinitoparagrafo"/>
    <w:rsid w:val="002D0E38"/>
  </w:style>
  <w:style w:type="character" w:customStyle="1" w:styleId="ancora">
    <w:name w:val="ancora"/>
    <w:basedOn w:val="Carpredefinitoparagrafo"/>
    <w:rsid w:val="002D0E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A35381"/>
    <w:pPr>
      <w:keepNext/>
      <w:tabs>
        <w:tab w:val="left" w:pos="567"/>
      </w:tabs>
      <w:spacing w:after="120"/>
      <w:outlineLvl w:val="1"/>
    </w:pPr>
    <w:rPr>
      <w:b/>
      <w:bCs/>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paragraph" w:styleId="Titolo6">
    <w:name w:val="heading 6"/>
    <w:basedOn w:val="Normale"/>
    <w:next w:val="Normale"/>
    <w:link w:val="Titolo6Carattere"/>
    <w:qFormat/>
    <w:rsid w:val="002D0E38"/>
    <w:pPr>
      <w:keepNext/>
      <w:tabs>
        <w:tab w:val="left" w:pos="2900"/>
        <w:tab w:val="left" w:pos="3320"/>
        <w:tab w:val="left" w:pos="5000"/>
        <w:tab w:val="left" w:pos="6400"/>
        <w:tab w:val="left" w:pos="9199"/>
      </w:tabs>
      <w:ind w:left="20" w:right="-560"/>
      <w:outlineLvl w:val="5"/>
    </w:pPr>
    <w:rPr>
      <w:rFonts w:ascii="Helvetica" w:eastAsia="Times New Roman" w:hAnsi="Helvetica" w:cs="Times New Roman"/>
      <w:b/>
      <w:szCs w:val="20"/>
      <w:lang w:val="it-IT" w:eastAsia="it-IT"/>
    </w:rPr>
  </w:style>
  <w:style w:type="paragraph" w:styleId="Titolo7">
    <w:name w:val="heading 7"/>
    <w:basedOn w:val="Normale"/>
    <w:next w:val="Normale"/>
    <w:link w:val="Titolo7Carattere"/>
    <w:qFormat/>
    <w:rsid w:val="002D0E38"/>
    <w:pPr>
      <w:spacing w:before="240" w:after="60"/>
      <w:outlineLvl w:val="6"/>
    </w:pPr>
    <w:rPr>
      <w:rFonts w:ascii="Calibri" w:eastAsia="Times New Roman" w:hAnsi="Calibri" w:cs="Times New Roman"/>
      <w:szCs w:val="24"/>
      <w:lang w:val="it-IT" w:eastAsia="it-IT"/>
    </w:rPr>
  </w:style>
  <w:style w:type="paragraph" w:styleId="Titolo8">
    <w:name w:val="heading 8"/>
    <w:basedOn w:val="Normale"/>
    <w:next w:val="Normale"/>
    <w:link w:val="Titolo8Carattere"/>
    <w:qFormat/>
    <w:rsid w:val="002D0E38"/>
    <w:pPr>
      <w:spacing w:before="240" w:after="60"/>
      <w:outlineLvl w:val="7"/>
    </w:pPr>
    <w:rPr>
      <w:rFonts w:ascii="Calibri" w:eastAsia="Times New Roman" w:hAnsi="Calibri" w:cs="Times New Roman"/>
      <w:i/>
      <w:iCs/>
      <w:szCs w:val="24"/>
      <w:lang w:val="it-IT" w:eastAsia="it-IT"/>
    </w:rPr>
  </w:style>
  <w:style w:type="paragraph" w:styleId="Titolo9">
    <w:name w:val="heading 9"/>
    <w:basedOn w:val="Normale"/>
    <w:next w:val="Normale"/>
    <w:link w:val="Titolo9Carattere"/>
    <w:qFormat/>
    <w:rsid w:val="002D0E38"/>
    <w:pPr>
      <w:spacing w:before="240" w:after="60"/>
      <w:outlineLvl w:val="8"/>
    </w:pPr>
    <w:rPr>
      <w:rFonts w:ascii="Cambria" w:eastAsia="Times New Roman" w:hAnsi="Cambria" w:cs="Times New Roman"/>
      <w:sz w:val="22"/>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qFormat/>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A35381"/>
    <w:rPr>
      <w:rFonts w:ascii="Arial" w:hAnsi="Arial"/>
      <w:b/>
      <w:bCs/>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qFormat/>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qFormat/>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rsid w:val="00076E70"/>
    <w:rPr>
      <w:rFonts w:ascii="Arial" w:eastAsiaTheme="majorEastAsia" w:hAnsi="Arial" w:cstheme="majorBidi"/>
      <w:b/>
      <w:bCs/>
      <w:iCs/>
    </w:rPr>
  </w:style>
  <w:style w:type="character" w:customStyle="1" w:styleId="Titolo5Carattere">
    <w:name w:val="Titolo 5 Carattere"/>
    <w:basedOn w:val="Carpredefinitoparagrafo"/>
    <w:link w:val="Titolo5"/>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nhideWhenUsed/>
    <w:rsid w:val="008E77C6"/>
    <w:pPr>
      <w:tabs>
        <w:tab w:val="center" w:pos="4819"/>
        <w:tab w:val="right" w:pos="9638"/>
      </w:tabs>
    </w:pPr>
  </w:style>
  <w:style w:type="character" w:customStyle="1" w:styleId="PidipaginaCarattere">
    <w:name w:val="Piè di pagina Carattere"/>
    <w:basedOn w:val="Carpredefinitoparagrafo"/>
    <w:link w:val="Pidipagina"/>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semiHidden/>
    <w:rsid w:val="00B860C2"/>
    <w:rPr>
      <w:rFonts w:ascii="Tahoma" w:hAnsi="Tahoma" w:cs="Tahoma"/>
      <w:sz w:val="16"/>
      <w:szCs w:val="16"/>
    </w:rPr>
  </w:style>
  <w:style w:type="character" w:customStyle="1" w:styleId="Titolo6Carattere">
    <w:name w:val="Titolo 6 Carattere"/>
    <w:basedOn w:val="Carpredefinitoparagrafo"/>
    <w:link w:val="Titolo6"/>
    <w:rsid w:val="002D0E38"/>
    <w:rPr>
      <w:rFonts w:ascii="Helvetica" w:eastAsia="Times New Roman" w:hAnsi="Helvetica" w:cs="Times New Roman"/>
      <w:b/>
      <w:sz w:val="24"/>
      <w:szCs w:val="20"/>
      <w:lang w:val="it-IT" w:eastAsia="it-IT"/>
    </w:rPr>
  </w:style>
  <w:style w:type="character" w:customStyle="1" w:styleId="Titolo7Carattere">
    <w:name w:val="Titolo 7 Carattere"/>
    <w:basedOn w:val="Carpredefinitoparagrafo"/>
    <w:link w:val="Titolo7"/>
    <w:rsid w:val="002D0E38"/>
    <w:rPr>
      <w:rFonts w:ascii="Calibri" w:eastAsia="Times New Roman" w:hAnsi="Calibri" w:cs="Times New Roman"/>
      <w:sz w:val="24"/>
      <w:szCs w:val="24"/>
      <w:lang w:val="it-IT" w:eastAsia="it-IT"/>
    </w:rPr>
  </w:style>
  <w:style w:type="character" w:customStyle="1" w:styleId="Titolo8Carattere">
    <w:name w:val="Titolo 8 Carattere"/>
    <w:basedOn w:val="Carpredefinitoparagrafo"/>
    <w:link w:val="Titolo8"/>
    <w:rsid w:val="002D0E38"/>
    <w:rPr>
      <w:rFonts w:ascii="Calibri" w:eastAsia="Times New Roman" w:hAnsi="Calibri" w:cs="Times New Roman"/>
      <w:i/>
      <w:iCs/>
      <w:sz w:val="24"/>
      <w:szCs w:val="24"/>
      <w:lang w:val="it-IT" w:eastAsia="it-IT"/>
    </w:rPr>
  </w:style>
  <w:style w:type="character" w:customStyle="1" w:styleId="Titolo9Carattere">
    <w:name w:val="Titolo 9 Carattere"/>
    <w:basedOn w:val="Carpredefinitoparagrafo"/>
    <w:link w:val="Titolo9"/>
    <w:rsid w:val="002D0E38"/>
    <w:rPr>
      <w:rFonts w:ascii="Cambria" w:eastAsia="Times New Roman" w:hAnsi="Cambria" w:cs="Times New Roman"/>
      <w:lang w:val="it-IT" w:eastAsia="it-IT"/>
    </w:rPr>
  </w:style>
  <w:style w:type="character" w:styleId="Numeropagina">
    <w:name w:val="page number"/>
    <w:basedOn w:val="Carpredefinitoparagrafo"/>
    <w:rsid w:val="002D0E38"/>
  </w:style>
  <w:style w:type="paragraph" w:customStyle="1" w:styleId="Capoverso">
    <w:name w:val="Capoverso"/>
    <w:basedOn w:val="Normale"/>
    <w:rsid w:val="002D0E38"/>
    <w:pPr>
      <w:spacing w:before="120"/>
    </w:pPr>
    <w:rPr>
      <w:rFonts w:ascii="Helvetica" w:eastAsia="Times New Roman" w:hAnsi="Helvetica" w:cs="Times New Roman"/>
      <w:szCs w:val="20"/>
      <w:lang w:val="it-IT" w:eastAsia="it-IT"/>
    </w:rPr>
  </w:style>
  <w:style w:type="paragraph" w:customStyle="1" w:styleId="Tabella">
    <w:name w:val="Tabella"/>
    <w:basedOn w:val="Normale"/>
    <w:rsid w:val="002D0E38"/>
    <w:pPr>
      <w:tabs>
        <w:tab w:val="right" w:pos="4536"/>
        <w:tab w:val="right" w:pos="6237"/>
        <w:tab w:val="right" w:pos="7938"/>
      </w:tabs>
      <w:spacing w:before="80"/>
      <w:ind w:left="284" w:hanging="284"/>
    </w:pPr>
    <w:rPr>
      <w:rFonts w:ascii="Helvetica" w:eastAsia="Times New Roman" w:hAnsi="Helvetica" w:cs="Times New Roman"/>
      <w:szCs w:val="20"/>
      <w:lang w:val="it-IT" w:eastAsia="it-IT"/>
    </w:rPr>
  </w:style>
  <w:style w:type="character" w:styleId="Rimandonotaapidipagina">
    <w:name w:val="footnote reference"/>
    <w:semiHidden/>
    <w:rsid w:val="002D0E38"/>
    <w:rPr>
      <w:position w:val="6"/>
      <w:sz w:val="16"/>
    </w:rPr>
  </w:style>
  <w:style w:type="paragraph" w:customStyle="1" w:styleId="Figuralegenda">
    <w:name w:val="Figura legenda"/>
    <w:basedOn w:val="Normale"/>
    <w:rsid w:val="002D0E38"/>
    <w:pPr>
      <w:spacing w:before="120" w:after="120"/>
      <w:ind w:left="1123" w:hanging="1123"/>
      <w:jc w:val="left"/>
    </w:pPr>
    <w:rPr>
      <w:rFonts w:ascii="Helvetica" w:eastAsia="Times New Roman" w:hAnsi="Helvetica" w:cs="Times New Roman"/>
      <w:sz w:val="20"/>
      <w:szCs w:val="20"/>
      <w:lang w:val="it-IT" w:eastAsia="it-IT"/>
    </w:rPr>
  </w:style>
  <w:style w:type="paragraph" w:styleId="Testonotaapidipagina">
    <w:name w:val="footnote text"/>
    <w:basedOn w:val="Normale"/>
    <w:link w:val="TestonotaapidipaginaCarattere"/>
    <w:semiHidden/>
    <w:rsid w:val="002D0E38"/>
    <w:pPr>
      <w:jc w:val="left"/>
    </w:pPr>
    <w:rPr>
      <w:rFonts w:ascii="Helvetica" w:eastAsia="Times New Roman" w:hAnsi="Helvetica" w:cs="Times New Roman"/>
      <w:sz w:val="20"/>
      <w:szCs w:val="20"/>
      <w:lang w:val="it-IT" w:eastAsia="it-IT"/>
    </w:rPr>
  </w:style>
  <w:style w:type="character" w:customStyle="1" w:styleId="TestonotaapidipaginaCarattere">
    <w:name w:val="Testo nota a piè di pagina Carattere"/>
    <w:basedOn w:val="Carpredefinitoparagrafo"/>
    <w:link w:val="Testonotaapidipagina"/>
    <w:semiHidden/>
    <w:rsid w:val="002D0E38"/>
    <w:rPr>
      <w:rFonts w:ascii="Helvetica" w:eastAsia="Times New Roman" w:hAnsi="Helvetica" w:cs="Times New Roman"/>
      <w:sz w:val="20"/>
      <w:szCs w:val="20"/>
      <w:lang w:val="it-IT" w:eastAsia="it-IT"/>
    </w:rPr>
  </w:style>
  <w:style w:type="paragraph" w:customStyle="1" w:styleId="Art">
    <w:name w:val="Art"/>
    <w:rsid w:val="002D0E38"/>
    <w:pPr>
      <w:tabs>
        <w:tab w:val="left" w:pos="1701"/>
      </w:tabs>
      <w:ind w:left="720" w:right="187"/>
    </w:pPr>
    <w:rPr>
      <w:rFonts w:ascii="Arial" w:eastAsia="Times New Roman" w:hAnsi="Arial" w:cs="Times New Roman"/>
      <w:noProof/>
      <w:sz w:val="20"/>
      <w:szCs w:val="20"/>
      <w:lang w:eastAsia="it-CH"/>
    </w:rPr>
  </w:style>
  <w:style w:type="paragraph" w:customStyle="1" w:styleId="Lettere">
    <w:name w:val="Lettere"/>
    <w:basedOn w:val="Art"/>
    <w:next w:val="Art"/>
    <w:rsid w:val="002D0E38"/>
    <w:pPr>
      <w:tabs>
        <w:tab w:val="left" w:pos="1134"/>
      </w:tabs>
      <w:ind w:left="1134" w:hanging="414"/>
    </w:pPr>
  </w:style>
  <w:style w:type="paragraph" w:customStyle="1" w:styleId="Marginale">
    <w:name w:val="Marginale"/>
    <w:basedOn w:val="Art"/>
    <w:next w:val="Art"/>
    <w:rsid w:val="002D0E38"/>
    <w:pPr>
      <w:ind w:left="187" w:right="4309"/>
    </w:pPr>
    <w:rPr>
      <w:b/>
    </w:rPr>
  </w:style>
  <w:style w:type="character" w:styleId="Enfasigrassetto">
    <w:name w:val="Strong"/>
    <w:qFormat/>
    <w:rsid w:val="002D0E38"/>
    <w:rPr>
      <w:b/>
      <w:bCs/>
    </w:rPr>
  </w:style>
  <w:style w:type="paragraph" w:customStyle="1" w:styleId="art0">
    <w:name w:val="art"/>
    <w:basedOn w:val="Normale"/>
    <w:rsid w:val="002D0E38"/>
    <w:pPr>
      <w:ind w:left="720" w:right="187"/>
    </w:pPr>
    <w:rPr>
      <w:rFonts w:eastAsia="Times New Roman" w:cs="Arial"/>
      <w:sz w:val="20"/>
      <w:szCs w:val="20"/>
      <w:lang w:val="it-IT" w:eastAsia="it-IT"/>
    </w:rPr>
  </w:style>
  <w:style w:type="paragraph" w:styleId="PreformattatoHTML">
    <w:name w:val="HTML Preformatted"/>
    <w:basedOn w:val="Normale"/>
    <w:link w:val="PreformattatoHTMLCarattere"/>
    <w:rsid w:val="002D0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30" w:lineRule="atLeast"/>
      <w:jc w:val="left"/>
    </w:pPr>
    <w:rPr>
      <w:rFonts w:eastAsia="Times New Roman" w:cs="Arial"/>
      <w:sz w:val="11"/>
      <w:szCs w:val="11"/>
      <w:lang w:val="it-IT" w:eastAsia="it-IT"/>
    </w:rPr>
  </w:style>
  <w:style w:type="character" w:customStyle="1" w:styleId="PreformattatoHTMLCarattere">
    <w:name w:val="Preformattato HTML Carattere"/>
    <w:basedOn w:val="Carpredefinitoparagrafo"/>
    <w:link w:val="PreformattatoHTML"/>
    <w:rsid w:val="002D0E38"/>
    <w:rPr>
      <w:rFonts w:ascii="Arial" w:eastAsia="Times New Roman" w:hAnsi="Arial" w:cs="Arial"/>
      <w:sz w:val="11"/>
      <w:szCs w:val="11"/>
      <w:lang w:val="it-IT" w:eastAsia="it-IT"/>
    </w:rPr>
  </w:style>
  <w:style w:type="paragraph" w:styleId="NormaleWeb">
    <w:name w:val="Normal (Web)"/>
    <w:basedOn w:val="Normale"/>
    <w:uiPriority w:val="99"/>
    <w:rsid w:val="002D0E38"/>
    <w:pPr>
      <w:spacing w:before="100" w:beforeAutospacing="1" w:after="100" w:afterAutospacing="1"/>
      <w:jc w:val="left"/>
    </w:pPr>
    <w:rPr>
      <w:rFonts w:ascii="Times New Roman" w:eastAsia="Times New Roman" w:hAnsi="Times New Roman" w:cs="Times New Roman"/>
      <w:szCs w:val="24"/>
      <w:lang w:val="it-IT" w:eastAsia="it-IT"/>
    </w:rPr>
  </w:style>
  <w:style w:type="character" w:styleId="Collegamentoipertestuale">
    <w:name w:val="Hyperlink"/>
    <w:uiPriority w:val="99"/>
    <w:rsid w:val="002D0E38"/>
    <w:rPr>
      <w:color w:val="0000FF"/>
      <w:u w:val="single"/>
    </w:rPr>
  </w:style>
  <w:style w:type="paragraph" w:styleId="Corpodeltesto2">
    <w:name w:val="Body Text 2"/>
    <w:basedOn w:val="Normale"/>
    <w:link w:val="Corpodeltesto2Carattere"/>
    <w:rsid w:val="002D0E38"/>
    <w:pPr>
      <w:spacing w:after="120" w:line="480" w:lineRule="auto"/>
    </w:pPr>
    <w:rPr>
      <w:rFonts w:eastAsia="Times New Roman" w:cs="Times New Roman"/>
      <w:szCs w:val="20"/>
      <w:lang w:val="it-IT" w:eastAsia="it-IT"/>
    </w:rPr>
  </w:style>
  <w:style w:type="character" w:customStyle="1" w:styleId="Corpodeltesto2Carattere">
    <w:name w:val="Corpo del testo 2 Carattere"/>
    <w:basedOn w:val="Carpredefinitoparagrafo"/>
    <w:link w:val="Corpodeltesto2"/>
    <w:rsid w:val="002D0E38"/>
    <w:rPr>
      <w:rFonts w:ascii="Arial" w:eastAsia="Times New Roman" w:hAnsi="Arial" w:cs="Times New Roman"/>
      <w:sz w:val="24"/>
      <w:szCs w:val="20"/>
      <w:lang w:val="it-IT" w:eastAsia="it-IT"/>
    </w:rPr>
  </w:style>
  <w:style w:type="paragraph" w:customStyle="1" w:styleId="Elencoacolori-Colore11">
    <w:name w:val="Elenco a colori - Colore 11"/>
    <w:basedOn w:val="Normale"/>
    <w:qFormat/>
    <w:rsid w:val="002D0E38"/>
    <w:pPr>
      <w:ind w:left="720"/>
      <w:contextualSpacing/>
    </w:pPr>
    <w:rPr>
      <w:rFonts w:eastAsia="Times New Roman" w:cs="Times New Roman"/>
      <w:szCs w:val="20"/>
      <w:lang w:val="it-IT" w:eastAsia="it-IT"/>
    </w:rPr>
  </w:style>
  <w:style w:type="character" w:customStyle="1" w:styleId="CarattereCarattere12">
    <w:name w:val="Carattere Carattere12"/>
    <w:rsid w:val="002D0E38"/>
    <w:rPr>
      <w:rFonts w:ascii="Arial" w:hAnsi="Arial"/>
      <w:b/>
      <w:caps/>
      <w:sz w:val="24"/>
      <w:szCs w:val="24"/>
      <w:lang w:val="it-IT" w:eastAsia="it-IT"/>
    </w:rPr>
  </w:style>
  <w:style w:type="character" w:customStyle="1" w:styleId="CarattereCarattere2">
    <w:name w:val="Carattere Carattere2"/>
    <w:rsid w:val="002D0E38"/>
    <w:rPr>
      <w:rFonts w:ascii="Arial" w:hAnsi="Arial"/>
      <w:sz w:val="24"/>
      <w:lang w:val="it-IT" w:eastAsia="it-IT"/>
    </w:rPr>
  </w:style>
  <w:style w:type="paragraph" w:customStyle="1" w:styleId="bttitreb">
    <w:name w:val="bttitreb"/>
    <w:basedOn w:val="Normale"/>
    <w:rsid w:val="002D0E38"/>
    <w:pPr>
      <w:spacing w:before="100" w:beforeAutospacing="1" w:after="100" w:afterAutospacing="1"/>
      <w:jc w:val="left"/>
    </w:pPr>
    <w:rPr>
      <w:rFonts w:ascii="Times New Roman" w:eastAsia="Times New Roman" w:hAnsi="Times New Roman" w:cs="Times New Roman"/>
      <w:b/>
      <w:bCs/>
      <w:color w:val="000000"/>
      <w:szCs w:val="24"/>
      <w:lang w:eastAsia="it-CH"/>
    </w:rPr>
  </w:style>
  <w:style w:type="paragraph" w:customStyle="1" w:styleId="Titolosommario1">
    <w:name w:val="Titolo sommario1"/>
    <w:basedOn w:val="Titolo1"/>
    <w:next w:val="Normale"/>
    <w:uiPriority w:val="39"/>
    <w:qFormat/>
    <w:rsid w:val="002D0E38"/>
    <w:pPr>
      <w:keepLines/>
      <w:numPr>
        <w:numId w:val="0"/>
      </w:numPr>
      <w:tabs>
        <w:tab w:val="clear" w:pos="567"/>
      </w:tabs>
      <w:spacing w:before="480" w:after="0" w:line="276" w:lineRule="auto"/>
      <w:jc w:val="left"/>
      <w:outlineLvl w:val="9"/>
    </w:pPr>
    <w:rPr>
      <w:rFonts w:ascii="Cambria" w:eastAsia="Times New Roman" w:hAnsi="Cambria" w:cs="Times New Roman"/>
      <w:bCs/>
      <w:caps w:val="0"/>
      <w:color w:val="365F91"/>
      <w:sz w:val="28"/>
      <w:szCs w:val="28"/>
      <w:lang w:val="it-CH" w:eastAsia="it-CH"/>
    </w:rPr>
  </w:style>
  <w:style w:type="character" w:customStyle="1" w:styleId="FootnoteTextChar">
    <w:name w:val="Footnote Text Char"/>
    <w:semiHidden/>
    <w:locked/>
    <w:rsid w:val="002D0E38"/>
    <w:rPr>
      <w:rFonts w:cs="Times New Roman"/>
      <w:sz w:val="20"/>
      <w:szCs w:val="20"/>
    </w:rPr>
  </w:style>
  <w:style w:type="character" w:customStyle="1" w:styleId="footnotecall1">
    <w:name w:val="footnotecall1"/>
    <w:rsid w:val="002D0E38"/>
    <w:rPr>
      <w:b/>
      <w:bCs/>
      <w:strike w:val="0"/>
      <w:dstrike w:val="0"/>
      <w:color w:val="0D5394"/>
      <w:sz w:val="17"/>
      <w:szCs w:val="17"/>
      <w:u w:val="none"/>
      <w:effect w:val="none"/>
      <w:vertAlign w:val="superscript"/>
    </w:rPr>
  </w:style>
  <w:style w:type="character" w:customStyle="1" w:styleId="pagebreak2">
    <w:name w:val="pagebreak2"/>
    <w:rsid w:val="002D0E38"/>
    <w:rPr>
      <w:b w:val="0"/>
      <w:bCs w:val="0"/>
      <w:caps/>
      <w:vanish w:val="0"/>
      <w:webHidden w:val="0"/>
      <w:color w:val="666666"/>
      <w:sz w:val="15"/>
      <w:szCs w:val="15"/>
      <w:bdr w:val="single" w:sz="6" w:space="2" w:color="DDDDDD" w:frame="1"/>
      <w:shd w:val="clear" w:color="auto" w:fill="F3F3F3"/>
      <w:specVanish w:val="0"/>
    </w:rPr>
  </w:style>
  <w:style w:type="character" w:customStyle="1" w:styleId="apple-converted-space">
    <w:name w:val="apple-converted-space"/>
    <w:basedOn w:val="Carpredefinitoparagrafo"/>
    <w:rsid w:val="002D0E38"/>
  </w:style>
  <w:style w:type="character" w:customStyle="1" w:styleId="ancora">
    <w:name w:val="ancora"/>
    <w:basedOn w:val="Carpredefinitoparagrafo"/>
    <w:rsid w:val="002D0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dk-cds.ch/fileadmin/docs/public/gdk/%20themen/spitalplanung/EM_Spitalplanung_totalrevidiert_20180525_def_f.pdf" TargetMode="External"/><Relationship Id="rId5" Type="http://schemas.openxmlformats.org/officeDocument/2006/relationships/settings" Target="settings.xml"/><Relationship Id="rId10" Type="http://schemas.openxmlformats.org/officeDocument/2006/relationships/hyperlink" Target="http://relevancy.bger.ch/php/aza/http/index.php?lang=it&amp;type=highlight_simple_query&amp;page=1&amp;from_date=&amp;to_date=&amp;sort=relevance&amp;insertion_date=&amp;top_subcollection_aza=all&amp;query_words=1C_186%2F2011&amp;rank=0&amp;azaclir=aza&amp;highlight_docid=atf%3A%2F%2F121-I-357%3Ait&amp;number_of_ranks=0"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5736F-CD6F-4F88-A0B1-D2D468C6E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6596</Words>
  <Characters>37598</Characters>
  <Application>Microsoft Office Word</Application>
  <DocSecurity>0</DocSecurity>
  <Lines>313</Lines>
  <Paragraphs>88</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44106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2</cp:revision>
  <cp:lastPrinted>2019-10-02T09:13:00Z</cp:lastPrinted>
  <dcterms:created xsi:type="dcterms:W3CDTF">2019-10-02T09:14:00Z</dcterms:created>
  <dcterms:modified xsi:type="dcterms:W3CDTF">2019-10-02T09:14:00Z</dcterms:modified>
</cp:coreProperties>
</file>