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Pr="00095977" w:rsidRDefault="00095977" w:rsidP="00B860C2">
      <w:pPr>
        <w:rPr>
          <w:rFonts w:ascii="Gill Sans" w:hAnsi="Gill Sans" w:cs="Arial"/>
          <w:b/>
          <w:sz w:val="52"/>
          <w:szCs w:val="52"/>
        </w:rPr>
      </w:pPr>
      <w:bookmarkStart w:id="0" w:name="_GoBack"/>
      <w:r w:rsidRPr="00095977">
        <w:rPr>
          <w:rFonts w:ascii="Gill Sans" w:hAnsi="Gill Sans" w:cs="Arial"/>
          <w:b/>
          <w:sz w:val="52"/>
          <w:szCs w:val="52"/>
        </w:rPr>
        <w:t>Rapporto</w:t>
      </w:r>
      <w:bookmarkEnd w:id="0"/>
    </w:p>
    <w:p w:rsidR="00B860C2" w:rsidRDefault="00B860C2" w:rsidP="00B860C2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8A0646" w:rsidRDefault="008A0646" w:rsidP="008A0646">
      <w:pPr>
        <w:tabs>
          <w:tab w:val="left" w:pos="2098"/>
          <w:tab w:val="left" w:pos="4933"/>
        </w:tabs>
      </w:pPr>
      <w:bookmarkStart w:id="1" w:name="_Toc532286235"/>
      <w:r>
        <w:rPr>
          <w:sz w:val="28"/>
        </w:rPr>
        <w:tab/>
        <w:t>1° ottobre 2019</w:t>
      </w:r>
      <w:r>
        <w:rPr>
          <w:sz w:val="28"/>
        </w:rPr>
        <w:tab/>
      </w:r>
      <w:r>
        <w:rPr>
          <w:sz w:val="28"/>
          <w:szCs w:val="28"/>
        </w:rPr>
        <w:t>ISTITUZIONI</w:t>
      </w:r>
    </w:p>
    <w:p w:rsidR="008A0646" w:rsidRPr="00F743F2" w:rsidRDefault="008A0646" w:rsidP="008A0646"/>
    <w:p w:rsidR="008A0646" w:rsidRPr="00F743F2" w:rsidRDefault="008A0646" w:rsidP="008A0646"/>
    <w:p w:rsidR="008A0646" w:rsidRPr="00F743F2" w:rsidRDefault="008A0646" w:rsidP="008A0646"/>
    <w:p w:rsidR="008A0646" w:rsidRPr="00F743F2" w:rsidRDefault="008A0646" w:rsidP="008A0646">
      <w:pPr>
        <w:rPr>
          <w:rFonts w:cs="Arial"/>
          <w:b/>
          <w:sz w:val="28"/>
          <w:szCs w:val="28"/>
        </w:rPr>
      </w:pPr>
      <w:r w:rsidRPr="00F743F2">
        <w:rPr>
          <w:rFonts w:cs="Arial"/>
          <w:b/>
          <w:sz w:val="28"/>
          <w:szCs w:val="28"/>
        </w:rPr>
        <w:t>della Commissione Costituzione e leggi</w:t>
      </w:r>
    </w:p>
    <w:p w:rsidR="008A0646" w:rsidRDefault="008A0646" w:rsidP="008A0646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F743F2">
        <w:rPr>
          <w:rFonts w:cs="Arial"/>
          <w:b/>
          <w:sz w:val="28"/>
          <w:szCs w:val="28"/>
        </w:rPr>
        <w:t>sull</w:t>
      </w:r>
      <w:r>
        <w:rPr>
          <w:rFonts w:cs="Arial"/>
          <w:b/>
          <w:sz w:val="28"/>
          <w:szCs w:val="28"/>
        </w:rPr>
        <w:t>'</w:t>
      </w:r>
      <w:r w:rsidRPr="00F743F2">
        <w:rPr>
          <w:rFonts w:cs="Arial"/>
          <w:b/>
          <w:sz w:val="28"/>
          <w:szCs w:val="28"/>
        </w:rPr>
        <w:t>iniziativa popolare legislativa</w:t>
      </w:r>
      <w:r>
        <w:rPr>
          <w:rFonts w:cs="Arial"/>
          <w:b/>
          <w:sz w:val="28"/>
          <w:szCs w:val="28"/>
        </w:rPr>
        <w:t xml:space="preserve"> generica</w:t>
      </w:r>
      <w:r w:rsidRPr="00F743F2">
        <w:rPr>
          <w:rFonts w:cs="Arial"/>
          <w:b/>
          <w:sz w:val="28"/>
          <w:szCs w:val="28"/>
        </w:rPr>
        <w:t xml:space="preserve"> 12 aprile 2018 </w:t>
      </w:r>
      <w:r>
        <w:rPr>
          <w:rFonts w:cs="Arial"/>
          <w:b/>
          <w:sz w:val="28"/>
          <w:szCs w:val="28"/>
        </w:rPr>
        <w:t>"</w:t>
      </w:r>
      <w:r w:rsidRPr="00F743F2">
        <w:rPr>
          <w:rFonts w:cs="Arial"/>
          <w:b/>
          <w:sz w:val="28"/>
          <w:szCs w:val="28"/>
        </w:rPr>
        <w:t>NO alle pigioni abusive, SÌ alla trasparenza: per l</w:t>
      </w:r>
      <w:r>
        <w:rPr>
          <w:rFonts w:cs="Arial"/>
          <w:b/>
          <w:sz w:val="28"/>
          <w:szCs w:val="28"/>
        </w:rPr>
        <w:t>'</w:t>
      </w:r>
      <w:r w:rsidRPr="00F743F2">
        <w:rPr>
          <w:rFonts w:cs="Arial"/>
          <w:b/>
          <w:sz w:val="28"/>
          <w:szCs w:val="28"/>
        </w:rPr>
        <w:t xml:space="preserve">introduzione del formulario </w:t>
      </w:r>
      <w:r>
        <w:rPr>
          <w:rFonts w:cs="Arial"/>
          <w:b/>
          <w:sz w:val="28"/>
          <w:szCs w:val="28"/>
        </w:rPr>
        <w:t>ufficiale ad inizio locazione"</w:t>
      </w:r>
    </w:p>
    <w:p w:rsidR="008A0646" w:rsidRPr="00F16163" w:rsidRDefault="008A0646" w:rsidP="008A0646">
      <w:pPr>
        <w:spacing w:before="120"/>
        <w:rPr>
          <w:rFonts w:cs="Arial"/>
          <w:b/>
          <w:bCs/>
          <w:sz w:val="28"/>
          <w:szCs w:val="28"/>
        </w:rPr>
      </w:pPr>
      <w:r w:rsidRPr="00F16163">
        <w:rPr>
          <w:rFonts w:cs="Arial"/>
          <w:b/>
          <w:bCs/>
          <w:sz w:val="28"/>
          <w:szCs w:val="28"/>
        </w:rPr>
        <w:t xml:space="preserve">Esame di ricevibilità (art. 38 </w:t>
      </w:r>
      <w:proofErr w:type="spellStart"/>
      <w:r w:rsidRPr="00F16163">
        <w:rPr>
          <w:rFonts w:cs="Arial"/>
          <w:b/>
          <w:bCs/>
          <w:sz w:val="28"/>
          <w:szCs w:val="28"/>
        </w:rPr>
        <w:t>Cost</w:t>
      </w:r>
      <w:proofErr w:type="spellEnd"/>
      <w:r w:rsidRPr="00F16163">
        <w:rPr>
          <w:rFonts w:cs="Arial"/>
          <w:b/>
          <w:bCs/>
          <w:sz w:val="28"/>
          <w:szCs w:val="28"/>
        </w:rPr>
        <w:t>./TI)</w:t>
      </w:r>
    </w:p>
    <w:p w:rsidR="008A0646" w:rsidRPr="00F743F2" w:rsidRDefault="008A0646" w:rsidP="008A0646"/>
    <w:p w:rsidR="008A0646" w:rsidRPr="00F743F2" w:rsidRDefault="008A0646" w:rsidP="008A0646"/>
    <w:p w:rsidR="008A0646" w:rsidRPr="00F743F2" w:rsidRDefault="008A0646" w:rsidP="008A0646"/>
    <w:p w:rsidR="008A0646" w:rsidRPr="00F743F2" w:rsidRDefault="008A0646" w:rsidP="008A0646">
      <w:pPr>
        <w:pStyle w:val="Titolo1"/>
        <w:spacing w:after="0"/>
        <w:rPr>
          <w:rFonts w:ascii="Arial Grassetto" w:hAnsi="Arial Grassetto"/>
        </w:rPr>
      </w:pPr>
      <w:bookmarkStart w:id="2" w:name="_Toc502932171"/>
      <w:r w:rsidRPr="00F743F2">
        <w:rPr>
          <w:rFonts w:ascii="Arial Grassetto" w:hAnsi="Arial Grassetto"/>
        </w:rPr>
        <w:t>I</w:t>
      </w:r>
      <w:bookmarkEnd w:id="2"/>
      <w:r w:rsidRPr="00F743F2">
        <w:rPr>
          <w:rFonts w:ascii="Arial Grassetto" w:hAnsi="Arial Grassetto"/>
        </w:rPr>
        <w:t>ntroduzione</w:t>
      </w:r>
    </w:p>
    <w:p w:rsidR="008A0646" w:rsidRPr="00F743F2" w:rsidRDefault="008A0646" w:rsidP="008A0646">
      <w:pPr>
        <w:spacing w:before="120"/>
        <w:rPr>
          <w:rFonts w:cs="Arial"/>
          <w:szCs w:val="24"/>
        </w:rPr>
      </w:pPr>
      <w:r w:rsidRPr="00F743F2">
        <w:rPr>
          <w:rFonts w:cs="Arial"/>
          <w:szCs w:val="24"/>
        </w:rPr>
        <w:t>Il 12 aprile 2018 è stata depositata presso la Cancelleria dello Stato l'iniziativa popolare legislativa generica</w:t>
      </w:r>
      <w:r>
        <w:rPr>
          <w:rFonts w:cs="Arial"/>
          <w:szCs w:val="24"/>
        </w:rPr>
        <w:t xml:space="preserve"> "</w:t>
      </w:r>
      <w:r w:rsidRPr="00F743F2">
        <w:rPr>
          <w:rFonts w:cs="Arial"/>
          <w:szCs w:val="24"/>
        </w:rPr>
        <w:t>NO alle pigioni abusive, SÌ alla trasparenza: per l'introduzione del formulari</w:t>
      </w:r>
      <w:r>
        <w:rPr>
          <w:rFonts w:cs="Arial"/>
          <w:szCs w:val="24"/>
        </w:rPr>
        <w:t>o ufficiale ad inizio locazione"</w:t>
      </w:r>
      <w:r w:rsidRPr="00F743F2">
        <w:rPr>
          <w:rStyle w:val="Rimandonotaapidipagina"/>
          <w:rFonts w:cs="Arial"/>
          <w:szCs w:val="24"/>
        </w:rPr>
        <w:footnoteReference w:id="1"/>
      </w:r>
      <w:r>
        <w:rPr>
          <w:rFonts w:cs="Arial"/>
          <w:szCs w:val="24"/>
        </w:rPr>
        <w:t>.</w:t>
      </w:r>
    </w:p>
    <w:p w:rsidR="008A0646" w:rsidRPr="00F743F2" w:rsidRDefault="008A0646" w:rsidP="008A0646">
      <w:pPr>
        <w:spacing w:before="120"/>
        <w:rPr>
          <w:rFonts w:cs="Arial"/>
          <w:szCs w:val="24"/>
        </w:rPr>
      </w:pPr>
      <w:r w:rsidRPr="00F743F2">
        <w:rPr>
          <w:rFonts w:cs="Arial"/>
          <w:szCs w:val="24"/>
        </w:rPr>
        <w:t>Terminato l'usuale periodo di raccolta delle firme, in data 3 luglio 2018 veniva dichiarata riuscita sul Foglio ufficiale del Cantone</w:t>
      </w:r>
      <w:r>
        <w:rPr>
          <w:rFonts w:cs="Arial"/>
          <w:szCs w:val="24"/>
        </w:rPr>
        <w:t xml:space="preserve"> Ticino</w:t>
      </w:r>
      <w:r w:rsidRPr="00F743F2">
        <w:rPr>
          <w:rFonts w:cs="Arial"/>
          <w:szCs w:val="24"/>
        </w:rPr>
        <w:t xml:space="preserve"> con 7'606 firme valide (a fronte delle 7'000 necessarie)</w:t>
      </w:r>
      <w:r w:rsidRPr="00F743F2">
        <w:rPr>
          <w:rStyle w:val="Rimandonotaapidipagina"/>
          <w:rFonts w:cs="Arial"/>
          <w:szCs w:val="24"/>
        </w:rPr>
        <w:footnoteReference w:id="2"/>
      </w:r>
      <w:r>
        <w:rPr>
          <w:rFonts w:cs="Arial"/>
          <w:szCs w:val="24"/>
        </w:rPr>
        <w:t>.</w:t>
      </w:r>
    </w:p>
    <w:p w:rsidR="008A0646" w:rsidRDefault="008A0646" w:rsidP="008A0646">
      <w:pPr>
        <w:spacing w:before="120"/>
        <w:rPr>
          <w:rFonts w:cs="Arial"/>
          <w:szCs w:val="24"/>
        </w:rPr>
      </w:pPr>
      <w:bookmarkStart w:id="3" w:name="_Toc502932172"/>
      <w:r w:rsidRPr="00F743F2">
        <w:rPr>
          <w:rFonts w:cs="Arial"/>
          <w:szCs w:val="24"/>
        </w:rPr>
        <w:t xml:space="preserve">Se il numero di firme è raggiunto, il Gran Consiglio esamina preliminarmente la ricevibilità della domanda d'iniziativa, verificandone la conformità al diritto superiore, l'unità della forma e della materia come pure l'attuabilità entro un anno dalla pubblicazione nel Foglio ufficiale del risultato della domanda (art. 38 </w:t>
      </w:r>
      <w:proofErr w:type="spellStart"/>
      <w:r w:rsidRPr="00F743F2">
        <w:rPr>
          <w:rFonts w:cs="Arial"/>
          <w:szCs w:val="24"/>
        </w:rPr>
        <w:t>Cost</w:t>
      </w:r>
      <w:proofErr w:type="spellEnd"/>
      <w:r w:rsidRPr="00F743F2">
        <w:rPr>
          <w:rFonts w:cs="Arial"/>
          <w:szCs w:val="24"/>
        </w:rPr>
        <w:t xml:space="preserve">./TI e </w:t>
      </w:r>
      <w:r w:rsidRPr="00D00413">
        <w:rPr>
          <w:rFonts w:cs="Arial"/>
          <w:szCs w:val="24"/>
        </w:rPr>
        <w:t>art. 102 LEDP</w:t>
      </w:r>
      <w:r w:rsidRPr="00F743F2">
        <w:rPr>
          <w:rFonts w:cs="Arial"/>
          <w:szCs w:val="24"/>
        </w:rPr>
        <w:t>).</w:t>
      </w:r>
      <w:bookmarkEnd w:id="3"/>
    </w:p>
    <w:p w:rsidR="008A0646" w:rsidRDefault="008A0646" w:rsidP="008A0646">
      <w:pPr>
        <w:rPr>
          <w:rFonts w:cs="Arial"/>
          <w:szCs w:val="24"/>
        </w:rPr>
      </w:pPr>
    </w:p>
    <w:p w:rsidR="008A0646" w:rsidRDefault="008A0646" w:rsidP="008A0646">
      <w:pPr>
        <w:rPr>
          <w:rFonts w:cs="Arial"/>
          <w:szCs w:val="24"/>
        </w:rPr>
      </w:pPr>
    </w:p>
    <w:p w:rsidR="008A0646" w:rsidRPr="00F743F2" w:rsidRDefault="008A0646" w:rsidP="008A0646">
      <w:pPr>
        <w:rPr>
          <w:rFonts w:cs="Arial"/>
          <w:szCs w:val="24"/>
        </w:rPr>
      </w:pPr>
    </w:p>
    <w:p w:rsidR="008A0646" w:rsidRPr="00F743F2" w:rsidRDefault="008A0646" w:rsidP="008A0646">
      <w:pPr>
        <w:pStyle w:val="Titolo1"/>
        <w:spacing w:after="0"/>
        <w:rPr>
          <w:rFonts w:cs="Arial"/>
        </w:rPr>
      </w:pPr>
      <w:bookmarkStart w:id="4" w:name="_Toc502932173"/>
      <w:r w:rsidRPr="00F743F2">
        <w:rPr>
          <w:rFonts w:ascii="Arial Grassetto" w:hAnsi="Arial Grassetto"/>
        </w:rPr>
        <w:t>L'</w:t>
      </w:r>
      <w:r w:rsidRPr="00F743F2">
        <w:rPr>
          <w:rFonts w:cs="Arial"/>
        </w:rPr>
        <w:t>iniziativa</w:t>
      </w:r>
      <w:r>
        <w:rPr>
          <w:rFonts w:cs="Arial"/>
        </w:rPr>
        <w:t xml:space="preserve"> popolare</w:t>
      </w:r>
    </w:p>
    <w:p w:rsidR="008A0646" w:rsidRPr="00F743F2" w:rsidRDefault="008A0646" w:rsidP="008A0646">
      <w:pPr>
        <w:spacing w:before="120"/>
        <w:rPr>
          <w:rFonts w:cs="Arial"/>
          <w:szCs w:val="24"/>
        </w:rPr>
      </w:pPr>
      <w:r w:rsidRPr="00F743F2">
        <w:rPr>
          <w:rFonts w:cs="Arial"/>
          <w:szCs w:val="24"/>
        </w:rPr>
        <w:t>L'iniziativa chiede al Gran Consiglio di «</w:t>
      </w:r>
      <w:r w:rsidRPr="00F743F2">
        <w:rPr>
          <w:rFonts w:cs="Arial"/>
          <w:i/>
          <w:szCs w:val="24"/>
        </w:rPr>
        <w:t>varare le basi giuridiche necessarie per introdurre l'obbligatorietà del formulario ufficiale secondo l'articolo 270 capoverso 2 del Codice delle obbligazioni in caso di stipulazione di un contratto di locazione. Il formulario deve contenere le informazioni sulla pigione precedente e su quella al momento dell'entrata del nuovo inquilino, nonché le motivazioni di un eventuale cambiamento di pigione</w:t>
      </w:r>
      <w:r>
        <w:rPr>
          <w:rFonts w:cs="Arial"/>
          <w:szCs w:val="24"/>
        </w:rPr>
        <w:t>».</w:t>
      </w:r>
    </w:p>
    <w:p w:rsidR="008A0646" w:rsidRDefault="008A0646" w:rsidP="008A0646">
      <w:pPr>
        <w:spacing w:before="120"/>
        <w:rPr>
          <w:rFonts w:cs="Arial"/>
          <w:szCs w:val="24"/>
        </w:rPr>
      </w:pPr>
      <w:r w:rsidRPr="00F743F2">
        <w:rPr>
          <w:rFonts w:cs="Arial"/>
          <w:szCs w:val="24"/>
        </w:rPr>
        <w:t xml:space="preserve">Il diritto federale non prevede l'onere per il locatore di comunicare ai locatari, a inizio locazione, la pigione precedente per il tramite di un formulario ufficiale. Tuttavia, l'art. 270 cpv. 2 </w:t>
      </w:r>
      <w:r>
        <w:rPr>
          <w:rFonts w:cs="Arial"/>
          <w:szCs w:val="24"/>
        </w:rPr>
        <w:t>C</w:t>
      </w:r>
      <w:r w:rsidRPr="00F743F2">
        <w:rPr>
          <w:rFonts w:cs="Arial"/>
          <w:szCs w:val="24"/>
        </w:rPr>
        <w:t>O prevede che</w:t>
      </w:r>
      <w:r>
        <w:rPr>
          <w:rFonts w:cs="Arial"/>
          <w:szCs w:val="24"/>
        </w:rPr>
        <w:t>,</w:t>
      </w:r>
      <w:r w:rsidRPr="00F743F2">
        <w:rPr>
          <w:rFonts w:cs="Arial"/>
          <w:szCs w:val="24"/>
        </w:rPr>
        <w:t xml:space="preserve"> in caso di penuria di abitazioni, i Cantoni possano dichiarare obbligatorio, in tutto o in parte del loro territorio, l'uso di un modulo ufficiale anche per la conclusione di un nuovo contratto di locazione.</w:t>
      </w:r>
    </w:p>
    <w:p w:rsidR="00665981" w:rsidRDefault="00665981" w:rsidP="008A0646">
      <w:pPr>
        <w:spacing w:before="120"/>
        <w:rPr>
          <w:rFonts w:cs="Arial"/>
          <w:szCs w:val="24"/>
        </w:rPr>
      </w:pPr>
    </w:p>
    <w:p w:rsidR="008A0646" w:rsidRDefault="008A0646" w:rsidP="008A0646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8A0646" w:rsidRPr="00F743F2" w:rsidRDefault="008A0646" w:rsidP="008A0646">
      <w:pPr>
        <w:pStyle w:val="Titolo1"/>
        <w:spacing w:after="0"/>
        <w:rPr>
          <w:rFonts w:cs="Arial"/>
        </w:rPr>
      </w:pPr>
      <w:r w:rsidRPr="00F743F2">
        <w:rPr>
          <w:rFonts w:cs="Arial"/>
        </w:rPr>
        <w:lastRenderedPageBreak/>
        <w:t>Esame della ricevibilità</w:t>
      </w:r>
    </w:p>
    <w:p w:rsidR="008A0646" w:rsidRPr="00F743F2" w:rsidRDefault="008A0646" w:rsidP="008A0646">
      <w:pPr>
        <w:spacing w:before="120"/>
        <w:rPr>
          <w:rFonts w:cs="Arial"/>
          <w:szCs w:val="24"/>
        </w:rPr>
      </w:pPr>
      <w:r w:rsidRPr="00F743F2">
        <w:rPr>
          <w:rFonts w:cs="Arial"/>
          <w:szCs w:val="24"/>
        </w:rPr>
        <w:t xml:space="preserve">Il parere allestito dall'allora Consulente giuridico del Gran Consiglio Avv. Tiziano Veronelli </w:t>
      </w:r>
      <w:r>
        <w:rPr>
          <w:rFonts w:cs="Arial"/>
          <w:szCs w:val="24"/>
        </w:rPr>
        <w:t>ha analizzato tutti i vari aspetti (</w:t>
      </w:r>
      <w:r w:rsidRPr="00F743F2">
        <w:rPr>
          <w:rFonts w:cs="Arial"/>
          <w:szCs w:val="24"/>
        </w:rPr>
        <w:t>l'unità della forma e della materia</w:t>
      </w:r>
      <w:r>
        <w:rPr>
          <w:rFonts w:cs="Arial"/>
          <w:szCs w:val="24"/>
        </w:rPr>
        <w:t xml:space="preserve">, </w:t>
      </w:r>
      <w:r w:rsidRPr="00F743F2">
        <w:rPr>
          <w:rFonts w:cs="Arial"/>
          <w:szCs w:val="24"/>
        </w:rPr>
        <w:t>la c</w:t>
      </w:r>
      <w:r>
        <w:rPr>
          <w:rFonts w:cs="Arial"/>
          <w:szCs w:val="24"/>
        </w:rPr>
        <w:t xml:space="preserve">onformità al diritto superiore e </w:t>
      </w:r>
      <w:r w:rsidRPr="00F743F2">
        <w:rPr>
          <w:rFonts w:cs="Arial"/>
          <w:szCs w:val="24"/>
        </w:rPr>
        <w:t>l'attuabilità</w:t>
      </w:r>
      <w:r>
        <w:rPr>
          <w:rFonts w:cs="Arial"/>
          <w:szCs w:val="24"/>
        </w:rPr>
        <w:t>) senza rilevare</w:t>
      </w:r>
      <w:r w:rsidRPr="00F743F2">
        <w:rPr>
          <w:rFonts w:cs="Arial"/>
          <w:szCs w:val="24"/>
        </w:rPr>
        <w:t xml:space="preserve"> problemi</w:t>
      </w:r>
      <w:r>
        <w:rPr>
          <w:rFonts w:cs="Arial"/>
          <w:szCs w:val="24"/>
        </w:rPr>
        <w:t>,</w:t>
      </w:r>
      <w:r w:rsidRPr="00F743F2">
        <w:rPr>
          <w:rFonts w:cs="Arial"/>
          <w:szCs w:val="24"/>
        </w:rPr>
        <w:t xml:space="preserve"> concludendo che l'iniziativa </w:t>
      </w:r>
      <w:r>
        <w:rPr>
          <w:rFonts w:cs="Arial"/>
          <w:szCs w:val="24"/>
        </w:rPr>
        <w:t>è</w:t>
      </w:r>
      <w:r w:rsidRPr="00F743F2">
        <w:rPr>
          <w:rFonts w:cs="Arial"/>
          <w:szCs w:val="24"/>
        </w:rPr>
        <w:t xml:space="preserve"> ricevibile.</w:t>
      </w:r>
    </w:p>
    <w:p w:rsidR="008A0646" w:rsidRPr="00F743F2" w:rsidRDefault="008A0646" w:rsidP="008A0646">
      <w:pPr>
        <w:spacing w:before="120"/>
        <w:rPr>
          <w:rFonts w:cs="Arial"/>
          <w:szCs w:val="24"/>
        </w:rPr>
      </w:pPr>
      <w:r w:rsidRPr="00F743F2">
        <w:rPr>
          <w:rFonts w:cs="Arial"/>
          <w:szCs w:val="24"/>
        </w:rPr>
        <w:t xml:space="preserve">La Commissione nella sua analisi ha fatto proprie queste valutazioni, a condizione che l'iniziativa voglia effettivamente introdurre l'obbligatorietà del formulario ufficiale secondo l'art. 270 cpv. 2 </w:t>
      </w:r>
      <w:r w:rsidRPr="00D00413">
        <w:rPr>
          <w:rFonts w:cs="Arial"/>
          <w:szCs w:val="24"/>
        </w:rPr>
        <w:t>CO, quindi</w:t>
      </w:r>
      <w:r w:rsidRPr="00F743F2">
        <w:rPr>
          <w:rFonts w:cs="Arial"/>
          <w:szCs w:val="24"/>
        </w:rPr>
        <w:t xml:space="preserve"> unicamente in caso di </w:t>
      </w:r>
      <w:r>
        <w:rPr>
          <w:rFonts w:cs="Arial"/>
          <w:szCs w:val="24"/>
        </w:rPr>
        <w:t>"</w:t>
      </w:r>
      <w:r w:rsidRPr="00F743F2">
        <w:rPr>
          <w:rFonts w:cs="Arial"/>
          <w:szCs w:val="24"/>
        </w:rPr>
        <w:t>penuria di abitazioni</w:t>
      </w:r>
      <w:r>
        <w:rPr>
          <w:rFonts w:cs="Arial"/>
          <w:szCs w:val="24"/>
        </w:rPr>
        <w:t>"</w:t>
      </w:r>
      <w:r w:rsidRPr="00F743F2">
        <w:rPr>
          <w:rFonts w:cs="Arial"/>
          <w:szCs w:val="24"/>
        </w:rPr>
        <w:t xml:space="preserve">. Affinché sia conforme al diritto superiore, in questo caso l'iniziativa deve inserirsi nel quadro della riserva abilitativa/facoltativa che questo articolo prevede in favore del diritto cantonale </w:t>
      </w:r>
      <w:r>
        <w:rPr>
          <w:rFonts w:cs="Arial"/>
          <w:szCs w:val="24"/>
        </w:rPr>
        <w:br/>
      </w:r>
      <w:r w:rsidRPr="00F743F2">
        <w:rPr>
          <w:rFonts w:cs="Arial"/>
          <w:szCs w:val="24"/>
        </w:rPr>
        <w:t>(art. 5 cpv. 1 CCS).</w:t>
      </w:r>
    </w:p>
    <w:p w:rsidR="008A0646" w:rsidRPr="00F743F2" w:rsidRDefault="008A0646" w:rsidP="008A0646">
      <w:pPr>
        <w:spacing w:before="120"/>
        <w:rPr>
          <w:rFonts w:cs="Arial"/>
          <w:szCs w:val="24"/>
        </w:rPr>
      </w:pPr>
      <w:r w:rsidRPr="00F743F2">
        <w:rPr>
          <w:rFonts w:cs="Arial"/>
          <w:szCs w:val="24"/>
        </w:rPr>
        <w:t xml:space="preserve">Secondo la costante prassi riconosciuta dal Tribunale federale, un'iniziativa popolare cantonale, indipendentemente dalla sua formulazione, deve rispettare le condizioni materiali che le sono imposte: in particolare non deve contenere nulla che contrasti con il diritto superiore, sia esso cantonale, </w:t>
      </w:r>
      <w:proofErr w:type="spellStart"/>
      <w:r w:rsidRPr="00F743F2">
        <w:rPr>
          <w:rFonts w:cs="Arial"/>
          <w:szCs w:val="24"/>
        </w:rPr>
        <w:t>intercantonale</w:t>
      </w:r>
      <w:proofErr w:type="spellEnd"/>
      <w:r w:rsidRPr="00F743F2">
        <w:rPr>
          <w:rFonts w:cs="Arial"/>
          <w:szCs w:val="24"/>
        </w:rPr>
        <w:t>, federale o internazionale.</w:t>
      </w:r>
    </w:p>
    <w:p w:rsidR="008A0646" w:rsidRPr="00F743F2" w:rsidRDefault="008A0646" w:rsidP="008A0646">
      <w:pPr>
        <w:spacing w:before="120"/>
        <w:rPr>
          <w:rFonts w:cs="Arial"/>
          <w:szCs w:val="24"/>
        </w:rPr>
      </w:pPr>
      <w:r w:rsidRPr="00F743F2">
        <w:rPr>
          <w:rFonts w:cs="Arial"/>
          <w:szCs w:val="24"/>
        </w:rPr>
        <w:t>Il Consulente giuridico</w:t>
      </w:r>
      <w:r>
        <w:rPr>
          <w:rFonts w:cs="Arial"/>
          <w:szCs w:val="24"/>
        </w:rPr>
        <w:t>,</w:t>
      </w:r>
      <w:r w:rsidRPr="00F743F2">
        <w:rPr>
          <w:rFonts w:cs="Arial"/>
          <w:szCs w:val="24"/>
        </w:rPr>
        <w:t xml:space="preserve"> analizzando la riserva contenuta nella norma federale e sulla scorta di quanto previsto dalla re</w:t>
      </w:r>
      <w:r>
        <w:rPr>
          <w:rFonts w:cs="Arial"/>
          <w:szCs w:val="24"/>
        </w:rPr>
        <w:t>lativa disposizione esecutiva (</w:t>
      </w:r>
      <w:r w:rsidRPr="00F743F2">
        <w:rPr>
          <w:rFonts w:cs="Arial"/>
          <w:szCs w:val="24"/>
        </w:rPr>
        <w:t xml:space="preserve">art. 19 cpv. 3 OLAL), evidenziava come </w:t>
      </w:r>
      <w:r>
        <w:rPr>
          <w:rFonts w:cs="Arial"/>
          <w:szCs w:val="24"/>
        </w:rPr>
        <w:t>«</w:t>
      </w:r>
      <w:r w:rsidRPr="00F743F2">
        <w:rPr>
          <w:rFonts w:cs="Arial"/>
          <w:i/>
          <w:szCs w:val="24"/>
        </w:rPr>
        <w:t xml:space="preserve">il margine di manovra concesso dal legislatore federale ai Cantoni sia tutto sommato ristretto […], poiché l'obbligatorietà del modulo ufficiale di cui all'art. 269d CO dipenderà dall'esistenza della condizione </w:t>
      </w:r>
      <w:r>
        <w:rPr>
          <w:rFonts w:cs="Arial"/>
          <w:i/>
          <w:szCs w:val="24"/>
        </w:rPr>
        <w:t>–</w:t>
      </w:r>
      <w:r w:rsidRPr="00F743F2">
        <w:rPr>
          <w:rFonts w:cs="Arial"/>
          <w:i/>
          <w:szCs w:val="24"/>
        </w:rPr>
        <w:t xml:space="preserve"> imprescindibile (!) </w:t>
      </w:r>
      <w:r>
        <w:rPr>
          <w:rFonts w:cs="Arial"/>
          <w:i/>
          <w:szCs w:val="24"/>
        </w:rPr>
        <w:t>–</w:t>
      </w:r>
      <w:r w:rsidRPr="00F743F2">
        <w:rPr>
          <w:rFonts w:cs="Arial"/>
          <w:i/>
          <w:szCs w:val="24"/>
        </w:rPr>
        <w:t xml:space="preserve"> d</w:t>
      </w:r>
      <w:r>
        <w:rPr>
          <w:rFonts w:cs="Arial"/>
          <w:i/>
          <w:szCs w:val="24"/>
        </w:rPr>
        <w:t>ella "</w:t>
      </w:r>
      <w:r w:rsidRPr="00F743F2">
        <w:rPr>
          <w:rFonts w:cs="Arial"/>
          <w:i/>
          <w:szCs w:val="24"/>
        </w:rPr>
        <w:t>penuria di abitazioni</w:t>
      </w:r>
      <w:r>
        <w:rPr>
          <w:rFonts w:cs="Arial"/>
          <w:i/>
          <w:szCs w:val="24"/>
        </w:rPr>
        <w:t>"</w:t>
      </w:r>
      <w:r>
        <w:rPr>
          <w:rFonts w:cs="Arial"/>
          <w:szCs w:val="24"/>
        </w:rPr>
        <w:t xml:space="preserve">». </w:t>
      </w:r>
      <w:r w:rsidRPr="00F743F2">
        <w:rPr>
          <w:rFonts w:cs="Arial"/>
          <w:szCs w:val="24"/>
        </w:rPr>
        <w:t>L'introduzione generalizzata dell'obbligo di comunicare l'importo della pigione precedente al conduttore subentrante mediante un modulo ufficiale, a prescindere che sussista o meno una penuria di alloggi, appare infatti esclusa.</w:t>
      </w:r>
    </w:p>
    <w:p w:rsidR="008A0646" w:rsidRPr="00F743F2" w:rsidRDefault="008A0646" w:rsidP="008A0646">
      <w:pPr>
        <w:spacing w:before="120"/>
        <w:rPr>
          <w:rFonts w:cs="Arial"/>
          <w:szCs w:val="24"/>
        </w:rPr>
      </w:pPr>
      <w:r w:rsidRPr="00F743F2">
        <w:rPr>
          <w:rFonts w:cs="Arial"/>
          <w:szCs w:val="24"/>
        </w:rPr>
        <w:t xml:space="preserve">Il margine di manovra concesso al </w:t>
      </w:r>
      <w:r>
        <w:rPr>
          <w:rFonts w:cs="Arial"/>
          <w:szCs w:val="24"/>
        </w:rPr>
        <w:t>L</w:t>
      </w:r>
      <w:r w:rsidRPr="00F743F2">
        <w:rPr>
          <w:rFonts w:cs="Arial"/>
          <w:szCs w:val="24"/>
        </w:rPr>
        <w:t>egislatore cantonale prevede pure la (sola) facoltà di disciplinare l'obbligatorietà dell'utilizzo del modulo ufficiale a inizio locazione (su tutto il territorio cantonale o su parte di esso, al raggiungimento di una percentuale di abitazioni sfitte) e que</w:t>
      </w:r>
      <w:r>
        <w:rPr>
          <w:rFonts w:cs="Arial"/>
          <w:szCs w:val="24"/>
        </w:rPr>
        <w:t>lla di definire il concetto di "</w:t>
      </w:r>
      <w:r w:rsidRPr="00F743F2">
        <w:rPr>
          <w:rFonts w:cs="Arial"/>
          <w:szCs w:val="24"/>
        </w:rPr>
        <w:t>penuria di abitazioni</w:t>
      </w:r>
      <w:r>
        <w:rPr>
          <w:rFonts w:cs="Arial"/>
          <w:szCs w:val="24"/>
        </w:rPr>
        <w:t>"</w:t>
      </w:r>
      <w:r w:rsidRPr="00F743F2">
        <w:rPr>
          <w:rFonts w:cs="Arial"/>
          <w:szCs w:val="24"/>
        </w:rPr>
        <w:t>, non potendosi per il resto scostare dal contenuto delle altre norme federali applicabili. Sarà quindi in questo contesto normativo che la Commissione procederà a elaborare un testo di legge conforme e all'analisi nel merito dell'iniziativa.</w:t>
      </w:r>
    </w:p>
    <w:p w:rsidR="008A0646" w:rsidRPr="00F743F2" w:rsidRDefault="008A0646" w:rsidP="008A0646">
      <w:pPr>
        <w:spacing w:before="120"/>
        <w:rPr>
          <w:rFonts w:cs="Arial"/>
          <w:szCs w:val="24"/>
        </w:rPr>
      </w:pPr>
      <w:r w:rsidRPr="00F743F2">
        <w:rPr>
          <w:rFonts w:cs="Arial"/>
          <w:szCs w:val="24"/>
        </w:rPr>
        <w:t>Il testo dell'iniziativa si riferisce in termini generali all'art. 270 cpv. 2 CO, senza precisazioni al riguardo. Nel corso dell'esame commissionale sono quindi emersi alcuni dubbi circa le reali intenzioni dell'iniziativa in relazione al contenuto e allo scopo della stessa, non essendo certi</w:t>
      </w:r>
      <w:r>
        <w:rPr>
          <w:rFonts w:cs="Arial"/>
          <w:szCs w:val="24"/>
        </w:rPr>
        <w:t xml:space="preserve"> che</w:t>
      </w:r>
      <w:r w:rsidRPr="00F743F2">
        <w:rPr>
          <w:rFonts w:cs="Arial"/>
          <w:szCs w:val="24"/>
        </w:rPr>
        <w:t xml:space="preserve"> la proposta fosse intesa limitatamente ai periodi in cui vi è una penuria di alloggi. La Commissione ha pure considerato che la legislazione attuale già prevede l'introduzione del modulo ufficial</w:t>
      </w:r>
      <w:r>
        <w:rPr>
          <w:rFonts w:cs="Arial"/>
          <w:szCs w:val="24"/>
        </w:rPr>
        <w:t xml:space="preserve">e – alle medesime condizioni – </w:t>
      </w:r>
      <w:r w:rsidRPr="00F743F2">
        <w:rPr>
          <w:rFonts w:cs="Arial"/>
          <w:szCs w:val="24"/>
        </w:rPr>
        <w:t>ma in forma potestativa</w:t>
      </w:r>
      <w:r w:rsidRPr="00F743F2">
        <w:rPr>
          <w:rStyle w:val="Rimandonotaapidipagina"/>
          <w:rFonts w:cs="Arial"/>
          <w:szCs w:val="24"/>
        </w:rPr>
        <w:footnoteReference w:id="3"/>
      </w:r>
      <w:r w:rsidRPr="00F743F2">
        <w:rPr>
          <w:rFonts w:cs="Arial"/>
          <w:szCs w:val="24"/>
        </w:rPr>
        <w:t>.</w:t>
      </w:r>
    </w:p>
    <w:p w:rsidR="008A0646" w:rsidRPr="00F743F2" w:rsidRDefault="008A0646" w:rsidP="008A0646">
      <w:pPr>
        <w:spacing w:before="120"/>
        <w:rPr>
          <w:rFonts w:cs="Arial"/>
          <w:szCs w:val="24"/>
        </w:rPr>
      </w:pPr>
      <w:r w:rsidRPr="00F743F2">
        <w:rPr>
          <w:rFonts w:cs="Arial"/>
          <w:szCs w:val="24"/>
        </w:rPr>
        <w:t>La qu</w:t>
      </w:r>
      <w:r>
        <w:rPr>
          <w:rFonts w:cs="Arial"/>
          <w:szCs w:val="24"/>
        </w:rPr>
        <w:t>e</w:t>
      </w:r>
      <w:r w:rsidRPr="00F743F2">
        <w:rPr>
          <w:rFonts w:cs="Arial"/>
          <w:szCs w:val="24"/>
        </w:rPr>
        <w:t xml:space="preserve">stione è stata finalmente chiarita il 27 agosto 2019 nel corso dell'audizione in cui la Commissione ha potuto sentire la prima firmataria Elena Fiscalini e il Presidente della Federazione della Svizzera italiana dell'Associazione svizzera degli inquilini (ASI) Adriano Venuti. In questa occasione i rappresentanti degli </w:t>
      </w:r>
      <w:proofErr w:type="spellStart"/>
      <w:r w:rsidRPr="00F743F2">
        <w:rPr>
          <w:rFonts w:cs="Arial"/>
          <w:szCs w:val="24"/>
        </w:rPr>
        <w:t>iniziativisti</w:t>
      </w:r>
      <w:proofErr w:type="spellEnd"/>
      <w:r w:rsidRPr="00F743F2">
        <w:rPr>
          <w:rFonts w:cs="Arial"/>
          <w:szCs w:val="24"/>
        </w:rPr>
        <w:t xml:space="preserve"> hanno dichiarato che il formulario ufficiale obbligatorio – per cui chiedono al Gran Consiglio di varare le basi giuridiche – verrebbe introdotto solo a condizione che esista una penuria di abitazioni, quindi nel pieno rispetto del diritto federale.</w:t>
      </w:r>
    </w:p>
    <w:p w:rsidR="008A0646" w:rsidRDefault="008A0646" w:rsidP="008A0646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8A0646" w:rsidRPr="00F743F2" w:rsidRDefault="008A0646" w:rsidP="008A0646">
      <w:pPr>
        <w:pStyle w:val="Titolo1"/>
        <w:spacing w:after="0"/>
        <w:rPr>
          <w:rFonts w:cs="Arial"/>
        </w:rPr>
      </w:pPr>
      <w:bookmarkStart w:id="5" w:name="_Toc502932177"/>
      <w:bookmarkEnd w:id="4"/>
      <w:bookmarkEnd w:id="5"/>
      <w:r w:rsidRPr="00F743F2">
        <w:rPr>
          <w:rFonts w:cs="Arial"/>
        </w:rPr>
        <w:lastRenderedPageBreak/>
        <w:t>Conclusioni</w:t>
      </w:r>
    </w:p>
    <w:p w:rsidR="008A0646" w:rsidRPr="00F743F2" w:rsidRDefault="008A0646" w:rsidP="008A0646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Considerando</w:t>
      </w:r>
      <w:r w:rsidRPr="00F743F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le argomentazioni </w:t>
      </w:r>
      <w:r w:rsidRPr="00F743F2">
        <w:rPr>
          <w:rFonts w:cs="Arial"/>
          <w:szCs w:val="24"/>
        </w:rPr>
        <w:t>contenut</w:t>
      </w:r>
      <w:r>
        <w:rPr>
          <w:rFonts w:cs="Arial"/>
          <w:szCs w:val="24"/>
        </w:rPr>
        <w:t>e</w:t>
      </w:r>
      <w:r w:rsidRPr="00F743F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</w:t>
      </w:r>
      <w:r w:rsidRPr="00F743F2">
        <w:rPr>
          <w:rFonts w:cs="Arial"/>
          <w:szCs w:val="24"/>
        </w:rPr>
        <w:t>el parere giuridico</w:t>
      </w:r>
      <w:r>
        <w:rPr>
          <w:rFonts w:cs="Arial"/>
          <w:szCs w:val="24"/>
        </w:rPr>
        <w:t xml:space="preserve"> e</w:t>
      </w:r>
      <w:r w:rsidRPr="00F743F2">
        <w:rPr>
          <w:rFonts w:cs="Arial"/>
          <w:szCs w:val="24"/>
        </w:rPr>
        <w:t xml:space="preserve"> i chiarimenti esposti nel presente rapporto, la </w:t>
      </w:r>
      <w:r>
        <w:rPr>
          <w:rFonts w:cs="Arial"/>
          <w:szCs w:val="24"/>
        </w:rPr>
        <w:t>C</w:t>
      </w:r>
      <w:r w:rsidRPr="00F743F2">
        <w:rPr>
          <w:rFonts w:cs="Arial"/>
          <w:szCs w:val="24"/>
        </w:rPr>
        <w:t>ommissione Costituzione e leggi invita il Gran Consiglio a dichiarare ricevibile l'iniziativa popolare legislativa generica</w:t>
      </w:r>
      <w:r>
        <w:rPr>
          <w:rFonts w:cs="Arial"/>
          <w:szCs w:val="24"/>
        </w:rPr>
        <w:t xml:space="preserve"> "</w:t>
      </w:r>
      <w:r w:rsidRPr="00F743F2">
        <w:rPr>
          <w:rFonts w:cs="Arial"/>
          <w:szCs w:val="24"/>
        </w:rPr>
        <w:t>NO alle pigioni abusive, SÌ alla trasparenza: per l'introduzione del formulario ufficiale ad inizio locazione</w:t>
      </w:r>
      <w:r>
        <w:rPr>
          <w:rFonts w:cs="Arial"/>
          <w:szCs w:val="24"/>
        </w:rPr>
        <w:t>"</w:t>
      </w:r>
      <w:r w:rsidRPr="00F743F2">
        <w:rPr>
          <w:rFonts w:cs="Arial"/>
          <w:szCs w:val="24"/>
        </w:rPr>
        <w:t>.</w:t>
      </w:r>
    </w:p>
    <w:p w:rsidR="008A0646" w:rsidRPr="00F743F2" w:rsidRDefault="008A0646" w:rsidP="008A0646">
      <w:pPr>
        <w:rPr>
          <w:rFonts w:cs="Arial"/>
          <w:szCs w:val="24"/>
        </w:rPr>
      </w:pPr>
    </w:p>
    <w:p w:rsidR="008A0646" w:rsidRPr="00F743F2" w:rsidRDefault="008A0646" w:rsidP="008A0646">
      <w:pPr>
        <w:rPr>
          <w:rFonts w:cs="Arial"/>
          <w:szCs w:val="24"/>
        </w:rPr>
      </w:pPr>
    </w:p>
    <w:p w:rsidR="008A0646" w:rsidRDefault="008A0646" w:rsidP="008A0646">
      <w:pPr>
        <w:rPr>
          <w:rFonts w:cs="Arial"/>
          <w:szCs w:val="24"/>
        </w:rPr>
      </w:pPr>
    </w:p>
    <w:p w:rsidR="008A0646" w:rsidRPr="00F743F2" w:rsidRDefault="008A0646" w:rsidP="008A0646">
      <w:pPr>
        <w:rPr>
          <w:rFonts w:cs="Arial"/>
          <w:szCs w:val="24"/>
        </w:rPr>
      </w:pPr>
      <w:r>
        <w:rPr>
          <w:rFonts w:cs="Arial"/>
          <w:szCs w:val="24"/>
        </w:rPr>
        <w:t>Per la Commissione Costituzione e leggi:</w:t>
      </w:r>
    </w:p>
    <w:p w:rsidR="008A0646" w:rsidRPr="00F743F2" w:rsidRDefault="008A0646" w:rsidP="008A0646">
      <w:pPr>
        <w:spacing w:before="120"/>
        <w:rPr>
          <w:rFonts w:cs="Arial"/>
          <w:szCs w:val="24"/>
        </w:rPr>
      </w:pPr>
      <w:r w:rsidRPr="00F743F2">
        <w:rPr>
          <w:rFonts w:cs="Arial"/>
          <w:szCs w:val="24"/>
        </w:rPr>
        <w:t>Fabio Käppeli, relatore</w:t>
      </w:r>
    </w:p>
    <w:p w:rsidR="008A0646" w:rsidRDefault="008A0646" w:rsidP="008A0646">
      <w:pPr>
        <w:rPr>
          <w:rFonts w:cs="Arial"/>
          <w:szCs w:val="24"/>
        </w:rPr>
      </w:pPr>
      <w:r>
        <w:rPr>
          <w:rFonts w:cs="Arial"/>
          <w:szCs w:val="24"/>
        </w:rPr>
        <w:t xml:space="preserve">Balli - Bertoli - Censi - Corti - Filippini - </w:t>
      </w:r>
    </w:p>
    <w:p w:rsidR="008A0646" w:rsidRDefault="008A0646" w:rsidP="008A0646">
      <w:pPr>
        <w:rPr>
          <w:rFonts w:cs="Arial"/>
          <w:szCs w:val="24"/>
        </w:rPr>
      </w:pPr>
      <w:r>
        <w:rPr>
          <w:rFonts w:cs="Arial"/>
          <w:szCs w:val="24"/>
        </w:rPr>
        <w:t>Isabella - Lepori - Lurati Grassi - Ris -</w:t>
      </w:r>
    </w:p>
    <w:p w:rsidR="008A0646" w:rsidRDefault="008A0646" w:rsidP="008A0646">
      <w:pPr>
        <w:rPr>
          <w:rFonts w:cs="Arial"/>
          <w:szCs w:val="24"/>
        </w:rPr>
      </w:pPr>
      <w:r>
        <w:rPr>
          <w:rFonts w:cs="Arial"/>
          <w:szCs w:val="24"/>
        </w:rPr>
        <w:t>Rückert - Viscardi</w:t>
      </w:r>
    </w:p>
    <w:p w:rsidR="008A0646" w:rsidRPr="00F743F2" w:rsidRDefault="008A0646" w:rsidP="008A0646">
      <w:pPr>
        <w:rPr>
          <w:rFonts w:cs="Arial"/>
          <w:szCs w:val="24"/>
        </w:rPr>
      </w:pPr>
    </w:p>
    <w:p w:rsidR="008A0646" w:rsidRPr="00F743F2" w:rsidRDefault="008A0646" w:rsidP="008A0646">
      <w:pPr>
        <w:rPr>
          <w:rFonts w:cs="Arial"/>
          <w:szCs w:val="24"/>
        </w:rPr>
      </w:pPr>
    </w:p>
    <w:p w:rsidR="008A0646" w:rsidRDefault="008A0646" w:rsidP="008A0646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665981" w:rsidRPr="00866D73" w:rsidRDefault="00665981" w:rsidP="00665981">
      <w:pPr>
        <w:rPr>
          <w:rFonts w:cs="Arial"/>
          <w:b/>
          <w:sz w:val="22"/>
        </w:rPr>
      </w:pPr>
      <w:r w:rsidRPr="00866D73">
        <w:rPr>
          <w:rFonts w:cs="Arial"/>
          <w:b/>
          <w:sz w:val="22"/>
        </w:rPr>
        <w:t xml:space="preserve">INIZIATIVA POPOLARE LEGISLATIVA </w:t>
      </w:r>
      <w:r>
        <w:rPr>
          <w:rFonts w:cs="Arial"/>
          <w:b/>
          <w:sz w:val="22"/>
        </w:rPr>
        <w:t>GENERICA</w:t>
      </w:r>
    </w:p>
    <w:p w:rsidR="00665981" w:rsidRPr="00866D73" w:rsidRDefault="00665981" w:rsidP="00665981">
      <w:pPr>
        <w:spacing w:before="120"/>
        <w:rPr>
          <w:rFonts w:cs="Arial"/>
          <w:b/>
          <w:sz w:val="22"/>
        </w:rPr>
      </w:pPr>
      <w:r w:rsidRPr="00866D73">
        <w:rPr>
          <w:rFonts w:cs="Arial"/>
          <w:b/>
          <w:sz w:val="22"/>
        </w:rPr>
        <w:t xml:space="preserve">presentata il </w:t>
      </w:r>
      <w:r>
        <w:rPr>
          <w:rFonts w:cs="Arial"/>
          <w:b/>
          <w:sz w:val="22"/>
        </w:rPr>
        <w:t>1</w:t>
      </w:r>
      <w:r w:rsidRPr="00866D73">
        <w:rPr>
          <w:rFonts w:cs="Arial"/>
          <w:b/>
          <w:sz w:val="22"/>
        </w:rPr>
        <w:t xml:space="preserve">2 </w:t>
      </w:r>
      <w:r>
        <w:rPr>
          <w:rFonts w:cs="Arial"/>
          <w:b/>
          <w:sz w:val="22"/>
        </w:rPr>
        <w:t>aprile 2018</w:t>
      </w:r>
      <w:r w:rsidRPr="00866D73">
        <w:rPr>
          <w:rFonts w:cs="Arial"/>
          <w:b/>
          <w:sz w:val="22"/>
        </w:rPr>
        <w:t xml:space="preserve"> denominata </w:t>
      </w:r>
      <w:r w:rsidRPr="00665981">
        <w:rPr>
          <w:rFonts w:cs="Arial"/>
          <w:b/>
          <w:sz w:val="22"/>
        </w:rPr>
        <w:t>"NO alle pigioni abusive, SÌ alla trasparenza: per l'introduzione del formulario ufficiale ad inizio locazione"</w:t>
      </w:r>
    </w:p>
    <w:p w:rsidR="008A0646" w:rsidRPr="00665981" w:rsidRDefault="008A0646" w:rsidP="008A0646">
      <w:pPr>
        <w:rPr>
          <w:rFonts w:cs="Arial"/>
          <w:sz w:val="22"/>
        </w:rPr>
      </w:pPr>
    </w:p>
    <w:p w:rsidR="008A0646" w:rsidRPr="00665981" w:rsidRDefault="008A0646" w:rsidP="008A0646">
      <w:pPr>
        <w:rPr>
          <w:rFonts w:cs="Arial"/>
          <w:sz w:val="22"/>
        </w:rPr>
      </w:pPr>
    </w:p>
    <w:p w:rsidR="008A0646" w:rsidRPr="00665981" w:rsidRDefault="008A0646" w:rsidP="008A0646">
      <w:pPr>
        <w:rPr>
          <w:rFonts w:cs="Arial"/>
          <w:sz w:val="22"/>
        </w:rPr>
      </w:pPr>
      <w:r w:rsidRPr="00665981">
        <w:rPr>
          <w:rFonts w:cs="Arial"/>
          <w:sz w:val="22"/>
        </w:rPr>
        <w:t>Il Gran Consiglio</w:t>
      </w:r>
    </w:p>
    <w:p w:rsidR="008A0646" w:rsidRPr="00665981" w:rsidRDefault="008A0646" w:rsidP="008A0646">
      <w:pPr>
        <w:rPr>
          <w:rFonts w:cs="Arial"/>
          <w:sz w:val="22"/>
        </w:rPr>
      </w:pPr>
      <w:r w:rsidRPr="00665981">
        <w:rPr>
          <w:rFonts w:cs="Arial"/>
          <w:sz w:val="22"/>
        </w:rPr>
        <w:t>della Repubblica e Cantone Ticino</w:t>
      </w:r>
    </w:p>
    <w:p w:rsidR="008A0646" w:rsidRPr="00665981" w:rsidRDefault="008A0646" w:rsidP="008A0646">
      <w:pPr>
        <w:rPr>
          <w:rFonts w:cs="Arial"/>
          <w:sz w:val="22"/>
        </w:rPr>
      </w:pPr>
    </w:p>
    <w:p w:rsidR="008A0646" w:rsidRPr="00665981" w:rsidRDefault="008A0646" w:rsidP="008A0646">
      <w:pPr>
        <w:tabs>
          <w:tab w:val="left" w:pos="284"/>
          <w:tab w:val="left" w:pos="567"/>
        </w:tabs>
        <w:ind w:left="284" w:hanging="284"/>
        <w:rPr>
          <w:rFonts w:cs="Arial"/>
          <w:sz w:val="22"/>
        </w:rPr>
      </w:pPr>
      <w:r w:rsidRPr="00665981">
        <w:rPr>
          <w:rFonts w:cs="Arial"/>
          <w:sz w:val="22"/>
        </w:rPr>
        <w:t>-</w:t>
      </w:r>
      <w:r w:rsidRPr="00665981">
        <w:rPr>
          <w:rFonts w:cs="Arial"/>
          <w:sz w:val="22"/>
        </w:rPr>
        <w:tab/>
        <w:t>vista l'iniziativa popolare legislativa generica presentata il 12 aprile 2018 "</w:t>
      </w:r>
      <w:r w:rsidRPr="00665981">
        <w:rPr>
          <w:rFonts w:cs="Arial"/>
          <w:iCs/>
          <w:sz w:val="22"/>
        </w:rPr>
        <w:t>NO alle pigioni abusive, SÌ alla trasparenza: per l'introduzione del formulario ufficiale ad inizio locazione</w:t>
      </w:r>
      <w:r w:rsidRPr="00665981">
        <w:rPr>
          <w:rFonts w:cs="Arial"/>
          <w:sz w:val="22"/>
        </w:rPr>
        <w:t xml:space="preserve">", volta a chiedere al Gran Consiglio </w:t>
      </w:r>
      <w:r w:rsidRPr="00665981">
        <w:rPr>
          <w:rFonts w:cs="Arial"/>
          <w:sz w:val="21"/>
          <w:szCs w:val="21"/>
        </w:rPr>
        <w:t>«</w:t>
      </w:r>
      <w:r w:rsidRPr="00665981">
        <w:rPr>
          <w:rFonts w:cs="Arial"/>
          <w:i/>
          <w:sz w:val="21"/>
          <w:szCs w:val="21"/>
        </w:rPr>
        <w:t>di varare le basi giuridiche necessarie per introdurre l'obbligatorietà del formulario ufficiale secondo l'articolo 270 capoverso 2 del Codice delle obbligazioni in caso di stipulazione di un contratto di locazione. Il formulario deve contenere le informazioni sulla pigione precedente e su quella al momento dell'entrata del nuovo inquilino, nonché le motivazioni di un eventuale cambiamento di pigione</w:t>
      </w:r>
      <w:r w:rsidRPr="00665981">
        <w:rPr>
          <w:rFonts w:cs="Arial"/>
          <w:sz w:val="21"/>
          <w:szCs w:val="21"/>
        </w:rPr>
        <w:t>»</w:t>
      </w:r>
      <w:r w:rsidRPr="00665981">
        <w:rPr>
          <w:rFonts w:cs="Arial"/>
          <w:sz w:val="22"/>
        </w:rPr>
        <w:t>;</w:t>
      </w:r>
    </w:p>
    <w:p w:rsidR="008A0646" w:rsidRPr="00665981" w:rsidRDefault="008A0646" w:rsidP="008A0646">
      <w:pPr>
        <w:tabs>
          <w:tab w:val="left" w:pos="284"/>
          <w:tab w:val="left" w:pos="567"/>
        </w:tabs>
        <w:ind w:left="284" w:hanging="284"/>
        <w:rPr>
          <w:rFonts w:cs="Arial"/>
          <w:sz w:val="22"/>
        </w:rPr>
      </w:pPr>
    </w:p>
    <w:p w:rsidR="008A0646" w:rsidRPr="00665981" w:rsidRDefault="008A0646" w:rsidP="008A0646">
      <w:pPr>
        <w:tabs>
          <w:tab w:val="left" w:pos="284"/>
          <w:tab w:val="left" w:pos="567"/>
        </w:tabs>
        <w:ind w:left="284" w:hanging="284"/>
        <w:rPr>
          <w:rFonts w:cs="Arial"/>
          <w:sz w:val="22"/>
        </w:rPr>
      </w:pPr>
      <w:r w:rsidRPr="00665981">
        <w:rPr>
          <w:rFonts w:cs="Arial"/>
          <w:sz w:val="22"/>
        </w:rPr>
        <w:t>-</w:t>
      </w:r>
      <w:r w:rsidRPr="00665981">
        <w:rPr>
          <w:rFonts w:cs="Arial"/>
          <w:sz w:val="22"/>
        </w:rPr>
        <w:tab/>
        <w:t>richiamati l'articolo 38 della Costituzione cantonale del 14 dicembre 1997 e la Legge sull'esercizio dei diritti politici del 19 novembre 2018;</w:t>
      </w:r>
    </w:p>
    <w:p w:rsidR="008A0646" w:rsidRPr="00665981" w:rsidRDefault="008A0646" w:rsidP="008A0646">
      <w:pPr>
        <w:tabs>
          <w:tab w:val="left" w:pos="284"/>
          <w:tab w:val="left" w:pos="567"/>
        </w:tabs>
        <w:ind w:left="284" w:hanging="284"/>
        <w:rPr>
          <w:rFonts w:cs="Arial"/>
          <w:sz w:val="22"/>
        </w:rPr>
      </w:pPr>
    </w:p>
    <w:p w:rsidR="008A0646" w:rsidRPr="00665981" w:rsidRDefault="008A0646" w:rsidP="008A0646">
      <w:pPr>
        <w:tabs>
          <w:tab w:val="left" w:pos="284"/>
          <w:tab w:val="left" w:pos="567"/>
        </w:tabs>
        <w:ind w:left="284" w:hanging="284"/>
        <w:rPr>
          <w:rFonts w:cs="Arial"/>
          <w:sz w:val="22"/>
        </w:rPr>
      </w:pPr>
      <w:r w:rsidRPr="00665981">
        <w:rPr>
          <w:rFonts w:cs="Arial"/>
          <w:sz w:val="22"/>
        </w:rPr>
        <w:t>-</w:t>
      </w:r>
      <w:r w:rsidRPr="00665981">
        <w:rPr>
          <w:rFonts w:cs="Arial"/>
          <w:sz w:val="22"/>
        </w:rPr>
        <w:tab/>
        <w:t>visto il rapporto 1° ottobre 2019 della Commissione Costituzione e leggi;</w:t>
      </w:r>
    </w:p>
    <w:p w:rsidR="008A0646" w:rsidRPr="00665981" w:rsidRDefault="008A0646" w:rsidP="008A0646">
      <w:pPr>
        <w:tabs>
          <w:tab w:val="left" w:pos="284"/>
          <w:tab w:val="left" w:pos="567"/>
        </w:tabs>
        <w:ind w:left="284" w:hanging="284"/>
        <w:rPr>
          <w:rFonts w:cs="Arial"/>
          <w:sz w:val="22"/>
        </w:rPr>
      </w:pPr>
    </w:p>
    <w:p w:rsidR="008A0646" w:rsidRPr="00665981" w:rsidRDefault="008A0646" w:rsidP="008A0646">
      <w:pPr>
        <w:tabs>
          <w:tab w:val="left" w:pos="284"/>
          <w:tab w:val="left" w:pos="567"/>
        </w:tabs>
        <w:ind w:left="284" w:hanging="284"/>
        <w:rPr>
          <w:rFonts w:cs="Arial"/>
          <w:sz w:val="22"/>
        </w:rPr>
      </w:pPr>
      <w:r w:rsidRPr="00665981">
        <w:rPr>
          <w:rFonts w:cs="Arial"/>
          <w:sz w:val="22"/>
        </w:rPr>
        <w:t>-</w:t>
      </w:r>
      <w:r w:rsidRPr="00665981">
        <w:rPr>
          <w:rFonts w:cs="Arial"/>
          <w:sz w:val="22"/>
        </w:rPr>
        <w:tab/>
        <w:t>dopo discussione;</w:t>
      </w:r>
    </w:p>
    <w:p w:rsidR="008A0646" w:rsidRPr="00665981" w:rsidRDefault="008A0646" w:rsidP="008A0646">
      <w:pPr>
        <w:tabs>
          <w:tab w:val="left" w:pos="284"/>
          <w:tab w:val="left" w:pos="567"/>
        </w:tabs>
        <w:rPr>
          <w:rFonts w:cs="Arial"/>
          <w:sz w:val="22"/>
        </w:rPr>
      </w:pPr>
    </w:p>
    <w:p w:rsidR="008A0646" w:rsidRPr="00665981" w:rsidRDefault="008A0646" w:rsidP="008A0646">
      <w:pPr>
        <w:tabs>
          <w:tab w:val="left" w:pos="284"/>
          <w:tab w:val="left" w:pos="567"/>
        </w:tabs>
        <w:rPr>
          <w:rFonts w:cs="Arial"/>
          <w:sz w:val="22"/>
        </w:rPr>
      </w:pPr>
    </w:p>
    <w:p w:rsidR="008A0646" w:rsidRPr="00665981" w:rsidRDefault="008A0646" w:rsidP="008A0646">
      <w:pPr>
        <w:rPr>
          <w:rFonts w:cs="Arial"/>
          <w:b/>
          <w:bCs/>
          <w:sz w:val="22"/>
        </w:rPr>
      </w:pPr>
      <w:r w:rsidRPr="00665981">
        <w:rPr>
          <w:rFonts w:cs="Arial"/>
          <w:b/>
          <w:bCs/>
          <w:sz w:val="22"/>
        </w:rPr>
        <w:t xml:space="preserve">d e c r e t a : </w:t>
      </w:r>
    </w:p>
    <w:p w:rsidR="008A0646" w:rsidRPr="00665981" w:rsidRDefault="008A0646" w:rsidP="008A0646">
      <w:pPr>
        <w:rPr>
          <w:rFonts w:cs="Arial"/>
          <w:sz w:val="22"/>
        </w:rPr>
      </w:pPr>
    </w:p>
    <w:p w:rsidR="008A0646" w:rsidRPr="00665981" w:rsidRDefault="008A0646" w:rsidP="008A0646">
      <w:pPr>
        <w:rPr>
          <w:rFonts w:cs="Arial"/>
          <w:sz w:val="22"/>
        </w:rPr>
      </w:pPr>
    </w:p>
    <w:p w:rsidR="008A0646" w:rsidRPr="00665981" w:rsidRDefault="008A0646" w:rsidP="008A0646">
      <w:pPr>
        <w:spacing w:after="120"/>
        <w:rPr>
          <w:rFonts w:cs="Arial"/>
          <w:b/>
          <w:sz w:val="22"/>
        </w:rPr>
      </w:pPr>
      <w:r w:rsidRPr="00665981">
        <w:rPr>
          <w:rFonts w:cs="Arial"/>
          <w:b/>
          <w:sz w:val="22"/>
        </w:rPr>
        <w:t>I.</w:t>
      </w:r>
    </w:p>
    <w:p w:rsidR="008A0646" w:rsidRPr="00665981" w:rsidRDefault="008A0646" w:rsidP="008A0646">
      <w:pPr>
        <w:rPr>
          <w:rFonts w:cs="Arial"/>
          <w:sz w:val="22"/>
        </w:rPr>
      </w:pPr>
      <w:r w:rsidRPr="00665981">
        <w:rPr>
          <w:rFonts w:cs="Arial"/>
          <w:sz w:val="22"/>
        </w:rPr>
        <w:t>L'iniziativa popolare legislativa generica 12 aprile 2018 "</w:t>
      </w:r>
      <w:r w:rsidRPr="00665981">
        <w:rPr>
          <w:rFonts w:cs="Arial"/>
          <w:iCs/>
          <w:sz w:val="22"/>
        </w:rPr>
        <w:t>NO alle pigioni abusive, SÌ alla trasparenza: per l'introduzione del formulario ufficiale ad inizio locazione"</w:t>
      </w:r>
      <w:r w:rsidRPr="00665981">
        <w:rPr>
          <w:rFonts w:cs="Arial"/>
          <w:sz w:val="22"/>
        </w:rPr>
        <w:t xml:space="preserve"> è dichiarata ricevibile.</w:t>
      </w:r>
    </w:p>
    <w:p w:rsidR="008A0646" w:rsidRPr="00665981" w:rsidRDefault="008A0646" w:rsidP="008A0646">
      <w:pPr>
        <w:rPr>
          <w:rFonts w:cs="Arial"/>
          <w:sz w:val="22"/>
        </w:rPr>
      </w:pPr>
    </w:p>
    <w:p w:rsidR="008A0646" w:rsidRPr="00665981" w:rsidRDefault="008A0646" w:rsidP="008A0646">
      <w:pPr>
        <w:rPr>
          <w:rFonts w:cs="Arial"/>
          <w:sz w:val="22"/>
        </w:rPr>
      </w:pPr>
    </w:p>
    <w:p w:rsidR="008A0646" w:rsidRPr="00665981" w:rsidRDefault="008A0646" w:rsidP="008A0646">
      <w:pPr>
        <w:spacing w:after="120"/>
        <w:rPr>
          <w:rFonts w:cs="Arial"/>
          <w:b/>
          <w:sz w:val="22"/>
        </w:rPr>
      </w:pPr>
      <w:r w:rsidRPr="00665981">
        <w:rPr>
          <w:rFonts w:cs="Arial"/>
          <w:b/>
          <w:sz w:val="22"/>
        </w:rPr>
        <w:t>II.</w:t>
      </w:r>
    </w:p>
    <w:p w:rsidR="008A0646" w:rsidRPr="00665981" w:rsidRDefault="008A0646" w:rsidP="008A0646">
      <w:pPr>
        <w:rPr>
          <w:rFonts w:cs="Arial"/>
          <w:sz w:val="22"/>
        </w:rPr>
      </w:pPr>
      <w:r w:rsidRPr="00665981">
        <w:rPr>
          <w:rFonts w:cs="Arial"/>
          <w:sz w:val="22"/>
        </w:rPr>
        <w:t>La presente decisione è pubblicata nel Foglio ufficiale.</w:t>
      </w:r>
    </w:p>
    <w:p w:rsidR="008A0646" w:rsidRPr="00665981" w:rsidRDefault="008A0646" w:rsidP="008A0646">
      <w:pPr>
        <w:rPr>
          <w:rFonts w:cs="Arial"/>
          <w:sz w:val="22"/>
        </w:rPr>
      </w:pPr>
    </w:p>
    <w:p w:rsidR="008A0646" w:rsidRPr="00665981" w:rsidRDefault="008A0646" w:rsidP="008A0646">
      <w:pPr>
        <w:rPr>
          <w:rFonts w:cs="Arial"/>
          <w:sz w:val="22"/>
        </w:rPr>
      </w:pPr>
    </w:p>
    <w:p w:rsidR="008A0646" w:rsidRPr="00665981" w:rsidRDefault="008A0646" w:rsidP="008A0646">
      <w:pPr>
        <w:spacing w:after="120"/>
        <w:rPr>
          <w:rFonts w:cs="Arial"/>
          <w:b/>
          <w:sz w:val="22"/>
        </w:rPr>
      </w:pPr>
      <w:r w:rsidRPr="00665981">
        <w:rPr>
          <w:rFonts w:cs="Arial"/>
          <w:b/>
          <w:sz w:val="22"/>
        </w:rPr>
        <w:t>III.</w:t>
      </w:r>
    </w:p>
    <w:p w:rsidR="008A0646" w:rsidRPr="00665981" w:rsidRDefault="008A0646" w:rsidP="008A0646">
      <w:pPr>
        <w:rPr>
          <w:rFonts w:cs="Arial"/>
          <w:i/>
          <w:sz w:val="22"/>
        </w:rPr>
      </w:pPr>
      <w:r w:rsidRPr="00665981">
        <w:rPr>
          <w:rFonts w:cs="Arial"/>
          <w:sz w:val="22"/>
        </w:rPr>
        <w:t>Contro la presente decisione è dato ricorso in materia di diritto pubblico (art. 82 e segg. della Legge sul Tribunale federale del 17 giugno 2005) al Tribunale federale, Losanna.</w:t>
      </w:r>
    </w:p>
    <w:p w:rsidR="00B860C2" w:rsidRPr="00665981" w:rsidRDefault="00B860C2" w:rsidP="00B860C2">
      <w:pPr>
        <w:rPr>
          <w:sz w:val="22"/>
        </w:rPr>
      </w:pPr>
    </w:p>
    <w:p w:rsidR="00B860C2" w:rsidRPr="00665981" w:rsidRDefault="00B860C2" w:rsidP="00B860C2">
      <w:pPr>
        <w:rPr>
          <w:sz w:val="22"/>
        </w:rPr>
      </w:pPr>
    </w:p>
    <w:bookmarkEnd w:id="1"/>
    <w:sectPr w:rsidR="00B860C2" w:rsidRPr="00665981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Grassetto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095977" w:rsidRPr="00095977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  <w:footnote w:id="1">
    <w:p w:rsidR="008A0646" w:rsidRPr="00665981" w:rsidRDefault="008A0646" w:rsidP="008A0646">
      <w:pPr>
        <w:pStyle w:val="Testonotaapidipagina"/>
        <w:spacing w:before="60"/>
        <w:rPr>
          <w:sz w:val="18"/>
          <w:szCs w:val="18"/>
          <w:lang w:val="it-CH"/>
        </w:rPr>
      </w:pPr>
      <w:r w:rsidRPr="00665981">
        <w:rPr>
          <w:rStyle w:val="Rimandonotaapidipagina"/>
          <w:sz w:val="18"/>
          <w:szCs w:val="18"/>
        </w:rPr>
        <w:footnoteRef/>
      </w:r>
      <w:r w:rsidRPr="00665981">
        <w:rPr>
          <w:sz w:val="18"/>
          <w:szCs w:val="18"/>
        </w:rPr>
        <w:t xml:space="preserve"> FU 32/2018 del 20 aprile 2018, p. 3449.</w:t>
      </w:r>
    </w:p>
  </w:footnote>
  <w:footnote w:id="2">
    <w:p w:rsidR="008A0646" w:rsidRPr="00665981" w:rsidRDefault="008A0646" w:rsidP="008A0646">
      <w:pPr>
        <w:pStyle w:val="Testonotaapidipagina"/>
        <w:spacing w:before="60"/>
        <w:rPr>
          <w:sz w:val="18"/>
          <w:szCs w:val="18"/>
          <w:lang w:val="it-CH"/>
        </w:rPr>
      </w:pPr>
      <w:r w:rsidRPr="00665981">
        <w:rPr>
          <w:rStyle w:val="Rimandonotaapidipagina"/>
          <w:sz w:val="18"/>
          <w:szCs w:val="18"/>
        </w:rPr>
        <w:footnoteRef/>
      </w:r>
      <w:r w:rsidRPr="00665981">
        <w:rPr>
          <w:sz w:val="18"/>
          <w:szCs w:val="18"/>
        </w:rPr>
        <w:t xml:space="preserve"> </w:t>
      </w:r>
      <w:r w:rsidRPr="00665981">
        <w:rPr>
          <w:sz w:val="18"/>
          <w:szCs w:val="18"/>
          <w:lang w:val="it-CH"/>
        </w:rPr>
        <w:t>FU 53/2018 del 3 luglio 2018, p. 5605.</w:t>
      </w:r>
    </w:p>
  </w:footnote>
  <w:footnote w:id="3">
    <w:p w:rsidR="008A0646" w:rsidRPr="00665981" w:rsidRDefault="008A0646" w:rsidP="008A0646">
      <w:pPr>
        <w:pStyle w:val="Testonotaapidipagina"/>
        <w:spacing w:before="60"/>
        <w:rPr>
          <w:sz w:val="18"/>
          <w:szCs w:val="18"/>
        </w:rPr>
      </w:pPr>
      <w:r w:rsidRPr="00665981">
        <w:rPr>
          <w:rStyle w:val="Rimandonotaapidipagina"/>
          <w:sz w:val="18"/>
          <w:szCs w:val="18"/>
        </w:rPr>
        <w:footnoteRef/>
      </w:r>
      <w:r w:rsidRPr="00665981">
        <w:rPr>
          <w:sz w:val="18"/>
          <w:szCs w:val="18"/>
        </w:rPr>
        <w:t xml:space="preserve"> L'art. 4 cpv. 3 della Legge di applicazione delle norme federali in materia di locazione di locali d'abitazione e commerciali e di affitto del 24 giugno 2010 prevede che </w:t>
      </w:r>
      <w:r w:rsidRPr="00665981">
        <w:rPr>
          <w:rFonts w:cs="Arial"/>
          <w:sz w:val="18"/>
          <w:szCs w:val="18"/>
        </w:rPr>
        <w:t>«</w:t>
      </w:r>
      <w:r w:rsidRPr="00665981">
        <w:rPr>
          <w:i/>
          <w:sz w:val="18"/>
          <w:szCs w:val="18"/>
        </w:rPr>
        <w:t>in caso di penuria di abitazioni, il Consiglio di Stato può dichiarare obbligatorio, in tutto o parte del territorio cantonale, l'uso del modulo ufficiale per la conclusione di un nuovo contratto di locazione</w:t>
      </w:r>
      <w:r w:rsidRPr="00665981">
        <w:rPr>
          <w:rFonts w:cs="Arial"/>
          <w:sz w:val="18"/>
          <w:szCs w:val="18"/>
        </w:rPr>
        <w:t>»</w:t>
      </w:r>
      <w:r w:rsidRPr="00665981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095977"/>
    <w:rsid w:val="000A3CB2"/>
    <w:rsid w:val="001574D7"/>
    <w:rsid w:val="001774F4"/>
    <w:rsid w:val="00260C8C"/>
    <w:rsid w:val="002E5E40"/>
    <w:rsid w:val="0052425A"/>
    <w:rsid w:val="00586A8D"/>
    <w:rsid w:val="00665981"/>
    <w:rsid w:val="006C17AA"/>
    <w:rsid w:val="006D7A3B"/>
    <w:rsid w:val="006E4AE2"/>
    <w:rsid w:val="007352D3"/>
    <w:rsid w:val="007B5462"/>
    <w:rsid w:val="008034BD"/>
    <w:rsid w:val="00876352"/>
    <w:rsid w:val="008A0646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C4C95"/>
    <w:rsid w:val="00BD5944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0646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8A0646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0646"/>
    <w:rPr>
      <w:rFonts w:ascii="Arial" w:eastAsia="Times New Roman" w:hAnsi="Arial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0646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8A0646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0646"/>
    <w:rPr>
      <w:rFonts w:ascii="Arial" w:eastAsia="Times New Roman" w:hAnsi="Arial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BBF5-11B1-45FD-9649-E4DB2AD8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2</cp:revision>
  <cp:lastPrinted>2019-10-02T09:12:00Z</cp:lastPrinted>
  <dcterms:created xsi:type="dcterms:W3CDTF">2019-10-02T09:13:00Z</dcterms:created>
  <dcterms:modified xsi:type="dcterms:W3CDTF">2019-10-02T09:13:00Z</dcterms:modified>
</cp:coreProperties>
</file>