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Default="00863750" w:rsidP="00B860C2">
      <w:r w:rsidRPr="00270118"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572EAE" w:rsidRPr="007056B7" w:rsidRDefault="00572EAE" w:rsidP="00572EAE">
      <w:pPr>
        <w:tabs>
          <w:tab w:val="left" w:pos="2098"/>
          <w:tab w:val="left" w:pos="4933"/>
        </w:tabs>
        <w:rPr>
          <w:rFonts w:cs="Arial"/>
        </w:rPr>
      </w:pPr>
      <w:bookmarkStart w:id="1" w:name="_Toc532286235"/>
      <w:r w:rsidRPr="00A7570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28 gennaio 2020</w:t>
      </w:r>
      <w:r w:rsidRPr="00A7570B">
        <w:rPr>
          <w:rFonts w:cs="Arial"/>
          <w:sz w:val="28"/>
          <w:szCs w:val="28"/>
        </w:rPr>
        <w:tab/>
        <w:t>C</w:t>
      </w:r>
      <w:r>
        <w:rPr>
          <w:rFonts w:cs="Arial"/>
          <w:sz w:val="28"/>
          <w:szCs w:val="28"/>
        </w:rPr>
        <w:t>ANCELLERIA</w:t>
      </w:r>
    </w:p>
    <w:p w:rsidR="00572EAE" w:rsidRPr="00B6350D" w:rsidRDefault="00572EAE" w:rsidP="00572EAE">
      <w:pPr>
        <w:rPr>
          <w:rFonts w:eastAsiaTheme="minorEastAsia"/>
          <w:szCs w:val="24"/>
          <w:lang w:eastAsia="it-IT"/>
        </w:rPr>
      </w:pPr>
    </w:p>
    <w:p w:rsidR="00572EAE" w:rsidRPr="00B6350D" w:rsidRDefault="00572EAE" w:rsidP="00572EAE">
      <w:pPr>
        <w:rPr>
          <w:rFonts w:eastAsiaTheme="minorEastAsia"/>
          <w:szCs w:val="24"/>
          <w:lang w:eastAsia="it-IT"/>
        </w:rPr>
      </w:pPr>
    </w:p>
    <w:p w:rsidR="00572EAE" w:rsidRPr="00B6350D" w:rsidRDefault="00572EAE" w:rsidP="00572EAE">
      <w:pPr>
        <w:rPr>
          <w:rFonts w:eastAsiaTheme="minorEastAsia"/>
          <w:szCs w:val="24"/>
          <w:lang w:eastAsia="it-IT"/>
        </w:rPr>
      </w:pPr>
    </w:p>
    <w:p w:rsidR="00572EAE" w:rsidRPr="007056B7" w:rsidRDefault="00572EAE" w:rsidP="00572EAE">
      <w:pPr>
        <w:rPr>
          <w:rFonts w:cs="Arial"/>
          <w:b/>
          <w:sz w:val="28"/>
          <w:szCs w:val="28"/>
        </w:rPr>
      </w:pPr>
      <w:r w:rsidRPr="007056B7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>Costituzione e leggi</w:t>
      </w: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b/>
          <w:sz w:val="28"/>
          <w:szCs w:val="28"/>
        </w:rPr>
        <w:t xml:space="preserve">sull'iniziativa parlamentare </w:t>
      </w:r>
      <w:r>
        <w:rPr>
          <w:rFonts w:cs="Arial"/>
          <w:b/>
          <w:sz w:val="28"/>
          <w:szCs w:val="28"/>
        </w:rPr>
        <w:t xml:space="preserve">14 marzo 2019 presentata nella </w:t>
      </w:r>
      <w:r w:rsidRPr="00B6350D">
        <w:rPr>
          <w:rFonts w:cs="Arial"/>
          <w:b/>
          <w:sz w:val="28"/>
          <w:szCs w:val="28"/>
        </w:rPr>
        <w:t xml:space="preserve">forma generica da </w:t>
      </w:r>
      <w:r>
        <w:rPr>
          <w:rFonts w:cs="Arial"/>
          <w:b/>
          <w:sz w:val="28"/>
          <w:szCs w:val="28"/>
        </w:rPr>
        <w:t>Tamara Merlo e cofirmatari "Per una Legge sull'esercizio dei diritti politici (LEDP) tutta al femminile</w:t>
      </w:r>
      <w:r w:rsidRPr="00B6350D">
        <w:rPr>
          <w:rFonts w:cs="Arial"/>
          <w:b/>
          <w:sz w:val="28"/>
          <w:szCs w:val="28"/>
        </w:rPr>
        <w:t>"</w:t>
      </w:r>
    </w:p>
    <w:p w:rsidR="00572EAE" w:rsidRPr="001763FF" w:rsidRDefault="00572EAE" w:rsidP="00572EAE">
      <w:pPr>
        <w:rPr>
          <w:rFonts w:cs="Arial"/>
          <w:sz w:val="18"/>
          <w:szCs w:val="18"/>
        </w:rPr>
      </w:pPr>
    </w:p>
    <w:p w:rsidR="001763FF" w:rsidRPr="001763FF" w:rsidRDefault="001763FF" w:rsidP="00572EAE">
      <w:pPr>
        <w:rPr>
          <w:rFonts w:cs="Arial"/>
          <w:sz w:val="18"/>
          <w:szCs w:val="18"/>
        </w:rPr>
      </w:pPr>
    </w:p>
    <w:p w:rsidR="00572EAE" w:rsidRPr="001763FF" w:rsidRDefault="00572EAE" w:rsidP="001763FF">
      <w:pPr>
        <w:ind w:left="4536"/>
        <w:rPr>
          <w:rFonts w:cs="Arial"/>
          <w:i/>
          <w:sz w:val="22"/>
        </w:rPr>
      </w:pPr>
      <w:r w:rsidRPr="001763FF">
        <w:rPr>
          <w:rFonts w:cs="Arial"/>
          <w:sz w:val="22"/>
        </w:rPr>
        <w:t>Art. 8 cpv. 3 Cost. fed</w:t>
      </w:r>
      <w:r w:rsidRPr="001763FF">
        <w:rPr>
          <w:rStyle w:val="Rimandonotaapidipagina"/>
          <w:rFonts w:cs="Arial"/>
          <w:sz w:val="22"/>
        </w:rPr>
        <w:footnoteReference w:id="1"/>
      </w:r>
      <w:r w:rsidRPr="001763FF">
        <w:rPr>
          <w:rFonts w:cs="Arial"/>
          <w:sz w:val="22"/>
        </w:rPr>
        <w:t>:</w:t>
      </w:r>
      <w:r w:rsidRPr="001763FF">
        <w:rPr>
          <w:rFonts w:cs="Arial"/>
          <w:i/>
          <w:sz w:val="22"/>
        </w:rPr>
        <w:t xml:space="preserve"> «Uomo e donna hanno uguali diritti. La legge ne assicura l'uguaglianza, di diritto e di fatto, in particolare per quanto concerne la famiglia, l'istruzione e il lavoro. Uomo e donna hanno diritto a un salario uguale per un lavoro di uguale valore».</w:t>
      </w:r>
    </w:p>
    <w:p w:rsidR="00572EAE" w:rsidRPr="001763FF" w:rsidRDefault="00572EAE" w:rsidP="001763FF">
      <w:pPr>
        <w:ind w:left="4536"/>
        <w:rPr>
          <w:rFonts w:cs="Arial"/>
          <w:i/>
          <w:sz w:val="22"/>
        </w:rPr>
      </w:pPr>
    </w:p>
    <w:p w:rsidR="00572EAE" w:rsidRPr="001763FF" w:rsidRDefault="001763FF" w:rsidP="001763FF">
      <w:pPr>
        <w:ind w:left="4536"/>
        <w:rPr>
          <w:rFonts w:cs="Arial"/>
          <w:i/>
          <w:sz w:val="22"/>
        </w:rPr>
      </w:pPr>
      <w:r w:rsidRPr="001763FF">
        <w:rPr>
          <w:rFonts w:cs="Arial"/>
          <w:sz w:val="22"/>
        </w:rPr>
        <w:t>A</w:t>
      </w:r>
      <w:r w:rsidR="00572EAE" w:rsidRPr="001763FF">
        <w:rPr>
          <w:rFonts w:cs="Arial"/>
          <w:sz w:val="22"/>
        </w:rPr>
        <w:t>rt. 7 cpv. 1</w:t>
      </w:r>
      <w:r w:rsidRPr="001763FF">
        <w:rPr>
          <w:rFonts w:cs="Arial"/>
          <w:sz w:val="22"/>
        </w:rPr>
        <w:t xml:space="preserve"> </w:t>
      </w:r>
      <w:r w:rsidR="00572EAE" w:rsidRPr="001763FF">
        <w:rPr>
          <w:rFonts w:cs="Arial"/>
          <w:sz w:val="22"/>
        </w:rPr>
        <w:t>LLing</w:t>
      </w:r>
      <w:r w:rsidR="00572EAE" w:rsidRPr="001763FF">
        <w:rPr>
          <w:rStyle w:val="Rimandonotaapidipagina"/>
          <w:rFonts w:cs="Arial"/>
          <w:sz w:val="22"/>
        </w:rPr>
        <w:footnoteReference w:id="2"/>
      </w:r>
      <w:r w:rsidR="00572EAE" w:rsidRPr="001763FF">
        <w:rPr>
          <w:rFonts w:cs="Arial"/>
          <w:sz w:val="22"/>
        </w:rPr>
        <w:t>:</w:t>
      </w:r>
      <w:r w:rsidR="00572EAE" w:rsidRPr="001763FF">
        <w:rPr>
          <w:rFonts w:cs="Arial"/>
          <w:i/>
          <w:sz w:val="22"/>
        </w:rPr>
        <w:t xml:space="preserve"> «Le autorità federali si adoperano ad usare un linguaggio appropriato, chiaro e conforme alle esigenze dei destinatari; provvedono inoltre a un uso non sessista della lingua».</w:t>
      </w:r>
    </w:p>
    <w:p w:rsidR="00572EAE" w:rsidRPr="001763FF" w:rsidRDefault="00572EAE" w:rsidP="001763FF"/>
    <w:p w:rsidR="001763FF" w:rsidRPr="001763FF" w:rsidRDefault="001763FF" w:rsidP="001763FF"/>
    <w:p w:rsidR="00572EAE" w:rsidRPr="001763FF" w:rsidRDefault="00572EAE" w:rsidP="001763FF"/>
    <w:p w:rsidR="00572EAE" w:rsidRPr="0050016B" w:rsidRDefault="00572EAE" w:rsidP="001763FF">
      <w:pPr>
        <w:pStyle w:val="Titolo1"/>
        <w:numPr>
          <w:ilvl w:val="0"/>
          <w:numId w:val="0"/>
        </w:numPr>
        <w:ind w:left="567" w:hanging="567"/>
      </w:pPr>
      <w:r w:rsidRPr="0050016B">
        <w:t>I.</w:t>
      </w:r>
      <w:r w:rsidRPr="0050016B">
        <w:tab/>
        <w:t>L'iniziativa parlamentare</w:t>
      </w: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Lo scopo dichiarato dell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 xml:space="preserve">iniziativa presentata dalla deputata Tamara </w:t>
      </w:r>
      <w:r>
        <w:rPr>
          <w:rFonts w:cs="Arial"/>
          <w:szCs w:val="24"/>
        </w:rPr>
        <w:t>M</w:t>
      </w:r>
      <w:r w:rsidRPr="00B6350D">
        <w:rPr>
          <w:rFonts w:cs="Arial"/>
          <w:szCs w:val="24"/>
        </w:rPr>
        <w:t xml:space="preserve">erlo e sottoscritta da otto deputati (cinque donne e tre uomini, appartenenti a Verdi, PS, Lega e MPS) è quello di </w:t>
      </w:r>
      <w:r>
        <w:rPr>
          <w:rFonts w:cs="Arial"/>
          <w:szCs w:val="24"/>
        </w:rPr>
        <w:t>«</w:t>
      </w:r>
      <w:r w:rsidRPr="00B6350D">
        <w:rPr>
          <w:rFonts w:cs="Arial"/>
          <w:i/>
          <w:szCs w:val="24"/>
        </w:rPr>
        <w:t>incentivare e promuovere 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>accesso delle donne alla politica e ai ruoli istituzionali con un semplice esercizio di modifica del linguaggio a costo zero</w:t>
      </w:r>
      <w:r>
        <w:rPr>
          <w:rFonts w:cs="Arial"/>
          <w:szCs w:val="24"/>
        </w:rPr>
        <w:t>»</w:t>
      </w:r>
      <w:r w:rsidRPr="00B6350D">
        <w:rPr>
          <w:rFonts w:cs="Arial"/>
          <w:szCs w:val="24"/>
        </w:rPr>
        <w:t>, ovvero traducendo la Legge sull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 xml:space="preserve">esercizio dei diritti politici (LEDP) al femminile e inserendo un articolo conclusivo a indicare che i termini utilizzati al femminile includano anche il maschile. </w:t>
      </w: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B6350D" w:rsidRDefault="00572EAE" w:rsidP="00572EAE">
      <w:pPr>
        <w:rPr>
          <w:rFonts w:cs="Arial"/>
          <w:szCs w:val="24"/>
        </w:rPr>
      </w:pPr>
      <w:r>
        <w:rPr>
          <w:rFonts w:cs="Arial"/>
          <w:szCs w:val="24"/>
        </w:rPr>
        <w:t>Inoltre per gli iniziativisti</w:t>
      </w:r>
      <w:r w:rsidRPr="00B6350D">
        <w:rPr>
          <w:rFonts w:cs="Arial"/>
          <w:szCs w:val="24"/>
        </w:rPr>
        <w:t xml:space="preserve"> la traduzione al femminile di una legge avrebbe molteplici finalità: </w:t>
      </w:r>
    </w:p>
    <w:p w:rsidR="00572EAE" w:rsidRPr="00B6350D" w:rsidRDefault="00572EAE" w:rsidP="001763FF">
      <w:pPr>
        <w:pStyle w:val="Paragrafoelenco"/>
        <w:numPr>
          <w:ilvl w:val="0"/>
          <w:numId w:val="12"/>
        </w:numPr>
        <w:spacing w:before="60"/>
        <w:ind w:left="426" w:hanging="426"/>
        <w:rPr>
          <w:rFonts w:cs="Arial"/>
          <w:szCs w:val="24"/>
        </w:rPr>
      </w:pPr>
      <w:r w:rsidRPr="00B6350D">
        <w:rPr>
          <w:rFonts w:cs="Arial"/>
          <w:szCs w:val="24"/>
        </w:rPr>
        <w:t>permettere di materializzare nella mente di chi legge le norme tutta una serie di figure giudicate oggi ancora rare: le candidate, le consigliere comunali, le sindache, le deputate al Gran Consiglio, le consigliere di Stato,</w:t>
      </w:r>
      <w:r w:rsidR="001763FF">
        <w:rPr>
          <w:rFonts w:cs="Arial"/>
          <w:szCs w:val="24"/>
        </w:rPr>
        <w:t xml:space="preserve"> </w:t>
      </w:r>
      <w:r w:rsidRPr="00B6350D">
        <w:rPr>
          <w:rFonts w:cs="Arial"/>
          <w:szCs w:val="24"/>
        </w:rPr>
        <w:t>…</w:t>
      </w:r>
      <w:r>
        <w:rPr>
          <w:rFonts w:cs="Arial"/>
          <w:szCs w:val="24"/>
        </w:rPr>
        <w:t>;</w:t>
      </w:r>
    </w:p>
    <w:p w:rsidR="00572EAE" w:rsidRPr="00B6350D" w:rsidRDefault="00572EAE" w:rsidP="001763FF">
      <w:pPr>
        <w:pStyle w:val="Paragrafoelenco"/>
        <w:numPr>
          <w:ilvl w:val="0"/>
          <w:numId w:val="12"/>
        </w:numPr>
        <w:spacing w:before="60"/>
        <w:ind w:left="425" w:hanging="425"/>
        <w:rPr>
          <w:rFonts w:cs="Arial"/>
          <w:szCs w:val="24"/>
        </w:rPr>
      </w:pPr>
      <w:r w:rsidRPr="00B6350D">
        <w:rPr>
          <w:rFonts w:cs="Arial"/>
          <w:szCs w:val="24"/>
        </w:rPr>
        <w:t>consentire agli uomini di provare cosa significa leggere un testo diverso rispetto a quelli tradizionalmente noti, giudicandolo un esercizio interessante per la promozione dell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elasticità mentale;</w:t>
      </w:r>
    </w:p>
    <w:p w:rsidR="00572EAE" w:rsidRPr="00B6350D" w:rsidRDefault="00572EAE" w:rsidP="001763FF">
      <w:pPr>
        <w:pStyle w:val="Paragrafoelenco"/>
        <w:numPr>
          <w:ilvl w:val="0"/>
          <w:numId w:val="12"/>
        </w:numPr>
        <w:spacing w:before="60"/>
        <w:ind w:left="425" w:hanging="425"/>
        <w:rPr>
          <w:rFonts w:cs="Arial"/>
          <w:szCs w:val="24"/>
        </w:rPr>
      </w:pPr>
      <w:r w:rsidRPr="00B6350D">
        <w:rPr>
          <w:rFonts w:cs="Arial"/>
          <w:szCs w:val="24"/>
        </w:rPr>
        <w:t>dare legittimità e diritto di presenza alle donne in politica in modo inequivocabile;</w:t>
      </w:r>
    </w:p>
    <w:p w:rsidR="00572EAE" w:rsidRPr="00B6350D" w:rsidRDefault="00572EAE" w:rsidP="001763FF">
      <w:pPr>
        <w:pStyle w:val="Paragrafoelenco"/>
        <w:numPr>
          <w:ilvl w:val="0"/>
          <w:numId w:val="12"/>
        </w:numPr>
        <w:spacing w:before="60"/>
        <w:ind w:left="425" w:hanging="425"/>
        <w:rPr>
          <w:rFonts w:cs="Arial"/>
          <w:szCs w:val="24"/>
        </w:rPr>
      </w:pPr>
      <w:r w:rsidRPr="00B6350D">
        <w:rPr>
          <w:rFonts w:cs="Arial"/>
          <w:szCs w:val="24"/>
        </w:rPr>
        <w:t>dedicare alle donne la legge che disciplina 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esercizio dei nostri diritti politici.</w:t>
      </w:r>
    </w:p>
    <w:p w:rsidR="00572EAE" w:rsidRDefault="00572EAE" w:rsidP="00572EAE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572EAE" w:rsidRPr="0050016B" w:rsidRDefault="00572EAE" w:rsidP="001763FF">
      <w:pPr>
        <w:pStyle w:val="Titolo1"/>
        <w:numPr>
          <w:ilvl w:val="0"/>
          <w:numId w:val="0"/>
        </w:numPr>
        <w:ind w:left="567" w:hanging="567"/>
      </w:pPr>
      <w:r w:rsidRPr="0050016B">
        <w:lastRenderedPageBreak/>
        <w:t>II.</w:t>
      </w:r>
      <w:r w:rsidRPr="0050016B">
        <w:tab/>
        <w:t>La posizione del Consiglio di Stato</w:t>
      </w: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Con una presa di posizione datata 21 agosto 2019, il Consiglio di Stato si oppone all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accettazione dell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iniziativa oggetto del presente rapporto e invita il Gran Consiglio a respingerla, con una duplice motivazione:</w:t>
      </w:r>
    </w:p>
    <w:p w:rsidR="00572EAE" w:rsidRPr="00FC708A" w:rsidRDefault="00572EAE" w:rsidP="001763FF">
      <w:pPr>
        <w:tabs>
          <w:tab w:val="left" w:pos="426"/>
        </w:tabs>
        <w:spacing w:before="80"/>
        <w:ind w:left="420" w:hanging="420"/>
        <w:rPr>
          <w:rFonts w:cs="Arial"/>
          <w:szCs w:val="24"/>
        </w:rPr>
      </w:pPr>
      <w:r>
        <w:rPr>
          <w:rFonts w:cs="Arial"/>
          <w:szCs w:val="24"/>
        </w:rPr>
        <w:t>1.</w:t>
      </w:r>
      <w:r>
        <w:rPr>
          <w:rFonts w:cs="Arial"/>
          <w:szCs w:val="24"/>
        </w:rPr>
        <w:tab/>
      </w:r>
      <w:r w:rsidRPr="00FC708A">
        <w:rPr>
          <w:rFonts w:cs="Arial"/>
          <w:szCs w:val="24"/>
        </w:rPr>
        <w:t>dal profilo legislativo, non avrebbe senso modificare una legge di recente adozione da parte del Parlamento (19 novembre 2018) e approvata implicitamente dal popolo, che non ha promosso una domanda di referendum; soprattutto il Consiglio di Stato non reputa opportuni interventi su un testo legislativo importante in vista delle imminenti appuntamenti elettorali;</w:t>
      </w:r>
    </w:p>
    <w:p w:rsidR="00572EAE" w:rsidRPr="00B6350D" w:rsidRDefault="00572EAE" w:rsidP="001763FF">
      <w:pPr>
        <w:tabs>
          <w:tab w:val="left" w:pos="426"/>
        </w:tabs>
        <w:spacing w:before="80"/>
        <w:ind w:left="420" w:hanging="420"/>
        <w:rPr>
          <w:rFonts w:cs="Arial"/>
          <w:szCs w:val="24"/>
        </w:rPr>
      </w:pPr>
      <w:r>
        <w:rPr>
          <w:rFonts w:cs="Arial"/>
          <w:szCs w:val="24"/>
        </w:rPr>
        <w:t>2.</w:t>
      </w:r>
      <w:r>
        <w:rPr>
          <w:rFonts w:cs="Arial"/>
          <w:szCs w:val="24"/>
        </w:rPr>
        <w:tab/>
      </w:r>
      <w:r w:rsidRPr="00B6350D">
        <w:rPr>
          <w:rFonts w:cs="Arial"/>
          <w:szCs w:val="24"/>
        </w:rPr>
        <w:t>nel merito, il Governo non reputa che la via più appropriata per promuovere la parità sia quella di riformulare testi legislativi.</w:t>
      </w: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Il Consiglio di Stato sostiene infine che la presen</w:t>
      </w:r>
      <w:r>
        <w:rPr>
          <w:rFonts w:cs="Arial"/>
          <w:szCs w:val="24"/>
        </w:rPr>
        <w:t>z</w:t>
      </w:r>
      <w:r w:rsidRPr="00B6350D">
        <w:rPr>
          <w:rFonts w:cs="Arial"/>
          <w:szCs w:val="24"/>
        </w:rPr>
        <w:t>a femminile nei consessi politici nel nostro Cantone sia in aumento e non manca di sottolineare il proprio impegno nel finanziamento della campagna 50%50: una campagna della dura</w:t>
      </w:r>
      <w:r>
        <w:rPr>
          <w:rFonts w:cs="Arial"/>
          <w:szCs w:val="24"/>
        </w:rPr>
        <w:t>ta di un anno (19 ottobre 2018-</w:t>
      </w:r>
      <w:r w:rsidRPr="00B6350D">
        <w:rPr>
          <w:rFonts w:cs="Arial"/>
          <w:szCs w:val="24"/>
        </w:rPr>
        <w:t>19 ottobre 2019) dedicata ai 50 anni trascorsi dall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introduzione del diritto di voto alle donne</w:t>
      </w:r>
      <w:r>
        <w:rPr>
          <w:rFonts w:cs="Arial"/>
          <w:szCs w:val="24"/>
        </w:rPr>
        <w:t>. P</w:t>
      </w:r>
      <w:r w:rsidRPr="00B6350D">
        <w:rPr>
          <w:rFonts w:cs="Arial"/>
          <w:szCs w:val="24"/>
        </w:rPr>
        <w:t xml:space="preserve">romossa dalla Commissione consultiva per le pari opportunità fra i sessi, in collaborazione con la </w:t>
      </w:r>
      <w:r>
        <w:rPr>
          <w:rFonts w:cs="Arial"/>
          <w:szCs w:val="24"/>
        </w:rPr>
        <w:t>d</w:t>
      </w:r>
      <w:r w:rsidRPr="00B6350D">
        <w:rPr>
          <w:rFonts w:cs="Arial"/>
          <w:szCs w:val="24"/>
        </w:rPr>
        <w:t xml:space="preserve">elegata per le pari opportunità e diverse associazioni femminili ticinesi, </w:t>
      </w:r>
      <w:r>
        <w:rPr>
          <w:rFonts w:cs="Arial"/>
          <w:szCs w:val="24"/>
        </w:rPr>
        <w:t xml:space="preserve">essa era </w:t>
      </w:r>
      <w:r w:rsidRPr="00B6350D">
        <w:rPr>
          <w:rFonts w:cs="Arial"/>
          <w:szCs w:val="24"/>
        </w:rPr>
        <w:t>finalizzata ad attirare 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 xml:space="preserve">attenzione sulle conquiste delle donne dagli anni 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70 ad oggi, ma anche sulle sfide che ancora permangono in materia di parità dei sessi, con 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 xml:space="preserve">obiettivo di favorire una maggiore rappresentanza delle donne in politica. In questo contesto, la citata campagna ha promosso una quindicina di eventi di vario genere. </w:t>
      </w:r>
    </w:p>
    <w:p w:rsidR="00572EAE" w:rsidRDefault="00572EAE" w:rsidP="00572EAE">
      <w:pPr>
        <w:rPr>
          <w:rFonts w:cs="Arial"/>
          <w:szCs w:val="24"/>
        </w:rPr>
      </w:pPr>
    </w:p>
    <w:p w:rsidR="00572EAE" w:rsidRDefault="00572EAE" w:rsidP="00572EAE">
      <w:pPr>
        <w:rPr>
          <w:rFonts w:cs="Arial"/>
          <w:szCs w:val="24"/>
        </w:rPr>
      </w:pP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50016B" w:rsidRDefault="00572EAE" w:rsidP="001763FF">
      <w:pPr>
        <w:pStyle w:val="Titolo1"/>
        <w:numPr>
          <w:ilvl w:val="0"/>
          <w:numId w:val="0"/>
        </w:numPr>
        <w:ind w:left="567" w:hanging="567"/>
      </w:pPr>
      <w:r w:rsidRPr="0050016B">
        <w:t>III.</w:t>
      </w:r>
      <w:r w:rsidRPr="0050016B">
        <w:tab/>
        <w:t>Approfondimenti sulla parità di trattamento linguistico nei testi legislativi</w:t>
      </w: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Il tema dell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 xml:space="preserve">atto parlamentare della deputata Tamara Merlo e cofirmatari non è nuovo: la questione della parità di trattamento nel contesto linguistico è oggetto di discussione e di riflessioni soprattutto a partire dagli anni 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90 del secolo scorso, sia per quanto concerne il contesto normativo, ma anche e soprattutto nell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ambito della comunicazione scritta nelle amministrazioni pubbliche. Il primo documento rilevante a proposito è del 22 settembre 1992 e si tratta di raccomandazioni di un gruppo di lavoro dell</w:t>
      </w:r>
      <w:r>
        <w:rPr>
          <w:rFonts w:cs="Arial"/>
          <w:szCs w:val="24"/>
        </w:rPr>
        <w:t>'A</w:t>
      </w:r>
      <w:r w:rsidRPr="00B6350D">
        <w:rPr>
          <w:rFonts w:cs="Arial"/>
          <w:szCs w:val="24"/>
        </w:rPr>
        <w:t xml:space="preserve">mministrazione federale denominato </w:t>
      </w:r>
      <w:r>
        <w:rPr>
          <w:rFonts w:cs="Arial"/>
          <w:szCs w:val="24"/>
        </w:rPr>
        <w:t>"</w:t>
      </w:r>
      <w:r w:rsidRPr="002D3407">
        <w:rPr>
          <w:rFonts w:cs="Arial"/>
          <w:szCs w:val="24"/>
        </w:rPr>
        <w:t>Formulazione non sessista dei testi legislativi</w:t>
      </w:r>
      <w:r>
        <w:rPr>
          <w:rFonts w:cs="Arial"/>
          <w:szCs w:val="24"/>
        </w:rPr>
        <w:t>"</w:t>
      </w:r>
      <w:r w:rsidRPr="00B6350D">
        <w:rPr>
          <w:rFonts w:cs="Arial"/>
          <w:szCs w:val="24"/>
        </w:rPr>
        <w:t xml:space="preserve"> (cfr. </w:t>
      </w:r>
      <w:r w:rsidRPr="00B6350D">
        <w:rPr>
          <w:rFonts w:cs="Arial"/>
          <w:i/>
          <w:szCs w:val="24"/>
        </w:rPr>
        <w:t>RU 1989 684</w:t>
      </w:r>
      <w:r>
        <w:rPr>
          <w:rFonts w:cs="Arial"/>
          <w:szCs w:val="24"/>
        </w:rPr>
        <w:t xml:space="preserve">) – </w:t>
      </w:r>
      <w:r w:rsidRPr="00B6350D">
        <w:rPr>
          <w:rFonts w:cs="Arial"/>
          <w:szCs w:val="24"/>
        </w:rPr>
        <w:t xml:space="preserve">nel quale si analizzano le implicazioni giuridiche del pari trattamento </w:t>
      </w:r>
      <w:r>
        <w:rPr>
          <w:rFonts w:cs="Arial"/>
          <w:szCs w:val="24"/>
        </w:rPr>
        <w:t>linguistico nei testi normativi –</w:t>
      </w:r>
      <w:r w:rsidRPr="00B6350D">
        <w:rPr>
          <w:rFonts w:cs="Arial"/>
          <w:szCs w:val="24"/>
        </w:rPr>
        <w:t xml:space="preserve"> approvato lo stesso anno da entrambe le </w:t>
      </w:r>
      <w:r>
        <w:rPr>
          <w:rFonts w:cs="Arial"/>
          <w:szCs w:val="24"/>
        </w:rPr>
        <w:t>Camere del Parlamento federale.</w:t>
      </w: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Nonostante gli sforzi fatti negli ultimi anni per eliminare qualsiasi riferimento sessista e cercare di raggiungere la parità di genere anche nel linguaggio legislativo e in quello burocratico, qualche rimasuglio dal passato è ancora ben presente. Un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interrogazione dell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8 marzo 2019 del deputato Matteo Quadranti</w:t>
      </w:r>
      <w:r w:rsidRPr="00B6350D">
        <w:rPr>
          <w:rStyle w:val="Rimandonotaapidipagina"/>
          <w:rFonts w:cs="Arial"/>
          <w:szCs w:val="24"/>
        </w:rPr>
        <w:footnoteReference w:id="3"/>
      </w:r>
      <w:r w:rsidRPr="00B6350D">
        <w:rPr>
          <w:rFonts w:cs="Arial"/>
          <w:szCs w:val="24"/>
        </w:rPr>
        <w:t xml:space="preserve"> evidenzia come ad esempio in molti atti e attestati dello Stato civile il ruolo di </w:t>
      </w:r>
      <w:r>
        <w:rPr>
          <w:rFonts w:cs="Arial"/>
          <w:szCs w:val="24"/>
        </w:rPr>
        <w:t>"</w:t>
      </w:r>
      <w:r w:rsidRPr="00B6350D">
        <w:rPr>
          <w:rFonts w:cs="Arial"/>
          <w:szCs w:val="24"/>
        </w:rPr>
        <w:t>capofamiglia</w:t>
      </w:r>
      <w:r>
        <w:rPr>
          <w:rFonts w:cs="Arial"/>
          <w:szCs w:val="24"/>
        </w:rPr>
        <w:t>"</w:t>
      </w:r>
      <w:r w:rsidRPr="00B6350D">
        <w:rPr>
          <w:rFonts w:cs="Arial"/>
          <w:szCs w:val="24"/>
        </w:rPr>
        <w:t xml:space="preserve"> sia ancora attribuito all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 xml:space="preserve">uomo, oppure come i dati delle donne vengano </w:t>
      </w:r>
      <w:r w:rsidRPr="0022724F">
        <w:rPr>
          <w:rFonts w:cs="Arial"/>
          <w:szCs w:val="24"/>
        </w:rPr>
        <w:t xml:space="preserve">talvolta ancora registrati con l'indicazione "figlia di" o "moglie di". </w:t>
      </w:r>
      <w:r>
        <w:rPr>
          <w:rFonts w:cs="Arial"/>
          <w:szCs w:val="24"/>
        </w:rPr>
        <w:t>E</w:t>
      </w:r>
      <w:r w:rsidRPr="0022724F">
        <w:rPr>
          <w:rFonts w:cs="Arial"/>
          <w:szCs w:val="24"/>
        </w:rPr>
        <w:t xml:space="preserve"> solo a partire dal 2019 sul sito del</w:t>
      </w:r>
      <w:r>
        <w:rPr>
          <w:rFonts w:cs="Arial"/>
          <w:szCs w:val="24"/>
        </w:rPr>
        <w:t xml:space="preserve"> Cantone le deputate vengono</w:t>
      </w:r>
      <w:r w:rsidRPr="0022724F">
        <w:rPr>
          <w:rFonts w:cs="Arial"/>
          <w:szCs w:val="24"/>
        </w:rPr>
        <w:t xml:space="preserve"> indicate co</w:t>
      </w:r>
      <w:r>
        <w:rPr>
          <w:rFonts w:cs="Arial"/>
          <w:szCs w:val="24"/>
        </w:rPr>
        <w:t>n i</w:t>
      </w:r>
      <w:r w:rsidRPr="0022724F">
        <w:rPr>
          <w:rFonts w:cs="Arial"/>
          <w:szCs w:val="24"/>
        </w:rPr>
        <w:t>l termine "deputata</w:t>
      </w:r>
      <w:r>
        <w:rPr>
          <w:rFonts w:cs="Arial"/>
          <w:szCs w:val="24"/>
        </w:rPr>
        <w:t xml:space="preserve">" </w:t>
      </w:r>
      <w:r w:rsidRPr="0022724F">
        <w:rPr>
          <w:rFonts w:cs="Arial"/>
          <w:szCs w:val="24"/>
        </w:rPr>
        <w:t xml:space="preserve">e non più </w:t>
      </w:r>
      <w:r>
        <w:rPr>
          <w:rFonts w:cs="Arial"/>
          <w:szCs w:val="24"/>
        </w:rPr>
        <w:t>"</w:t>
      </w:r>
      <w:r w:rsidRPr="0022724F">
        <w:rPr>
          <w:rFonts w:cs="Arial"/>
          <w:szCs w:val="24"/>
        </w:rPr>
        <w:t>deputato</w:t>
      </w:r>
      <w:r>
        <w:rPr>
          <w:rFonts w:cs="Arial"/>
          <w:szCs w:val="24"/>
        </w:rPr>
        <w:t>"</w:t>
      </w:r>
      <w:r w:rsidRPr="0022724F">
        <w:rPr>
          <w:rFonts w:cs="Arial"/>
          <w:szCs w:val="24"/>
        </w:rPr>
        <w:t>.</w:t>
      </w:r>
    </w:p>
    <w:p w:rsidR="001763FF" w:rsidRPr="00B6350D" w:rsidRDefault="001763FF" w:rsidP="00572EAE">
      <w:pPr>
        <w:rPr>
          <w:rFonts w:cs="Arial"/>
          <w:szCs w:val="24"/>
        </w:rPr>
      </w:pPr>
    </w:p>
    <w:p w:rsidR="00572EAE" w:rsidRDefault="00572EAE" w:rsidP="00572EAE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lastRenderedPageBreak/>
        <w:t>Nella risposta alla citata interrogazione di Matteo Quadranti e cofirmatari, il Consiglio di Stato porta alcuni esempi a supporto del proprio impegno rivolto al costante aggiornamento finalizzato all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adeguamento delle formulazioni di testi legislativi e atti ufficiali, nell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 xml:space="preserve">intento di eliminare qualsiasi disparità di genere. </w:t>
      </w: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Nel 2012 la Confederazione ha presentato una guida sul tema della parità di trattamento linguistico tra donna e uomo nei testi dell</w:t>
      </w:r>
      <w:r>
        <w:rPr>
          <w:rFonts w:cs="Arial"/>
          <w:szCs w:val="24"/>
        </w:rPr>
        <w:t>'A</w:t>
      </w:r>
      <w:r w:rsidRPr="00B6350D">
        <w:rPr>
          <w:rFonts w:cs="Arial"/>
          <w:szCs w:val="24"/>
        </w:rPr>
        <w:t>mministrazione federale</w:t>
      </w:r>
      <w:r w:rsidRPr="00B6350D">
        <w:rPr>
          <w:rStyle w:val="Rimandonotaapidipagina"/>
          <w:rFonts w:cs="Arial"/>
          <w:szCs w:val="24"/>
        </w:rPr>
        <w:footnoteReference w:id="4"/>
      </w:r>
      <w:r w:rsidRPr="00B6350D">
        <w:rPr>
          <w:rFonts w:cs="Arial"/>
          <w:szCs w:val="24"/>
        </w:rPr>
        <w:t xml:space="preserve"> , pubblicat</w:t>
      </w:r>
      <w:r>
        <w:rPr>
          <w:rFonts w:cs="Arial"/>
          <w:szCs w:val="24"/>
        </w:rPr>
        <w:t>a</w:t>
      </w:r>
      <w:r w:rsidRPr="00B6350D">
        <w:rPr>
          <w:rFonts w:cs="Arial"/>
          <w:szCs w:val="24"/>
        </w:rPr>
        <w:t xml:space="preserve"> in forma elettronica sul sito della Cancelleria federale, nella sezione dedicata alle istruzioni e alle direttive sulla redazione di testi ufficiali delle autorità federali, ma pure a disposizione dei funzionari dell</w:t>
      </w:r>
      <w:r>
        <w:rPr>
          <w:rFonts w:cs="Arial"/>
          <w:szCs w:val="24"/>
        </w:rPr>
        <w:t>'A</w:t>
      </w:r>
      <w:r w:rsidRPr="00B6350D">
        <w:rPr>
          <w:rFonts w:cs="Arial"/>
          <w:szCs w:val="24"/>
        </w:rPr>
        <w:t xml:space="preserve">mministrazione cantonale sulle pagine intranet del Cantone. Anche la </w:t>
      </w:r>
      <w:r w:rsidRPr="0050016B">
        <w:rPr>
          <w:rFonts w:cs="Arial"/>
          <w:szCs w:val="24"/>
        </w:rPr>
        <w:t>Cancelleria dello Stato del Cantone Ticino ha allestito un documento denominato "Istruzioni per la redazione di testi ufficiali", aggiornato</w:t>
      </w:r>
      <w:r w:rsidRPr="00B6350D">
        <w:rPr>
          <w:rFonts w:cs="Arial"/>
          <w:szCs w:val="24"/>
        </w:rPr>
        <w:t xml:space="preserve"> al 2018 e nel quale un capitolo è dedicato alla parità linguistica.</w:t>
      </w: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La guida al pari trattamento linguistico della Confederazione evidenzia in premessa di avere la seguente missione:</w:t>
      </w:r>
    </w:p>
    <w:p w:rsidR="00572EAE" w:rsidRPr="00B6350D" w:rsidRDefault="00572EAE" w:rsidP="00572EAE">
      <w:pPr>
        <w:spacing w:before="60"/>
        <w:rPr>
          <w:rFonts w:cs="Arial"/>
          <w:szCs w:val="24"/>
        </w:rPr>
      </w:pPr>
      <w:r>
        <w:rPr>
          <w:rFonts w:cs="Arial"/>
          <w:szCs w:val="24"/>
        </w:rPr>
        <w:t>«</w:t>
      </w:r>
      <w:r w:rsidRPr="00B6350D">
        <w:rPr>
          <w:rFonts w:cs="Arial"/>
          <w:i/>
          <w:szCs w:val="24"/>
        </w:rPr>
        <w:t>La presente Guida contiene alcuni suggerimenti per attuare il pari trattamento linguistico di donna e uomo nei testi ufficiali dell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>Amministrazione federale. Come rilevato nell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>Introduzione, nell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>area italofona gli usi linguistici a questo proposito sono ancora assai oscillanti e non generalmente consolidati, per cui non si è ritenuto opportuno proporre uno strumento di consultazione normativo − come potrebbero esserlo delle istruzioni − per imporre talune scelte linguistiche. Del resto, non spetta certo allo Stato disciplinare 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>uso delle parole o delle formulazioni linguistiche, tanto meno in un ambito tuttora in mutamento come quello in oggetto. Tuttavia, è anche vero che 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>ente pubblico non può esimersi da un uso del linguaggio che sia conforme alla vocazione stessa dell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>autorità di operare nel pubblico interesse; vi è una responsabilità dello Stato nei confronti della popolazione per un uso delle lingue ufficiali congruo con le esigenze di una società aperta e complessa, in particolare per quanto concerne la chiarezza e la comprensibilità, come peraltro sancito espressamente nella legge sulle lingue (cfr. il n. 1.1 dell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>Introduzione). In questo senso, le indicazioni contenute nella presente Guida vanno considerate come direttive di indirizzo destinate a chi redige i testi italiani nei servizi della Confederazione, e sono comunque vincolanti per la redazione dei testi pubblicati nel Foglio federale e nella Raccolta ufficiale delle leggi federali</w:t>
      </w:r>
      <w:r>
        <w:rPr>
          <w:rFonts w:cs="Arial"/>
          <w:szCs w:val="24"/>
        </w:rPr>
        <w:t>».</w:t>
      </w: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Oltre a proporre suggerimenti concreti pe</w:t>
      </w:r>
      <w:r>
        <w:rPr>
          <w:rFonts w:cs="Arial"/>
          <w:szCs w:val="24"/>
        </w:rPr>
        <w:t>r attuare la parità linguistica e a</w:t>
      </w:r>
      <w:r w:rsidRPr="00B6350D">
        <w:rPr>
          <w:rFonts w:cs="Arial"/>
          <w:szCs w:val="24"/>
        </w:rPr>
        <w:t xml:space="preserve"> evidenziare casi particolari e problematici, in linea generale la guida sem</w:t>
      </w:r>
      <w:r>
        <w:rPr>
          <w:rFonts w:cs="Arial"/>
          <w:szCs w:val="24"/>
        </w:rPr>
        <w:t>bra</w:t>
      </w:r>
      <w:r w:rsidRPr="00B6350D">
        <w:rPr>
          <w:rFonts w:cs="Arial"/>
          <w:szCs w:val="24"/>
        </w:rPr>
        <w:t xml:space="preserve"> spingere per la soluzione del </w:t>
      </w:r>
      <w:r w:rsidRPr="0050016B">
        <w:rPr>
          <w:rFonts w:cs="Arial"/>
          <w:szCs w:val="24"/>
        </w:rPr>
        <w:t>"</w:t>
      </w:r>
      <w:r w:rsidRPr="0050016B">
        <w:rPr>
          <w:rFonts w:cs="Arial"/>
          <w:szCs w:val="24"/>
          <w:u w:val="single"/>
        </w:rPr>
        <w:t>maschile inclusivo</w:t>
      </w:r>
      <w:r>
        <w:rPr>
          <w:rFonts w:cs="Arial"/>
          <w:szCs w:val="24"/>
        </w:rPr>
        <w:t>"</w:t>
      </w:r>
      <w:r w:rsidRPr="00B6350D">
        <w:rPr>
          <w:rFonts w:cs="Arial"/>
          <w:szCs w:val="24"/>
        </w:rPr>
        <w:t xml:space="preserve"> nei testi normativi, ritenendo che </w:t>
      </w:r>
      <w:r>
        <w:rPr>
          <w:rFonts w:cs="Arial"/>
          <w:szCs w:val="24"/>
        </w:rPr>
        <w:t>«</w:t>
      </w:r>
      <w:r w:rsidRPr="00B6350D">
        <w:rPr>
          <w:rFonts w:cs="Arial"/>
          <w:i/>
          <w:szCs w:val="24"/>
        </w:rPr>
        <w:t>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 xml:space="preserve">uso della sola forma maschile non deve essere sempre ritenuto discriminatorio, giacché il genere grammaticale maschile in italiano e in altre lingue romanze è quello non marcato e pertanto serve non solo per indicare il genere maschile su base referenziale (padre, toro), ma anche per il maschile grammaticale (il muro), per espressioni astratte (la scienza del </w:t>
      </w:r>
      <w:r>
        <w:rPr>
          <w:rFonts w:cs="Arial"/>
          <w:i/>
          <w:szCs w:val="24"/>
        </w:rPr>
        <w:t>"</w:t>
      </w:r>
      <w:r w:rsidRPr="00B6350D">
        <w:rPr>
          <w:rFonts w:cs="Arial"/>
          <w:i/>
          <w:szCs w:val="24"/>
        </w:rPr>
        <w:t>bello</w:t>
      </w:r>
      <w:r>
        <w:rPr>
          <w:rFonts w:cs="Arial"/>
          <w:i/>
          <w:szCs w:val="24"/>
        </w:rPr>
        <w:t>"</w:t>
      </w:r>
      <w:r w:rsidRPr="00B6350D">
        <w:rPr>
          <w:rFonts w:cs="Arial"/>
          <w:i/>
          <w:szCs w:val="24"/>
        </w:rPr>
        <w:t>), per indicare la specie in opposizione all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>individuo (l</w:t>
      </w:r>
      <w:r>
        <w:rPr>
          <w:rFonts w:cs="Arial"/>
          <w:i/>
          <w:szCs w:val="24"/>
        </w:rPr>
        <w:t>'</w:t>
      </w:r>
      <w:r w:rsidRPr="00B6350D">
        <w:rPr>
          <w:rFonts w:cs="Arial"/>
          <w:i/>
          <w:szCs w:val="24"/>
        </w:rPr>
        <w:t>uomo, cioè la razza umana, il cavallo, cioè la razza equina ecc.). Il maschile inclusivo anche del femminile è usato sia al singolare sia – con maggiore evidenza – al plurale, e in particolare nella concordanza di aggettivi, participi e pronomi con sostantivi maschili e femminili</w:t>
      </w:r>
      <w:r>
        <w:rPr>
          <w:rFonts w:cs="Arial"/>
          <w:szCs w:val="24"/>
        </w:rPr>
        <w:t>»</w:t>
      </w:r>
      <w:r w:rsidRPr="00B6350D">
        <w:rPr>
          <w:rFonts w:cs="Arial"/>
          <w:szCs w:val="24"/>
        </w:rPr>
        <w:t xml:space="preserve"> (cfr. pag. 30).</w:t>
      </w: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 xml:space="preserve">In Ticino oggi la questione della terminologia è regolata nel senso che alcuni testi legislativi prevedono un incipit del seguente tenore: </w:t>
      </w:r>
      <w:r>
        <w:rPr>
          <w:rFonts w:cs="Arial"/>
          <w:szCs w:val="24"/>
        </w:rPr>
        <w:t>«</w:t>
      </w:r>
      <w:r w:rsidRPr="00B6350D">
        <w:rPr>
          <w:rFonts w:cs="Arial"/>
          <w:i/>
          <w:szCs w:val="24"/>
        </w:rPr>
        <w:t xml:space="preserve">ritenuto che i termini utilizzati in tutta la legge </w:t>
      </w:r>
      <w:r w:rsidRPr="00B6350D">
        <w:rPr>
          <w:rFonts w:cs="Arial"/>
          <w:i/>
          <w:szCs w:val="24"/>
        </w:rPr>
        <w:lastRenderedPageBreak/>
        <w:t>sono da intendere sia al maschile che al femminile</w:t>
      </w:r>
      <w:r w:rsidRPr="00B6350D">
        <w:rPr>
          <w:rStyle w:val="Rimandonotaapidipagina"/>
          <w:rFonts w:cs="Arial"/>
          <w:szCs w:val="24"/>
        </w:rPr>
        <w:footnoteReference w:id="5"/>
      </w:r>
      <w:r w:rsidRPr="00B6350D">
        <w:rPr>
          <w:rFonts w:cs="Arial"/>
          <w:szCs w:val="24"/>
        </w:rPr>
        <w:t>, altr</w:t>
      </w:r>
      <w:r>
        <w:rPr>
          <w:rFonts w:cs="Arial"/>
          <w:szCs w:val="24"/>
        </w:rPr>
        <w:t>i</w:t>
      </w:r>
      <w:r w:rsidRPr="00B6350D">
        <w:rPr>
          <w:rFonts w:cs="Arial"/>
          <w:szCs w:val="24"/>
        </w:rPr>
        <w:t xml:space="preserve"> hanno un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esplicita disposizione del medesimo significato (es. art. 1 cpv. 2 LORD</w:t>
      </w:r>
      <w:r w:rsidRPr="00B6350D">
        <w:rPr>
          <w:rStyle w:val="Rimandonotaapidipagina"/>
          <w:rFonts w:cs="Arial"/>
          <w:szCs w:val="24"/>
        </w:rPr>
        <w:footnoteReference w:id="6"/>
      </w:r>
      <w:r w:rsidRPr="00B6350D">
        <w:rPr>
          <w:rFonts w:cs="Arial"/>
          <w:szCs w:val="24"/>
        </w:rPr>
        <w:t>; art. 1 cpv. 2 del Regolamento sulle supplenze dei docenti</w:t>
      </w:r>
      <w:r w:rsidRPr="00B6350D">
        <w:rPr>
          <w:rStyle w:val="Rimandonotaapidipagina"/>
          <w:rFonts w:cs="Arial"/>
          <w:szCs w:val="24"/>
        </w:rPr>
        <w:footnoteReference w:id="7"/>
      </w:r>
      <w:r>
        <w:rPr>
          <w:rFonts w:cs="Arial"/>
          <w:szCs w:val="24"/>
        </w:rPr>
        <w:t>), altri</w:t>
      </w:r>
      <w:r w:rsidRPr="00B6350D">
        <w:rPr>
          <w:rFonts w:cs="Arial"/>
          <w:szCs w:val="24"/>
        </w:rPr>
        <w:t xml:space="preserve"> non contengono alcunché: ma occorre evidenziare che non in tutte le leggi si pone il problema di dover utilizzare forzatamente termini al maschile. </w:t>
      </w: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50016B" w:rsidRDefault="00572EAE" w:rsidP="001763FF">
      <w:pPr>
        <w:pStyle w:val="Titolo1"/>
        <w:numPr>
          <w:ilvl w:val="0"/>
          <w:numId w:val="0"/>
        </w:numPr>
        <w:ind w:left="567" w:hanging="567"/>
      </w:pPr>
      <w:r>
        <w:t>IV.</w:t>
      </w:r>
      <w:r>
        <w:tab/>
      </w:r>
      <w:r w:rsidRPr="0050016B">
        <w:t>Conclusioni</w:t>
      </w: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Seppure sia discutibile che la semplice traduzione al femminile di una legge possa anche solo minimamente contribuire a raggiungere i nobili scopi fissati dall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 xml:space="preserve">iniziativa e </w:t>
      </w:r>
      <w:r w:rsidR="001763FF">
        <w:rPr>
          <w:rFonts w:cs="Arial"/>
          <w:szCs w:val="24"/>
        </w:rPr>
        <w:t>-</w:t>
      </w:r>
      <w:r w:rsidRPr="00B6350D">
        <w:rPr>
          <w:rFonts w:cs="Arial"/>
          <w:szCs w:val="24"/>
        </w:rPr>
        <w:t xml:space="preserve"> in generale </w:t>
      </w:r>
      <w:r w:rsidR="001763FF">
        <w:rPr>
          <w:rFonts w:cs="Arial"/>
          <w:szCs w:val="24"/>
        </w:rPr>
        <w:t>-</w:t>
      </w:r>
      <w:r w:rsidRPr="00B6350D">
        <w:rPr>
          <w:rFonts w:cs="Arial"/>
          <w:szCs w:val="24"/>
        </w:rPr>
        <w:t xml:space="preserve"> la parità di genere, la Commissione costituzione e leggi ritiene che ciò possa in qualunque caso essere un gesto simbolico di notevole importanza e contribuire almeno a sensibilizzare la popolazione in merito a un tema fondam</w:t>
      </w:r>
      <w:r>
        <w:rPr>
          <w:rFonts w:cs="Arial"/>
          <w:szCs w:val="24"/>
        </w:rPr>
        <w:t>entale. Siamo troppo abituati a</w:t>
      </w:r>
      <w:r w:rsidRPr="00B6350D">
        <w:rPr>
          <w:rFonts w:cs="Arial"/>
          <w:szCs w:val="24"/>
        </w:rPr>
        <w:t xml:space="preserve"> utilizzare unicamente i termini maschili, per ogni tipologia di scritto.</w:t>
      </w:r>
    </w:p>
    <w:p w:rsidR="00572EAE" w:rsidRPr="00B6350D" w:rsidRDefault="00572EAE" w:rsidP="00572EAE">
      <w:pPr>
        <w:rPr>
          <w:rFonts w:cs="Arial"/>
          <w:szCs w:val="24"/>
        </w:rPr>
      </w:pPr>
    </w:p>
    <w:p w:rsidR="00572EAE" w:rsidRPr="008F4DD0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Vero è che sarebbe un esercizio ridondante e vetusto quello di inserire ogni volta sia la forma maschile, che quella femminile: esercizio da evitare anche nello spirito di snellire e rendere più fluido il corpus legislativo. La soluzione proposta dall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iniziativa è invece ragionevole. Per mantenere però linearità con le altre leggi del nostro Cantone e pur comprendendo la simbologia che avrebbe 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>inserimento di una disposizione in coda alla legge, si ritiene più opportuna 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 xml:space="preserve">introduzione di un incipit del seguente tenore: </w:t>
      </w:r>
      <w:r>
        <w:rPr>
          <w:rFonts w:cs="Arial"/>
          <w:szCs w:val="24"/>
        </w:rPr>
        <w:t>«</w:t>
      </w:r>
      <w:r w:rsidRPr="00B6350D">
        <w:rPr>
          <w:rFonts w:cs="Arial"/>
          <w:i/>
          <w:szCs w:val="24"/>
        </w:rPr>
        <w:t>ritenuto che i termini utilizzati in tutta la legge sono da intendere sia al maschile che al femminile</w:t>
      </w:r>
      <w:r>
        <w:rPr>
          <w:rFonts w:cs="Arial"/>
          <w:szCs w:val="24"/>
        </w:rPr>
        <w:t>».</w:t>
      </w:r>
    </w:p>
    <w:p w:rsidR="00572EAE" w:rsidRPr="001763FF" w:rsidRDefault="00572EAE" w:rsidP="00572EAE">
      <w:pPr>
        <w:rPr>
          <w:rFonts w:cs="Arial"/>
          <w:sz w:val="20"/>
          <w:szCs w:val="20"/>
        </w:rPr>
      </w:pPr>
    </w:p>
    <w:p w:rsidR="001763FF" w:rsidRPr="001763FF" w:rsidRDefault="001763FF" w:rsidP="001763FF">
      <w:pPr>
        <w:rPr>
          <w:rFonts w:cs="Arial"/>
          <w:sz w:val="20"/>
          <w:szCs w:val="20"/>
        </w:rPr>
      </w:pPr>
    </w:p>
    <w:p w:rsidR="001763FF" w:rsidRPr="00B860C2" w:rsidRDefault="001763FF" w:rsidP="001763FF">
      <w:pPr>
        <w:jc w:val="center"/>
        <w:rPr>
          <w:rFonts w:cs="Arial"/>
          <w:sz w:val="28"/>
          <w:szCs w:val="28"/>
        </w:rPr>
      </w:pP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</w:p>
    <w:p w:rsidR="001763FF" w:rsidRPr="001763FF" w:rsidRDefault="001763FF" w:rsidP="001763FF">
      <w:pPr>
        <w:rPr>
          <w:rFonts w:cs="Arial"/>
          <w:sz w:val="20"/>
          <w:szCs w:val="20"/>
        </w:rPr>
      </w:pPr>
    </w:p>
    <w:p w:rsidR="001763FF" w:rsidRPr="001763FF" w:rsidRDefault="001763FF" w:rsidP="00572EAE">
      <w:pPr>
        <w:rPr>
          <w:rFonts w:cs="Arial"/>
          <w:sz w:val="20"/>
          <w:szCs w:val="20"/>
        </w:rPr>
      </w:pPr>
    </w:p>
    <w:p w:rsidR="00572EAE" w:rsidRPr="00B6350D" w:rsidRDefault="00572EAE" w:rsidP="00572EAE">
      <w:pPr>
        <w:rPr>
          <w:rFonts w:cs="Arial"/>
          <w:szCs w:val="24"/>
        </w:rPr>
      </w:pPr>
      <w:r w:rsidRPr="00B6350D">
        <w:rPr>
          <w:rFonts w:cs="Arial"/>
          <w:szCs w:val="24"/>
        </w:rPr>
        <w:t>La Commissione Costituzione e leggi invita pertanto il Gran Consiglio ad approvare l</w:t>
      </w:r>
      <w:r>
        <w:rPr>
          <w:rFonts w:cs="Arial"/>
          <w:szCs w:val="24"/>
        </w:rPr>
        <w:t>'</w:t>
      </w:r>
      <w:r w:rsidRPr="00B6350D">
        <w:rPr>
          <w:rFonts w:cs="Arial"/>
          <w:szCs w:val="24"/>
        </w:rPr>
        <w:t xml:space="preserve">iniziativa della deputata Tamara Merlo, traducendo la LEDP interamente al femminile ai sensi dei considerandi. </w:t>
      </w:r>
    </w:p>
    <w:p w:rsidR="00572EAE" w:rsidRDefault="00572EAE" w:rsidP="00572EAE">
      <w:pPr>
        <w:rPr>
          <w:rFonts w:cs="Arial"/>
          <w:bCs/>
          <w:szCs w:val="24"/>
        </w:rPr>
      </w:pPr>
    </w:p>
    <w:p w:rsidR="00572EAE" w:rsidRPr="0050016B" w:rsidRDefault="00572EAE" w:rsidP="00572EAE">
      <w:pPr>
        <w:rPr>
          <w:rFonts w:cs="Arial"/>
          <w:bCs/>
          <w:szCs w:val="24"/>
        </w:rPr>
      </w:pPr>
    </w:p>
    <w:p w:rsidR="00572EAE" w:rsidRPr="0050016B" w:rsidRDefault="00572EAE" w:rsidP="00572EAE">
      <w:pPr>
        <w:rPr>
          <w:rFonts w:cs="Arial"/>
          <w:bCs/>
          <w:szCs w:val="24"/>
        </w:rPr>
      </w:pPr>
    </w:p>
    <w:p w:rsidR="00572EAE" w:rsidRPr="0050016B" w:rsidRDefault="00572EAE" w:rsidP="00572EAE">
      <w:pPr>
        <w:rPr>
          <w:rFonts w:cs="Arial"/>
          <w:bCs/>
          <w:szCs w:val="24"/>
        </w:rPr>
      </w:pPr>
      <w:r w:rsidRPr="0050016B">
        <w:rPr>
          <w:rFonts w:cs="Arial"/>
          <w:bCs/>
          <w:szCs w:val="24"/>
        </w:rPr>
        <w:t>Per la Commissione Costituzione e leggi</w:t>
      </w:r>
      <w:r>
        <w:rPr>
          <w:rFonts w:cs="Arial"/>
          <w:bCs/>
          <w:szCs w:val="24"/>
        </w:rPr>
        <w:t>:</w:t>
      </w:r>
    </w:p>
    <w:p w:rsidR="00572EAE" w:rsidRDefault="00572EAE" w:rsidP="00572EAE">
      <w:pPr>
        <w:spacing w:before="120"/>
        <w:rPr>
          <w:rFonts w:cs="Arial"/>
          <w:bCs/>
          <w:szCs w:val="24"/>
        </w:rPr>
      </w:pPr>
      <w:r w:rsidRPr="0050016B">
        <w:rPr>
          <w:rFonts w:cs="Arial"/>
          <w:bCs/>
          <w:szCs w:val="24"/>
        </w:rPr>
        <w:t>Amanda Rückert, relatrice</w:t>
      </w:r>
    </w:p>
    <w:p w:rsidR="007C6E0A" w:rsidRDefault="00572EAE" w:rsidP="00572EA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Aldi - Corti (con riserva) - </w:t>
      </w:r>
      <w:r w:rsidR="007C6E0A">
        <w:rPr>
          <w:rFonts w:cs="Arial"/>
          <w:bCs/>
          <w:szCs w:val="24"/>
        </w:rPr>
        <w:t xml:space="preserve">Ghisolfi (con riserva) - </w:t>
      </w:r>
    </w:p>
    <w:p w:rsidR="007C6E0A" w:rsidRDefault="00572EAE" w:rsidP="00572EA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Käppeli (con riserva) -</w:t>
      </w:r>
      <w:r w:rsidR="007C6E0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Lepori - Lurati Grassi - </w:t>
      </w:r>
    </w:p>
    <w:p w:rsidR="00572EAE" w:rsidRPr="0050016B" w:rsidRDefault="00572EAE" w:rsidP="00572EA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Ris (con riserva) -Stephani - Viscardi (con riserva)</w:t>
      </w:r>
    </w:p>
    <w:p w:rsidR="00B860C2" w:rsidRDefault="00B860C2" w:rsidP="00B860C2"/>
    <w:bookmarkEnd w:id="1"/>
    <w:p w:rsidR="00B860C2" w:rsidRPr="00076E70" w:rsidRDefault="00B860C2" w:rsidP="00B860C2">
      <w:pPr>
        <w:rPr>
          <w:rFonts w:cs="Arial"/>
          <w:szCs w:val="24"/>
        </w:rPr>
      </w:pPr>
    </w:p>
    <w:sectPr w:rsidR="00B860C2" w:rsidRPr="00076E70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863750" w:rsidRPr="00863750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  <w:footnote w:id="1">
    <w:p w:rsidR="00572EAE" w:rsidRPr="001763FF" w:rsidRDefault="00572EAE" w:rsidP="00572EA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763FF">
        <w:rPr>
          <w:rStyle w:val="Rimandonotaapidipagina"/>
          <w:rFonts w:cs="Arial"/>
          <w:sz w:val="18"/>
          <w:szCs w:val="18"/>
        </w:rPr>
        <w:footnoteRef/>
      </w:r>
      <w:r w:rsidRPr="001763FF">
        <w:rPr>
          <w:rFonts w:ascii="Arial" w:hAnsi="Arial" w:cs="Arial"/>
          <w:sz w:val="18"/>
          <w:szCs w:val="18"/>
        </w:rPr>
        <w:t xml:space="preserve"> Costituzione federale della Confederazione Svizzera del 18 aprile 1999 (RS 101). </w:t>
      </w:r>
    </w:p>
  </w:footnote>
  <w:footnote w:id="2">
    <w:p w:rsidR="00572EAE" w:rsidRPr="001763FF" w:rsidRDefault="00572EAE" w:rsidP="00572EAE">
      <w:pPr>
        <w:pStyle w:val="Testonotaapidipagina"/>
        <w:jc w:val="both"/>
        <w:rPr>
          <w:sz w:val="18"/>
          <w:szCs w:val="18"/>
        </w:rPr>
      </w:pPr>
      <w:r w:rsidRPr="001763FF">
        <w:rPr>
          <w:rStyle w:val="Rimandonotaapidipagina"/>
          <w:rFonts w:cs="Arial"/>
          <w:sz w:val="18"/>
          <w:szCs w:val="18"/>
        </w:rPr>
        <w:footnoteRef/>
      </w:r>
      <w:r w:rsidRPr="001763FF">
        <w:rPr>
          <w:rFonts w:ascii="Arial" w:hAnsi="Arial" w:cs="Arial"/>
          <w:sz w:val="18"/>
          <w:szCs w:val="18"/>
        </w:rPr>
        <w:t xml:space="preserve"> Legge federale sulle lingue nazionali e la comprensione tra le comunità linguistiche del 5 ottobre 2007 (Legge sulle lingue, LLing; RS 441.1).</w:t>
      </w:r>
    </w:p>
  </w:footnote>
  <w:footnote w:id="3">
    <w:p w:rsidR="00572EAE" w:rsidRPr="001763FF" w:rsidRDefault="00572EAE" w:rsidP="00572EA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763FF">
        <w:rPr>
          <w:rStyle w:val="Rimandonotaapidipagina"/>
          <w:rFonts w:cs="Arial"/>
          <w:sz w:val="18"/>
          <w:szCs w:val="18"/>
        </w:rPr>
        <w:footnoteRef/>
      </w:r>
      <w:r w:rsidRPr="001763FF">
        <w:rPr>
          <w:rFonts w:ascii="Arial" w:hAnsi="Arial" w:cs="Arial"/>
          <w:sz w:val="18"/>
          <w:szCs w:val="18"/>
        </w:rPr>
        <w:t xml:space="preserve"> Interrogazione n. 36.19 dell'8 marzo 2019 di Matteo Quadranti e cofirmatari "Parità di genere nel linguaggio burocratico". </w:t>
      </w:r>
    </w:p>
  </w:footnote>
  <w:footnote w:id="4">
    <w:p w:rsidR="00572EAE" w:rsidRPr="001763FF" w:rsidRDefault="00572EAE" w:rsidP="00572EA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763FF">
        <w:rPr>
          <w:rStyle w:val="Rimandonotaapidipagina"/>
          <w:rFonts w:cs="Arial"/>
          <w:sz w:val="18"/>
          <w:szCs w:val="18"/>
        </w:rPr>
        <w:footnoteRef/>
      </w:r>
      <w:r w:rsidRPr="001763FF">
        <w:rPr>
          <w:rFonts w:ascii="Arial" w:hAnsi="Arial" w:cs="Arial"/>
          <w:sz w:val="18"/>
          <w:szCs w:val="18"/>
        </w:rPr>
        <w:t xml:space="preserve"> "Pari trattamento linguistico – Guida al pari trattamento linguistico di donna e uomo nei testi ufficiali della Confederazione", Cancelleria federale (Berna 2012). </w:t>
      </w:r>
    </w:p>
  </w:footnote>
  <w:footnote w:id="5">
    <w:p w:rsidR="00572EAE" w:rsidRPr="001763FF" w:rsidRDefault="00572EAE" w:rsidP="00572EA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763FF">
        <w:rPr>
          <w:rStyle w:val="Rimandonotaapidipagina"/>
          <w:rFonts w:cs="Arial"/>
          <w:sz w:val="18"/>
          <w:szCs w:val="18"/>
        </w:rPr>
        <w:footnoteRef/>
      </w:r>
      <w:r w:rsidRPr="001763FF">
        <w:rPr>
          <w:rFonts w:ascii="Arial" w:hAnsi="Arial" w:cs="Arial"/>
          <w:sz w:val="18"/>
          <w:szCs w:val="18"/>
        </w:rPr>
        <w:t xml:space="preserve"> Es. Legge sull'armonizzazione e il coordinamento delle prestazioni sociali del 5 giugno 2000 (Laps; RL 870.100); Legge sugli assegni di famiglia del 18 dicembre 2008 (RL 856.100); Regolamento della Legge d'applicazione della legge federale sugli stupefacenti del 3 settembre 2002 (RL 822.110); Legge sul sostegno alle attività delle famiglie e di protezione dei minorenni del 15 settembre 2003 (Legge per le famiglie; RL 874.100); Legge sull'Istituto di previdenza del Cantone Ticino del 6 novembre 2012 (RL 174.100); Legge sui sussidi cantonali del 20 dicembre 2005 (LSuss; RL 874.110); Regolamento sull'igiene delle acque balneabili lacustri e fluviali del 12 luglio 2011 (RL 825.150). </w:t>
      </w:r>
    </w:p>
  </w:footnote>
  <w:footnote w:id="6">
    <w:p w:rsidR="00572EAE" w:rsidRPr="001763FF" w:rsidRDefault="00572EAE" w:rsidP="00572EA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763FF">
        <w:rPr>
          <w:rStyle w:val="Rimandonotaapidipagina"/>
          <w:rFonts w:cs="Arial"/>
          <w:sz w:val="18"/>
          <w:szCs w:val="18"/>
        </w:rPr>
        <w:footnoteRef/>
      </w:r>
      <w:r w:rsidRPr="001763FF">
        <w:rPr>
          <w:rFonts w:ascii="Arial" w:hAnsi="Arial" w:cs="Arial"/>
          <w:sz w:val="18"/>
          <w:szCs w:val="18"/>
        </w:rPr>
        <w:t xml:space="preserve"> Legge sull'ordinamento degli impiegati dello Stato e dei docenti del 15 marzo 1995 (LORD; RL 173.100)</w:t>
      </w:r>
    </w:p>
  </w:footnote>
  <w:footnote w:id="7">
    <w:p w:rsidR="00572EAE" w:rsidRPr="001763FF" w:rsidRDefault="00572EAE" w:rsidP="00572EAE">
      <w:pPr>
        <w:pStyle w:val="Testonotaapidipagina"/>
        <w:jc w:val="both"/>
        <w:rPr>
          <w:sz w:val="18"/>
          <w:szCs w:val="18"/>
        </w:rPr>
      </w:pPr>
      <w:r w:rsidRPr="001763FF">
        <w:rPr>
          <w:rStyle w:val="Rimandonotaapidipagina"/>
          <w:rFonts w:cs="Arial"/>
          <w:sz w:val="18"/>
          <w:szCs w:val="18"/>
        </w:rPr>
        <w:footnoteRef/>
      </w:r>
      <w:r w:rsidRPr="001763FF">
        <w:rPr>
          <w:rFonts w:ascii="Arial" w:hAnsi="Arial" w:cs="Arial"/>
          <w:sz w:val="18"/>
          <w:szCs w:val="18"/>
        </w:rPr>
        <w:t xml:space="preserve"> Regolamento sulle supplenze dei docenti del 13 febbraio 1996 (RL 406.160).</w:t>
      </w:r>
      <w:r w:rsidRPr="001763FF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7A4B"/>
    <w:multiLevelType w:val="hybridMultilevel"/>
    <w:tmpl w:val="D644A9B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1763FF"/>
    <w:rsid w:val="00260C8C"/>
    <w:rsid w:val="002677DC"/>
    <w:rsid w:val="002E5E40"/>
    <w:rsid w:val="0052425A"/>
    <w:rsid w:val="00572EAE"/>
    <w:rsid w:val="00586A8D"/>
    <w:rsid w:val="006C17AA"/>
    <w:rsid w:val="006D7A3B"/>
    <w:rsid w:val="006E4AE2"/>
    <w:rsid w:val="007352D3"/>
    <w:rsid w:val="007B5462"/>
    <w:rsid w:val="007C6E0A"/>
    <w:rsid w:val="008034BD"/>
    <w:rsid w:val="00863750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EAB901-F619-4E75-8ED4-A315068B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2EAE"/>
    <w:pPr>
      <w:jc w:val="left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2E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2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D7F3-6C52-433F-A64F-C9F8D781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2020-02-04T08:14:00Z</cp:lastPrinted>
  <dcterms:created xsi:type="dcterms:W3CDTF">2020-02-05T09:47:00Z</dcterms:created>
  <dcterms:modified xsi:type="dcterms:W3CDTF">2020-02-05T09:47:00Z</dcterms:modified>
</cp:coreProperties>
</file>