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C2" w:rsidRDefault="00557F85" w:rsidP="00B860C2">
      <w:r w:rsidRPr="00E8179C">
        <w:rPr>
          <w:rFonts w:ascii="Gill Sans MT" w:hAnsi="Gill Sans MT"/>
          <w:b/>
          <w:sz w:val="52"/>
          <w:szCs w:val="52"/>
        </w:rPr>
        <w:t>Rapporto</w:t>
      </w:r>
      <w:bookmarkStart w:id="0" w:name="_GoBack"/>
      <w:bookmarkEnd w:id="0"/>
    </w:p>
    <w:p w:rsidR="00B860C2" w:rsidRDefault="00B860C2" w:rsidP="00B860C2">
      <w:pPr>
        <w:rPr>
          <w:rFonts w:cs="Arial"/>
          <w:szCs w:val="24"/>
        </w:rPr>
      </w:pPr>
    </w:p>
    <w:p w:rsidR="006761AF" w:rsidRDefault="006761AF" w:rsidP="00B860C2">
      <w:pPr>
        <w:rPr>
          <w:rFonts w:cs="Arial"/>
          <w:szCs w:val="24"/>
        </w:rPr>
      </w:pPr>
    </w:p>
    <w:p w:rsidR="00B860C2" w:rsidRDefault="00B860C2" w:rsidP="00B860C2">
      <w:pPr>
        <w:rPr>
          <w:rFonts w:cs="Arial"/>
          <w:szCs w:val="24"/>
        </w:rPr>
      </w:pPr>
    </w:p>
    <w:p w:rsidR="00B860C2" w:rsidRDefault="006761AF" w:rsidP="00B860C2">
      <w:pPr>
        <w:tabs>
          <w:tab w:val="left" w:pos="2098"/>
          <w:tab w:val="left" w:pos="4933"/>
        </w:tabs>
        <w:rPr>
          <w:rFonts w:cs="Arial"/>
          <w:szCs w:val="24"/>
        </w:rPr>
      </w:pPr>
      <w:r>
        <w:rPr>
          <w:rFonts w:cs="Arial"/>
          <w:b/>
          <w:sz w:val="32"/>
          <w:szCs w:val="32"/>
        </w:rPr>
        <w:t>7527</w:t>
      </w:r>
      <w:r w:rsidR="00B860C2" w:rsidRPr="008B4137">
        <w:rPr>
          <w:rFonts w:cs="Arial"/>
          <w:b/>
          <w:sz w:val="32"/>
          <w:szCs w:val="32"/>
        </w:rPr>
        <w:t xml:space="preserve"> R</w:t>
      </w:r>
      <w:r w:rsidR="00B860C2" w:rsidRPr="008B4137">
        <w:rPr>
          <w:rFonts w:cs="Arial"/>
          <w:sz w:val="28"/>
          <w:szCs w:val="28"/>
        </w:rPr>
        <w:tab/>
      </w:r>
      <w:r>
        <w:rPr>
          <w:rFonts w:cs="Arial"/>
          <w:sz w:val="28"/>
          <w:szCs w:val="28"/>
        </w:rPr>
        <w:t>13 febbraio 2020</w:t>
      </w:r>
      <w:r w:rsidR="00B860C2" w:rsidRPr="008B4137">
        <w:rPr>
          <w:rFonts w:cs="Arial"/>
          <w:sz w:val="28"/>
          <w:szCs w:val="28"/>
        </w:rPr>
        <w:tab/>
      </w:r>
      <w:r w:rsidRPr="007767D9">
        <w:rPr>
          <w:rFonts w:cs="Arial"/>
          <w:sz w:val="28"/>
          <w:szCs w:val="28"/>
          <w:lang w:val="it-IT"/>
        </w:rPr>
        <w:t>SANITÀ E SOCIALITÀ</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B4373F" w:rsidRPr="008B4137" w:rsidRDefault="00B4373F" w:rsidP="00B4373F">
      <w:pPr>
        <w:rPr>
          <w:rFonts w:cs="Arial"/>
          <w:b/>
          <w:sz w:val="28"/>
          <w:szCs w:val="28"/>
        </w:rPr>
      </w:pPr>
      <w:bookmarkStart w:id="1" w:name="_Toc532286235"/>
      <w:r w:rsidRPr="008B4137">
        <w:rPr>
          <w:rFonts w:cs="Arial"/>
          <w:b/>
          <w:sz w:val="28"/>
          <w:szCs w:val="28"/>
        </w:rPr>
        <w:t xml:space="preserve">della Commissione </w:t>
      </w:r>
      <w:r>
        <w:rPr>
          <w:rFonts w:cs="Arial"/>
          <w:b/>
          <w:sz w:val="28"/>
          <w:szCs w:val="28"/>
        </w:rPr>
        <w:t>sanità</w:t>
      </w:r>
      <w:r w:rsidRPr="008B4137">
        <w:rPr>
          <w:rFonts w:cs="Arial"/>
          <w:b/>
          <w:sz w:val="28"/>
          <w:szCs w:val="28"/>
        </w:rPr>
        <w:t xml:space="preserve"> e </w:t>
      </w:r>
      <w:r>
        <w:rPr>
          <w:rFonts w:cs="Arial"/>
          <w:b/>
          <w:sz w:val="28"/>
          <w:szCs w:val="28"/>
        </w:rPr>
        <w:t>sicurezza sociale</w:t>
      </w:r>
    </w:p>
    <w:p w:rsidR="00B4373F" w:rsidRDefault="00B4373F" w:rsidP="00B4373F">
      <w:pPr>
        <w:rPr>
          <w:b/>
          <w:sz w:val="28"/>
          <w:szCs w:val="28"/>
        </w:rPr>
      </w:pPr>
      <w:r>
        <w:rPr>
          <w:b/>
          <w:sz w:val="28"/>
          <w:szCs w:val="28"/>
        </w:rPr>
        <w:t xml:space="preserve">sulla mozione 25 giugno 2012 </w:t>
      </w:r>
      <w:r w:rsidR="006761AF" w:rsidRPr="00F3213E">
        <w:rPr>
          <w:b/>
          <w:sz w:val="28"/>
          <w:szCs w:val="28"/>
        </w:rPr>
        <w:t xml:space="preserve">presentata da Pelin Kandemir Bordoli </w:t>
      </w:r>
      <w:r w:rsidR="006761AF">
        <w:rPr>
          <w:b/>
          <w:sz w:val="28"/>
          <w:szCs w:val="28"/>
        </w:rPr>
        <w:t xml:space="preserve">e cofirmatari per il Gruppo PS (ripresa da </w:t>
      </w:r>
      <w:r w:rsidR="00171624">
        <w:rPr>
          <w:b/>
          <w:sz w:val="28"/>
          <w:szCs w:val="28"/>
        </w:rPr>
        <w:t>G</w:t>
      </w:r>
      <w:r w:rsidR="006761AF">
        <w:rPr>
          <w:b/>
          <w:sz w:val="28"/>
          <w:szCs w:val="28"/>
        </w:rPr>
        <w:t xml:space="preserve">ina La Mantia) </w:t>
      </w:r>
      <w:r>
        <w:rPr>
          <w:b/>
          <w:sz w:val="28"/>
          <w:szCs w:val="28"/>
        </w:rPr>
        <w:t>"</w:t>
      </w:r>
      <w:r w:rsidRPr="00F3213E">
        <w:rPr>
          <w:b/>
          <w:sz w:val="28"/>
          <w:szCs w:val="28"/>
        </w:rPr>
        <w:t>Elaborazione di un programma cantonale di lotta alla povertà</w:t>
      </w:r>
      <w:r>
        <w:rPr>
          <w:b/>
          <w:sz w:val="28"/>
          <w:szCs w:val="28"/>
        </w:rPr>
        <w:t xml:space="preserve">"  </w:t>
      </w:r>
    </w:p>
    <w:p w:rsidR="00B4373F" w:rsidRPr="00F3213E" w:rsidRDefault="00B4373F" w:rsidP="00B4373F">
      <w:pPr>
        <w:autoSpaceDE w:val="0"/>
        <w:autoSpaceDN w:val="0"/>
        <w:adjustRightInd w:val="0"/>
        <w:spacing w:before="100"/>
        <w:rPr>
          <w:rFonts w:eastAsia="Times New Roman" w:cs="Arial"/>
          <w:b/>
          <w:bCs/>
          <w:sz w:val="26"/>
          <w:szCs w:val="26"/>
          <w:lang w:val="it-IT" w:eastAsia="it-IT"/>
        </w:rPr>
      </w:pPr>
      <w:r w:rsidRPr="00F3213E">
        <w:rPr>
          <w:rFonts w:eastAsia="Times New Roman" w:cs="Arial"/>
          <w:b/>
          <w:bCs/>
          <w:sz w:val="26"/>
          <w:szCs w:val="26"/>
          <w:lang w:val="it-IT" w:eastAsia="it-IT"/>
        </w:rPr>
        <w:t xml:space="preserve">(v. messaggio </w:t>
      </w:r>
      <w:r>
        <w:rPr>
          <w:rFonts w:eastAsia="Times New Roman" w:cs="Arial"/>
          <w:b/>
          <w:bCs/>
          <w:sz w:val="26"/>
          <w:szCs w:val="26"/>
          <w:lang w:val="it-IT" w:eastAsia="it-IT"/>
        </w:rPr>
        <w:t xml:space="preserve">18 aprile </w:t>
      </w:r>
      <w:r w:rsidRPr="00F3213E">
        <w:rPr>
          <w:rFonts w:eastAsia="Times New Roman" w:cs="Arial"/>
          <w:b/>
          <w:bCs/>
          <w:sz w:val="26"/>
          <w:szCs w:val="26"/>
          <w:lang w:val="it-IT" w:eastAsia="it-IT"/>
        </w:rPr>
        <w:t>2018 n. 75</w:t>
      </w:r>
      <w:r>
        <w:rPr>
          <w:rFonts w:eastAsia="Times New Roman" w:cs="Arial"/>
          <w:b/>
          <w:bCs/>
          <w:sz w:val="26"/>
          <w:szCs w:val="26"/>
          <w:lang w:val="it-IT" w:eastAsia="it-IT"/>
        </w:rPr>
        <w:t>27</w:t>
      </w:r>
      <w:r w:rsidRPr="00F3213E">
        <w:rPr>
          <w:rFonts w:eastAsia="Times New Roman" w:cs="Arial"/>
          <w:b/>
          <w:bCs/>
          <w:sz w:val="26"/>
          <w:szCs w:val="26"/>
          <w:lang w:val="it-IT" w:eastAsia="it-IT"/>
        </w:rPr>
        <w:t>)</w:t>
      </w:r>
    </w:p>
    <w:p w:rsidR="00B4373F" w:rsidRDefault="00B4373F" w:rsidP="00B4373F">
      <w:pPr>
        <w:rPr>
          <w:b/>
          <w:sz w:val="20"/>
          <w:szCs w:val="20"/>
        </w:rPr>
      </w:pPr>
    </w:p>
    <w:p w:rsidR="00B4373F" w:rsidRDefault="00B4373F" w:rsidP="00B4373F">
      <w:pPr>
        <w:rPr>
          <w:b/>
          <w:sz w:val="20"/>
          <w:szCs w:val="20"/>
        </w:rPr>
      </w:pPr>
    </w:p>
    <w:p w:rsidR="00B4373F" w:rsidRPr="00E22027" w:rsidRDefault="00B4373F" w:rsidP="00B4373F">
      <w:pPr>
        <w:rPr>
          <w:b/>
          <w:sz w:val="20"/>
          <w:szCs w:val="20"/>
        </w:rPr>
      </w:pPr>
    </w:p>
    <w:p w:rsidR="00B4373F" w:rsidRPr="00C22CCD" w:rsidRDefault="00B4373F" w:rsidP="00B4373F">
      <w:pPr>
        <w:rPr>
          <w:rFonts w:eastAsia="Times New Roman" w:cs="Times New Roman"/>
          <w:b/>
          <w:sz w:val="23"/>
          <w:szCs w:val="23"/>
          <w:lang w:val="it-IT" w:eastAsia="it-IT"/>
        </w:rPr>
      </w:pPr>
      <w:r w:rsidRPr="00C22CCD">
        <w:rPr>
          <w:rFonts w:eastAsia="Times New Roman" w:cs="Times New Roman"/>
          <w:b/>
          <w:sz w:val="23"/>
          <w:szCs w:val="23"/>
          <w:lang w:val="it-IT" w:eastAsia="it-IT"/>
        </w:rPr>
        <w:t>INDICE</w:t>
      </w:r>
    </w:p>
    <w:p w:rsidR="00B4373F" w:rsidRPr="00C22CCD" w:rsidRDefault="00B4373F" w:rsidP="00B4373F">
      <w:pPr>
        <w:rPr>
          <w:rFonts w:eastAsia="Times New Roman" w:cs="Times New Roman"/>
          <w:szCs w:val="20"/>
          <w:lang w:val="it-IT" w:eastAsia="it-IT"/>
        </w:rPr>
      </w:pPr>
    </w:p>
    <w:p w:rsidR="00171624" w:rsidRPr="00171624" w:rsidRDefault="00171624">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r w:rsidRPr="00171624">
        <w:rPr>
          <w:rFonts w:eastAsia="Times New Roman" w:cs="Arial"/>
          <w:caps w:val="0"/>
          <w:sz w:val="22"/>
          <w:szCs w:val="22"/>
          <w:lang w:eastAsia="it-IT"/>
        </w:rPr>
        <w:fldChar w:fldCharType="begin"/>
      </w:r>
      <w:r w:rsidRPr="00171624">
        <w:rPr>
          <w:rFonts w:eastAsia="Times New Roman" w:cs="Arial"/>
          <w:caps w:val="0"/>
          <w:sz w:val="22"/>
          <w:szCs w:val="22"/>
          <w:lang w:eastAsia="it-IT"/>
        </w:rPr>
        <w:instrText xml:space="preserve"> TOC \o "1-1" \h \z \u </w:instrText>
      </w:r>
      <w:r w:rsidRPr="00171624">
        <w:rPr>
          <w:rFonts w:eastAsia="Times New Roman" w:cs="Arial"/>
          <w:caps w:val="0"/>
          <w:sz w:val="22"/>
          <w:szCs w:val="22"/>
          <w:lang w:eastAsia="it-IT"/>
        </w:rPr>
        <w:fldChar w:fldCharType="separate"/>
      </w:r>
      <w:hyperlink w:anchor="_Toc32499129" w:history="1">
        <w:r w:rsidRPr="00171624">
          <w:rPr>
            <w:rStyle w:val="Collegamentoipertestuale"/>
            <w:noProof/>
            <w:sz w:val="22"/>
            <w:szCs w:val="22"/>
          </w:rPr>
          <w:t>1.</w:t>
        </w:r>
        <w:r w:rsidRPr="00171624">
          <w:rPr>
            <w:rFonts w:asciiTheme="minorHAnsi" w:eastAsiaTheme="minorEastAsia" w:hAnsiTheme="minorHAnsi" w:cstheme="minorBidi"/>
            <w:caps w:val="0"/>
            <w:noProof/>
            <w:sz w:val="22"/>
            <w:szCs w:val="22"/>
            <w:lang w:val="it-CH" w:eastAsia="it-CH"/>
          </w:rPr>
          <w:tab/>
        </w:r>
        <w:r w:rsidRPr="00171624">
          <w:rPr>
            <w:rStyle w:val="Collegamentoipertestuale"/>
            <w:noProof/>
            <w:sz w:val="22"/>
            <w:szCs w:val="22"/>
          </w:rPr>
          <w:t>INTRODUZIONE</w:t>
        </w:r>
        <w:r w:rsidRPr="00171624">
          <w:rPr>
            <w:noProof/>
            <w:webHidden/>
            <w:sz w:val="22"/>
            <w:szCs w:val="22"/>
          </w:rPr>
          <w:tab/>
        </w:r>
        <w:r w:rsidRPr="00171624">
          <w:rPr>
            <w:noProof/>
            <w:webHidden/>
            <w:sz w:val="22"/>
            <w:szCs w:val="22"/>
          </w:rPr>
          <w:fldChar w:fldCharType="begin"/>
        </w:r>
        <w:r w:rsidRPr="00171624">
          <w:rPr>
            <w:noProof/>
            <w:webHidden/>
            <w:sz w:val="22"/>
            <w:szCs w:val="22"/>
          </w:rPr>
          <w:instrText xml:space="preserve"> PAGEREF _Toc32499129 \h </w:instrText>
        </w:r>
        <w:r w:rsidRPr="00171624">
          <w:rPr>
            <w:noProof/>
            <w:webHidden/>
            <w:sz w:val="22"/>
            <w:szCs w:val="22"/>
          </w:rPr>
        </w:r>
        <w:r w:rsidRPr="00171624">
          <w:rPr>
            <w:noProof/>
            <w:webHidden/>
            <w:sz w:val="22"/>
            <w:szCs w:val="22"/>
          </w:rPr>
          <w:fldChar w:fldCharType="separate"/>
        </w:r>
        <w:r w:rsidR="00557F85">
          <w:rPr>
            <w:noProof/>
            <w:webHidden/>
            <w:sz w:val="22"/>
            <w:szCs w:val="22"/>
          </w:rPr>
          <w:t>2</w:t>
        </w:r>
        <w:r w:rsidRPr="00171624">
          <w:rPr>
            <w:noProof/>
            <w:webHidden/>
            <w:sz w:val="22"/>
            <w:szCs w:val="22"/>
          </w:rPr>
          <w:fldChar w:fldCharType="end"/>
        </w:r>
      </w:hyperlink>
    </w:p>
    <w:p w:rsidR="00171624" w:rsidRPr="00171624" w:rsidRDefault="00557F85">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32499130" w:history="1">
        <w:r w:rsidR="00171624" w:rsidRPr="00171624">
          <w:rPr>
            <w:rStyle w:val="Collegamentoipertestuale"/>
            <w:noProof/>
            <w:sz w:val="22"/>
            <w:szCs w:val="22"/>
          </w:rPr>
          <w:t>2.</w:t>
        </w:r>
        <w:r w:rsidR="00171624" w:rsidRPr="00171624">
          <w:rPr>
            <w:rFonts w:asciiTheme="minorHAnsi" w:eastAsiaTheme="minorEastAsia" w:hAnsiTheme="minorHAnsi" w:cstheme="minorBidi"/>
            <w:caps w:val="0"/>
            <w:noProof/>
            <w:sz w:val="22"/>
            <w:szCs w:val="22"/>
            <w:lang w:val="it-CH" w:eastAsia="it-CH"/>
          </w:rPr>
          <w:tab/>
        </w:r>
        <w:r w:rsidR="00171624" w:rsidRPr="00171624">
          <w:rPr>
            <w:rStyle w:val="Collegamentoipertestuale"/>
            <w:noProof/>
            <w:sz w:val="22"/>
            <w:szCs w:val="22"/>
          </w:rPr>
          <w:t>IL MESSAGGIO GOVERNATIVO n. 7527</w:t>
        </w:r>
        <w:r w:rsidR="00171624" w:rsidRPr="00171624">
          <w:rPr>
            <w:noProof/>
            <w:webHidden/>
            <w:sz w:val="22"/>
            <w:szCs w:val="22"/>
          </w:rPr>
          <w:tab/>
        </w:r>
        <w:r w:rsidR="00171624" w:rsidRPr="00171624">
          <w:rPr>
            <w:noProof/>
            <w:webHidden/>
            <w:sz w:val="22"/>
            <w:szCs w:val="22"/>
          </w:rPr>
          <w:fldChar w:fldCharType="begin"/>
        </w:r>
        <w:r w:rsidR="00171624" w:rsidRPr="00171624">
          <w:rPr>
            <w:noProof/>
            <w:webHidden/>
            <w:sz w:val="22"/>
            <w:szCs w:val="22"/>
          </w:rPr>
          <w:instrText xml:space="preserve"> PAGEREF _Toc32499130 \h </w:instrText>
        </w:r>
        <w:r w:rsidR="00171624" w:rsidRPr="00171624">
          <w:rPr>
            <w:noProof/>
            <w:webHidden/>
            <w:sz w:val="22"/>
            <w:szCs w:val="22"/>
          </w:rPr>
        </w:r>
        <w:r w:rsidR="00171624" w:rsidRPr="00171624">
          <w:rPr>
            <w:noProof/>
            <w:webHidden/>
            <w:sz w:val="22"/>
            <w:szCs w:val="22"/>
          </w:rPr>
          <w:fldChar w:fldCharType="separate"/>
        </w:r>
        <w:r>
          <w:rPr>
            <w:noProof/>
            <w:webHidden/>
            <w:sz w:val="22"/>
            <w:szCs w:val="22"/>
          </w:rPr>
          <w:t>2</w:t>
        </w:r>
        <w:r w:rsidR="00171624" w:rsidRPr="00171624">
          <w:rPr>
            <w:noProof/>
            <w:webHidden/>
            <w:sz w:val="22"/>
            <w:szCs w:val="22"/>
          </w:rPr>
          <w:fldChar w:fldCharType="end"/>
        </w:r>
      </w:hyperlink>
    </w:p>
    <w:p w:rsidR="00171624" w:rsidRPr="00171624" w:rsidRDefault="00557F85">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32499131" w:history="1">
        <w:r w:rsidR="00171624" w:rsidRPr="00171624">
          <w:rPr>
            <w:rStyle w:val="Collegamentoipertestuale"/>
            <w:noProof/>
            <w:sz w:val="22"/>
            <w:szCs w:val="22"/>
          </w:rPr>
          <w:t>3.</w:t>
        </w:r>
        <w:r w:rsidR="00171624" w:rsidRPr="00171624">
          <w:rPr>
            <w:rFonts w:asciiTheme="minorHAnsi" w:eastAsiaTheme="minorEastAsia" w:hAnsiTheme="minorHAnsi" w:cstheme="minorBidi"/>
            <w:caps w:val="0"/>
            <w:noProof/>
            <w:sz w:val="22"/>
            <w:szCs w:val="22"/>
            <w:lang w:val="it-CH" w:eastAsia="it-CH"/>
          </w:rPr>
          <w:tab/>
        </w:r>
        <w:r w:rsidR="00171624" w:rsidRPr="00171624">
          <w:rPr>
            <w:rStyle w:val="Collegamentoipertestuale"/>
            <w:noProof/>
            <w:sz w:val="22"/>
            <w:szCs w:val="22"/>
          </w:rPr>
          <w:t>LE AUDIZIONI</w:t>
        </w:r>
        <w:r w:rsidR="00171624" w:rsidRPr="00171624">
          <w:rPr>
            <w:noProof/>
            <w:webHidden/>
            <w:sz w:val="22"/>
            <w:szCs w:val="22"/>
          </w:rPr>
          <w:tab/>
        </w:r>
        <w:r w:rsidR="00171624" w:rsidRPr="00171624">
          <w:rPr>
            <w:noProof/>
            <w:webHidden/>
            <w:sz w:val="22"/>
            <w:szCs w:val="22"/>
          </w:rPr>
          <w:fldChar w:fldCharType="begin"/>
        </w:r>
        <w:r w:rsidR="00171624" w:rsidRPr="00171624">
          <w:rPr>
            <w:noProof/>
            <w:webHidden/>
            <w:sz w:val="22"/>
            <w:szCs w:val="22"/>
          </w:rPr>
          <w:instrText xml:space="preserve"> PAGEREF _Toc32499131 \h </w:instrText>
        </w:r>
        <w:r w:rsidR="00171624" w:rsidRPr="00171624">
          <w:rPr>
            <w:noProof/>
            <w:webHidden/>
            <w:sz w:val="22"/>
            <w:szCs w:val="22"/>
          </w:rPr>
        </w:r>
        <w:r w:rsidR="00171624" w:rsidRPr="00171624">
          <w:rPr>
            <w:noProof/>
            <w:webHidden/>
            <w:sz w:val="22"/>
            <w:szCs w:val="22"/>
          </w:rPr>
          <w:fldChar w:fldCharType="separate"/>
        </w:r>
        <w:r>
          <w:rPr>
            <w:noProof/>
            <w:webHidden/>
            <w:sz w:val="22"/>
            <w:szCs w:val="22"/>
          </w:rPr>
          <w:t>3</w:t>
        </w:r>
        <w:r w:rsidR="00171624" w:rsidRPr="00171624">
          <w:rPr>
            <w:noProof/>
            <w:webHidden/>
            <w:sz w:val="22"/>
            <w:szCs w:val="22"/>
          </w:rPr>
          <w:fldChar w:fldCharType="end"/>
        </w:r>
      </w:hyperlink>
    </w:p>
    <w:p w:rsidR="00171624" w:rsidRPr="00171624" w:rsidRDefault="00557F85">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32499132" w:history="1">
        <w:r w:rsidR="00171624" w:rsidRPr="00171624">
          <w:rPr>
            <w:rStyle w:val="Collegamentoipertestuale"/>
            <w:noProof/>
            <w:sz w:val="22"/>
            <w:szCs w:val="22"/>
          </w:rPr>
          <w:t>4.</w:t>
        </w:r>
        <w:r w:rsidR="00171624" w:rsidRPr="00171624">
          <w:rPr>
            <w:rFonts w:asciiTheme="minorHAnsi" w:eastAsiaTheme="minorEastAsia" w:hAnsiTheme="minorHAnsi" w:cstheme="minorBidi"/>
            <w:caps w:val="0"/>
            <w:noProof/>
            <w:sz w:val="22"/>
            <w:szCs w:val="22"/>
            <w:lang w:val="it-CH" w:eastAsia="it-CH"/>
          </w:rPr>
          <w:tab/>
        </w:r>
        <w:r w:rsidR="00171624" w:rsidRPr="00171624">
          <w:rPr>
            <w:rStyle w:val="Collegamentoipertestuale"/>
            <w:noProof/>
            <w:sz w:val="22"/>
            <w:szCs w:val="22"/>
          </w:rPr>
          <w:t>I DATI SULLA POVERTÀ</w:t>
        </w:r>
        <w:r w:rsidR="00171624" w:rsidRPr="00171624">
          <w:rPr>
            <w:noProof/>
            <w:webHidden/>
            <w:sz w:val="22"/>
            <w:szCs w:val="22"/>
          </w:rPr>
          <w:tab/>
        </w:r>
        <w:r w:rsidR="00171624" w:rsidRPr="00171624">
          <w:rPr>
            <w:noProof/>
            <w:webHidden/>
            <w:sz w:val="22"/>
            <w:szCs w:val="22"/>
          </w:rPr>
          <w:fldChar w:fldCharType="begin"/>
        </w:r>
        <w:r w:rsidR="00171624" w:rsidRPr="00171624">
          <w:rPr>
            <w:noProof/>
            <w:webHidden/>
            <w:sz w:val="22"/>
            <w:szCs w:val="22"/>
          </w:rPr>
          <w:instrText xml:space="preserve"> PAGEREF _Toc32499132 \h </w:instrText>
        </w:r>
        <w:r w:rsidR="00171624" w:rsidRPr="00171624">
          <w:rPr>
            <w:noProof/>
            <w:webHidden/>
            <w:sz w:val="22"/>
            <w:szCs w:val="22"/>
          </w:rPr>
        </w:r>
        <w:r w:rsidR="00171624" w:rsidRPr="00171624">
          <w:rPr>
            <w:noProof/>
            <w:webHidden/>
            <w:sz w:val="22"/>
            <w:szCs w:val="22"/>
          </w:rPr>
          <w:fldChar w:fldCharType="separate"/>
        </w:r>
        <w:r>
          <w:rPr>
            <w:noProof/>
            <w:webHidden/>
            <w:sz w:val="22"/>
            <w:szCs w:val="22"/>
          </w:rPr>
          <w:t>3</w:t>
        </w:r>
        <w:r w:rsidR="00171624" w:rsidRPr="00171624">
          <w:rPr>
            <w:noProof/>
            <w:webHidden/>
            <w:sz w:val="22"/>
            <w:szCs w:val="22"/>
          </w:rPr>
          <w:fldChar w:fldCharType="end"/>
        </w:r>
      </w:hyperlink>
    </w:p>
    <w:p w:rsidR="00171624" w:rsidRPr="00171624" w:rsidRDefault="00557F85">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32499133" w:history="1">
        <w:r w:rsidR="00171624" w:rsidRPr="00171624">
          <w:rPr>
            <w:rStyle w:val="Collegamentoipertestuale"/>
            <w:noProof/>
            <w:sz w:val="22"/>
            <w:szCs w:val="22"/>
          </w:rPr>
          <w:t>5.</w:t>
        </w:r>
        <w:r w:rsidR="00171624" w:rsidRPr="00171624">
          <w:rPr>
            <w:rFonts w:asciiTheme="minorHAnsi" w:eastAsiaTheme="minorEastAsia" w:hAnsiTheme="minorHAnsi" w:cstheme="minorBidi"/>
            <w:caps w:val="0"/>
            <w:noProof/>
            <w:sz w:val="22"/>
            <w:szCs w:val="22"/>
            <w:lang w:val="it-CH" w:eastAsia="it-CH"/>
          </w:rPr>
          <w:tab/>
        </w:r>
        <w:r w:rsidR="00171624" w:rsidRPr="00171624">
          <w:rPr>
            <w:rStyle w:val="Collegamentoipertestuale"/>
            <w:noProof/>
            <w:sz w:val="22"/>
            <w:szCs w:val="22"/>
          </w:rPr>
          <w:t>CONSIDERAZIONI COMMISSIONALI</w:t>
        </w:r>
        <w:r w:rsidR="00171624" w:rsidRPr="00171624">
          <w:rPr>
            <w:noProof/>
            <w:webHidden/>
            <w:sz w:val="22"/>
            <w:szCs w:val="22"/>
          </w:rPr>
          <w:tab/>
        </w:r>
        <w:r w:rsidR="00171624" w:rsidRPr="00171624">
          <w:rPr>
            <w:noProof/>
            <w:webHidden/>
            <w:sz w:val="22"/>
            <w:szCs w:val="22"/>
          </w:rPr>
          <w:fldChar w:fldCharType="begin"/>
        </w:r>
        <w:r w:rsidR="00171624" w:rsidRPr="00171624">
          <w:rPr>
            <w:noProof/>
            <w:webHidden/>
            <w:sz w:val="22"/>
            <w:szCs w:val="22"/>
          </w:rPr>
          <w:instrText xml:space="preserve"> PAGEREF _Toc32499133 \h </w:instrText>
        </w:r>
        <w:r w:rsidR="00171624" w:rsidRPr="00171624">
          <w:rPr>
            <w:noProof/>
            <w:webHidden/>
            <w:sz w:val="22"/>
            <w:szCs w:val="22"/>
          </w:rPr>
        </w:r>
        <w:r w:rsidR="00171624" w:rsidRPr="00171624">
          <w:rPr>
            <w:noProof/>
            <w:webHidden/>
            <w:sz w:val="22"/>
            <w:szCs w:val="22"/>
          </w:rPr>
          <w:fldChar w:fldCharType="separate"/>
        </w:r>
        <w:r>
          <w:rPr>
            <w:noProof/>
            <w:webHidden/>
            <w:sz w:val="22"/>
            <w:szCs w:val="22"/>
          </w:rPr>
          <w:t>5</w:t>
        </w:r>
        <w:r w:rsidR="00171624" w:rsidRPr="00171624">
          <w:rPr>
            <w:noProof/>
            <w:webHidden/>
            <w:sz w:val="22"/>
            <w:szCs w:val="22"/>
          </w:rPr>
          <w:fldChar w:fldCharType="end"/>
        </w:r>
      </w:hyperlink>
    </w:p>
    <w:p w:rsidR="00171624" w:rsidRPr="00171624" w:rsidRDefault="00557F85">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32499134" w:history="1">
        <w:r w:rsidR="00171624" w:rsidRPr="00171624">
          <w:rPr>
            <w:rStyle w:val="Collegamentoipertestuale"/>
            <w:noProof/>
            <w:sz w:val="22"/>
            <w:szCs w:val="22"/>
          </w:rPr>
          <w:t>6.</w:t>
        </w:r>
        <w:r w:rsidR="00171624" w:rsidRPr="00171624">
          <w:rPr>
            <w:rFonts w:asciiTheme="minorHAnsi" w:eastAsiaTheme="minorEastAsia" w:hAnsiTheme="minorHAnsi" w:cstheme="minorBidi"/>
            <w:caps w:val="0"/>
            <w:noProof/>
            <w:sz w:val="22"/>
            <w:szCs w:val="22"/>
            <w:lang w:val="it-CH" w:eastAsia="it-CH"/>
          </w:rPr>
          <w:tab/>
        </w:r>
        <w:r w:rsidR="00171624" w:rsidRPr="00171624">
          <w:rPr>
            <w:rStyle w:val="Collegamentoipertestuale"/>
            <w:noProof/>
            <w:sz w:val="22"/>
            <w:szCs w:val="22"/>
          </w:rPr>
          <w:t>CONCLUSIONI</w:t>
        </w:r>
        <w:r w:rsidR="00171624" w:rsidRPr="00171624">
          <w:rPr>
            <w:noProof/>
            <w:webHidden/>
            <w:sz w:val="22"/>
            <w:szCs w:val="22"/>
          </w:rPr>
          <w:tab/>
        </w:r>
        <w:r w:rsidR="00171624" w:rsidRPr="00171624">
          <w:rPr>
            <w:noProof/>
            <w:webHidden/>
            <w:sz w:val="22"/>
            <w:szCs w:val="22"/>
          </w:rPr>
          <w:fldChar w:fldCharType="begin"/>
        </w:r>
        <w:r w:rsidR="00171624" w:rsidRPr="00171624">
          <w:rPr>
            <w:noProof/>
            <w:webHidden/>
            <w:sz w:val="22"/>
            <w:szCs w:val="22"/>
          </w:rPr>
          <w:instrText xml:space="preserve"> PAGEREF _Toc32499134 \h </w:instrText>
        </w:r>
        <w:r w:rsidR="00171624" w:rsidRPr="00171624">
          <w:rPr>
            <w:noProof/>
            <w:webHidden/>
            <w:sz w:val="22"/>
            <w:szCs w:val="22"/>
          </w:rPr>
        </w:r>
        <w:r w:rsidR="00171624" w:rsidRPr="00171624">
          <w:rPr>
            <w:noProof/>
            <w:webHidden/>
            <w:sz w:val="22"/>
            <w:szCs w:val="22"/>
          </w:rPr>
          <w:fldChar w:fldCharType="separate"/>
        </w:r>
        <w:r>
          <w:rPr>
            <w:noProof/>
            <w:webHidden/>
            <w:sz w:val="22"/>
            <w:szCs w:val="22"/>
          </w:rPr>
          <w:t>6</w:t>
        </w:r>
        <w:r w:rsidR="00171624" w:rsidRPr="00171624">
          <w:rPr>
            <w:noProof/>
            <w:webHidden/>
            <w:sz w:val="22"/>
            <w:szCs w:val="22"/>
          </w:rPr>
          <w:fldChar w:fldCharType="end"/>
        </w:r>
      </w:hyperlink>
    </w:p>
    <w:p w:rsidR="00B4373F" w:rsidRPr="00C22CCD" w:rsidRDefault="00171624" w:rsidP="00B4373F">
      <w:pPr>
        <w:rPr>
          <w:rFonts w:cs="Arial"/>
          <w:szCs w:val="24"/>
        </w:rPr>
      </w:pPr>
      <w:r w:rsidRPr="00171624">
        <w:rPr>
          <w:rFonts w:eastAsia="Times New Roman" w:cs="Arial"/>
          <w:caps/>
          <w:sz w:val="22"/>
          <w:lang w:val="it-IT" w:eastAsia="it-IT"/>
        </w:rPr>
        <w:fldChar w:fldCharType="end"/>
      </w:r>
    </w:p>
    <w:p w:rsidR="00B4373F" w:rsidRPr="00C22CCD" w:rsidRDefault="00B4373F" w:rsidP="00B4373F">
      <w:pPr>
        <w:rPr>
          <w:rFonts w:cs="Arial"/>
          <w:szCs w:val="24"/>
        </w:rPr>
      </w:pPr>
    </w:p>
    <w:p w:rsidR="00B4373F" w:rsidRPr="00C22CCD" w:rsidRDefault="00B4373F" w:rsidP="00B4373F">
      <w:pPr>
        <w:rPr>
          <w:rFonts w:cs="Arial"/>
          <w:szCs w:val="24"/>
        </w:rPr>
      </w:pPr>
    </w:p>
    <w:p w:rsidR="00B4373F" w:rsidRPr="00C22CCD" w:rsidRDefault="00B4373F" w:rsidP="00B4373F">
      <w:pPr>
        <w:jc w:val="center"/>
        <w:rPr>
          <w:rFonts w:cs="Arial"/>
          <w:sz w:val="28"/>
          <w:szCs w:val="28"/>
        </w:rPr>
      </w:pPr>
      <w:r w:rsidRPr="00C22CCD">
        <w:rPr>
          <w:rFonts w:cs="Arial"/>
          <w:sz w:val="28"/>
          <w:szCs w:val="28"/>
        </w:rPr>
        <w:sym w:font="Wingdings" w:char="F0AF"/>
      </w:r>
      <w:r w:rsidRPr="00C22CCD">
        <w:rPr>
          <w:rFonts w:cs="Arial"/>
          <w:sz w:val="28"/>
          <w:szCs w:val="28"/>
        </w:rPr>
        <w:t xml:space="preserve"> </w:t>
      </w:r>
      <w:r w:rsidRPr="00C22CCD">
        <w:rPr>
          <w:rFonts w:cs="Arial"/>
          <w:sz w:val="28"/>
          <w:szCs w:val="28"/>
        </w:rPr>
        <w:sym w:font="Wingdings" w:char="F0AF"/>
      </w:r>
      <w:r w:rsidRPr="00C22CCD">
        <w:rPr>
          <w:rFonts w:cs="Arial"/>
          <w:sz w:val="28"/>
          <w:szCs w:val="28"/>
        </w:rPr>
        <w:t xml:space="preserve"> </w:t>
      </w:r>
      <w:r w:rsidRPr="00C22CCD">
        <w:rPr>
          <w:rFonts w:cs="Arial"/>
          <w:sz w:val="28"/>
          <w:szCs w:val="28"/>
        </w:rPr>
        <w:sym w:font="Wingdings" w:char="F0AF"/>
      </w:r>
      <w:r w:rsidRPr="00C22CCD">
        <w:rPr>
          <w:rFonts w:cs="Arial"/>
          <w:sz w:val="28"/>
          <w:szCs w:val="28"/>
        </w:rPr>
        <w:t xml:space="preserve"> </w:t>
      </w:r>
      <w:r w:rsidRPr="00C22CCD">
        <w:rPr>
          <w:rFonts w:cs="Arial"/>
          <w:sz w:val="28"/>
          <w:szCs w:val="28"/>
        </w:rPr>
        <w:sym w:font="Wingdings" w:char="F0AF"/>
      </w:r>
      <w:r w:rsidRPr="00C22CCD">
        <w:rPr>
          <w:rFonts w:cs="Arial"/>
          <w:sz w:val="28"/>
          <w:szCs w:val="28"/>
        </w:rPr>
        <w:t xml:space="preserve"> </w:t>
      </w:r>
      <w:r w:rsidRPr="00C22CCD">
        <w:rPr>
          <w:rFonts w:cs="Arial"/>
          <w:sz w:val="28"/>
          <w:szCs w:val="28"/>
        </w:rPr>
        <w:sym w:font="Wingdings" w:char="F0AF"/>
      </w:r>
    </w:p>
    <w:p w:rsidR="00B4373F" w:rsidRPr="00D32B6D" w:rsidRDefault="00B4373F" w:rsidP="00B4373F">
      <w:pPr>
        <w:rPr>
          <w:rFonts w:cs="Arial"/>
          <w:szCs w:val="24"/>
        </w:rPr>
      </w:pPr>
    </w:p>
    <w:p w:rsidR="00B4373F" w:rsidRDefault="00B4373F" w:rsidP="00B4373F">
      <w:pPr>
        <w:rPr>
          <w:rFonts w:cs="Arial"/>
          <w:szCs w:val="24"/>
        </w:rPr>
      </w:pPr>
      <w:r>
        <w:rPr>
          <w:rFonts w:cs="Arial"/>
          <w:szCs w:val="24"/>
        </w:rPr>
        <w:br w:type="page"/>
      </w:r>
    </w:p>
    <w:p w:rsidR="00B4373F" w:rsidRPr="00B9164A" w:rsidRDefault="00B4373F" w:rsidP="00B4373F">
      <w:pPr>
        <w:pStyle w:val="Titolo1"/>
      </w:pPr>
      <w:bookmarkStart w:id="2" w:name="_Toc32499129"/>
      <w:r>
        <w:lastRenderedPageBreak/>
        <w:t>INTRODUZIONE</w:t>
      </w:r>
      <w:bookmarkEnd w:id="2"/>
    </w:p>
    <w:p w:rsidR="00B4373F" w:rsidRPr="00B9164A" w:rsidRDefault="00B4373F" w:rsidP="00B4373F">
      <w:pPr>
        <w:autoSpaceDE w:val="0"/>
        <w:autoSpaceDN w:val="0"/>
        <w:adjustRightInd w:val="0"/>
        <w:rPr>
          <w:rFonts w:eastAsia="Calibri" w:cs="Arial"/>
          <w:szCs w:val="24"/>
        </w:rPr>
      </w:pPr>
      <w:r w:rsidRPr="00B9164A">
        <w:rPr>
          <w:rFonts w:eastAsia="Calibri" w:cs="Arial"/>
          <w:szCs w:val="24"/>
        </w:rPr>
        <w:t xml:space="preserve">La mozione, presentata nel lontano 2012, prendeva spunto dal già allora crescente fenomeno della povertà in Svizzera e in Ticino, dal progetto nazionale della Confederazione del 2010 </w:t>
      </w:r>
      <w:r>
        <w:rPr>
          <w:rFonts w:eastAsia="Calibri" w:cs="Arial"/>
          <w:szCs w:val="24"/>
        </w:rPr>
        <w:t>"</w:t>
      </w:r>
      <w:r w:rsidRPr="00B9164A">
        <w:rPr>
          <w:rFonts w:eastAsia="Calibri" w:cs="Arial"/>
          <w:i/>
          <w:iCs/>
          <w:szCs w:val="24"/>
        </w:rPr>
        <w:t>Strategia nazionale di lotta alla povertà</w:t>
      </w:r>
      <w:r>
        <w:rPr>
          <w:rFonts w:eastAsia="Calibri" w:cs="Arial"/>
          <w:i/>
          <w:iCs/>
          <w:szCs w:val="24"/>
        </w:rPr>
        <w:t>"</w:t>
      </w:r>
      <w:r w:rsidRPr="00B9164A">
        <w:rPr>
          <w:rFonts w:eastAsia="Calibri" w:cs="Arial"/>
          <w:szCs w:val="24"/>
        </w:rPr>
        <w:t xml:space="preserve"> e dal rapporto di Caritas Svizzera </w:t>
      </w:r>
      <w:r>
        <w:rPr>
          <w:rFonts w:eastAsia="Calibri" w:cs="Arial"/>
          <w:i/>
          <w:iCs/>
          <w:szCs w:val="24"/>
        </w:rPr>
        <w:t>"</w:t>
      </w:r>
      <w:r w:rsidRPr="00B9164A">
        <w:rPr>
          <w:rFonts w:eastAsia="Calibri" w:cs="Arial"/>
          <w:i/>
          <w:iCs/>
          <w:szCs w:val="24"/>
        </w:rPr>
        <w:t>Lutter contre la pauvreté en Suisse. Un aperçu</w:t>
      </w:r>
      <w:r w:rsidRPr="00B9164A">
        <w:rPr>
          <w:rFonts w:eastAsia="Calibri" w:cs="Arial"/>
          <w:szCs w:val="24"/>
        </w:rPr>
        <w:t xml:space="preserve"> </w:t>
      </w:r>
      <w:r w:rsidRPr="00B9164A">
        <w:rPr>
          <w:rFonts w:eastAsia="Calibri" w:cs="Arial"/>
          <w:i/>
          <w:iCs/>
          <w:szCs w:val="24"/>
        </w:rPr>
        <w:t>du rapport sur la pauvreté au plan national et cantonal</w:t>
      </w:r>
      <w:r>
        <w:rPr>
          <w:rFonts w:eastAsia="Calibri" w:cs="Arial"/>
          <w:i/>
          <w:iCs/>
          <w:szCs w:val="24"/>
        </w:rPr>
        <w:t>"</w:t>
      </w:r>
      <w:r w:rsidRPr="00B9164A">
        <w:rPr>
          <w:rFonts w:eastAsia="Calibri" w:cs="Arial"/>
          <w:i/>
          <w:iCs/>
          <w:szCs w:val="24"/>
        </w:rPr>
        <w:t xml:space="preserve"> </w:t>
      </w:r>
      <w:r w:rsidRPr="00B9164A">
        <w:rPr>
          <w:rFonts w:eastAsia="Calibri" w:cs="Arial"/>
          <w:szCs w:val="24"/>
        </w:rPr>
        <w:t xml:space="preserve">pubblicato nel maggio 2012, dal quale era emerso che il Ticino figura tra i Cantoni che non hanno in previsione di elaborare un rapporto che indichi la strategia contro la povertà. </w:t>
      </w:r>
    </w:p>
    <w:p w:rsidR="00B4373F" w:rsidRPr="00B9164A" w:rsidRDefault="00B4373F" w:rsidP="00B4373F">
      <w:pPr>
        <w:autoSpaceDE w:val="0"/>
        <w:autoSpaceDN w:val="0"/>
        <w:adjustRightInd w:val="0"/>
        <w:rPr>
          <w:rFonts w:eastAsia="Calibri" w:cs="Arial"/>
          <w:szCs w:val="24"/>
        </w:rPr>
      </w:pPr>
    </w:p>
    <w:p w:rsidR="00B4373F" w:rsidRPr="00B9164A" w:rsidRDefault="00B4373F" w:rsidP="00B4373F">
      <w:pPr>
        <w:autoSpaceDE w:val="0"/>
        <w:autoSpaceDN w:val="0"/>
        <w:adjustRightInd w:val="0"/>
        <w:rPr>
          <w:rFonts w:eastAsia="Calibri" w:cs="Arial"/>
          <w:i/>
          <w:iCs/>
          <w:szCs w:val="24"/>
        </w:rPr>
      </w:pPr>
      <w:r w:rsidRPr="00B9164A">
        <w:rPr>
          <w:rFonts w:eastAsia="Calibri" w:cs="Arial"/>
          <w:szCs w:val="24"/>
        </w:rPr>
        <w:t xml:space="preserve">Pur essendo a conoscenza delle varie misure adottate dal Cantone e da diversi Comuni per lottare contro la povertà, i mozionanti fanno due richieste puntuali per poter </w:t>
      </w:r>
      <w:r w:rsidRPr="00B9164A">
        <w:rPr>
          <w:rFonts w:eastAsia="Calibri" w:cs="Arial"/>
          <w:iCs/>
          <w:szCs w:val="24"/>
        </w:rPr>
        <w:t>«</w:t>
      </w:r>
      <w:r w:rsidRPr="00B9164A">
        <w:rPr>
          <w:rFonts w:eastAsia="Calibri" w:cs="Arial"/>
          <w:i/>
          <w:iCs/>
          <w:szCs w:val="24"/>
        </w:rPr>
        <w:t>condurre una politica di lotta coerente ed efficace contro la povertà</w:t>
      </w:r>
      <w:r w:rsidRPr="00B9164A">
        <w:rPr>
          <w:rFonts w:eastAsia="Calibri" w:cs="Arial"/>
          <w:iCs/>
          <w:szCs w:val="24"/>
        </w:rPr>
        <w:t>»</w:t>
      </w:r>
      <w:r w:rsidRPr="00B9164A">
        <w:rPr>
          <w:rFonts w:eastAsia="Calibri" w:cs="Arial"/>
          <w:szCs w:val="24"/>
        </w:rPr>
        <w:t xml:space="preserve">. </w:t>
      </w:r>
      <w:r>
        <w:rPr>
          <w:rFonts w:eastAsia="Calibri" w:cs="Arial"/>
          <w:szCs w:val="24"/>
        </w:rPr>
        <w:t>La prima</w:t>
      </w:r>
      <w:r w:rsidRPr="00B9164A">
        <w:rPr>
          <w:rFonts w:eastAsia="Calibri" w:cs="Arial"/>
          <w:szCs w:val="24"/>
        </w:rPr>
        <w:t xml:space="preserve"> richiede di</w:t>
      </w:r>
      <w:bookmarkStart w:id="3" w:name="_Hlk26388767"/>
      <w:r w:rsidRPr="00B9164A">
        <w:rPr>
          <w:rFonts w:eastAsia="Calibri" w:cs="Arial"/>
          <w:szCs w:val="24"/>
        </w:rPr>
        <w:t xml:space="preserve"> </w:t>
      </w:r>
      <w:r w:rsidRPr="00B9164A">
        <w:rPr>
          <w:rFonts w:eastAsia="Calibri" w:cs="Arial"/>
          <w:iCs/>
          <w:szCs w:val="24"/>
        </w:rPr>
        <w:t>«</w:t>
      </w:r>
      <w:r w:rsidRPr="00B9164A">
        <w:rPr>
          <w:rFonts w:eastAsia="Calibri" w:cs="Arial"/>
          <w:i/>
          <w:iCs/>
          <w:szCs w:val="24"/>
        </w:rPr>
        <w:t>elaborare una strategia globale di prevenzione e lotta alla povertà e di presentare in tempi brevi un programma cantonale per combattere questo fenomeno e l</w:t>
      </w:r>
      <w:r>
        <w:rPr>
          <w:rFonts w:eastAsia="Calibri" w:cs="Arial"/>
          <w:i/>
          <w:iCs/>
          <w:szCs w:val="24"/>
        </w:rPr>
        <w:t>'</w:t>
      </w:r>
      <w:r w:rsidRPr="00B9164A">
        <w:rPr>
          <w:rFonts w:eastAsia="Calibri" w:cs="Arial"/>
          <w:i/>
          <w:iCs/>
          <w:szCs w:val="24"/>
        </w:rPr>
        <w:t>esclusione sociale</w:t>
      </w:r>
      <w:r w:rsidRPr="00B9164A">
        <w:rPr>
          <w:rFonts w:eastAsia="Calibri" w:cs="Arial"/>
          <w:iCs/>
          <w:szCs w:val="24"/>
        </w:rPr>
        <w:t>»</w:t>
      </w:r>
      <w:r w:rsidRPr="00B9164A">
        <w:rPr>
          <w:rFonts w:eastAsia="Calibri" w:cs="Arial"/>
          <w:szCs w:val="24"/>
        </w:rPr>
        <w:t xml:space="preserve">, mentre con </w:t>
      </w:r>
      <w:r>
        <w:rPr>
          <w:rFonts w:eastAsia="Calibri" w:cs="Arial"/>
          <w:szCs w:val="24"/>
        </w:rPr>
        <w:t>la</w:t>
      </w:r>
      <w:r w:rsidRPr="00B9164A">
        <w:rPr>
          <w:rFonts w:eastAsia="Calibri" w:cs="Arial"/>
          <w:szCs w:val="24"/>
        </w:rPr>
        <w:t xml:space="preserve"> second</w:t>
      </w:r>
      <w:r>
        <w:rPr>
          <w:rFonts w:eastAsia="Calibri" w:cs="Arial"/>
          <w:szCs w:val="24"/>
        </w:rPr>
        <w:t>a</w:t>
      </w:r>
      <w:r w:rsidRPr="00B9164A">
        <w:rPr>
          <w:rFonts w:eastAsia="Calibri" w:cs="Arial"/>
          <w:szCs w:val="24"/>
        </w:rPr>
        <w:t xml:space="preserve"> si chiede la presentazione nel corso di ogni legislatura di </w:t>
      </w:r>
      <w:r>
        <w:rPr>
          <w:rFonts w:eastAsia="Calibri" w:cs="Arial"/>
          <w:szCs w:val="24"/>
        </w:rPr>
        <w:t>«</w:t>
      </w:r>
      <w:r w:rsidRPr="00B9164A">
        <w:rPr>
          <w:rFonts w:eastAsia="Calibri" w:cs="Arial"/>
          <w:i/>
          <w:iCs/>
          <w:szCs w:val="24"/>
        </w:rPr>
        <w:t>un rapporto di aggiornamento della situazione che permetta una valutazione delle misure intraprese e del programma complessivo con l</w:t>
      </w:r>
      <w:r>
        <w:rPr>
          <w:rFonts w:eastAsia="Calibri" w:cs="Arial"/>
          <w:i/>
          <w:iCs/>
          <w:szCs w:val="24"/>
        </w:rPr>
        <w:t>'</w:t>
      </w:r>
      <w:r w:rsidRPr="00B9164A">
        <w:rPr>
          <w:rFonts w:eastAsia="Calibri" w:cs="Arial"/>
          <w:i/>
          <w:iCs/>
          <w:szCs w:val="24"/>
        </w:rPr>
        <w:t>obiettivo di rafforzare le misure più efficaci e di riorientare il program</w:t>
      </w:r>
      <w:r>
        <w:rPr>
          <w:rFonts w:eastAsia="Calibri" w:cs="Arial"/>
          <w:i/>
          <w:iCs/>
          <w:szCs w:val="24"/>
        </w:rPr>
        <w:t>ma sulla base dei nuovi bisogni</w:t>
      </w:r>
      <w:r w:rsidRPr="00B9164A">
        <w:rPr>
          <w:rFonts w:eastAsia="Calibri" w:cs="Arial"/>
          <w:iCs/>
          <w:szCs w:val="24"/>
        </w:rPr>
        <w:t>».</w:t>
      </w:r>
    </w:p>
    <w:bookmarkEnd w:id="3"/>
    <w:p w:rsidR="00B4373F" w:rsidRDefault="00B4373F" w:rsidP="00B4373F">
      <w:pPr>
        <w:rPr>
          <w:rFonts w:eastAsia="Calibri" w:cs="Arial"/>
          <w:szCs w:val="24"/>
        </w:rPr>
      </w:pPr>
    </w:p>
    <w:p w:rsidR="00B4373F" w:rsidRPr="00B9164A" w:rsidRDefault="00B4373F" w:rsidP="00B4373F">
      <w:pPr>
        <w:rPr>
          <w:rFonts w:eastAsia="Calibri" w:cs="Arial"/>
          <w:szCs w:val="24"/>
        </w:rPr>
      </w:pPr>
    </w:p>
    <w:p w:rsidR="00B4373F" w:rsidRPr="00B9164A" w:rsidRDefault="00B4373F" w:rsidP="00B4373F">
      <w:pPr>
        <w:pStyle w:val="Titolo1"/>
      </w:pPr>
      <w:bookmarkStart w:id="4" w:name="_Toc32499130"/>
      <w:r w:rsidRPr="00B9164A">
        <w:t xml:space="preserve">IL MESSAGGIO GOVERNATIVO </w:t>
      </w:r>
      <w:r>
        <w:t xml:space="preserve">n. </w:t>
      </w:r>
      <w:r w:rsidRPr="00B9164A">
        <w:t>7527</w:t>
      </w:r>
      <w:bookmarkEnd w:id="4"/>
    </w:p>
    <w:p w:rsidR="00B4373F" w:rsidRPr="00B9164A" w:rsidRDefault="00B4373F" w:rsidP="00B4373F">
      <w:pPr>
        <w:rPr>
          <w:rFonts w:eastAsia="Calibri" w:cs="Arial"/>
          <w:szCs w:val="24"/>
        </w:rPr>
      </w:pPr>
      <w:r w:rsidRPr="00B9164A">
        <w:rPr>
          <w:rFonts w:eastAsia="Calibri" w:cs="Arial"/>
          <w:szCs w:val="24"/>
        </w:rPr>
        <w:t>Il messaggio governativo è stato pubblicato solo il 18 aprile 2018, sei anni dopo la presentazione della mozione, e propone di respingerla.</w:t>
      </w:r>
    </w:p>
    <w:p w:rsidR="00171624" w:rsidRDefault="00171624" w:rsidP="00B4373F">
      <w:pPr>
        <w:rPr>
          <w:rFonts w:eastAsia="Calibri" w:cs="Arial"/>
          <w:szCs w:val="24"/>
        </w:rPr>
      </w:pPr>
    </w:p>
    <w:p w:rsidR="00B4373F" w:rsidRPr="00B9164A" w:rsidRDefault="00B4373F" w:rsidP="00B4373F">
      <w:pPr>
        <w:rPr>
          <w:rFonts w:eastAsia="Calibri" w:cs="Arial"/>
          <w:szCs w:val="24"/>
        </w:rPr>
      </w:pPr>
      <w:r w:rsidRPr="00B9164A">
        <w:rPr>
          <w:rFonts w:eastAsia="Calibri" w:cs="Arial"/>
          <w:szCs w:val="24"/>
        </w:rPr>
        <w:t>Questa posizione è motivata dal fatto che il Cantone avrebbe messo in atto diverse misure per la lotta contro la povertà, nella prevenzione e intervento a sostegno delle famiglie, dei giovani e degli anziani.</w:t>
      </w:r>
    </w:p>
    <w:p w:rsidR="00171624" w:rsidRDefault="00171624" w:rsidP="00B4373F">
      <w:pPr>
        <w:autoSpaceDE w:val="0"/>
        <w:autoSpaceDN w:val="0"/>
        <w:adjustRightInd w:val="0"/>
        <w:rPr>
          <w:rFonts w:eastAsia="Calibri" w:cs="Arial"/>
          <w:szCs w:val="24"/>
        </w:rPr>
      </w:pPr>
    </w:p>
    <w:p w:rsidR="00B4373F" w:rsidRPr="00B9164A" w:rsidRDefault="00B4373F" w:rsidP="00B4373F">
      <w:pPr>
        <w:autoSpaceDE w:val="0"/>
        <w:autoSpaceDN w:val="0"/>
        <w:adjustRightInd w:val="0"/>
        <w:rPr>
          <w:rFonts w:eastAsia="Calibri" w:cs="Arial"/>
          <w:szCs w:val="24"/>
        </w:rPr>
      </w:pPr>
      <w:r>
        <w:rPr>
          <w:rFonts w:eastAsia="Calibri" w:cs="Arial"/>
          <w:szCs w:val="24"/>
        </w:rPr>
        <w:t>V</w:t>
      </w:r>
      <w:r w:rsidRPr="00B9164A">
        <w:rPr>
          <w:rFonts w:eastAsia="Calibri" w:cs="Arial"/>
          <w:szCs w:val="24"/>
        </w:rPr>
        <w:t xml:space="preserve">engono citati </w:t>
      </w:r>
      <w:r>
        <w:rPr>
          <w:rFonts w:eastAsia="Calibri" w:cs="Arial"/>
          <w:szCs w:val="24"/>
        </w:rPr>
        <w:t>d</w:t>
      </w:r>
      <w:r w:rsidRPr="00B9164A">
        <w:rPr>
          <w:rFonts w:eastAsia="Calibri" w:cs="Arial"/>
          <w:szCs w:val="24"/>
        </w:rPr>
        <w:t>iversi ambiti di intervento: ad esempio, la Legge sull</w:t>
      </w:r>
      <w:r>
        <w:rPr>
          <w:rFonts w:eastAsia="Calibri" w:cs="Arial"/>
          <w:szCs w:val="24"/>
        </w:rPr>
        <w:t>'</w:t>
      </w:r>
      <w:r w:rsidRPr="00B9164A">
        <w:rPr>
          <w:rFonts w:eastAsia="Calibri" w:cs="Arial"/>
          <w:szCs w:val="24"/>
        </w:rPr>
        <w:t>armonizzazione e il coordinamento delle prestazioni sociali (Laps), gli assegni familiari integrativi e di prima infanzia, l</w:t>
      </w:r>
      <w:r>
        <w:rPr>
          <w:rFonts w:eastAsia="Calibri" w:cs="Arial"/>
          <w:szCs w:val="24"/>
        </w:rPr>
        <w:t>'</w:t>
      </w:r>
      <w:r w:rsidRPr="00B9164A">
        <w:rPr>
          <w:rFonts w:eastAsia="Calibri" w:cs="Arial"/>
          <w:szCs w:val="24"/>
        </w:rPr>
        <w:t>accesso gratuito alla scuola dell</w:t>
      </w:r>
      <w:r>
        <w:rPr>
          <w:rFonts w:eastAsia="Calibri" w:cs="Arial"/>
          <w:szCs w:val="24"/>
        </w:rPr>
        <w:t>'</w:t>
      </w:r>
      <w:r w:rsidRPr="00B9164A">
        <w:rPr>
          <w:rFonts w:eastAsia="Calibri" w:cs="Arial"/>
          <w:szCs w:val="24"/>
        </w:rPr>
        <w:t>infanzia a partire dai tre anni, la Legge sulle famiglie e l</w:t>
      </w:r>
      <w:r>
        <w:rPr>
          <w:rFonts w:eastAsia="Calibri" w:cs="Arial"/>
          <w:szCs w:val="24"/>
        </w:rPr>
        <w:t>'</w:t>
      </w:r>
      <w:r w:rsidRPr="00B9164A">
        <w:rPr>
          <w:rFonts w:eastAsia="Calibri" w:cs="Arial"/>
          <w:szCs w:val="24"/>
        </w:rPr>
        <w:t>intervento a favore del contenimento della retta negli asili nido per le famiglie con redditi modesti in vigore da settembre 2017. Nella politica giovanile, si citano misure diversificate a favore dei giovani e</w:t>
      </w:r>
      <w:r>
        <w:rPr>
          <w:rFonts w:eastAsia="Calibri" w:cs="Arial"/>
          <w:szCs w:val="24"/>
        </w:rPr>
        <w:t>,</w:t>
      </w:r>
      <w:r w:rsidRPr="00B9164A">
        <w:rPr>
          <w:rFonts w:eastAsia="Calibri" w:cs="Arial"/>
          <w:szCs w:val="24"/>
        </w:rPr>
        <w:t xml:space="preserve"> nel sostegno agli anziani e alle persone disabili, un investimento rilevante in strutture residenziali, centri diurni e altri servizi. Infine si menzionano le prestazioni complementari all</w:t>
      </w:r>
      <w:r>
        <w:rPr>
          <w:rFonts w:eastAsia="Calibri" w:cs="Arial"/>
          <w:szCs w:val="24"/>
        </w:rPr>
        <w:t>'</w:t>
      </w:r>
      <w:r w:rsidRPr="00B9164A">
        <w:rPr>
          <w:rFonts w:eastAsia="Calibri" w:cs="Arial"/>
          <w:szCs w:val="24"/>
        </w:rPr>
        <w:t>AVS/AI e il piano cantonale di lotta all</w:t>
      </w:r>
      <w:r>
        <w:rPr>
          <w:rFonts w:eastAsia="Calibri" w:cs="Arial"/>
          <w:szCs w:val="24"/>
        </w:rPr>
        <w:t>'</w:t>
      </w:r>
      <w:r w:rsidRPr="00B9164A">
        <w:rPr>
          <w:rFonts w:eastAsia="Calibri" w:cs="Arial"/>
          <w:szCs w:val="24"/>
        </w:rPr>
        <w:t xml:space="preserve">indebitamento eccessivo </w:t>
      </w:r>
      <w:r>
        <w:rPr>
          <w:rFonts w:eastAsia="Calibri" w:cs="Arial"/>
          <w:szCs w:val="24"/>
        </w:rPr>
        <w:t>"</w:t>
      </w:r>
      <w:r w:rsidRPr="00B9164A">
        <w:rPr>
          <w:rFonts w:eastAsia="Calibri" w:cs="Arial"/>
          <w:szCs w:val="24"/>
        </w:rPr>
        <w:t>Il franco in tasca</w:t>
      </w:r>
      <w:r>
        <w:rPr>
          <w:rFonts w:eastAsia="Calibri" w:cs="Arial"/>
          <w:szCs w:val="24"/>
        </w:rPr>
        <w:t>"</w:t>
      </w:r>
      <w:r w:rsidRPr="00B9164A">
        <w:rPr>
          <w:rFonts w:eastAsia="Calibri" w:cs="Arial"/>
          <w:szCs w:val="24"/>
        </w:rPr>
        <w:t>.</w:t>
      </w:r>
    </w:p>
    <w:p w:rsidR="00B4373F" w:rsidRPr="00B9164A" w:rsidRDefault="00B4373F" w:rsidP="00B4373F">
      <w:pPr>
        <w:autoSpaceDE w:val="0"/>
        <w:autoSpaceDN w:val="0"/>
        <w:adjustRightInd w:val="0"/>
        <w:rPr>
          <w:rFonts w:eastAsia="Calibri" w:cs="Arial"/>
          <w:szCs w:val="24"/>
        </w:rPr>
      </w:pPr>
    </w:p>
    <w:p w:rsidR="00B4373F" w:rsidRPr="00B9164A" w:rsidRDefault="00B4373F" w:rsidP="00B4373F">
      <w:pPr>
        <w:autoSpaceDE w:val="0"/>
        <w:autoSpaceDN w:val="0"/>
        <w:adjustRightInd w:val="0"/>
        <w:rPr>
          <w:rFonts w:eastAsia="Calibri" w:cs="Arial"/>
          <w:szCs w:val="24"/>
        </w:rPr>
      </w:pPr>
      <w:r w:rsidRPr="00B9164A">
        <w:rPr>
          <w:rFonts w:eastAsia="Calibri" w:cs="Arial"/>
          <w:szCs w:val="24"/>
        </w:rPr>
        <w:t xml:space="preserve">Il messaggio sottolinea che il Ticino sarebbe un Cantone </w:t>
      </w:r>
      <w:r>
        <w:rPr>
          <w:rFonts w:eastAsia="Calibri" w:cs="Arial"/>
          <w:szCs w:val="24"/>
        </w:rPr>
        <w:t>«</w:t>
      </w:r>
      <w:r w:rsidRPr="00B9164A">
        <w:rPr>
          <w:rFonts w:eastAsia="Calibri" w:cs="Arial"/>
          <w:i/>
          <w:szCs w:val="24"/>
        </w:rPr>
        <w:t>all</w:t>
      </w:r>
      <w:r w:rsidRPr="00F74902">
        <w:rPr>
          <w:rFonts w:eastAsia="Calibri" w:cs="Arial"/>
          <w:i/>
          <w:szCs w:val="24"/>
        </w:rPr>
        <w:t>'</w:t>
      </w:r>
      <w:r w:rsidRPr="00B9164A">
        <w:rPr>
          <w:rFonts w:eastAsia="Calibri" w:cs="Arial"/>
          <w:i/>
          <w:szCs w:val="24"/>
        </w:rPr>
        <w:t>avanguardia nella prevenzione e lotta alla povertà</w:t>
      </w:r>
      <w:r>
        <w:rPr>
          <w:rFonts w:eastAsia="Calibri" w:cs="Arial"/>
          <w:szCs w:val="24"/>
        </w:rPr>
        <w:t>»</w:t>
      </w:r>
      <w:r w:rsidRPr="00B9164A">
        <w:rPr>
          <w:rFonts w:eastAsia="Calibri" w:cs="Arial"/>
          <w:szCs w:val="24"/>
        </w:rPr>
        <w:t xml:space="preserve"> e un </w:t>
      </w:r>
      <w:r>
        <w:rPr>
          <w:rFonts w:eastAsia="Calibri" w:cs="Arial"/>
          <w:szCs w:val="24"/>
        </w:rPr>
        <w:t>«</w:t>
      </w:r>
      <w:r w:rsidRPr="00B9164A">
        <w:rPr>
          <w:rFonts w:eastAsia="Calibri" w:cs="Arial"/>
          <w:i/>
          <w:szCs w:val="24"/>
        </w:rPr>
        <w:t>Cantone modello rispetto alle altre regioni svizzere</w:t>
      </w:r>
      <w:r>
        <w:rPr>
          <w:rFonts w:eastAsia="Calibri" w:cs="Arial"/>
          <w:szCs w:val="24"/>
        </w:rPr>
        <w:t>»</w:t>
      </w:r>
      <w:r w:rsidRPr="00B9164A">
        <w:rPr>
          <w:rFonts w:eastAsia="Calibri" w:cs="Arial"/>
          <w:szCs w:val="24"/>
        </w:rPr>
        <w:t>.</w:t>
      </w:r>
    </w:p>
    <w:p w:rsidR="00B4373F" w:rsidRPr="00B9164A" w:rsidRDefault="00B4373F" w:rsidP="00B4373F">
      <w:pPr>
        <w:autoSpaceDE w:val="0"/>
        <w:autoSpaceDN w:val="0"/>
        <w:adjustRightInd w:val="0"/>
        <w:rPr>
          <w:rFonts w:eastAsia="Calibri" w:cs="Arial"/>
          <w:szCs w:val="24"/>
        </w:rPr>
      </w:pPr>
    </w:p>
    <w:p w:rsidR="00B4373F" w:rsidRPr="00B9164A" w:rsidRDefault="00B4373F" w:rsidP="00B4373F">
      <w:pPr>
        <w:autoSpaceDE w:val="0"/>
        <w:autoSpaceDN w:val="0"/>
        <w:adjustRightInd w:val="0"/>
        <w:rPr>
          <w:rFonts w:eastAsia="Calibri" w:cs="Arial"/>
          <w:szCs w:val="24"/>
        </w:rPr>
      </w:pPr>
      <w:r w:rsidRPr="00B9164A">
        <w:rPr>
          <w:rFonts w:eastAsia="Calibri" w:cs="Arial"/>
          <w:szCs w:val="24"/>
        </w:rPr>
        <w:t>Inoltre, il tema della povertà e dell</w:t>
      </w:r>
      <w:r>
        <w:rPr>
          <w:rFonts w:eastAsia="Calibri" w:cs="Arial"/>
          <w:szCs w:val="24"/>
        </w:rPr>
        <w:t>'</w:t>
      </w:r>
      <w:r w:rsidRPr="00B9164A">
        <w:rPr>
          <w:rFonts w:eastAsia="Calibri" w:cs="Arial"/>
          <w:szCs w:val="24"/>
        </w:rPr>
        <w:t>esclusione sarebbe stato sviluppato nelle Linee direttive 2015-201</w:t>
      </w:r>
      <w:r>
        <w:rPr>
          <w:rFonts w:eastAsia="Calibri" w:cs="Arial"/>
          <w:szCs w:val="24"/>
        </w:rPr>
        <w:t>9</w:t>
      </w:r>
      <w:r w:rsidRPr="00B9164A">
        <w:rPr>
          <w:rFonts w:eastAsia="Calibri" w:cs="Arial"/>
          <w:szCs w:val="24"/>
        </w:rPr>
        <w:t>. Le priorità d</w:t>
      </w:r>
      <w:r>
        <w:rPr>
          <w:rFonts w:eastAsia="Calibri" w:cs="Arial"/>
          <w:szCs w:val="24"/>
        </w:rPr>
        <w:t>'</w:t>
      </w:r>
      <w:r w:rsidRPr="00B9164A">
        <w:rPr>
          <w:rFonts w:eastAsia="Calibri" w:cs="Arial"/>
          <w:szCs w:val="24"/>
        </w:rPr>
        <w:t>intervento, le misure da realizzare e l</w:t>
      </w:r>
      <w:r>
        <w:rPr>
          <w:rFonts w:eastAsia="Calibri" w:cs="Arial"/>
          <w:szCs w:val="24"/>
        </w:rPr>
        <w:t>'</w:t>
      </w:r>
      <w:r w:rsidRPr="00B9164A">
        <w:rPr>
          <w:rFonts w:eastAsia="Calibri" w:cs="Arial"/>
          <w:szCs w:val="24"/>
        </w:rPr>
        <w:t>implementazione di un monitoraggio della situazione socio-economico della popolazione si troverebbero nelle varie schede ivi comprese.</w:t>
      </w:r>
    </w:p>
    <w:p w:rsidR="00B4373F" w:rsidRPr="00B9164A" w:rsidRDefault="00B4373F" w:rsidP="00B4373F">
      <w:pPr>
        <w:autoSpaceDE w:val="0"/>
        <w:autoSpaceDN w:val="0"/>
        <w:adjustRightInd w:val="0"/>
        <w:rPr>
          <w:rFonts w:eastAsia="Calibri" w:cs="Arial"/>
          <w:szCs w:val="24"/>
        </w:rPr>
      </w:pPr>
    </w:p>
    <w:p w:rsidR="00B4373F" w:rsidRPr="00B9164A" w:rsidRDefault="00B4373F" w:rsidP="00B4373F">
      <w:pPr>
        <w:autoSpaceDE w:val="0"/>
        <w:autoSpaceDN w:val="0"/>
        <w:adjustRightInd w:val="0"/>
        <w:rPr>
          <w:rFonts w:eastAsia="Calibri" w:cs="Arial"/>
          <w:szCs w:val="24"/>
        </w:rPr>
      </w:pPr>
    </w:p>
    <w:p w:rsidR="00B4373F" w:rsidRDefault="00B4373F" w:rsidP="00B4373F">
      <w:pPr>
        <w:rPr>
          <w:rFonts w:eastAsia="Calibri" w:cs="Arial"/>
          <w:b/>
          <w:bCs/>
          <w:szCs w:val="24"/>
        </w:rPr>
      </w:pPr>
      <w:r>
        <w:rPr>
          <w:rFonts w:eastAsia="Calibri" w:cs="Arial"/>
          <w:b/>
          <w:bCs/>
          <w:szCs w:val="24"/>
        </w:rPr>
        <w:br w:type="page"/>
      </w:r>
    </w:p>
    <w:p w:rsidR="00B4373F" w:rsidRPr="00B9164A" w:rsidRDefault="00B4373F" w:rsidP="00B4373F">
      <w:pPr>
        <w:pStyle w:val="Titolo1"/>
      </w:pPr>
      <w:bookmarkStart w:id="5" w:name="_Toc32499131"/>
      <w:r w:rsidRPr="00B9164A">
        <w:lastRenderedPageBreak/>
        <w:t>LE AUDIZIONI</w:t>
      </w:r>
      <w:bookmarkEnd w:id="5"/>
    </w:p>
    <w:p w:rsidR="00B4373F" w:rsidRPr="00B9164A" w:rsidRDefault="00B4373F" w:rsidP="00B4373F">
      <w:pPr>
        <w:autoSpaceDE w:val="0"/>
        <w:autoSpaceDN w:val="0"/>
        <w:adjustRightInd w:val="0"/>
        <w:rPr>
          <w:rFonts w:eastAsia="Calibri" w:cs="Arial"/>
          <w:szCs w:val="24"/>
        </w:rPr>
      </w:pPr>
      <w:r w:rsidRPr="00B9164A">
        <w:rPr>
          <w:rFonts w:eastAsia="Calibri" w:cs="Arial"/>
          <w:szCs w:val="24"/>
        </w:rPr>
        <w:t xml:space="preserve">Il 5 dicembre 2019 la Commissione ha sentito in audizione il Consigliere di Stato e Direttore del Dipartimento </w:t>
      </w:r>
      <w:r>
        <w:rPr>
          <w:rFonts w:eastAsia="Calibri" w:cs="Arial"/>
          <w:szCs w:val="24"/>
        </w:rPr>
        <w:t>della s</w:t>
      </w:r>
      <w:r w:rsidRPr="00B9164A">
        <w:rPr>
          <w:rFonts w:eastAsia="Calibri" w:cs="Arial"/>
          <w:szCs w:val="24"/>
        </w:rPr>
        <w:t xml:space="preserve">anità e </w:t>
      </w:r>
      <w:r>
        <w:rPr>
          <w:rFonts w:eastAsia="Calibri" w:cs="Arial"/>
          <w:szCs w:val="24"/>
        </w:rPr>
        <w:t>della s</w:t>
      </w:r>
      <w:r w:rsidRPr="00B9164A">
        <w:rPr>
          <w:rFonts w:eastAsia="Calibri" w:cs="Arial"/>
          <w:szCs w:val="24"/>
        </w:rPr>
        <w:t xml:space="preserve">ocialità, </w:t>
      </w:r>
      <w:r>
        <w:rPr>
          <w:rFonts w:eastAsia="Calibri" w:cs="Arial"/>
          <w:szCs w:val="24"/>
        </w:rPr>
        <w:t>s</w:t>
      </w:r>
      <w:r w:rsidRPr="00B9164A">
        <w:rPr>
          <w:rFonts w:eastAsia="Calibri" w:cs="Arial"/>
          <w:szCs w:val="24"/>
        </w:rPr>
        <w:t>ignor Raffaele De Rosa e l</w:t>
      </w:r>
      <w:r>
        <w:rPr>
          <w:rFonts w:eastAsia="Calibri" w:cs="Arial"/>
          <w:szCs w:val="24"/>
        </w:rPr>
        <w:t>'</w:t>
      </w:r>
      <w:r w:rsidRPr="00B9164A">
        <w:rPr>
          <w:rFonts w:eastAsia="Calibri" w:cs="Arial"/>
          <w:szCs w:val="24"/>
        </w:rPr>
        <w:t>aggiunto al Direttore della Divisione dell</w:t>
      </w:r>
      <w:r>
        <w:rPr>
          <w:rFonts w:eastAsia="Calibri" w:cs="Arial"/>
          <w:szCs w:val="24"/>
        </w:rPr>
        <w:t>'</w:t>
      </w:r>
      <w:r w:rsidRPr="00B9164A">
        <w:rPr>
          <w:rFonts w:eastAsia="Calibri" w:cs="Arial"/>
          <w:szCs w:val="24"/>
        </w:rPr>
        <w:t>azione sociale e delle famiglie,</w:t>
      </w:r>
      <w:r>
        <w:rPr>
          <w:rFonts w:eastAsia="Calibri" w:cs="Arial"/>
          <w:szCs w:val="24"/>
        </w:rPr>
        <w:t xml:space="preserve"> s</w:t>
      </w:r>
      <w:r w:rsidRPr="00B9164A">
        <w:rPr>
          <w:rFonts w:eastAsia="Calibri" w:cs="Arial"/>
          <w:szCs w:val="24"/>
        </w:rPr>
        <w:t>ignor Roberto Sandrinelli.</w:t>
      </w:r>
    </w:p>
    <w:p w:rsidR="00B4373F" w:rsidRPr="00B9164A" w:rsidRDefault="00B4373F" w:rsidP="00B4373F">
      <w:pPr>
        <w:autoSpaceDE w:val="0"/>
        <w:autoSpaceDN w:val="0"/>
        <w:adjustRightInd w:val="0"/>
        <w:rPr>
          <w:rFonts w:eastAsia="Calibri" w:cs="Arial"/>
          <w:szCs w:val="24"/>
        </w:rPr>
      </w:pPr>
    </w:p>
    <w:p w:rsidR="00B4373F" w:rsidRPr="00B9164A" w:rsidRDefault="00B4373F" w:rsidP="00B4373F">
      <w:pPr>
        <w:autoSpaceDE w:val="0"/>
        <w:autoSpaceDN w:val="0"/>
        <w:adjustRightInd w:val="0"/>
        <w:rPr>
          <w:rFonts w:eastAsia="Calibri" w:cs="Arial"/>
          <w:szCs w:val="24"/>
        </w:rPr>
      </w:pPr>
      <w:r>
        <w:rPr>
          <w:rFonts w:eastAsia="Calibri" w:cs="Arial"/>
          <w:szCs w:val="24"/>
        </w:rPr>
        <w:t>Il s</w:t>
      </w:r>
      <w:r w:rsidRPr="00B9164A">
        <w:rPr>
          <w:rFonts w:eastAsia="Calibri" w:cs="Arial"/>
          <w:szCs w:val="24"/>
        </w:rPr>
        <w:t>ignor De Rosa ha sottolineato che il problema della povertà e dell</w:t>
      </w:r>
      <w:r>
        <w:rPr>
          <w:rFonts w:eastAsia="Calibri" w:cs="Arial"/>
          <w:szCs w:val="24"/>
        </w:rPr>
        <w:t>'</w:t>
      </w:r>
      <w:r w:rsidRPr="00B9164A">
        <w:rPr>
          <w:rFonts w:eastAsia="Calibri" w:cs="Arial"/>
          <w:szCs w:val="24"/>
        </w:rPr>
        <w:t xml:space="preserve">esclusione sociale è riconosciuto e gode della massima attenzione da parte del suo Dipartimento. Ha accennato al messaggio </w:t>
      </w:r>
      <w:r>
        <w:rPr>
          <w:rFonts w:eastAsia="Calibri" w:cs="Arial"/>
          <w:szCs w:val="24"/>
        </w:rPr>
        <w:t xml:space="preserve">n. </w:t>
      </w:r>
      <w:r w:rsidRPr="00B9164A">
        <w:rPr>
          <w:rFonts w:eastAsia="Calibri" w:cs="Arial"/>
          <w:szCs w:val="24"/>
        </w:rPr>
        <w:t>7710 per un credito d</w:t>
      </w:r>
      <w:r>
        <w:rPr>
          <w:rFonts w:eastAsia="Calibri" w:cs="Arial"/>
          <w:szCs w:val="24"/>
        </w:rPr>
        <w:t>'</w:t>
      </w:r>
      <w:r w:rsidRPr="00B9164A">
        <w:rPr>
          <w:rFonts w:eastAsia="Calibri" w:cs="Arial"/>
          <w:szCs w:val="24"/>
        </w:rPr>
        <w:t>investimento di CHF 900</w:t>
      </w:r>
      <w:r>
        <w:rPr>
          <w:rFonts w:eastAsia="Calibri" w:cs="Arial"/>
          <w:szCs w:val="24"/>
        </w:rPr>
        <w:t>'</w:t>
      </w:r>
      <w:r w:rsidRPr="00B9164A">
        <w:rPr>
          <w:rFonts w:eastAsia="Calibri" w:cs="Arial"/>
          <w:szCs w:val="24"/>
        </w:rPr>
        <w:t xml:space="preserve">000.- per alloggi per persone momentaneamente senza fissa dimora e ha </w:t>
      </w:r>
      <w:r w:rsidRPr="0074584D">
        <w:rPr>
          <w:rFonts w:eastAsia="Calibri" w:cs="Arial"/>
          <w:szCs w:val="24"/>
        </w:rPr>
        <w:t xml:space="preserve">annunciato </w:t>
      </w:r>
      <w:r w:rsidRPr="00B9164A">
        <w:rPr>
          <w:rFonts w:eastAsia="Calibri" w:cs="Arial"/>
          <w:szCs w:val="24"/>
        </w:rPr>
        <w:t xml:space="preserve">che il tema </w:t>
      </w:r>
      <w:r w:rsidRPr="0074584D">
        <w:rPr>
          <w:rFonts w:eastAsia="Calibri" w:cs="Arial"/>
          <w:szCs w:val="24"/>
        </w:rPr>
        <w:t xml:space="preserve">della povertà </w:t>
      </w:r>
      <w:r w:rsidRPr="00B9164A">
        <w:rPr>
          <w:rFonts w:eastAsia="Calibri" w:cs="Arial"/>
          <w:szCs w:val="24"/>
        </w:rPr>
        <w:t xml:space="preserve">farà parte del Programma di legislatura </w:t>
      </w:r>
      <w:r w:rsidRPr="0074584D">
        <w:rPr>
          <w:rFonts w:eastAsia="Calibri" w:cs="Arial"/>
          <w:szCs w:val="24"/>
        </w:rPr>
        <w:t xml:space="preserve">2019-2023 (Programma che è stato presentato il 15 gennaio 2020). </w:t>
      </w:r>
    </w:p>
    <w:p w:rsidR="00B4373F" w:rsidRPr="00B9164A" w:rsidRDefault="00B4373F" w:rsidP="00B4373F">
      <w:pPr>
        <w:autoSpaceDE w:val="0"/>
        <w:autoSpaceDN w:val="0"/>
        <w:adjustRightInd w:val="0"/>
        <w:rPr>
          <w:rFonts w:eastAsia="Calibri" w:cs="Arial"/>
          <w:b/>
          <w:bCs/>
          <w:szCs w:val="24"/>
        </w:rPr>
      </w:pPr>
    </w:p>
    <w:p w:rsidR="00B4373F" w:rsidRDefault="00B4373F" w:rsidP="00B4373F">
      <w:pPr>
        <w:autoSpaceDE w:val="0"/>
        <w:autoSpaceDN w:val="0"/>
        <w:adjustRightInd w:val="0"/>
        <w:rPr>
          <w:rFonts w:eastAsia="Calibri" w:cs="Arial"/>
          <w:i/>
          <w:iCs/>
          <w:color w:val="000000"/>
          <w:szCs w:val="24"/>
        </w:rPr>
      </w:pPr>
      <w:r w:rsidRPr="00B9164A">
        <w:rPr>
          <w:rFonts w:eastAsia="Calibri" w:cs="Arial"/>
          <w:color w:val="000000"/>
          <w:szCs w:val="24"/>
        </w:rPr>
        <w:t>Il Ticino sarebbe sempre stato un pioniere in questo ambito e si impegnerebbe molto sul fronte del reinserimento e dell</w:t>
      </w:r>
      <w:r>
        <w:rPr>
          <w:rFonts w:eastAsia="Calibri" w:cs="Arial"/>
          <w:color w:val="000000"/>
          <w:szCs w:val="24"/>
        </w:rPr>
        <w:t>'</w:t>
      </w:r>
      <w:r w:rsidRPr="00B9164A">
        <w:rPr>
          <w:rFonts w:eastAsia="Calibri" w:cs="Arial"/>
          <w:color w:val="000000"/>
          <w:szCs w:val="24"/>
        </w:rPr>
        <w:t>inclusione sociale e per le famiglie</w:t>
      </w:r>
      <w:r>
        <w:rPr>
          <w:rFonts w:eastAsia="Calibri" w:cs="Arial"/>
          <w:color w:val="000000"/>
          <w:szCs w:val="24"/>
        </w:rPr>
        <w:t xml:space="preserve"> −</w:t>
      </w:r>
      <w:r w:rsidRPr="00B9164A">
        <w:rPr>
          <w:rFonts w:eastAsia="Calibri" w:cs="Arial"/>
          <w:color w:val="000000"/>
          <w:szCs w:val="24"/>
        </w:rPr>
        <w:t xml:space="preserve"> il messaggio </w:t>
      </w:r>
      <w:r>
        <w:rPr>
          <w:rFonts w:eastAsia="Calibri" w:cs="Arial"/>
          <w:color w:val="000000"/>
          <w:szCs w:val="24"/>
        </w:rPr>
        <w:t xml:space="preserve">n. </w:t>
      </w:r>
      <w:r w:rsidRPr="00B9164A">
        <w:rPr>
          <w:rFonts w:eastAsia="Calibri" w:cs="Arial"/>
          <w:color w:val="000000"/>
          <w:szCs w:val="24"/>
        </w:rPr>
        <w:t>7527 lo spiegherebbe bene. In più, ci sarebbero nuovi progetti</w:t>
      </w:r>
      <w:r>
        <w:rPr>
          <w:rFonts w:eastAsia="Calibri" w:cs="Arial"/>
          <w:color w:val="000000"/>
          <w:szCs w:val="24"/>
        </w:rPr>
        <w:t xml:space="preserve"> che si stanno sviluppando. Il s</w:t>
      </w:r>
      <w:r w:rsidRPr="00B9164A">
        <w:rPr>
          <w:rFonts w:eastAsia="Calibri" w:cs="Arial"/>
          <w:color w:val="000000"/>
          <w:szCs w:val="24"/>
        </w:rPr>
        <w:t>ignor De Rosa si dice contrario all</w:t>
      </w:r>
      <w:r>
        <w:rPr>
          <w:rFonts w:eastAsia="Calibri" w:cs="Arial"/>
          <w:color w:val="000000"/>
          <w:szCs w:val="24"/>
        </w:rPr>
        <w:t>'</w:t>
      </w:r>
      <w:r w:rsidRPr="00B9164A">
        <w:rPr>
          <w:rFonts w:eastAsia="Calibri" w:cs="Arial"/>
          <w:color w:val="000000"/>
          <w:szCs w:val="24"/>
        </w:rPr>
        <w:t xml:space="preserve">elaborazione di un programma cantonale di lotta alla povertà perché vorrebbe </w:t>
      </w:r>
      <w:r w:rsidRPr="004D0C27">
        <w:rPr>
          <w:rFonts w:eastAsia="Calibri" w:cs="Arial"/>
          <w:iCs/>
          <w:color w:val="000000"/>
          <w:szCs w:val="24"/>
        </w:rPr>
        <w:t>«</w:t>
      </w:r>
      <w:r w:rsidRPr="00B9164A">
        <w:rPr>
          <w:rFonts w:eastAsia="Calibri" w:cs="Arial"/>
          <w:i/>
          <w:iCs/>
          <w:color w:val="000000"/>
          <w:szCs w:val="24"/>
        </w:rPr>
        <w:t>uscire dalla dinamica di creare tonnellate di carta</w:t>
      </w:r>
      <w:r w:rsidRPr="004D0C27">
        <w:rPr>
          <w:rFonts w:eastAsia="Calibri" w:cs="Arial"/>
          <w:iCs/>
          <w:color w:val="000000"/>
          <w:szCs w:val="24"/>
        </w:rPr>
        <w:t>»</w:t>
      </w:r>
      <w:r w:rsidRPr="00B9164A">
        <w:rPr>
          <w:rFonts w:eastAsia="Calibri" w:cs="Arial"/>
          <w:i/>
          <w:iCs/>
          <w:color w:val="000000"/>
          <w:szCs w:val="24"/>
        </w:rPr>
        <w:t>.</w:t>
      </w:r>
      <w:r>
        <w:rPr>
          <w:rFonts w:eastAsia="Calibri" w:cs="Arial"/>
          <w:i/>
          <w:iCs/>
          <w:color w:val="000000"/>
          <w:szCs w:val="24"/>
        </w:rPr>
        <w:t xml:space="preserve"> </w:t>
      </w:r>
      <w:r w:rsidRPr="00B9164A">
        <w:rPr>
          <w:rFonts w:eastAsia="Calibri" w:cs="Arial"/>
          <w:color w:val="000000"/>
          <w:szCs w:val="24"/>
        </w:rPr>
        <w:t xml:space="preserve">Secondo lui, piuttosto di fare con </w:t>
      </w:r>
      <w:r w:rsidRPr="004D0C27">
        <w:rPr>
          <w:rFonts w:eastAsia="Calibri" w:cs="Arial"/>
          <w:iCs/>
          <w:color w:val="000000"/>
          <w:szCs w:val="24"/>
        </w:rPr>
        <w:t>«</w:t>
      </w:r>
      <w:r>
        <w:rPr>
          <w:rFonts w:eastAsia="Calibri" w:cs="Arial"/>
          <w:i/>
          <w:iCs/>
          <w:color w:val="000000"/>
          <w:szCs w:val="24"/>
        </w:rPr>
        <w:t>grandi proclami</w:t>
      </w:r>
      <w:r w:rsidRPr="004D0C27">
        <w:rPr>
          <w:rFonts w:eastAsia="Calibri" w:cs="Arial"/>
          <w:iCs/>
          <w:color w:val="000000"/>
          <w:szCs w:val="24"/>
        </w:rPr>
        <w:t>»</w:t>
      </w:r>
      <w:r w:rsidRPr="00B9164A">
        <w:rPr>
          <w:rFonts w:eastAsia="Calibri" w:cs="Arial"/>
          <w:color w:val="000000"/>
          <w:szCs w:val="24"/>
        </w:rPr>
        <w:t xml:space="preserve"> un programma cantonale, si tratterebbe di </w:t>
      </w:r>
      <w:r w:rsidRPr="004D0C27">
        <w:rPr>
          <w:rFonts w:eastAsia="Calibri" w:cs="Arial"/>
          <w:iCs/>
          <w:color w:val="000000"/>
          <w:szCs w:val="24"/>
        </w:rPr>
        <w:t>«</w:t>
      </w:r>
      <w:r w:rsidRPr="00B9164A">
        <w:rPr>
          <w:rFonts w:eastAsia="Calibri" w:cs="Arial"/>
          <w:i/>
          <w:iCs/>
          <w:color w:val="000000"/>
          <w:szCs w:val="24"/>
        </w:rPr>
        <w:t>disporre dei dati di monitoraggio</w:t>
      </w:r>
      <w:r>
        <w:rPr>
          <w:rFonts w:eastAsia="Calibri" w:cs="Arial"/>
          <w:i/>
          <w:iCs/>
          <w:color w:val="000000"/>
          <w:szCs w:val="24"/>
        </w:rPr>
        <w:t>, di un R</w:t>
      </w:r>
      <w:r w:rsidRPr="00B9164A">
        <w:rPr>
          <w:rFonts w:eastAsia="Calibri" w:cs="Arial"/>
          <w:i/>
          <w:iCs/>
          <w:color w:val="000000"/>
          <w:szCs w:val="24"/>
        </w:rPr>
        <w:t>apporto sociale e di dati statistici attendibili</w:t>
      </w:r>
      <w:r w:rsidRPr="004D0C27">
        <w:rPr>
          <w:rFonts w:eastAsia="Calibri" w:cs="Arial"/>
          <w:iCs/>
          <w:color w:val="000000"/>
          <w:szCs w:val="24"/>
        </w:rPr>
        <w:t>»</w:t>
      </w:r>
      <w:r>
        <w:rPr>
          <w:rFonts w:eastAsia="Calibri" w:cs="Arial"/>
          <w:iCs/>
          <w:color w:val="000000"/>
          <w:szCs w:val="24"/>
        </w:rPr>
        <w:t>.</w:t>
      </w:r>
    </w:p>
    <w:p w:rsidR="00B4373F" w:rsidRPr="00B9164A" w:rsidRDefault="00B4373F" w:rsidP="00B4373F">
      <w:pPr>
        <w:autoSpaceDE w:val="0"/>
        <w:autoSpaceDN w:val="0"/>
        <w:adjustRightInd w:val="0"/>
        <w:rPr>
          <w:rFonts w:eastAsia="Calibri" w:cs="Arial"/>
          <w:color w:val="000000"/>
          <w:szCs w:val="24"/>
        </w:rPr>
      </w:pPr>
    </w:p>
    <w:p w:rsidR="00B4373F" w:rsidRPr="00B9164A" w:rsidRDefault="00B4373F" w:rsidP="00B4373F">
      <w:pPr>
        <w:autoSpaceDE w:val="0"/>
        <w:autoSpaceDN w:val="0"/>
        <w:adjustRightInd w:val="0"/>
        <w:rPr>
          <w:rFonts w:eastAsia="Calibri" w:cs="Arial"/>
          <w:szCs w:val="24"/>
        </w:rPr>
      </w:pPr>
      <w:r>
        <w:rPr>
          <w:rFonts w:eastAsia="Calibri" w:cs="Arial"/>
          <w:color w:val="000000"/>
          <w:szCs w:val="24"/>
        </w:rPr>
        <w:t>Il R</w:t>
      </w:r>
      <w:r w:rsidRPr="00B9164A">
        <w:rPr>
          <w:rFonts w:eastAsia="Calibri" w:cs="Arial"/>
          <w:color w:val="000000"/>
          <w:szCs w:val="24"/>
        </w:rPr>
        <w:t xml:space="preserve">apporto sociale sarebbe in allestimento, e dovrebbe diventare uno strumento che permetterà di </w:t>
      </w:r>
      <w:r>
        <w:rPr>
          <w:rFonts w:eastAsia="Calibri" w:cs="Arial"/>
          <w:color w:val="000000"/>
          <w:szCs w:val="24"/>
        </w:rPr>
        <w:t>«</w:t>
      </w:r>
      <w:r w:rsidRPr="00B9164A">
        <w:rPr>
          <w:rFonts w:eastAsia="Calibri" w:cs="Arial"/>
          <w:i/>
          <w:iCs/>
          <w:color w:val="000000"/>
          <w:szCs w:val="24"/>
        </w:rPr>
        <w:t xml:space="preserve">mappare e </w:t>
      </w:r>
      <w:r w:rsidRPr="00B9164A">
        <w:rPr>
          <w:rFonts w:eastAsia="Calibri" w:cs="Arial"/>
          <w:i/>
          <w:iCs/>
          <w:szCs w:val="24"/>
        </w:rPr>
        <w:t>monitorare la situazione della povertà in Ticino</w:t>
      </w:r>
      <w:r w:rsidRPr="004D0C27">
        <w:rPr>
          <w:rFonts w:eastAsia="Calibri" w:cs="Arial"/>
          <w:iCs/>
          <w:szCs w:val="24"/>
        </w:rPr>
        <w:t>».</w:t>
      </w:r>
      <w:r w:rsidRPr="00B9164A">
        <w:rPr>
          <w:rFonts w:eastAsia="Calibri" w:cs="Arial"/>
          <w:i/>
          <w:iCs/>
          <w:szCs w:val="24"/>
        </w:rPr>
        <w:t xml:space="preserve"> </w:t>
      </w:r>
      <w:r>
        <w:rPr>
          <w:rFonts w:eastAsia="Calibri" w:cs="Arial"/>
          <w:szCs w:val="24"/>
        </w:rPr>
        <w:t>Sulla base di questo R</w:t>
      </w:r>
      <w:r w:rsidRPr="00B9164A">
        <w:rPr>
          <w:rFonts w:eastAsia="Calibri" w:cs="Arial"/>
          <w:szCs w:val="24"/>
        </w:rPr>
        <w:t>apporto sociale, che indicherà i problemi veri, si intenderebbe implementare un piano d</w:t>
      </w:r>
      <w:r>
        <w:rPr>
          <w:rFonts w:eastAsia="Calibri" w:cs="Arial"/>
          <w:szCs w:val="24"/>
        </w:rPr>
        <w:t>'</w:t>
      </w:r>
      <w:r w:rsidRPr="00B9164A">
        <w:rPr>
          <w:rFonts w:eastAsia="Calibri" w:cs="Arial"/>
          <w:szCs w:val="24"/>
        </w:rPr>
        <w:t>azione e intervenire, tramite l</w:t>
      </w:r>
      <w:r>
        <w:rPr>
          <w:rFonts w:eastAsia="Calibri" w:cs="Arial"/>
          <w:szCs w:val="24"/>
        </w:rPr>
        <w:t>'</w:t>
      </w:r>
      <w:r w:rsidRPr="00B9164A">
        <w:rPr>
          <w:rFonts w:eastAsia="Calibri" w:cs="Arial"/>
          <w:szCs w:val="24"/>
        </w:rPr>
        <w:t>apparato che già esiste, con delle proposte efficaci.</w:t>
      </w:r>
    </w:p>
    <w:p w:rsidR="00B4373F" w:rsidRPr="00B9164A" w:rsidRDefault="00B4373F" w:rsidP="00B4373F">
      <w:pPr>
        <w:autoSpaceDE w:val="0"/>
        <w:autoSpaceDN w:val="0"/>
        <w:adjustRightInd w:val="0"/>
        <w:rPr>
          <w:rFonts w:eastAsia="Calibri" w:cs="Arial"/>
          <w:szCs w:val="24"/>
        </w:rPr>
      </w:pPr>
    </w:p>
    <w:p w:rsidR="00B4373F" w:rsidRPr="00B9164A" w:rsidRDefault="00B4373F" w:rsidP="00B4373F">
      <w:pPr>
        <w:autoSpaceDE w:val="0"/>
        <w:autoSpaceDN w:val="0"/>
        <w:adjustRightInd w:val="0"/>
        <w:rPr>
          <w:rFonts w:eastAsia="Calibri" w:cs="Arial"/>
          <w:color w:val="000000"/>
          <w:szCs w:val="24"/>
        </w:rPr>
      </w:pPr>
      <w:r>
        <w:rPr>
          <w:rFonts w:eastAsia="Calibri" w:cs="Arial"/>
          <w:szCs w:val="24"/>
        </w:rPr>
        <w:t>Il s</w:t>
      </w:r>
      <w:r w:rsidRPr="00B9164A">
        <w:rPr>
          <w:rFonts w:eastAsia="Calibri" w:cs="Arial"/>
          <w:szCs w:val="24"/>
        </w:rPr>
        <w:t xml:space="preserve">ignor Sandrinelli informa la Commissione sulla </w:t>
      </w:r>
      <w:r>
        <w:rPr>
          <w:rFonts w:eastAsia="Calibri" w:cs="Arial"/>
          <w:szCs w:val="24"/>
        </w:rPr>
        <w:t>"</w:t>
      </w:r>
      <w:r w:rsidRPr="00B9164A">
        <w:rPr>
          <w:rFonts w:eastAsia="Calibri" w:cs="Arial"/>
          <w:color w:val="000000"/>
          <w:szCs w:val="24"/>
        </w:rPr>
        <w:t>Piattaforma di lotta contro la povertà</w:t>
      </w:r>
      <w:r>
        <w:rPr>
          <w:rFonts w:eastAsia="Calibri" w:cs="Arial"/>
          <w:color w:val="000000"/>
          <w:szCs w:val="24"/>
        </w:rPr>
        <w:t>"</w:t>
      </w:r>
      <w:r w:rsidRPr="00B9164A">
        <w:rPr>
          <w:rFonts w:eastAsia="Calibri" w:cs="Arial"/>
          <w:color w:val="000000"/>
          <w:szCs w:val="24"/>
        </w:rPr>
        <w:t xml:space="preserve"> elaborato dalla Confederazione che ha avuto luogo dal 2014 al 2018. In questa Piattaforma, il Ticino avrebbe </w:t>
      </w:r>
      <w:r w:rsidRPr="004D0C27">
        <w:rPr>
          <w:rFonts w:eastAsia="Calibri" w:cs="Arial"/>
          <w:iCs/>
          <w:color w:val="000000"/>
          <w:szCs w:val="24"/>
        </w:rPr>
        <w:t>«</w:t>
      </w:r>
      <w:r w:rsidRPr="00B9164A">
        <w:rPr>
          <w:rFonts w:eastAsia="Calibri" w:cs="Arial"/>
          <w:i/>
          <w:iCs/>
          <w:color w:val="000000"/>
          <w:szCs w:val="24"/>
        </w:rPr>
        <w:t>giocato una parte attiva</w:t>
      </w:r>
      <w:r w:rsidRPr="004D0C27">
        <w:rPr>
          <w:rFonts w:eastAsia="Calibri" w:cs="Arial"/>
          <w:iCs/>
          <w:color w:val="000000"/>
          <w:szCs w:val="24"/>
        </w:rPr>
        <w:t>»</w:t>
      </w:r>
      <w:r w:rsidRPr="00B9164A">
        <w:rPr>
          <w:rFonts w:eastAsia="Calibri" w:cs="Arial"/>
          <w:iCs/>
          <w:color w:val="000000"/>
          <w:szCs w:val="24"/>
        </w:rPr>
        <w:t xml:space="preserve">, </w:t>
      </w:r>
      <w:r w:rsidRPr="004D0C27">
        <w:rPr>
          <w:rFonts w:eastAsia="Calibri" w:cs="Arial"/>
          <w:iCs/>
          <w:color w:val="000000"/>
          <w:szCs w:val="24"/>
        </w:rPr>
        <w:t xml:space="preserve">seguendola da vicino e </w:t>
      </w:r>
      <w:r>
        <w:rPr>
          <w:rFonts w:eastAsia="Calibri" w:cs="Arial"/>
          <w:color w:val="000000"/>
          <w:szCs w:val="24"/>
        </w:rPr>
        <w:t>partecipandovi.</w:t>
      </w:r>
      <w:r w:rsidRPr="00B9164A">
        <w:rPr>
          <w:rFonts w:eastAsia="Calibri" w:cs="Arial"/>
          <w:i/>
          <w:iCs/>
          <w:color w:val="000000"/>
          <w:szCs w:val="24"/>
        </w:rPr>
        <w:t xml:space="preserve"> </w:t>
      </w:r>
      <w:r w:rsidRPr="00B9164A">
        <w:rPr>
          <w:rFonts w:eastAsia="Calibri" w:cs="Arial"/>
          <w:color w:val="000000"/>
          <w:szCs w:val="24"/>
        </w:rPr>
        <w:t>La stessa Confederazione alla fine del 2018 avrebbe deciso di non elaborare un programma di lotta alla povertà, ma di scegliere alcune tematiche che la fase pilota aveva evidenziato e inserirle n</w:t>
      </w:r>
      <w:r w:rsidRPr="00B9164A">
        <w:rPr>
          <w:rFonts w:eastAsia="Calibri" w:cs="Arial"/>
          <w:szCs w:val="24"/>
        </w:rPr>
        <w:t xml:space="preserve">el </w:t>
      </w:r>
      <w:r>
        <w:rPr>
          <w:rFonts w:eastAsia="Calibri" w:cs="Arial"/>
          <w:szCs w:val="24"/>
        </w:rPr>
        <w:t>"</w:t>
      </w:r>
      <w:r w:rsidRPr="00B9164A">
        <w:rPr>
          <w:rFonts w:eastAsia="Calibri" w:cs="Arial"/>
          <w:szCs w:val="24"/>
        </w:rPr>
        <w:t>Piano di attuazione «Piattaforma nazionale contro la povertà»: misure di prevenzione della povertà dal 2019 al 2024</w:t>
      </w:r>
      <w:r>
        <w:rPr>
          <w:rFonts w:eastAsia="Calibri" w:cs="Arial"/>
          <w:szCs w:val="24"/>
        </w:rPr>
        <w:t>"</w:t>
      </w:r>
      <w:r w:rsidRPr="00B9164A">
        <w:rPr>
          <w:rFonts w:eastAsia="Calibri" w:cs="Arial"/>
          <w:szCs w:val="24"/>
        </w:rPr>
        <w:t xml:space="preserve">. </w:t>
      </w:r>
      <w:r w:rsidRPr="00B9164A">
        <w:rPr>
          <w:rFonts w:eastAsia="Calibri" w:cs="Arial"/>
          <w:color w:val="000000"/>
          <w:szCs w:val="24"/>
        </w:rPr>
        <w:t>L</w:t>
      </w:r>
      <w:r>
        <w:rPr>
          <w:rFonts w:eastAsia="Calibri" w:cs="Arial"/>
          <w:color w:val="000000"/>
          <w:szCs w:val="24"/>
        </w:rPr>
        <w:t>'</w:t>
      </w:r>
      <w:r w:rsidRPr="00B9164A">
        <w:rPr>
          <w:rFonts w:eastAsia="Calibri" w:cs="Arial"/>
          <w:color w:val="000000"/>
          <w:szCs w:val="24"/>
        </w:rPr>
        <w:t>idea sarebbe di non avere la pretesa di un programma cantonale di lotta alla povertà, m</w:t>
      </w:r>
      <w:r>
        <w:rPr>
          <w:rFonts w:eastAsia="Calibri" w:cs="Arial"/>
          <w:color w:val="000000"/>
          <w:szCs w:val="24"/>
        </w:rPr>
        <w:t>a</w:t>
      </w:r>
      <w:r w:rsidRPr="00B9164A">
        <w:rPr>
          <w:rFonts w:eastAsia="Calibri" w:cs="Arial"/>
          <w:color w:val="000000"/>
          <w:szCs w:val="24"/>
        </w:rPr>
        <w:t xml:space="preserve"> di mettere in campo una serie di misure puntuali per i diversi ambiti in cui la povertà si presenta.</w:t>
      </w:r>
    </w:p>
    <w:p w:rsidR="00B4373F" w:rsidRPr="00B9164A" w:rsidRDefault="00B4373F" w:rsidP="00B4373F">
      <w:pPr>
        <w:autoSpaceDE w:val="0"/>
        <w:autoSpaceDN w:val="0"/>
        <w:adjustRightInd w:val="0"/>
        <w:rPr>
          <w:rFonts w:eastAsia="Calibri" w:cs="Arial"/>
          <w:color w:val="000000"/>
          <w:szCs w:val="24"/>
        </w:rPr>
      </w:pPr>
    </w:p>
    <w:p w:rsidR="00B4373F" w:rsidRPr="00B9164A" w:rsidRDefault="00B4373F" w:rsidP="00B4373F">
      <w:pPr>
        <w:autoSpaceDE w:val="0"/>
        <w:autoSpaceDN w:val="0"/>
        <w:adjustRightInd w:val="0"/>
        <w:rPr>
          <w:rFonts w:eastAsia="Calibri" w:cs="Arial"/>
          <w:color w:val="000000"/>
          <w:szCs w:val="24"/>
        </w:rPr>
      </w:pPr>
    </w:p>
    <w:p w:rsidR="00B4373F" w:rsidRPr="00B9164A" w:rsidRDefault="00B4373F" w:rsidP="00B4373F">
      <w:pPr>
        <w:pStyle w:val="Titolo1"/>
      </w:pPr>
      <w:bookmarkStart w:id="6" w:name="_Toc32499132"/>
      <w:r w:rsidRPr="00B9164A">
        <w:t>I DATI SULLA POVERTÀ</w:t>
      </w:r>
      <w:bookmarkEnd w:id="6"/>
    </w:p>
    <w:p w:rsidR="00B4373F" w:rsidRPr="00B9164A" w:rsidRDefault="00B4373F" w:rsidP="006761AF">
      <w:pPr>
        <w:rPr>
          <w:rFonts w:eastAsia="Times New Roman"/>
          <w:lang w:eastAsia="de-CH"/>
        </w:rPr>
      </w:pPr>
      <w:r w:rsidRPr="00B9164A">
        <w:t>I regolari servizi sui mass media sulla povertà in Ticino fanno intendere che la situazione è grave ed è peggiorata negli ultimi anni. Ad esempio, Soccorso d</w:t>
      </w:r>
      <w:r>
        <w:t>'</w:t>
      </w:r>
      <w:r w:rsidRPr="00B9164A">
        <w:t>inverno Ticino testimonia di aver elargito nell</w:t>
      </w:r>
      <w:r>
        <w:t>'</w:t>
      </w:r>
      <w:r w:rsidRPr="00B9164A">
        <w:t xml:space="preserve">anno 2017-2018 </w:t>
      </w:r>
      <w:r w:rsidRPr="00B9164A">
        <w:rPr>
          <w:rFonts w:eastAsia="Times New Roman"/>
          <w:lang w:eastAsia="de-CH"/>
        </w:rPr>
        <w:t xml:space="preserve">oltre </w:t>
      </w:r>
      <w:r>
        <w:rPr>
          <w:rFonts w:eastAsia="Times New Roman"/>
          <w:lang w:eastAsia="de-CH"/>
        </w:rPr>
        <w:t xml:space="preserve">CHF </w:t>
      </w:r>
      <w:r w:rsidRPr="00B9164A">
        <w:rPr>
          <w:rFonts w:eastAsia="Times New Roman"/>
          <w:lang w:eastAsia="de-CH"/>
        </w:rPr>
        <w:t>220</w:t>
      </w:r>
      <w:r>
        <w:rPr>
          <w:rFonts w:eastAsia="Times New Roman"/>
          <w:lang w:eastAsia="de-CH"/>
        </w:rPr>
        <w:t>'</w:t>
      </w:r>
      <w:r w:rsidRPr="00B9164A">
        <w:rPr>
          <w:rFonts w:eastAsia="Times New Roman"/>
          <w:lang w:eastAsia="de-CH"/>
        </w:rPr>
        <w:t>000</w:t>
      </w:r>
      <w:r>
        <w:rPr>
          <w:rFonts w:eastAsia="Times New Roman"/>
          <w:lang w:eastAsia="de-CH"/>
        </w:rPr>
        <w:t xml:space="preserve">.- </w:t>
      </w:r>
      <w:r w:rsidRPr="00B9164A">
        <w:rPr>
          <w:rFonts w:eastAsia="Times New Roman"/>
          <w:lang w:eastAsia="de-CH"/>
        </w:rPr>
        <w:t xml:space="preserve">per il pagamento di pigioni arretrate, delle fatture per i costi della salute, di conguagli, per cauzioni di appartamenti, per la formazione, </w:t>
      </w:r>
      <w:r>
        <w:rPr>
          <w:rFonts w:eastAsia="Times New Roman"/>
          <w:lang w:eastAsia="de-CH"/>
        </w:rPr>
        <w:t xml:space="preserve">per </w:t>
      </w:r>
      <w:r w:rsidRPr="00B9164A">
        <w:rPr>
          <w:rFonts w:eastAsia="Times New Roman"/>
          <w:lang w:eastAsia="de-CH"/>
        </w:rPr>
        <w:t xml:space="preserve">costi </w:t>
      </w:r>
      <w:r>
        <w:rPr>
          <w:rFonts w:eastAsia="Times New Roman"/>
          <w:lang w:eastAsia="de-CH"/>
        </w:rPr>
        <w:t xml:space="preserve">di </w:t>
      </w:r>
      <w:r w:rsidRPr="00B9164A">
        <w:rPr>
          <w:rFonts w:eastAsia="Times New Roman"/>
          <w:lang w:eastAsia="de-CH"/>
        </w:rPr>
        <w:t>elettricità e abbonamenti. Tra le principali cause che portano alla situazione di povertà vengono individuati il cambiamento della situazione famigliare come ad esempio la separazione, i divorzi e la perdita del lavoro (45%) e il salario insufficiente (38%). In misura minore incidono le situazioni di malattia (7%), le qualifiche insufficienti (6%) e la famiglia numerosa (4%). Le donne sono le più toccate sia dalla povertà assoluta che dal rischio di povertà. Anche se i dati ticinesi sono troppo esigui per fornire il dettaglio per genere, i dati svizzeri indicano le famiglie monoparentali (nelle quali l</w:t>
      </w:r>
      <w:r>
        <w:rPr>
          <w:rFonts w:eastAsia="Times New Roman"/>
          <w:lang w:eastAsia="de-CH"/>
        </w:rPr>
        <w:t>'</w:t>
      </w:r>
      <w:r w:rsidRPr="00B9164A">
        <w:rPr>
          <w:rFonts w:eastAsia="Times New Roman"/>
          <w:lang w:eastAsia="de-CH"/>
        </w:rPr>
        <w:t>unico membro adulto è quasi sempre una donna) come le più esposte al fenomeno</w:t>
      </w:r>
      <w:r w:rsidRPr="00B9164A">
        <w:rPr>
          <w:rFonts w:eastAsia="Times New Roman"/>
          <w:vertAlign w:val="superscript"/>
          <w:lang w:eastAsia="de-CH"/>
        </w:rPr>
        <w:footnoteReference w:id="1"/>
      </w:r>
      <w:r w:rsidRPr="00B9164A">
        <w:rPr>
          <w:rFonts w:eastAsia="Times New Roman"/>
          <w:lang w:eastAsia="de-CH"/>
        </w:rPr>
        <w:t>.</w:t>
      </w:r>
    </w:p>
    <w:p w:rsidR="006761AF" w:rsidRDefault="006761AF" w:rsidP="006761AF"/>
    <w:p w:rsidR="00B4373F" w:rsidRPr="00B9164A" w:rsidRDefault="00B4373F" w:rsidP="006761AF">
      <w:r w:rsidRPr="00B9164A">
        <w:lastRenderedPageBreak/>
        <w:t>Sull</w:t>
      </w:r>
      <w:r>
        <w:t>'</w:t>
      </w:r>
      <w:r w:rsidRPr="00B9164A">
        <w:t>annuario statistico ticinese 2018</w:t>
      </w:r>
      <w:r w:rsidRPr="00B9164A">
        <w:rPr>
          <w:vertAlign w:val="superscript"/>
        </w:rPr>
        <w:footnoteReference w:id="2"/>
      </w:r>
      <w:r w:rsidRPr="00B9164A">
        <w:t xml:space="preserve">, a pagina 450, si legge: </w:t>
      </w:r>
      <w:r>
        <w:t>«</w:t>
      </w:r>
      <w:r w:rsidRPr="00B9164A">
        <w:rPr>
          <w:i/>
        </w:rPr>
        <w:t>In Ticino poco meno di un terzo delle persone, il 31,4%, vive in un</w:t>
      </w:r>
      <w:r w:rsidRPr="00BA75CF">
        <w:rPr>
          <w:i/>
        </w:rPr>
        <w:t>'</w:t>
      </w:r>
      <w:r w:rsidRPr="00B9164A">
        <w:rPr>
          <w:i/>
        </w:rPr>
        <w:t>economia domestica con un reddito disponibile equivalente inferiore alla soglia di rischio di povertà, contro una quota del 14,7% in Svizzera. Il tasso di privazione materiale – un altro indicatore utilizzato per stimare il livello di povertà, che misura la proporzione di persone con almeno tre condizioni di disagio economico – si attesta in Ticino al 7,6%, e a livello nazionale al 5,3%. Le privazioni materiali più ricorrenti tra i ticinesi sono: l</w:t>
      </w:r>
      <w:r w:rsidRPr="00BA75CF">
        <w:rPr>
          <w:i/>
        </w:rPr>
        <w:t>'</w:t>
      </w:r>
      <w:r w:rsidRPr="00B9164A">
        <w:rPr>
          <w:i/>
        </w:rPr>
        <w:t>impossibilità di affrontare una spesa imprevista di 2</w:t>
      </w:r>
      <w:r w:rsidRPr="00BA75CF">
        <w:rPr>
          <w:i/>
        </w:rPr>
        <w:t>'</w:t>
      </w:r>
      <w:r w:rsidRPr="00B9164A">
        <w:rPr>
          <w:i/>
        </w:rPr>
        <w:t>500 franchi (che tocca il 32,6% della popolazione); non avere mezzi finanziari a sufficienza per permettersi almeno una vacanza all</w:t>
      </w:r>
      <w:r w:rsidRPr="00BA75CF">
        <w:rPr>
          <w:i/>
        </w:rPr>
        <w:t>'</w:t>
      </w:r>
      <w:r w:rsidRPr="00B9164A">
        <w:rPr>
          <w:i/>
        </w:rPr>
        <w:t>anno (15,9%); non riuscire a saldare tutte le fatture entro i termini (10,9%)</w:t>
      </w:r>
      <w:r>
        <w:t>»</w:t>
      </w:r>
      <w:r w:rsidRPr="00B9164A">
        <w:t>.</w:t>
      </w:r>
    </w:p>
    <w:p w:rsidR="006761AF" w:rsidRDefault="006761AF" w:rsidP="006761AF">
      <w:pPr>
        <w:rPr>
          <w:lang w:eastAsia="de-CH"/>
        </w:rPr>
      </w:pPr>
    </w:p>
    <w:p w:rsidR="00B4373F" w:rsidRDefault="00B4373F" w:rsidP="006761AF">
      <w:pPr>
        <w:rPr>
          <w:lang w:eastAsia="de-CH"/>
        </w:rPr>
      </w:pPr>
      <w:r w:rsidRPr="005A35E5">
        <w:rPr>
          <w:lang w:eastAsia="de-CH"/>
        </w:rPr>
        <w:t>Anche i dati dell'indagine sui redditi e sulle condizioni di vita (SILC) della Confederazione confermano una realtà ticinese particolarmente delicata. Infatti, per il 2015 si evidenzia in Ticino un tasso di povertà assoluta pari</w:t>
      </w:r>
      <w:bookmarkStart w:id="7" w:name="_Hlk26387958"/>
      <w:r w:rsidRPr="005A35E5">
        <w:rPr>
          <w:lang w:eastAsia="de-CH"/>
        </w:rPr>
        <w:t xml:space="preserve"> al 17.3% (±6.8). Pur considerando l'importante intervallo di confidenza, dovuto al numero ridotto del campione, il tasso, che potrebbe variare tra il 10.5% e il 24.1%, rimane quello più alto di tutta la Svizzera. Un altro valore che sottolinea la particolarità del Ticino è la quota di popolazione considerata povera rispetto a quella residente: il nostro Cantone rappresenta il 4.2% della popolazione svizzera, ma la quota di persone considerate povere che vi risiede ammonta al 9.9%.</w:t>
      </w:r>
      <w:r w:rsidRPr="005A35E5">
        <w:rPr>
          <w:vertAlign w:val="superscript"/>
          <w:lang w:eastAsia="de-CH"/>
        </w:rPr>
        <w:footnoteReference w:id="3"/>
      </w:r>
    </w:p>
    <w:p w:rsidR="006761AF" w:rsidRPr="005A35E5" w:rsidRDefault="006761AF" w:rsidP="006761AF">
      <w:pPr>
        <w:rPr>
          <w:lang w:eastAsia="de-CH"/>
        </w:rPr>
      </w:pPr>
    </w:p>
    <w:p w:rsidR="00B4373F" w:rsidRPr="006761AF" w:rsidRDefault="006761AF" w:rsidP="006761AF">
      <w:pPr>
        <w:rPr>
          <w:b/>
          <w:sz w:val="22"/>
        </w:rPr>
      </w:pPr>
      <w:bookmarkStart w:id="8" w:name="_Toc25597949"/>
      <w:r>
        <w:rPr>
          <w:b/>
          <w:sz w:val="22"/>
        </w:rPr>
        <w:t>Tasso di povertà assoluta</w:t>
      </w:r>
      <w:r w:rsidR="00B4373F" w:rsidRPr="006761AF">
        <w:rPr>
          <w:b/>
          <w:sz w:val="22"/>
        </w:rPr>
        <w:t xml:space="preserve"> </w:t>
      </w:r>
    </w:p>
    <w:p w:rsidR="00B4373F" w:rsidRPr="006761AF" w:rsidRDefault="00B4373F" w:rsidP="006761AF">
      <w:pPr>
        <w:rPr>
          <w:b/>
          <w:sz w:val="22"/>
        </w:rPr>
      </w:pPr>
      <w:r w:rsidRPr="006761AF">
        <w:rPr>
          <w:b/>
          <w:sz w:val="22"/>
        </w:rPr>
        <w:t>Confronto tra grandi regioni svizzere, nel 2015; intervalli di confidenza al 95%</w:t>
      </w:r>
      <w:bookmarkEnd w:id="8"/>
    </w:p>
    <w:p w:rsidR="00B4373F" w:rsidRPr="00B9164A" w:rsidRDefault="00B4373F" w:rsidP="006761AF"/>
    <w:tbl>
      <w:tblPr>
        <w:tblW w:w="9060" w:type="dxa"/>
        <w:tblInd w:w="286" w:type="dxa"/>
        <w:tblCellMar>
          <w:left w:w="0" w:type="dxa"/>
          <w:right w:w="0" w:type="dxa"/>
        </w:tblCellMar>
        <w:tblLook w:val="0420" w:firstRow="1" w:lastRow="0" w:firstColumn="0" w:lastColumn="0" w:noHBand="0" w:noVBand="1"/>
      </w:tblPr>
      <w:tblGrid>
        <w:gridCol w:w="1033"/>
        <w:gridCol w:w="1233"/>
        <w:gridCol w:w="1133"/>
        <w:gridCol w:w="1134"/>
        <w:gridCol w:w="1130"/>
        <w:gridCol w:w="1130"/>
        <w:gridCol w:w="1127"/>
        <w:gridCol w:w="1132"/>
        <w:gridCol w:w="8"/>
      </w:tblGrid>
      <w:tr w:rsidR="00B4373F" w:rsidRPr="006761AF" w:rsidTr="006761AF">
        <w:trPr>
          <w:trHeight w:val="393"/>
        </w:trPr>
        <w:tc>
          <w:tcPr>
            <w:tcW w:w="1033" w:type="dxa"/>
            <w:shd w:val="clear" w:color="auto" w:fill="auto"/>
            <w:tcMar>
              <w:top w:w="72" w:type="dxa"/>
              <w:left w:w="144" w:type="dxa"/>
              <w:bottom w:w="72" w:type="dxa"/>
              <w:right w:w="144" w:type="dxa"/>
            </w:tcMar>
            <w:vAlign w:val="center"/>
          </w:tcPr>
          <w:p w:rsidR="00B4373F" w:rsidRPr="006761AF" w:rsidRDefault="00B4373F" w:rsidP="00950E77">
            <w:pPr>
              <w:spacing w:before="120" w:after="160" w:line="259" w:lineRule="auto"/>
              <w:contextualSpacing/>
              <w:rPr>
                <w:rFonts w:eastAsia="Calibri" w:cs="Arial"/>
                <w:sz w:val="22"/>
                <w:lang w:eastAsia="it-CH"/>
              </w:rPr>
            </w:pPr>
          </w:p>
        </w:tc>
        <w:tc>
          <w:tcPr>
            <w:tcW w:w="8027" w:type="dxa"/>
            <w:gridSpan w:val="8"/>
            <w:tcBorders>
              <w:top w:val="single" w:sz="8" w:space="0" w:color="000000"/>
              <w:left w:val="single" w:sz="4" w:space="0" w:color="auto"/>
              <w:bottom w:val="single" w:sz="8" w:space="0" w:color="000000"/>
              <w:right w:val="single" w:sz="8" w:space="0" w:color="000000"/>
            </w:tcBorders>
            <w:shd w:val="clear" w:color="auto" w:fill="auto"/>
            <w:tcMar>
              <w:top w:w="72" w:type="dxa"/>
              <w:left w:w="144" w:type="dxa"/>
              <w:bottom w:w="72" w:type="dxa"/>
              <w:right w:w="144" w:type="dxa"/>
            </w:tcMar>
            <w:vAlign w:val="center"/>
          </w:tcPr>
          <w:p w:rsidR="00B4373F" w:rsidRPr="006761AF" w:rsidRDefault="00B4373F" w:rsidP="00950E77">
            <w:pPr>
              <w:spacing w:before="120" w:after="160" w:line="259" w:lineRule="auto"/>
              <w:contextualSpacing/>
              <w:rPr>
                <w:rFonts w:eastAsia="Calibri" w:cs="Arial"/>
                <w:color w:val="000000"/>
                <w:kern w:val="24"/>
                <w:sz w:val="22"/>
                <w:lang w:val="de-CH" w:eastAsia="it-CH"/>
              </w:rPr>
            </w:pPr>
            <w:r w:rsidRPr="006761AF">
              <w:rPr>
                <w:rFonts w:eastAsia="Calibri" w:cs="Arial"/>
                <w:color w:val="000000"/>
                <w:kern w:val="24"/>
                <w:sz w:val="22"/>
                <w:lang w:val="de-CH" w:eastAsia="it-CH"/>
              </w:rPr>
              <w:t>UST-SILC</w:t>
            </w:r>
          </w:p>
        </w:tc>
      </w:tr>
      <w:tr w:rsidR="00B4373F" w:rsidRPr="006761AF" w:rsidTr="006761AF">
        <w:trPr>
          <w:gridAfter w:val="1"/>
          <w:wAfter w:w="8" w:type="dxa"/>
          <w:trHeight w:val="393"/>
        </w:trPr>
        <w:tc>
          <w:tcPr>
            <w:tcW w:w="1033" w:type="dxa"/>
            <w:tcBorders>
              <w:bottom w:val="single" w:sz="4" w:space="0" w:color="auto"/>
              <w:right w:val="single" w:sz="4" w:space="0" w:color="auto"/>
            </w:tcBorders>
            <w:shd w:val="clear" w:color="auto" w:fill="auto"/>
            <w:tcMar>
              <w:top w:w="72" w:type="dxa"/>
              <w:left w:w="144" w:type="dxa"/>
              <w:bottom w:w="72" w:type="dxa"/>
              <w:right w:w="144" w:type="dxa"/>
            </w:tcMar>
            <w:vAlign w:val="center"/>
            <w:hideMark/>
          </w:tcPr>
          <w:p w:rsidR="00B4373F" w:rsidRPr="006761AF" w:rsidRDefault="00B4373F" w:rsidP="006761AF">
            <w:pPr>
              <w:spacing w:before="120" w:after="160" w:line="259" w:lineRule="auto"/>
              <w:contextualSpacing/>
              <w:jc w:val="center"/>
              <w:rPr>
                <w:rFonts w:eastAsia="Calibri" w:cs="Arial"/>
                <w:b/>
                <w:bCs/>
                <w:sz w:val="20"/>
                <w:szCs w:val="20"/>
                <w:lang w:val="de-CH" w:eastAsia="it-CH"/>
              </w:rPr>
            </w:pPr>
          </w:p>
        </w:tc>
        <w:tc>
          <w:tcPr>
            <w:tcW w:w="12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4373F" w:rsidRPr="006761AF" w:rsidRDefault="00B4373F" w:rsidP="006761AF">
            <w:pPr>
              <w:spacing w:before="120" w:after="160" w:line="259" w:lineRule="auto"/>
              <w:contextualSpacing/>
              <w:jc w:val="center"/>
              <w:rPr>
                <w:rFonts w:eastAsia="Calibri" w:cs="Arial"/>
                <w:b/>
                <w:bCs/>
                <w:sz w:val="20"/>
                <w:szCs w:val="20"/>
                <w:lang w:val="de-CH" w:eastAsia="it-CH"/>
              </w:rPr>
            </w:pPr>
            <w:r w:rsidRPr="006761AF">
              <w:rPr>
                <w:rFonts w:eastAsia="Calibri" w:cs="Arial"/>
                <w:b/>
                <w:bCs/>
                <w:color w:val="000000"/>
                <w:kern w:val="24"/>
                <w:sz w:val="20"/>
                <w:szCs w:val="20"/>
                <w:lang w:val="de-CH" w:eastAsia="it-CH"/>
              </w:rPr>
              <w:t>Ticino</w:t>
            </w:r>
          </w:p>
        </w:tc>
        <w:tc>
          <w:tcPr>
            <w:tcW w:w="1133" w:type="dxa"/>
            <w:tcBorders>
              <w:top w:val="single" w:sz="8" w:space="0" w:color="000000"/>
              <w:left w:val="single" w:sz="8" w:space="0" w:color="000000"/>
              <w:bottom w:val="single" w:sz="8" w:space="0" w:color="000000"/>
              <w:right w:val="single" w:sz="8" w:space="0" w:color="000000"/>
            </w:tcBorders>
            <w:vAlign w:val="center"/>
          </w:tcPr>
          <w:p w:rsidR="00B4373F" w:rsidRPr="006761AF" w:rsidRDefault="00B4373F" w:rsidP="006761AF">
            <w:pPr>
              <w:spacing w:before="120" w:after="160" w:line="259" w:lineRule="auto"/>
              <w:contextualSpacing/>
              <w:jc w:val="center"/>
              <w:rPr>
                <w:rFonts w:eastAsia="Calibri" w:cs="Arial"/>
                <w:b/>
                <w:bCs/>
                <w:color w:val="000000"/>
                <w:kern w:val="24"/>
                <w:sz w:val="20"/>
                <w:szCs w:val="20"/>
                <w:lang w:val="de-CH" w:eastAsia="it-CH"/>
              </w:rPr>
            </w:pPr>
            <w:r w:rsidRPr="006761AF">
              <w:rPr>
                <w:rFonts w:eastAsia="Calibri" w:cs="Arial"/>
                <w:b/>
                <w:bCs/>
                <w:color w:val="000000"/>
                <w:kern w:val="24"/>
                <w:sz w:val="20"/>
                <w:szCs w:val="20"/>
                <w:lang w:val="de-CH" w:eastAsia="it-CH"/>
              </w:rPr>
              <w:t>Lemano</w:t>
            </w:r>
          </w:p>
        </w:tc>
        <w:tc>
          <w:tcPr>
            <w:tcW w:w="1134" w:type="dxa"/>
            <w:tcBorders>
              <w:top w:val="single" w:sz="8" w:space="0" w:color="000000"/>
              <w:left w:val="single" w:sz="8" w:space="0" w:color="000000"/>
              <w:bottom w:val="single" w:sz="8" w:space="0" w:color="000000"/>
              <w:right w:val="single" w:sz="8" w:space="0" w:color="000000"/>
            </w:tcBorders>
            <w:vAlign w:val="center"/>
          </w:tcPr>
          <w:p w:rsidR="00B4373F" w:rsidRPr="006761AF" w:rsidRDefault="00B4373F" w:rsidP="006761AF">
            <w:pPr>
              <w:spacing w:before="120" w:after="160" w:line="259" w:lineRule="auto"/>
              <w:contextualSpacing/>
              <w:jc w:val="center"/>
              <w:rPr>
                <w:rFonts w:eastAsia="Calibri" w:cs="Arial"/>
                <w:b/>
                <w:bCs/>
                <w:color w:val="000000"/>
                <w:kern w:val="24"/>
                <w:sz w:val="20"/>
                <w:szCs w:val="20"/>
                <w:lang w:val="de-CH" w:eastAsia="it-CH"/>
              </w:rPr>
            </w:pPr>
            <w:r w:rsidRPr="006761AF">
              <w:rPr>
                <w:rFonts w:eastAsia="Calibri" w:cs="Arial"/>
                <w:b/>
                <w:bCs/>
                <w:color w:val="000000"/>
                <w:kern w:val="24"/>
                <w:sz w:val="20"/>
                <w:szCs w:val="20"/>
                <w:lang w:val="de-CH" w:eastAsia="it-CH"/>
              </w:rPr>
              <w:t>Mitteland</w:t>
            </w:r>
          </w:p>
        </w:tc>
        <w:tc>
          <w:tcPr>
            <w:tcW w:w="1130" w:type="dxa"/>
            <w:tcBorders>
              <w:top w:val="single" w:sz="8" w:space="0" w:color="000000"/>
              <w:left w:val="single" w:sz="8" w:space="0" w:color="000000"/>
              <w:bottom w:val="single" w:sz="8" w:space="0" w:color="000000"/>
              <w:right w:val="single" w:sz="8" w:space="0" w:color="000000"/>
            </w:tcBorders>
            <w:vAlign w:val="center"/>
          </w:tcPr>
          <w:p w:rsidR="00B4373F" w:rsidRPr="006761AF" w:rsidRDefault="00B4373F" w:rsidP="006761AF">
            <w:pPr>
              <w:spacing w:before="120" w:after="160" w:line="259" w:lineRule="auto"/>
              <w:contextualSpacing/>
              <w:jc w:val="center"/>
              <w:rPr>
                <w:rFonts w:eastAsia="Calibri" w:cs="Arial"/>
                <w:b/>
                <w:bCs/>
                <w:color w:val="000000"/>
                <w:kern w:val="24"/>
                <w:sz w:val="20"/>
                <w:szCs w:val="20"/>
                <w:lang w:val="de-CH" w:eastAsia="it-CH"/>
              </w:rPr>
            </w:pPr>
            <w:r w:rsidRPr="006761AF">
              <w:rPr>
                <w:rFonts w:eastAsia="Calibri" w:cs="Arial"/>
                <w:b/>
                <w:bCs/>
                <w:color w:val="000000"/>
                <w:kern w:val="24"/>
                <w:sz w:val="20"/>
                <w:szCs w:val="20"/>
                <w:lang w:val="de-CH" w:eastAsia="it-CH"/>
              </w:rPr>
              <w:t>Nord-ovest</w:t>
            </w:r>
          </w:p>
        </w:tc>
        <w:tc>
          <w:tcPr>
            <w:tcW w:w="1130" w:type="dxa"/>
            <w:tcBorders>
              <w:top w:val="single" w:sz="8" w:space="0" w:color="000000"/>
              <w:left w:val="single" w:sz="8" w:space="0" w:color="000000"/>
              <w:bottom w:val="single" w:sz="8" w:space="0" w:color="000000"/>
              <w:right w:val="single" w:sz="8" w:space="0" w:color="000000"/>
            </w:tcBorders>
            <w:vAlign w:val="center"/>
          </w:tcPr>
          <w:p w:rsidR="00B4373F" w:rsidRPr="006761AF" w:rsidRDefault="00B4373F" w:rsidP="006761AF">
            <w:pPr>
              <w:spacing w:before="120" w:after="160" w:line="259" w:lineRule="auto"/>
              <w:contextualSpacing/>
              <w:jc w:val="center"/>
              <w:rPr>
                <w:rFonts w:eastAsia="Calibri" w:cs="Arial"/>
                <w:b/>
                <w:bCs/>
                <w:color w:val="000000"/>
                <w:kern w:val="24"/>
                <w:sz w:val="20"/>
                <w:szCs w:val="20"/>
                <w:lang w:val="de-CH" w:eastAsia="it-CH"/>
              </w:rPr>
            </w:pPr>
            <w:r w:rsidRPr="006761AF">
              <w:rPr>
                <w:rFonts w:eastAsia="Calibri" w:cs="Arial"/>
                <w:b/>
                <w:bCs/>
                <w:color w:val="000000"/>
                <w:kern w:val="24"/>
                <w:sz w:val="20"/>
                <w:szCs w:val="20"/>
                <w:lang w:val="de-CH" w:eastAsia="it-CH"/>
              </w:rPr>
              <w:t>Zurigo</w:t>
            </w:r>
          </w:p>
        </w:tc>
        <w:tc>
          <w:tcPr>
            <w:tcW w:w="1127" w:type="dxa"/>
            <w:tcBorders>
              <w:top w:val="single" w:sz="8" w:space="0" w:color="000000"/>
              <w:left w:val="single" w:sz="8" w:space="0" w:color="000000"/>
              <w:bottom w:val="single" w:sz="8" w:space="0" w:color="000000"/>
              <w:right w:val="single" w:sz="8" w:space="0" w:color="000000"/>
            </w:tcBorders>
            <w:vAlign w:val="center"/>
          </w:tcPr>
          <w:p w:rsidR="00B4373F" w:rsidRPr="006761AF" w:rsidRDefault="00B4373F" w:rsidP="006761AF">
            <w:pPr>
              <w:spacing w:before="120" w:after="160" w:line="259" w:lineRule="auto"/>
              <w:contextualSpacing/>
              <w:jc w:val="center"/>
              <w:rPr>
                <w:rFonts w:eastAsia="Calibri" w:cs="Arial"/>
                <w:b/>
                <w:bCs/>
                <w:color w:val="000000"/>
                <w:kern w:val="24"/>
                <w:sz w:val="20"/>
                <w:szCs w:val="20"/>
                <w:lang w:val="de-CH" w:eastAsia="it-CH"/>
              </w:rPr>
            </w:pPr>
            <w:r w:rsidRPr="006761AF">
              <w:rPr>
                <w:rFonts w:eastAsia="Calibri" w:cs="Arial"/>
                <w:b/>
                <w:bCs/>
                <w:color w:val="000000"/>
                <w:kern w:val="24"/>
                <w:sz w:val="20"/>
                <w:szCs w:val="20"/>
                <w:lang w:val="de-CH" w:eastAsia="it-CH"/>
              </w:rPr>
              <w:t>Est</w:t>
            </w:r>
          </w:p>
        </w:tc>
        <w:tc>
          <w:tcPr>
            <w:tcW w:w="1132" w:type="dxa"/>
            <w:tcBorders>
              <w:top w:val="single" w:sz="8" w:space="0" w:color="000000"/>
              <w:left w:val="single" w:sz="8" w:space="0" w:color="000000"/>
              <w:bottom w:val="single" w:sz="8" w:space="0" w:color="000000"/>
              <w:right w:val="single" w:sz="8" w:space="0" w:color="000000"/>
            </w:tcBorders>
            <w:vAlign w:val="center"/>
          </w:tcPr>
          <w:p w:rsidR="00B4373F" w:rsidRPr="006761AF" w:rsidRDefault="00B4373F" w:rsidP="006761AF">
            <w:pPr>
              <w:spacing w:before="120" w:after="160" w:line="259" w:lineRule="auto"/>
              <w:contextualSpacing/>
              <w:jc w:val="center"/>
              <w:rPr>
                <w:rFonts w:eastAsia="Calibri" w:cs="Arial"/>
                <w:b/>
                <w:bCs/>
                <w:color w:val="000000"/>
                <w:kern w:val="24"/>
                <w:sz w:val="20"/>
                <w:szCs w:val="20"/>
                <w:lang w:val="de-CH" w:eastAsia="it-CH"/>
              </w:rPr>
            </w:pPr>
            <w:r w:rsidRPr="006761AF">
              <w:rPr>
                <w:rFonts w:eastAsia="Calibri" w:cs="Arial"/>
                <w:b/>
                <w:bCs/>
                <w:color w:val="000000"/>
                <w:kern w:val="24"/>
                <w:sz w:val="20"/>
                <w:szCs w:val="20"/>
                <w:lang w:val="de-CH" w:eastAsia="it-CH"/>
              </w:rPr>
              <w:t>Centro</w:t>
            </w:r>
          </w:p>
        </w:tc>
      </w:tr>
      <w:tr w:rsidR="00B4373F" w:rsidRPr="006761AF" w:rsidTr="006761AF">
        <w:trPr>
          <w:gridAfter w:val="1"/>
          <w:wAfter w:w="8" w:type="dxa"/>
          <w:trHeight w:val="393"/>
        </w:trPr>
        <w:tc>
          <w:tcPr>
            <w:tcW w:w="1033"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4373F" w:rsidRPr="006761AF" w:rsidRDefault="006761AF" w:rsidP="00950E77">
            <w:pPr>
              <w:spacing w:before="120" w:after="160" w:line="259" w:lineRule="auto"/>
              <w:contextualSpacing/>
              <w:rPr>
                <w:rFonts w:eastAsia="Calibri" w:cs="Arial"/>
                <w:color w:val="000000"/>
                <w:kern w:val="24"/>
                <w:sz w:val="20"/>
                <w:szCs w:val="20"/>
                <w:lang w:val="de-CH" w:eastAsia="it-CH"/>
              </w:rPr>
            </w:pPr>
            <w:r w:rsidRPr="006761AF">
              <w:rPr>
                <w:rFonts w:eastAsia="Calibri" w:cs="Arial"/>
                <w:color w:val="000000"/>
                <w:kern w:val="24"/>
                <w:sz w:val="20"/>
                <w:szCs w:val="20"/>
                <w:lang w:val="de-CH" w:eastAsia="it-CH"/>
              </w:rPr>
              <w:t>Tasso</w:t>
            </w:r>
          </w:p>
          <w:p w:rsidR="00B4373F" w:rsidRPr="006761AF" w:rsidRDefault="006761AF" w:rsidP="00950E77">
            <w:pPr>
              <w:spacing w:before="120" w:after="160" w:line="259" w:lineRule="auto"/>
              <w:contextualSpacing/>
              <w:rPr>
                <w:rFonts w:eastAsia="Calibri" w:cs="Arial"/>
                <w:sz w:val="20"/>
                <w:szCs w:val="20"/>
                <w:lang w:val="de-CH" w:eastAsia="it-CH"/>
              </w:rPr>
            </w:pPr>
            <w:r w:rsidRPr="006761AF">
              <w:rPr>
                <w:rFonts w:eastAsia="Calibri" w:cs="Arial"/>
                <w:color w:val="000000"/>
                <w:kern w:val="24"/>
                <w:sz w:val="20"/>
                <w:szCs w:val="20"/>
                <w:lang w:val="de-CH" w:eastAsia="it-CH"/>
              </w:rPr>
              <w:t xml:space="preserve">povertà assoluta </w:t>
            </w:r>
            <w:r w:rsidR="00B4373F" w:rsidRPr="006761AF">
              <w:rPr>
                <w:rFonts w:eastAsia="Calibri" w:cs="Arial"/>
                <w:color w:val="000000"/>
                <w:kern w:val="24"/>
                <w:sz w:val="20"/>
                <w:szCs w:val="20"/>
                <w:lang w:val="de-CH" w:eastAsia="it-CH"/>
              </w:rPr>
              <w:t>(%)</w:t>
            </w:r>
          </w:p>
        </w:tc>
        <w:tc>
          <w:tcPr>
            <w:tcW w:w="12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4373F" w:rsidRPr="006761AF" w:rsidRDefault="00B4373F" w:rsidP="006761AF">
            <w:pPr>
              <w:spacing w:before="120" w:after="160" w:line="259" w:lineRule="auto"/>
              <w:contextualSpacing/>
              <w:jc w:val="center"/>
              <w:rPr>
                <w:rFonts w:eastAsia="Calibri" w:cs="Arial"/>
                <w:sz w:val="20"/>
                <w:szCs w:val="20"/>
                <w:lang w:val="de-CH" w:eastAsia="it-CH"/>
              </w:rPr>
            </w:pPr>
            <w:r w:rsidRPr="006761AF">
              <w:rPr>
                <w:rFonts w:eastAsia="Calibri" w:cs="Arial"/>
                <w:color w:val="000000"/>
                <w:kern w:val="24"/>
                <w:sz w:val="20"/>
                <w:szCs w:val="20"/>
                <w:lang w:val="de-CH" w:eastAsia="it-CH"/>
              </w:rPr>
              <w:t xml:space="preserve">17.3 ± </w:t>
            </w:r>
            <w:r w:rsidRPr="006761AF">
              <w:rPr>
                <w:rFonts w:eastAsia="Calibri" w:cs="Arial"/>
                <w:b/>
                <w:color w:val="FF0000"/>
                <w:kern w:val="24"/>
                <w:sz w:val="20"/>
                <w:szCs w:val="20"/>
                <w:lang w:val="de-CH" w:eastAsia="it-CH"/>
              </w:rPr>
              <w:t>6.8</w:t>
            </w:r>
          </w:p>
        </w:tc>
        <w:tc>
          <w:tcPr>
            <w:tcW w:w="1133" w:type="dxa"/>
            <w:tcBorders>
              <w:top w:val="single" w:sz="8" w:space="0" w:color="000000"/>
              <w:left w:val="single" w:sz="8" w:space="0" w:color="000000"/>
              <w:bottom w:val="single" w:sz="8" w:space="0" w:color="000000"/>
              <w:right w:val="single" w:sz="8" w:space="0" w:color="000000"/>
            </w:tcBorders>
            <w:vAlign w:val="center"/>
          </w:tcPr>
          <w:p w:rsidR="00B4373F" w:rsidRPr="006761AF" w:rsidRDefault="00B4373F" w:rsidP="006761AF">
            <w:pPr>
              <w:spacing w:before="120" w:after="160" w:line="259" w:lineRule="auto"/>
              <w:contextualSpacing/>
              <w:jc w:val="center"/>
              <w:rPr>
                <w:rFonts w:eastAsia="Calibri" w:cs="Arial"/>
                <w:color w:val="000000"/>
                <w:kern w:val="24"/>
                <w:sz w:val="20"/>
                <w:szCs w:val="20"/>
                <w:lang w:val="de-CH" w:eastAsia="it-CH"/>
              </w:rPr>
            </w:pPr>
            <w:r w:rsidRPr="006761AF">
              <w:rPr>
                <w:rFonts w:eastAsia="Calibri" w:cs="Arial"/>
                <w:color w:val="000000"/>
                <w:kern w:val="24"/>
                <w:sz w:val="20"/>
                <w:szCs w:val="20"/>
                <w:lang w:val="de-CH" w:eastAsia="it-CH"/>
              </w:rPr>
              <w:t>8.0 ± 1.4</w:t>
            </w:r>
          </w:p>
        </w:tc>
        <w:tc>
          <w:tcPr>
            <w:tcW w:w="1134" w:type="dxa"/>
            <w:tcBorders>
              <w:top w:val="single" w:sz="8" w:space="0" w:color="000000"/>
              <w:left w:val="single" w:sz="8" w:space="0" w:color="000000"/>
              <w:bottom w:val="single" w:sz="8" w:space="0" w:color="000000"/>
              <w:right w:val="single" w:sz="8" w:space="0" w:color="000000"/>
            </w:tcBorders>
            <w:vAlign w:val="center"/>
          </w:tcPr>
          <w:p w:rsidR="00B4373F" w:rsidRPr="006761AF" w:rsidRDefault="00B4373F" w:rsidP="006761AF">
            <w:pPr>
              <w:spacing w:before="120" w:after="160" w:line="259" w:lineRule="auto"/>
              <w:contextualSpacing/>
              <w:jc w:val="center"/>
              <w:rPr>
                <w:rFonts w:eastAsia="Calibri" w:cs="Arial"/>
                <w:color w:val="000000"/>
                <w:kern w:val="24"/>
                <w:sz w:val="20"/>
                <w:szCs w:val="20"/>
                <w:lang w:val="de-CH" w:eastAsia="it-CH"/>
              </w:rPr>
            </w:pPr>
            <w:r w:rsidRPr="006761AF">
              <w:rPr>
                <w:rFonts w:eastAsia="Calibri" w:cs="Arial"/>
                <w:color w:val="000000"/>
                <w:kern w:val="24"/>
                <w:sz w:val="20"/>
                <w:szCs w:val="20"/>
                <w:lang w:val="de-CH" w:eastAsia="it-CH"/>
              </w:rPr>
              <w:t>6.2 ± 1.0</w:t>
            </w:r>
          </w:p>
        </w:tc>
        <w:tc>
          <w:tcPr>
            <w:tcW w:w="1130" w:type="dxa"/>
            <w:tcBorders>
              <w:top w:val="single" w:sz="8" w:space="0" w:color="000000"/>
              <w:left w:val="single" w:sz="8" w:space="0" w:color="000000"/>
              <w:bottom w:val="single" w:sz="8" w:space="0" w:color="000000"/>
              <w:right w:val="single" w:sz="8" w:space="0" w:color="000000"/>
            </w:tcBorders>
            <w:vAlign w:val="center"/>
          </w:tcPr>
          <w:p w:rsidR="00B4373F" w:rsidRPr="006761AF" w:rsidRDefault="00B4373F" w:rsidP="006761AF">
            <w:pPr>
              <w:spacing w:before="120" w:after="160" w:line="259" w:lineRule="auto"/>
              <w:contextualSpacing/>
              <w:jc w:val="center"/>
              <w:rPr>
                <w:rFonts w:eastAsia="Calibri" w:cs="Arial"/>
                <w:color w:val="000000"/>
                <w:kern w:val="24"/>
                <w:sz w:val="20"/>
                <w:szCs w:val="20"/>
                <w:lang w:val="de-CH" w:eastAsia="it-CH"/>
              </w:rPr>
            </w:pPr>
            <w:r w:rsidRPr="006761AF">
              <w:rPr>
                <w:rFonts w:eastAsia="Calibri" w:cs="Arial"/>
                <w:color w:val="000000"/>
                <w:kern w:val="24"/>
                <w:sz w:val="20"/>
                <w:szCs w:val="20"/>
                <w:lang w:val="de-CH" w:eastAsia="it-CH"/>
              </w:rPr>
              <w:t>5.7 ± 1.3</w:t>
            </w:r>
          </w:p>
        </w:tc>
        <w:tc>
          <w:tcPr>
            <w:tcW w:w="1130" w:type="dxa"/>
            <w:tcBorders>
              <w:top w:val="single" w:sz="8" w:space="0" w:color="000000"/>
              <w:left w:val="single" w:sz="8" w:space="0" w:color="000000"/>
              <w:bottom w:val="single" w:sz="8" w:space="0" w:color="000000"/>
              <w:right w:val="single" w:sz="8" w:space="0" w:color="000000"/>
            </w:tcBorders>
            <w:vAlign w:val="center"/>
          </w:tcPr>
          <w:p w:rsidR="00B4373F" w:rsidRPr="006761AF" w:rsidRDefault="00B4373F" w:rsidP="006761AF">
            <w:pPr>
              <w:spacing w:before="120" w:after="160" w:line="259" w:lineRule="auto"/>
              <w:contextualSpacing/>
              <w:jc w:val="center"/>
              <w:rPr>
                <w:rFonts w:eastAsia="Calibri" w:cs="Arial"/>
                <w:color w:val="000000"/>
                <w:kern w:val="24"/>
                <w:sz w:val="20"/>
                <w:szCs w:val="20"/>
                <w:lang w:val="de-CH" w:eastAsia="it-CH"/>
              </w:rPr>
            </w:pPr>
            <w:r w:rsidRPr="006761AF">
              <w:rPr>
                <w:rFonts w:eastAsia="Calibri" w:cs="Arial"/>
                <w:color w:val="000000"/>
                <w:kern w:val="24"/>
                <w:sz w:val="20"/>
                <w:szCs w:val="20"/>
                <w:lang w:val="de-CH" w:eastAsia="it-CH"/>
              </w:rPr>
              <w:t>5.4 ± 1.1</w:t>
            </w:r>
          </w:p>
        </w:tc>
        <w:tc>
          <w:tcPr>
            <w:tcW w:w="1127" w:type="dxa"/>
            <w:tcBorders>
              <w:top w:val="single" w:sz="8" w:space="0" w:color="000000"/>
              <w:left w:val="single" w:sz="8" w:space="0" w:color="000000"/>
              <w:bottom w:val="single" w:sz="8" w:space="0" w:color="000000"/>
              <w:right w:val="single" w:sz="8" w:space="0" w:color="000000"/>
            </w:tcBorders>
            <w:vAlign w:val="center"/>
          </w:tcPr>
          <w:p w:rsidR="00B4373F" w:rsidRPr="006761AF" w:rsidRDefault="00B4373F" w:rsidP="006761AF">
            <w:pPr>
              <w:spacing w:before="120" w:after="160" w:line="259" w:lineRule="auto"/>
              <w:contextualSpacing/>
              <w:jc w:val="center"/>
              <w:rPr>
                <w:rFonts w:eastAsia="Calibri" w:cs="Arial"/>
                <w:color w:val="000000"/>
                <w:kern w:val="24"/>
                <w:sz w:val="20"/>
                <w:szCs w:val="20"/>
                <w:lang w:val="de-CH" w:eastAsia="it-CH"/>
              </w:rPr>
            </w:pPr>
            <w:r w:rsidRPr="006761AF">
              <w:rPr>
                <w:rFonts w:eastAsia="Calibri" w:cs="Arial"/>
                <w:color w:val="000000"/>
                <w:kern w:val="24"/>
                <w:sz w:val="20"/>
                <w:szCs w:val="20"/>
                <w:lang w:val="de-CH" w:eastAsia="it-CH"/>
              </w:rPr>
              <w:t>7.5 ± 1.7</w:t>
            </w:r>
          </w:p>
        </w:tc>
        <w:tc>
          <w:tcPr>
            <w:tcW w:w="1132" w:type="dxa"/>
            <w:tcBorders>
              <w:top w:val="single" w:sz="8" w:space="0" w:color="000000"/>
              <w:left w:val="single" w:sz="8" w:space="0" w:color="000000"/>
              <w:bottom w:val="single" w:sz="8" w:space="0" w:color="000000"/>
              <w:right w:val="single" w:sz="8" w:space="0" w:color="000000"/>
            </w:tcBorders>
            <w:vAlign w:val="center"/>
          </w:tcPr>
          <w:p w:rsidR="00B4373F" w:rsidRPr="006761AF" w:rsidRDefault="00B4373F" w:rsidP="006761AF">
            <w:pPr>
              <w:spacing w:before="120" w:after="160" w:line="259" w:lineRule="auto"/>
              <w:contextualSpacing/>
              <w:jc w:val="center"/>
              <w:rPr>
                <w:rFonts w:eastAsia="Calibri" w:cs="Arial"/>
                <w:color w:val="000000"/>
                <w:kern w:val="24"/>
                <w:sz w:val="20"/>
                <w:szCs w:val="20"/>
                <w:lang w:val="de-CH" w:eastAsia="it-CH"/>
              </w:rPr>
            </w:pPr>
            <w:r w:rsidRPr="006761AF">
              <w:rPr>
                <w:rFonts w:eastAsia="Calibri" w:cs="Arial"/>
                <w:color w:val="000000"/>
                <w:kern w:val="24"/>
                <w:sz w:val="20"/>
                <w:szCs w:val="20"/>
                <w:lang w:val="de-CH" w:eastAsia="it-CH"/>
              </w:rPr>
              <w:t>6.6 ± 1.8</w:t>
            </w:r>
          </w:p>
        </w:tc>
      </w:tr>
    </w:tbl>
    <w:p w:rsidR="00B4373F" w:rsidRPr="00B9164A" w:rsidRDefault="00B4373F" w:rsidP="00B4373F">
      <w:pPr>
        <w:spacing w:before="120"/>
        <w:rPr>
          <w:rFonts w:eastAsia="Calibri" w:cs="Arial"/>
          <w:szCs w:val="24"/>
          <w:lang w:val="de-CH"/>
        </w:rPr>
      </w:pPr>
    </w:p>
    <w:p w:rsidR="00B4373F" w:rsidRPr="00B9164A" w:rsidRDefault="00B4373F" w:rsidP="00B4373F">
      <w:pPr>
        <w:spacing w:before="120"/>
        <w:contextualSpacing/>
        <w:rPr>
          <w:rFonts w:eastAsia="Calibri" w:cs="Arial"/>
          <w:color w:val="000000"/>
          <w:kern w:val="24"/>
          <w:szCs w:val="24"/>
          <w:lang w:eastAsia="it-CH"/>
        </w:rPr>
      </w:pPr>
      <w:r w:rsidRPr="00B9164A">
        <w:rPr>
          <w:rFonts w:eastAsia="Calibri" w:cs="Arial"/>
          <w:szCs w:val="24"/>
        </w:rPr>
        <w:t>Nella sua nota del 22 gennaio 2020, l</w:t>
      </w:r>
      <w:r>
        <w:rPr>
          <w:rFonts w:eastAsia="Calibri" w:cs="Arial"/>
          <w:szCs w:val="24"/>
        </w:rPr>
        <w:t>'</w:t>
      </w:r>
      <w:r w:rsidRPr="00B9164A">
        <w:rPr>
          <w:rFonts w:eastAsia="Calibri" w:cs="Arial"/>
          <w:szCs w:val="24"/>
        </w:rPr>
        <w:t>aggiunto al Direttore della Divisione dell</w:t>
      </w:r>
      <w:r>
        <w:rPr>
          <w:rFonts w:eastAsia="Calibri" w:cs="Arial"/>
          <w:szCs w:val="24"/>
        </w:rPr>
        <w:t>'</w:t>
      </w:r>
      <w:r w:rsidRPr="00B9164A">
        <w:rPr>
          <w:rFonts w:eastAsia="Calibri" w:cs="Arial"/>
          <w:szCs w:val="24"/>
        </w:rPr>
        <w:t xml:space="preserve">azione sociale e delle famiglie, il </w:t>
      </w:r>
      <w:r>
        <w:rPr>
          <w:rFonts w:eastAsia="Calibri" w:cs="Arial"/>
          <w:szCs w:val="24"/>
        </w:rPr>
        <w:t>s</w:t>
      </w:r>
      <w:r w:rsidRPr="00B9164A">
        <w:rPr>
          <w:rFonts w:eastAsia="Calibri" w:cs="Arial"/>
          <w:szCs w:val="24"/>
        </w:rPr>
        <w:t xml:space="preserve">ignor Roberto Sandrinelli, rileva la necessità </w:t>
      </w:r>
      <w:r w:rsidRPr="00B9164A">
        <w:rPr>
          <w:rFonts w:eastAsia="Calibri" w:cs="Arial"/>
          <w:color w:val="000000"/>
          <w:kern w:val="24"/>
          <w:szCs w:val="24"/>
          <w:lang w:eastAsia="it-CH"/>
        </w:rPr>
        <w:t xml:space="preserve">di implementare una nuova base statistica </w:t>
      </w:r>
      <w:r w:rsidRPr="00B9164A">
        <w:rPr>
          <w:rFonts w:eastAsia="Calibri" w:cs="Arial"/>
          <w:szCs w:val="24"/>
        </w:rPr>
        <w:t xml:space="preserve">a causa di questo ampio margine di confidenza. </w:t>
      </w:r>
      <w:r w:rsidRPr="00B9164A">
        <w:rPr>
          <w:rFonts w:eastAsia="Calibri" w:cs="Arial"/>
          <w:color w:val="000000"/>
          <w:kern w:val="24"/>
          <w:szCs w:val="24"/>
          <w:lang w:eastAsia="it-CH"/>
        </w:rPr>
        <w:t xml:space="preserve">Per meglio monitorare la situazione socioeconomica cantonale riferisce del </w:t>
      </w:r>
      <w:r>
        <w:rPr>
          <w:rFonts w:eastAsia="Calibri" w:cs="Arial"/>
          <w:color w:val="000000"/>
          <w:kern w:val="24"/>
          <w:szCs w:val="24"/>
          <w:lang w:eastAsia="it-CH"/>
        </w:rPr>
        <w:t>R</w:t>
      </w:r>
      <w:r w:rsidRPr="00B9164A">
        <w:rPr>
          <w:rFonts w:eastAsia="Calibri" w:cs="Arial"/>
          <w:color w:val="000000"/>
          <w:kern w:val="24"/>
          <w:szCs w:val="24"/>
          <w:lang w:eastAsia="it-CH"/>
        </w:rPr>
        <w:t xml:space="preserve">apporto sociale come </w:t>
      </w:r>
      <w:r w:rsidRPr="00745B42">
        <w:rPr>
          <w:rFonts w:eastAsia="Calibri" w:cs="Arial"/>
          <w:iCs/>
          <w:color w:val="000000"/>
          <w:kern w:val="24"/>
          <w:szCs w:val="24"/>
          <w:lang w:eastAsia="it-CH"/>
        </w:rPr>
        <w:t>«</w:t>
      </w:r>
      <w:r w:rsidRPr="00B9164A">
        <w:rPr>
          <w:rFonts w:eastAsia="Calibri" w:cs="Arial"/>
          <w:i/>
          <w:iCs/>
          <w:color w:val="000000"/>
          <w:kern w:val="24"/>
          <w:szCs w:val="24"/>
          <w:lang w:eastAsia="it-CH"/>
        </w:rPr>
        <w:t>documento statistico che descrive la situazione socioeconomica della popolazione</w:t>
      </w:r>
      <w:r w:rsidRPr="00745B42">
        <w:rPr>
          <w:rFonts w:eastAsia="Calibri" w:cs="Arial"/>
          <w:iCs/>
          <w:color w:val="000000"/>
          <w:kern w:val="24"/>
          <w:szCs w:val="24"/>
          <w:lang w:eastAsia="it-CH"/>
        </w:rPr>
        <w:t>»</w:t>
      </w:r>
      <w:r w:rsidRPr="00B9164A">
        <w:rPr>
          <w:rFonts w:eastAsia="Calibri" w:cs="Arial"/>
          <w:color w:val="000000"/>
          <w:kern w:val="24"/>
          <w:szCs w:val="24"/>
          <w:lang w:eastAsia="it-CH"/>
        </w:rPr>
        <w:t>. Il lavoro svolto dall</w:t>
      </w:r>
      <w:r>
        <w:rPr>
          <w:rFonts w:eastAsia="Calibri" w:cs="Arial"/>
          <w:color w:val="000000"/>
          <w:kern w:val="24"/>
          <w:szCs w:val="24"/>
          <w:lang w:eastAsia="it-CH"/>
        </w:rPr>
        <w:t>'Ufficio di s</w:t>
      </w:r>
      <w:r w:rsidRPr="00B9164A">
        <w:rPr>
          <w:rFonts w:eastAsia="Calibri" w:cs="Arial"/>
          <w:color w:val="000000"/>
          <w:kern w:val="24"/>
          <w:szCs w:val="24"/>
          <w:lang w:eastAsia="it-CH"/>
        </w:rPr>
        <w:t>tatistica, che non è ancora stato pubblicato, sarebbe più affidabile poiché non basato su un campionario esiguo di 300 economie domestiche, ma sulla base della statistica della popolazione, considerando quindi un campionario di 130</w:t>
      </w:r>
      <w:r>
        <w:rPr>
          <w:rFonts w:eastAsia="Calibri" w:cs="Arial"/>
          <w:color w:val="000000"/>
          <w:kern w:val="24"/>
          <w:szCs w:val="24"/>
          <w:lang w:eastAsia="it-CH"/>
        </w:rPr>
        <w:t>'</w:t>
      </w:r>
      <w:r w:rsidRPr="00B9164A">
        <w:rPr>
          <w:rFonts w:eastAsia="Calibri" w:cs="Arial"/>
          <w:color w:val="000000"/>
          <w:kern w:val="24"/>
          <w:szCs w:val="24"/>
          <w:lang w:eastAsia="it-CH"/>
        </w:rPr>
        <w:t xml:space="preserve">000 economie domestiche al quale sono stati associati i dati fiscali e i dati sugli aiuti sociali. </w:t>
      </w:r>
    </w:p>
    <w:p w:rsidR="00B4373F" w:rsidRPr="00B9164A" w:rsidRDefault="00B4373F" w:rsidP="00B4373F">
      <w:pPr>
        <w:spacing w:before="120" w:after="160" w:line="259" w:lineRule="auto"/>
        <w:contextualSpacing/>
        <w:rPr>
          <w:rFonts w:eastAsia="Calibri" w:cs="Arial"/>
          <w:color w:val="000000"/>
          <w:kern w:val="24"/>
          <w:szCs w:val="24"/>
          <w:lang w:eastAsia="it-CH"/>
        </w:rPr>
      </w:pPr>
    </w:p>
    <w:p w:rsidR="00B4373F" w:rsidRPr="00B9164A" w:rsidRDefault="00B4373F" w:rsidP="00B4373F">
      <w:pPr>
        <w:spacing w:before="120"/>
        <w:rPr>
          <w:rFonts w:eastAsia="Calibri" w:cs="Arial"/>
          <w:szCs w:val="24"/>
        </w:rPr>
      </w:pPr>
      <w:r w:rsidRPr="00B9164A">
        <w:rPr>
          <w:rFonts w:eastAsia="Calibri" w:cs="Arial"/>
          <w:color w:val="000000"/>
          <w:kern w:val="24"/>
          <w:szCs w:val="24"/>
          <w:lang w:eastAsia="it-CH"/>
        </w:rPr>
        <w:t xml:space="preserve">I dati del Rapporto sociale per i tassi di povertà in ogni caso non potranno essere confrontati direttamente con quelli SILC, poiché si basano su popolazioni differenti. A differenza della popolazione SILC, </w:t>
      </w:r>
      <w:r w:rsidRPr="00B9164A">
        <w:rPr>
          <w:rFonts w:eastAsia="Calibri" w:cs="Arial"/>
          <w:szCs w:val="24"/>
        </w:rPr>
        <w:t xml:space="preserve">la </w:t>
      </w:r>
      <w:r>
        <w:rPr>
          <w:rFonts w:eastAsia="Calibri" w:cs="Arial"/>
          <w:szCs w:val="24"/>
        </w:rPr>
        <w:t>popolazione considerata per il R</w:t>
      </w:r>
      <w:r w:rsidRPr="00B9164A">
        <w:rPr>
          <w:rFonts w:eastAsia="Calibri" w:cs="Arial"/>
          <w:szCs w:val="24"/>
        </w:rPr>
        <w:t>apporto sociale non include, ad esempio, le persone tassate alla fonte e quelle tassate d</w:t>
      </w:r>
      <w:r>
        <w:rPr>
          <w:rFonts w:eastAsia="Calibri" w:cs="Arial"/>
          <w:szCs w:val="24"/>
        </w:rPr>
        <w:t>'</w:t>
      </w:r>
      <w:r w:rsidRPr="00B9164A">
        <w:rPr>
          <w:rFonts w:eastAsia="Calibri" w:cs="Arial"/>
          <w:szCs w:val="24"/>
        </w:rPr>
        <w:t xml:space="preserve">ufficio. </w:t>
      </w:r>
    </w:p>
    <w:p w:rsidR="00B4373F" w:rsidRPr="00B9164A" w:rsidRDefault="00B4373F" w:rsidP="00B4373F">
      <w:pPr>
        <w:spacing w:before="120" w:after="160" w:line="259" w:lineRule="auto"/>
        <w:contextualSpacing/>
        <w:rPr>
          <w:rFonts w:eastAsia="Calibri" w:cs="Arial"/>
          <w:szCs w:val="24"/>
        </w:rPr>
      </w:pPr>
    </w:p>
    <w:p w:rsidR="00B4373F" w:rsidRPr="00B9164A" w:rsidRDefault="00B4373F" w:rsidP="00B4373F">
      <w:pPr>
        <w:spacing w:before="120"/>
        <w:rPr>
          <w:rFonts w:eastAsia="Calibri" w:cs="Arial"/>
          <w:szCs w:val="24"/>
        </w:rPr>
      </w:pPr>
      <w:r w:rsidRPr="00B9164A">
        <w:rPr>
          <w:rFonts w:eastAsia="Calibri" w:cs="Arial"/>
          <w:szCs w:val="24"/>
        </w:rPr>
        <w:lastRenderedPageBreak/>
        <w:t>Il più recente dato sulla povertà assoluta SILC</w:t>
      </w:r>
      <w:r w:rsidRPr="00B9164A">
        <w:rPr>
          <w:rFonts w:eastAsia="Calibri" w:cs="Arial"/>
          <w:szCs w:val="24"/>
          <w:vertAlign w:val="superscript"/>
        </w:rPr>
        <w:footnoteReference w:id="4"/>
      </w:r>
      <w:r w:rsidRPr="00B9164A">
        <w:rPr>
          <w:rFonts w:eastAsia="Calibri" w:cs="Arial"/>
          <w:szCs w:val="24"/>
        </w:rPr>
        <w:t xml:space="preserve">, pubblicato il 28 gennaio 2020 e </w:t>
      </w:r>
      <w:r>
        <w:rPr>
          <w:rFonts w:eastAsia="Calibri" w:cs="Arial"/>
          <w:szCs w:val="24"/>
        </w:rPr>
        <w:t xml:space="preserve">riferito </w:t>
      </w:r>
      <w:r w:rsidRPr="00B9164A">
        <w:rPr>
          <w:rFonts w:eastAsia="Calibri" w:cs="Arial"/>
          <w:szCs w:val="24"/>
        </w:rPr>
        <w:t>al 2018, indica che in Ticino il tasso di povertà, pur rimanendo il più alto delle grandi regioni svizzere, è sceso al 10.3%. Resta il problema, descritto in precedenza, che il dato presenta un</w:t>
      </w:r>
      <w:r>
        <w:rPr>
          <w:rFonts w:eastAsia="Calibri" w:cs="Arial"/>
          <w:szCs w:val="24"/>
        </w:rPr>
        <w:t>'</w:t>
      </w:r>
      <w:r w:rsidRPr="00B9164A">
        <w:rPr>
          <w:rFonts w:eastAsia="Calibri" w:cs="Arial"/>
          <w:szCs w:val="24"/>
        </w:rPr>
        <w:t>alta oscillazione (</w:t>
      </w:r>
      <w:r w:rsidRPr="00B9164A">
        <w:rPr>
          <w:rFonts w:eastAsia="Calibri" w:cs="Arial"/>
          <w:kern w:val="24"/>
          <w:szCs w:val="24"/>
          <w:lang w:eastAsia="it-CH"/>
        </w:rPr>
        <w:t xml:space="preserve">± 4%) </w:t>
      </w:r>
      <w:r w:rsidRPr="00B9164A">
        <w:rPr>
          <w:rFonts w:eastAsia="Calibri" w:cs="Arial"/>
          <w:szCs w:val="24"/>
        </w:rPr>
        <w:t>e il campione non è molto rappresentativo.</w:t>
      </w:r>
    </w:p>
    <w:p w:rsidR="00B4373F" w:rsidRPr="00B9164A" w:rsidRDefault="00B4373F" w:rsidP="00B4373F">
      <w:pPr>
        <w:spacing w:before="120" w:after="160" w:line="259" w:lineRule="auto"/>
        <w:contextualSpacing/>
        <w:rPr>
          <w:rFonts w:eastAsia="Calibri" w:cs="Arial"/>
          <w:szCs w:val="24"/>
        </w:rPr>
      </w:pPr>
    </w:p>
    <w:p w:rsidR="00B4373F" w:rsidRPr="00B9164A" w:rsidRDefault="00B4373F" w:rsidP="00B4373F">
      <w:pPr>
        <w:contextualSpacing/>
        <w:rPr>
          <w:rFonts w:eastAsia="Calibri" w:cs="Arial"/>
          <w:color w:val="000000"/>
          <w:kern w:val="24"/>
          <w:szCs w:val="24"/>
          <w:lang w:eastAsia="it-CH"/>
        </w:rPr>
      </w:pPr>
    </w:p>
    <w:p w:rsidR="00B4373F" w:rsidRPr="00B9164A" w:rsidRDefault="00B4373F" w:rsidP="00B4373F">
      <w:pPr>
        <w:pStyle w:val="Titolo1"/>
      </w:pPr>
      <w:bookmarkStart w:id="9" w:name="_Toc32499133"/>
      <w:r w:rsidRPr="00B9164A">
        <w:t>CONSIDERAZIONI COMMISSIONALI</w:t>
      </w:r>
      <w:bookmarkEnd w:id="9"/>
    </w:p>
    <w:p w:rsidR="00B4373F" w:rsidRPr="00B9164A" w:rsidRDefault="00B4373F" w:rsidP="006761AF">
      <w:r w:rsidRPr="00B9164A">
        <w:t xml:space="preserve">La Commissione sanità e sicurezza sociale riconosce che da parte del </w:t>
      </w:r>
      <w:r>
        <w:t>G</w:t>
      </w:r>
      <w:r w:rsidRPr="00B9164A">
        <w:t>overno, dopo anni di tagli nel sociale, siano stati intrapresi dei passi per affrontare il fenomeno della povertà e dell</w:t>
      </w:r>
      <w:r>
        <w:t>'</w:t>
      </w:r>
      <w:r w:rsidRPr="00B9164A">
        <w:t>esclusione sociale nel Canton</w:t>
      </w:r>
      <w:r>
        <w:t>e</w:t>
      </w:r>
      <w:r w:rsidRPr="00B9164A">
        <w:t xml:space="preserve"> Ticino. Nonostante ciò, la definizione di un Cantone </w:t>
      </w:r>
      <w:r>
        <w:t>«</w:t>
      </w:r>
      <w:r w:rsidRPr="00B9164A">
        <w:rPr>
          <w:i/>
        </w:rPr>
        <w:t>all</w:t>
      </w:r>
      <w:r w:rsidRPr="00842C2B">
        <w:rPr>
          <w:i/>
        </w:rPr>
        <w:t>'</w:t>
      </w:r>
      <w:r w:rsidRPr="00B9164A">
        <w:rPr>
          <w:i/>
        </w:rPr>
        <w:t>avanguardia nella prevenzione e lotta alla povertà</w:t>
      </w:r>
      <w:r>
        <w:t>»</w:t>
      </w:r>
      <w:r w:rsidRPr="00B9164A">
        <w:t xml:space="preserve"> e </w:t>
      </w:r>
      <w:r>
        <w:t>«</w:t>
      </w:r>
      <w:r w:rsidRPr="00B9164A">
        <w:rPr>
          <w:i/>
        </w:rPr>
        <w:t>modello rispetto alle altre regioni svizzere</w:t>
      </w:r>
      <w:r>
        <w:t>»</w:t>
      </w:r>
      <w:r w:rsidRPr="00B9164A">
        <w:t xml:space="preserve"> data nel messaggio governativo</w:t>
      </w:r>
      <w:r>
        <w:t xml:space="preserve"> n.</w:t>
      </w:r>
      <w:r w:rsidRPr="00B9164A">
        <w:t xml:space="preserve"> 7527 pare inappropriata di fronte alle statistiche e le cifre sulla povertà in Ticino.</w:t>
      </w:r>
    </w:p>
    <w:p w:rsidR="006761AF" w:rsidRDefault="006761AF" w:rsidP="006761AF">
      <w:pPr>
        <w:rPr>
          <w:lang w:eastAsia="de-CH"/>
        </w:rPr>
      </w:pPr>
    </w:p>
    <w:p w:rsidR="00B4373F" w:rsidRPr="00A006F3" w:rsidRDefault="00B4373F" w:rsidP="006761AF">
      <w:pPr>
        <w:rPr>
          <w:lang w:eastAsia="de-CH"/>
        </w:rPr>
      </w:pPr>
      <w:r w:rsidRPr="00A006F3">
        <w:rPr>
          <w:lang w:eastAsia="de-CH"/>
        </w:rPr>
        <w:t>A pesare maggiormente sul budget delle famiglie e delle persone con un reddito modesto sono gli affitti e i premi dell'assicurazione malattia. Per quanto riguarda gli affitti, la Commissione ricorda al Consiglio di Stato che il "Piano cantonale per l'alloggio", messo in consultazione nel 2015, risulta essere ancora fermo. Se è vero che da una parte in Ticino cresce lo sfitto, lo è altrettanto che gli appartamenti non affittati spesso sono appartamenti di lusso, oggetti di speculazione immobiliare, mentre mancano appartamenti di buona qualità a prezzi accessibili. Per quanto riguarda i premi di cassa malati, la Commissione prende atto con favore delle misure previste nel messaggio n. 7726 per una Riforma sociale cantonale: l'aumento del reddito disponibile massimo che includerà nel diritto di sussidio 1'900 persone appartenenti al ceto medio inferiore e l'aumento dell'importo del sussidio per i 60'000 beneficiari attuali.</w:t>
      </w:r>
    </w:p>
    <w:p w:rsidR="006761AF" w:rsidRDefault="006761AF" w:rsidP="006761AF">
      <w:pPr>
        <w:rPr>
          <w:lang w:eastAsia="de-CH"/>
        </w:rPr>
      </w:pPr>
    </w:p>
    <w:p w:rsidR="00B4373F" w:rsidRPr="00A006F3" w:rsidRDefault="00B4373F" w:rsidP="006761AF">
      <w:pPr>
        <w:rPr>
          <w:lang w:eastAsia="de-CH"/>
        </w:rPr>
      </w:pPr>
      <w:r w:rsidRPr="00A006F3">
        <w:rPr>
          <w:lang w:eastAsia="de-CH"/>
        </w:rPr>
        <w:t>Il citato messaggio prevede altre misure che andranno a migliorare la situazione delle persone più vulnerabili e maggiormente toccate dalla povertà ed esclusione in Ticino. Con la modifica della Legge sull'armonizzazione e il coordinamento delle prestazioni sociali si aumenta la franchigia per il reddito da lavoro conseguito a CHF 500.-. Viene introdotto un miglioramento per i beneficiari degli assegni di famiglia, in quanto dall'assegno cantonale non sarà più dedotto l'eventuale assegno federale, e viene leggermente esteso il diritto all'assegno di prima infanzia.</w:t>
      </w:r>
    </w:p>
    <w:p w:rsidR="006761AF" w:rsidRDefault="006761AF" w:rsidP="006761AF"/>
    <w:p w:rsidR="00B4373F" w:rsidRPr="00B9164A" w:rsidRDefault="00B4373F" w:rsidP="006761AF">
      <w:r w:rsidRPr="00B9164A">
        <w:t>I</w:t>
      </w:r>
      <w:r>
        <w:t>l m</w:t>
      </w:r>
      <w:r w:rsidRPr="00B9164A">
        <w:t xml:space="preserve">essaggio </w:t>
      </w:r>
      <w:r>
        <w:t xml:space="preserve">n. </w:t>
      </w:r>
      <w:r w:rsidRPr="00B9164A">
        <w:t>7452 sul salario minimo e il relati</w:t>
      </w:r>
      <w:r>
        <w:t>vo r</w:t>
      </w:r>
      <w:r w:rsidRPr="00B9164A">
        <w:t>apporto commissionale, approvato dal Gran Consiglio durante la seduta del</w:t>
      </w:r>
      <w:r>
        <w:t>l'</w:t>
      </w:r>
      <w:r w:rsidRPr="00B9164A">
        <w:t>11 dicembre 2019, costituiscono un piccolo passo verso un – pur molto modesto – miglioramento della situazione salariale nel nostro Cantone.</w:t>
      </w:r>
    </w:p>
    <w:p w:rsidR="006761AF" w:rsidRDefault="006761AF" w:rsidP="006761AF"/>
    <w:p w:rsidR="00B4373F" w:rsidRDefault="00B4373F" w:rsidP="006761AF">
      <w:pPr>
        <w:rPr>
          <w:color w:val="000000"/>
        </w:rPr>
      </w:pPr>
      <w:r>
        <w:t>Il P</w:t>
      </w:r>
      <w:r w:rsidRPr="00B9164A">
        <w:t>rogramma di legislatura 2019-2023</w:t>
      </w:r>
      <w:r w:rsidRPr="00B9164A">
        <w:rPr>
          <w:vertAlign w:val="superscript"/>
        </w:rPr>
        <w:footnoteReference w:id="5"/>
      </w:r>
      <w:r w:rsidRPr="00B9164A">
        <w:t>, p</w:t>
      </w:r>
      <w:r>
        <w:t>resentato</w:t>
      </w:r>
      <w:r w:rsidRPr="00B9164A">
        <w:t xml:space="preserve"> il 1</w:t>
      </w:r>
      <w:r>
        <w:t>5</w:t>
      </w:r>
      <w:r w:rsidRPr="00B9164A">
        <w:t xml:space="preserve"> gennaio 2020, indica nella sua </w:t>
      </w:r>
      <w:r>
        <w:t>"</w:t>
      </w:r>
      <w:r w:rsidRPr="00B9164A">
        <w:t>Asse Strategic</w:t>
      </w:r>
      <w:r>
        <w:t>o</w:t>
      </w:r>
      <w:r w:rsidRPr="00B9164A">
        <w:t xml:space="preserve"> no. 3, Qualità di vita</w:t>
      </w:r>
      <w:r>
        <w:t>"</w:t>
      </w:r>
      <w:r w:rsidRPr="00B9164A">
        <w:t xml:space="preserve"> come obiettiv</w:t>
      </w:r>
      <w:bookmarkEnd w:id="7"/>
      <w:r w:rsidRPr="00B9164A">
        <w:t xml:space="preserve">i di </w:t>
      </w:r>
      <w:r>
        <w:t>«</w:t>
      </w:r>
      <w:r w:rsidRPr="00B9164A">
        <w:rPr>
          <w:i/>
          <w:iCs/>
          <w:color w:val="000000"/>
        </w:rPr>
        <w:t>perfezionare le politiche sociali e familiari incentrate sulla prevenzione, il sostegno, la protezione e la cura, con particolare attenzione alle situazioni di vulnerabilità</w:t>
      </w:r>
      <w:r w:rsidRPr="00764CDA">
        <w:rPr>
          <w:iCs/>
          <w:color w:val="000000"/>
        </w:rPr>
        <w:t>»</w:t>
      </w:r>
      <w:r w:rsidRPr="00B9164A">
        <w:rPr>
          <w:color w:val="000000"/>
        </w:rPr>
        <w:t xml:space="preserve">; di </w:t>
      </w:r>
      <w:r w:rsidRPr="00764CDA">
        <w:rPr>
          <w:iCs/>
          <w:color w:val="000000"/>
        </w:rPr>
        <w:t>«</w:t>
      </w:r>
      <w:r w:rsidRPr="00B9164A">
        <w:rPr>
          <w:i/>
          <w:iCs/>
          <w:color w:val="000000"/>
        </w:rPr>
        <w:t>migliorare il supporto e l</w:t>
      </w:r>
      <w:r>
        <w:rPr>
          <w:i/>
          <w:iCs/>
          <w:color w:val="000000"/>
        </w:rPr>
        <w:t>'</w:t>
      </w:r>
      <w:r w:rsidRPr="00B9164A">
        <w:rPr>
          <w:i/>
          <w:iCs/>
          <w:color w:val="000000"/>
        </w:rPr>
        <w:t>accompagnamento di persone e famiglie a rischio di esclusione sociale, con interventi precoci e mirati</w:t>
      </w:r>
      <w:r w:rsidRPr="00764CDA">
        <w:rPr>
          <w:iCs/>
          <w:color w:val="000000"/>
        </w:rPr>
        <w:t>»</w:t>
      </w:r>
      <w:r w:rsidRPr="00B9164A">
        <w:rPr>
          <w:color w:val="000000"/>
        </w:rPr>
        <w:t xml:space="preserve">; di </w:t>
      </w:r>
      <w:r>
        <w:rPr>
          <w:color w:val="000000"/>
        </w:rPr>
        <w:t>«</w:t>
      </w:r>
      <w:r w:rsidRPr="00B9164A">
        <w:rPr>
          <w:i/>
          <w:iCs/>
          <w:color w:val="000000"/>
        </w:rPr>
        <w:t>sostenere e favorire l</w:t>
      </w:r>
      <w:r>
        <w:rPr>
          <w:i/>
          <w:iCs/>
          <w:color w:val="000000"/>
        </w:rPr>
        <w:t>'</w:t>
      </w:r>
      <w:r w:rsidRPr="00B9164A">
        <w:rPr>
          <w:i/>
          <w:iCs/>
          <w:color w:val="000000"/>
        </w:rPr>
        <w:t>inserimento e il reinserimento professionale nel mercato del lavoro e incentivare gli sforzi per raggiungere l</w:t>
      </w:r>
      <w:r>
        <w:rPr>
          <w:i/>
          <w:iCs/>
          <w:color w:val="000000"/>
        </w:rPr>
        <w:t>'</w:t>
      </w:r>
      <w:r w:rsidRPr="00B9164A">
        <w:rPr>
          <w:i/>
          <w:iCs/>
          <w:color w:val="000000"/>
        </w:rPr>
        <w:t>autosufficienza economica</w:t>
      </w:r>
      <w:r w:rsidRPr="00764CDA">
        <w:rPr>
          <w:iCs/>
          <w:color w:val="000000"/>
        </w:rPr>
        <w:t>»</w:t>
      </w:r>
      <w:r w:rsidRPr="00B9164A">
        <w:rPr>
          <w:i/>
          <w:iCs/>
        </w:rPr>
        <w:t xml:space="preserve"> </w:t>
      </w:r>
      <w:r w:rsidRPr="00B9164A">
        <w:t xml:space="preserve">e di </w:t>
      </w:r>
      <w:r w:rsidRPr="00764CDA">
        <w:rPr>
          <w:iCs/>
          <w:color w:val="000000"/>
        </w:rPr>
        <w:t>«</w:t>
      </w:r>
      <w:r w:rsidRPr="00B9164A">
        <w:rPr>
          <w:i/>
          <w:iCs/>
          <w:color w:val="000000"/>
        </w:rPr>
        <w:t>migliorare la sicurezza sociale attraverso il sostegno finanziario alle fasce economicamente più sfavorite e consolidare la coesione sociale</w:t>
      </w:r>
      <w:r w:rsidRPr="00764CDA">
        <w:rPr>
          <w:iCs/>
          <w:color w:val="000000"/>
        </w:rPr>
        <w:t>»</w:t>
      </w:r>
      <w:r>
        <w:rPr>
          <w:i/>
          <w:iCs/>
          <w:color w:val="000000"/>
        </w:rPr>
        <w:t>.</w:t>
      </w:r>
      <w:r w:rsidRPr="00B9164A">
        <w:rPr>
          <w:i/>
          <w:iCs/>
          <w:color w:val="000000"/>
        </w:rPr>
        <w:t xml:space="preserve"> </w:t>
      </w:r>
      <w:r>
        <w:rPr>
          <w:color w:val="000000"/>
        </w:rPr>
        <w:t>La C</w:t>
      </w:r>
      <w:r w:rsidRPr="00B9164A">
        <w:rPr>
          <w:color w:val="000000"/>
        </w:rPr>
        <w:t>ommissione condivide questi obiettivi pienamente.</w:t>
      </w:r>
    </w:p>
    <w:p w:rsidR="00B4373F" w:rsidRDefault="00B4373F" w:rsidP="006761AF">
      <w:pPr>
        <w:rPr>
          <w:color w:val="000000"/>
        </w:rPr>
      </w:pPr>
    </w:p>
    <w:p w:rsidR="00B4373F" w:rsidRDefault="00B4373F" w:rsidP="00B4373F">
      <w:pPr>
        <w:rPr>
          <w:rFonts w:eastAsia="Calibri" w:cs="Arial"/>
          <w:color w:val="000000"/>
          <w:szCs w:val="24"/>
        </w:rPr>
      </w:pPr>
    </w:p>
    <w:p w:rsidR="00B4373F" w:rsidRPr="00B9164A" w:rsidRDefault="00B4373F" w:rsidP="00B4373F">
      <w:pPr>
        <w:pStyle w:val="Titolo1"/>
      </w:pPr>
      <w:bookmarkStart w:id="10" w:name="_Toc32499134"/>
      <w:r w:rsidRPr="00B9164A">
        <w:lastRenderedPageBreak/>
        <w:t>CONCLUSIONI</w:t>
      </w:r>
      <w:bookmarkEnd w:id="10"/>
    </w:p>
    <w:p w:rsidR="00B4373F" w:rsidRPr="00B9164A" w:rsidRDefault="00B4373F" w:rsidP="006761AF">
      <w:r w:rsidRPr="00B9164A">
        <w:t>La povertà rimane un tema di stretta attualità di cui soffrono troppe persone nel nostro Cantone e che ha delle ripercussioni negative non solo in merito all</w:t>
      </w:r>
      <w:r>
        <w:t>'</w:t>
      </w:r>
      <w:r w:rsidRPr="00B9164A">
        <w:t>esclusione sociale, ma anche sulla salute fisica e psicologica e</w:t>
      </w:r>
      <w:r>
        <w:t>,</w:t>
      </w:r>
      <w:r w:rsidRPr="00B9164A">
        <w:t xml:space="preserve"> di conseguenza</w:t>
      </w:r>
      <w:r>
        <w:t>,</w:t>
      </w:r>
      <w:r w:rsidRPr="00B9164A">
        <w:t xml:space="preserve"> sulla qualità di vita di famiglie intere. La povertà incide, inoltre, in modo pesante sul futuro dei bambini toccati. </w:t>
      </w:r>
    </w:p>
    <w:p w:rsidR="006761AF" w:rsidRDefault="006761AF" w:rsidP="006761AF"/>
    <w:p w:rsidR="00B4373F" w:rsidRPr="00B9164A" w:rsidRDefault="00B4373F" w:rsidP="006761AF">
      <w:r w:rsidRPr="00B9164A">
        <w:t xml:space="preserve">La Commissione sanità e sicurezza sociale riconosce che nel </w:t>
      </w:r>
      <w:r>
        <w:t>P</w:t>
      </w:r>
      <w:r w:rsidRPr="00B9164A">
        <w:t xml:space="preserve">rogramma di legislatura </w:t>
      </w:r>
      <w:r>
        <w:t>2019-2023 il Cantone ha</w:t>
      </w:r>
      <w:r w:rsidRPr="00B9164A">
        <w:t xml:space="preserve"> inserito degli obiettivi volti ad affrontare il problema, e che con il pacchetto sociale dovrebbe – in parte – correggere i tagli fatti negli anni precedenti. Con i</w:t>
      </w:r>
      <w:r>
        <w:t>l</w:t>
      </w:r>
      <w:r w:rsidRPr="00B9164A">
        <w:t xml:space="preserve"> nuovo Rapporto sociale verrà creata una base statistica che permetterà di monitorare la situazione in modo puntuale e</w:t>
      </w:r>
      <w:r w:rsidRPr="00B9164A">
        <w:rPr>
          <w:color w:val="FF0000"/>
        </w:rPr>
        <w:t xml:space="preserve"> </w:t>
      </w:r>
      <w:r w:rsidRPr="00B9164A">
        <w:t>più attendibile. Sarà però importante disporre in futuro di dati che si prestano anche al confronto intercantonale. Il piano d</w:t>
      </w:r>
      <w:r>
        <w:t>'</w:t>
      </w:r>
      <w:r w:rsidRPr="00B9164A">
        <w:t>azione che verrà definito sulla base di questi dati deve essere una priorità nella politica cantonale.</w:t>
      </w:r>
    </w:p>
    <w:p w:rsidR="006761AF" w:rsidRDefault="006761AF" w:rsidP="006761AF"/>
    <w:p w:rsidR="00B4373F" w:rsidRPr="00B9164A" w:rsidRDefault="00B4373F" w:rsidP="006761AF">
      <w:r w:rsidRPr="00B9164A">
        <w:t>Fatte queste premesse, e chiedendo al Consigli</w:t>
      </w:r>
      <w:r>
        <w:t>o di Stato di fornire con ogni C</w:t>
      </w:r>
      <w:r w:rsidRPr="00B9164A">
        <w:t>onsuntivo un aggiornamento sulla situazione della povertà nel nostro Cantone, la Commissione sanità e sicurezza sociale ritiene evasa la mozione in oggetto.</w:t>
      </w:r>
    </w:p>
    <w:bookmarkEnd w:id="1"/>
    <w:p w:rsidR="00B860C2" w:rsidRDefault="00B860C2" w:rsidP="00B860C2">
      <w:pPr>
        <w:rPr>
          <w:rFonts w:cs="Arial"/>
          <w:szCs w:val="24"/>
        </w:rPr>
      </w:pPr>
    </w:p>
    <w:p w:rsidR="00B860C2" w:rsidRDefault="00B860C2" w:rsidP="00B860C2">
      <w:pPr>
        <w:rPr>
          <w:rFonts w:cs="Arial"/>
          <w:szCs w:val="24"/>
        </w:rPr>
      </w:pPr>
    </w:p>
    <w:p w:rsidR="00B860C2" w:rsidRPr="00076E70" w:rsidRDefault="00B860C2" w:rsidP="00B860C2">
      <w:pPr>
        <w:rPr>
          <w:rFonts w:cs="Arial"/>
          <w:szCs w:val="24"/>
        </w:rPr>
      </w:pPr>
    </w:p>
    <w:p w:rsidR="00B860C2" w:rsidRPr="00076E70" w:rsidRDefault="00B860C2" w:rsidP="00B860C2">
      <w:pPr>
        <w:spacing w:after="120"/>
        <w:rPr>
          <w:rFonts w:cs="Arial"/>
          <w:szCs w:val="24"/>
        </w:rPr>
      </w:pPr>
      <w:r w:rsidRPr="00076E70">
        <w:rPr>
          <w:rFonts w:cs="Arial"/>
          <w:szCs w:val="24"/>
        </w:rPr>
        <w:t xml:space="preserve">Per la Commissione </w:t>
      </w:r>
      <w:r w:rsidR="006761AF">
        <w:rPr>
          <w:rFonts w:cs="Arial"/>
          <w:szCs w:val="24"/>
        </w:rPr>
        <w:t>sanità e sicurezza sociale</w:t>
      </w:r>
      <w:r w:rsidRPr="00076E70">
        <w:rPr>
          <w:rFonts w:cs="Arial"/>
          <w:szCs w:val="24"/>
        </w:rPr>
        <w:t>:</w:t>
      </w:r>
    </w:p>
    <w:p w:rsidR="00B860C2" w:rsidRPr="00076E70" w:rsidRDefault="006761AF" w:rsidP="00B860C2">
      <w:pPr>
        <w:rPr>
          <w:rFonts w:cs="Arial"/>
          <w:szCs w:val="24"/>
        </w:rPr>
      </w:pPr>
      <w:r>
        <w:rPr>
          <w:rFonts w:cs="Arial"/>
          <w:szCs w:val="24"/>
        </w:rPr>
        <w:t>Gina La Mantia e Giorgio Galusero</w:t>
      </w:r>
      <w:r w:rsidR="00B860C2" w:rsidRPr="00076E70">
        <w:rPr>
          <w:rFonts w:cs="Arial"/>
          <w:szCs w:val="24"/>
        </w:rPr>
        <w:t>, relator</w:t>
      </w:r>
      <w:r>
        <w:rPr>
          <w:rFonts w:cs="Arial"/>
          <w:szCs w:val="24"/>
        </w:rPr>
        <w:t>i</w:t>
      </w:r>
    </w:p>
    <w:p w:rsidR="006761AF" w:rsidRDefault="006761AF" w:rsidP="006761AF">
      <w:r w:rsidRPr="007A4696">
        <w:t xml:space="preserve">Agustoni - </w:t>
      </w:r>
      <w:r>
        <w:t xml:space="preserve">Alberti - Buzzini - Caverzasio - </w:t>
      </w:r>
    </w:p>
    <w:p w:rsidR="006761AF" w:rsidRDefault="006761AF" w:rsidP="006761AF">
      <w:r>
        <w:t xml:space="preserve">Cedraschi - Crivelli Barella - Galeazzi - </w:t>
      </w:r>
    </w:p>
    <w:p w:rsidR="006761AF" w:rsidRDefault="006761AF" w:rsidP="006761AF">
      <w:r>
        <w:t xml:space="preserve">Ghisletta - Ghisolfi - Gianella Alex - Jelmini - </w:t>
      </w:r>
    </w:p>
    <w:p w:rsidR="006761AF" w:rsidRDefault="006761AF" w:rsidP="006761AF">
      <w:r>
        <w:t>Polli - Quadranti - Riget - Robbiani</w:t>
      </w:r>
    </w:p>
    <w:p w:rsidR="006E4AE2" w:rsidRPr="00B860C2" w:rsidRDefault="006E4AE2" w:rsidP="00B860C2"/>
    <w:sectPr w:rsidR="006E4AE2" w:rsidRPr="00B860C2" w:rsidSect="006761AF">
      <w:footerReference w:type="default" r:id="rId8"/>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557F85" w:rsidRPr="00557F85">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 w:id="1">
    <w:p w:rsidR="00B4373F" w:rsidRPr="006761AF" w:rsidRDefault="00B4373F" w:rsidP="00B4373F">
      <w:pPr>
        <w:pStyle w:val="Testonotaapidipagina"/>
        <w:rPr>
          <w:sz w:val="18"/>
          <w:szCs w:val="18"/>
        </w:rPr>
      </w:pPr>
      <w:r w:rsidRPr="006761AF">
        <w:rPr>
          <w:rStyle w:val="Rimandonotaapidipagina"/>
          <w:sz w:val="18"/>
          <w:szCs w:val="18"/>
        </w:rPr>
        <w:footnoteRef/>
      </w:r>
      <w:r w:rsidRPr="006761AF">
        <w:rPr>
          <w:sz w:val="18"/>
          <w:szCs w:val="18"/>
        </w:rPr>
        <w:t xml:space="preserve"> Fonte: </w:t>
      </w:r>
      <w:hyperlink r:id="rId1" w:history="1">
        <w:r w:rsidRPr="006761AF">
          <w:rPr>
            <w:rStyle w:val="Collegamentoipertestuale"/>
            <w:sz w:val="18"/>
            <w:szCs w:val="18"/>
          </w:rPr>
          <w:t>Le cifre della parità, edizione 2018, pag. 20</w:t>
        </w:r>
      </w:hyperlink>
      <w:r w:rsidRPr="006761AF">
        <w:rPr>
          <w:rStyle w:val="Collegamentoipertestuale"/>
          <w:sz w:val="18"/>
          <w:szCs w:val="18"/>
        </w:rPr>
        <w:t>.</w:t>
      </w:r>
    </w:p>
  </w:footnote>
  <w:footnote w:id="2">
    <w:p w:rsidR="00B4373F" w:rsidRPr="006761AF" w:rsidRDefault="00B4373F" w:rsidP="00B4373F">
      <w:pPr>
        <w:pStyle w:val="Testonotaapidipagina"/>
        <w:rPr>
          <w:sz w:val="18"/>
          <w:szCs w:val="18"/>
        </w:rPr>
      </w:pPr>
      <w:r w:rsidRPr="006761AF">
        <w:rPr>
          <w:rStyle w:val="Rimandonotaapidipagina"/>
          <w:sz w:val="18"/>
          <w:szCs w:val="18"/>
        </w:rPr>
        <w:footnoteRef/>
      </w:r>
      <w:r w:rsidRPr="006761AF">
        <w:rPr>
          <w:sz w:val="18"/>
          <w:szCs w:val="18"/>
        </w:rPr>
        <w:t xml:space="preserve"> Fonte: </w:t>
      </w:r>
      <w:hyperlink r:id="rId2" w:history="1">
        <w:r w:rsidRPr="006761AF">
          <w:rPr>
            <w:rStyle w:val="Collegamentoipertestuale"/>
            <w:sz w:val="18"/>
            <w:szCs w:val="18"/>
          </w:rPr>
          <w:t>Annuario statistico ticinese 2018</w:t>
        </w:r>
      </w:hyperlink>
      <w:r w:rsidRPr="006761AF">
        <w:rPr>
          <w:rStyle w:val="Collegamentoipertestuale"/>
          <w:sz w:val="18"/>
          <w:szCs w:val="18"/>
        </w:rPr>
        <w:t>, pag. 450.</w:t>
      </w:r>
    </w:p>
  </w:footnote>
  <w:footnote w:id="3">
    <w:p w:rsidR="00B4373F" w:rsidRPr="006761AF" w:rsidRDefault="00B4373F" w:rsidP="00B4373F">
      <w:pPr>
        <w:pStyle w:val="Testonotaapidipagina"/>
        <w:rPr>
          <w:sz w:val="18"/>
          <w:szCs w:val="18"/>
        </w:rPr>
      </w:pPr>
      <w:r w:rsidRPr="006761AF">
        <w:rPr>
          <w:rStyle w:val="Rimandonotaapidipagina"/>
          <w:sz w:val="18"/>
          <w:szCs w:val="18"/>
        </w:rPr>
        <w:footnoteRef/>
      </w:r>
      <w:r w:rsidRPr="006761AF">
        <w:rPr>
          <w:sz w:val="18"/>
          <w:szCs w:val="18"/>
        </w:rPr>
        <w:t xml:space="preserve"> Fonte: </w:t>
      </w:r>
      <w:hyperlink r:id="rId3" w:history="1">
        <w:r w:rsidRPr="006761AF">
          <w:rPr>
            <w:rStyle w:val="Collegamentoipertestuale"/>
            <w:sz w:val="18"/>
            <w:szCs w:val="18"/>
          </w:rPr>
          <w:t>Le famiglie in Ticino, 2017</w:t>
        </w:r>
      </w:hyperlink>
      <w:r w:rsidRPr="006761AF">
        <w:rPr>
          <w:rStyle w:val="Collegamentoipertestuale"/>
          <w:sz w:val="18"/>
          <w:szCs w:val="18"/>
        </w:rPr>
        <w:t>.</w:t>
      </w:r>
    </w:p>
  </w:footnote>
  <w:footnote w:id="4">
    <w:p w:rsidR="00B4373F" w:rsidRPr="006761AF" w:rsidRDefault="00B4373F" w:rsidP="00B4373F">
      <w:pPr>
        <w:pStyle w:val="Testonotaapidipagina"/>
        <w:rPr>
          <w:sz w:val="18"/>
          <w:szCs w:val="18"/>
        </w:rPr>
      </w:pPr>
      <w:r w:rsidRPr="006761AF">
        <w:rPr>
          <w:rStyle w:val="Rimandonotaapidipagina"/>
          <w:sz w:val="18"/>
          <w:szCs w:val="18"/>
        </w:rPr>
        <w:footnoteRef/>
      </w:r>
      <w:r w:rsidRPr="006761AF">
        <w:rPr>
          <w:sz w:val="18"/>
          <w:szCs w:val="18"/>
        </w:rPr>
        <w:t xml:space="preserve"> </w:t>
      </w:r>
      <w:hyperlink r:id="rId4" w:history="1">
        <w:r w:rsidRPr="006761AF">
          <w:rPr>
            <w:rStyle w:val="Collegamentoipertestuale"/>
            <w:sz w:val="18"/>
            <w:szCs w:val="18"/>
          </w:rPr>
          <w:t xml:space="preserve">Comunicato stampa dell'Ufficio federale di statistica del 28 gennaio 2020. </w:t>
        </w:r>
      </w:hyperlink>
    </w:p>
  </w:footnote>
  <w:footnote w:id="5">
    <w:p w:rsidR="00B4373F" w:rsidRPr="006761AF" w:rsidRDefault="00B4373F" w:rsidP="00B4373F">
      <w:pPr>
        <w:pStyle w:val="Testonotaapidipagina"/>
        <w:rPr>
          <w:sz w:val="18"/>
          <w:szCs w:val="18"/>
        </w:rPr>
      </w:pPr>
      <w:r w:rsidRPr="006761AF">
        <w:rPr>
          <w:rStyle w:val="Rimandonotaapidipagina"/>
          <w:sz w:val="18"/>
          <w:szCs w:val="18"/>
        </w:rPr>
        <w:footnoteRef/>
      </w:r>
      <w:r w:rsidRPr="006761AF">
        <w:rPr>
          <w:sz w:val="18"/>
          <w:szCs w:val="18"/>
        </w:rPr>
        <w:t xml:space="preserve"> </w:t>
      </w:r>
      <w:hyperlink r:id="rId5" w:history="1">
        <w:r w:rsidRPr="006761AF">
          <w:rPr>
            <w:rStyle w:val="Collegamentoipertestuale"/>
            <w:sz w:val="18"/>
            <w:szCs w:val="18"/>
          </w:rPr>
          <w:t>Programma di legislatura 2019-2023</w:t>
        </w:r>
      </w:hyperlink>
      <w:r w:rsidRPr="006761AF">
        <w:rPr>
          <w:rStyle w:val="Collegamentoipertestuale"/>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7"/>
  </w:num>
  <w:num w:numId="2">
    <w:abstractNumId w:val="7"/>
  </w:num>
  <w:num w:numId="3">
    <w:abstractNumId w:val="9"/>
  </w:num>
  <w:num w:numId="4">
    <w:abstractNumId w:val="1"/>
  </w:num>
  <w:num w:numId="5">
    <w:abstractNumId w:val="4"/>
  </w:num>
  <w:num w:numId="6">
    <w:abstractNumId w:val="0"/>
  </w:num>
  <w:num w:numId="7">
    <w:abstractNumId w:val="8"/>
  </w:num>
  <w:num w:numId="8">
    <w:abstractNumId w:val="2"/>
  </w:num>
  <w:num w:numId="9">
    <w:abstractNumId w:val="6"/>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76E70"/>
    <w:rsid w:val="001574D7"/>
    <w:rsid w:val="00171624"/>
    <w:rsid w:val="00260C8C"/>
    <w:rsid w:val="002677DC"/>
    <w:rsid w:val="002E5E40"/>
    <w:rsid w:val="0052425A"/>
    <w:rsid w:val="00557F85"/>
    <w:rsid w:val="00586A8D"/>
    <w:rsid w:val="006761AF"/>
    <w:rsid w:val="006C17AA"/>
    <w:rsid w:val="006D7A3B"/>
    <w:rsid w:val="006E4AE2"/>
    <w:rsid w:val="007352D3"/>
    <w:rsid w:val="007A4696"/>
    <w:rsid w:val="007B5462"/>
    <w:rsid w:val="008034BD"/>
    <w:rsid w:val="00866325"/>
    <w:rsid w:val="00876352"/>
    <w:rsid w:val="008B2655"/>
    <w:rsid w:val="008B4137"/>
    <w:rsid w:val="008C767A"/>
    <w:rsid w:val="008E77C6"/>
    <w:rsid w:val="0090596E"/>
    <w:rsid w:val="009770BB"/>
    <w:rsid w:val="009E008D"/>
    <w:rsid w:val="00A5465F"/>
    <w:rsid w:val="00A77678"/>
    <w:rsid w:val="00B4373F"/>
    <w:rsid w:val="00B860C2"/>
    <w:rsid w:val="00BC4C95"/>
    <w:rsid w:val="00BD5944"/>
    <w:rsid w:val="00CF6858"/>
    <w:rsid w:val="00D377B5"/>
    <w:rsid w:val="00D93B31"/>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BDB98E-8466-4D4A-8C67-5E92A58E5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99"/>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B4373F"/>
    <w:rPr>
      <w:sz w:val="20"/>
      <w:szCs w:val="20"/>
    </w:rPr>
  </w:style>
  <w:style w:type="character" w:customStyle="1" w:styleId="TestonotaapidipaginaCarattere">
    <w:name w:val="Testo nota a piè di pagina Carattere"/>
    <w:basedOn w:val="Carpredefinitoparagrafo"/>
    <w:link w:val="Testonotaapidipagina"/>
    <w:uiPriority w:val="99"/>
    <w:semiHidden/>
    <w:rsid w:val="00B4373F"/>
    <w:rPr>
      <w:rFonts w:ascii="Arial" w:hAnsi="Arial"/>
      <w:sz w:val="20"/>
      <w:szCs w:val="20"/>
    </w:rPr>
  </w:style>
  <w:style w:type="character" w:styleId="Rimandonotaapidipagina">
    <w:name w:val="footnote reference"/>
    <w:basedOn w:val="Carpredefinitoparagrafo"/>
    <w:uiPriority w:val="99"/>
    <w:semiHidden/>
    <w:unhideWhenUsed/>
    <w:rsid w:val="00B4373F"/>
    <w:rPr>
      <w:vertAlign w:val="superscript"/>
    </w:rPr>
  </w:style>
  <w:style w:type="character" w:styleId="Collegamentoipertestuale">
    <w:name w:val="Hyperlink"/>
    <w:basedOn w:val="Carpredefinitoparagrafo"/>
    <w:uiPriority w:val="99"/>
    <w:unhideWhenUsed/>
    <w:rsid w:val="00B437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4.ti.ch/fileadmin/DSS/DASF/Cosa_facciamo/2017_USTAT_le_famiglie_in_ticino.pdf" TargetMode="External"/><Relationship Id="rId2" Type="http://schemas.openxmlformats.org/officeDocument/2006/relationships/hyperlink" Target="https://www3.ti.ch/DFE/DR/USTAT/allegati/volume/ast_2018.pdf" TargetMode="External"/><Relationship Id="rId1" Type="http://schemas.openxmlformats.org/officeDocument/2006/relationships/hyperlink" Target="https://www3.ti.ch/DFE/DR/USTAT/allegati/volume/le_cifre_della_parita_2018.pdf" TargetMode="External"/><Relationship Id="rId5" Type="http://schemas.openxmlformats.org/officeDocument/2006/relationships/hyperlink" Target="https://www3.ti.ch/COMUNICAZIONI/187032/20200115%20PdL%202019-2023(def).pdf" TargetMode="External"/><Relationship Id="rId4" Type="http://schemas.openxmlformats.org/officeDocument/2006/relationships/hyperlink" Target="https://www.bfs.admin.ch/bfs/it/home/servizi/informazioni-media/comunicati-stampa.assetdetail.11587042.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49886-71EF-4B83-A694-7BA82F9C5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2310</Words>
  <Characters>13168</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cp:lastModifiedBy>
  <cp:revision>2</cp:revision>
  <cp:lastPrinted>2020-02-25T14:26:00Z</cp:lastPrinted>
  <dcterms:created xsi:type="dcterms:W3CDTF">2020-02-25T14:27:00Z</dcterms:created>
  <dcterms:modified xsi:type="dcterms:W3CDTF">2020-02-25T14:27:00Z</dcterms:modified>
</cp:coreProperties>
</file>