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2647B6" w:rsidP="00B860C2">
      <w:r w:rsidRPr="00E11A9C"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5E1C4D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7682 R</w:t>
      </w:r>
      <w:r w:rsidR="00B860C2" w:rsidRPr="008B4137">
        <w:rPr>
          <w:rFonts w:cs="Arial"/>
          <w:sz w:val="28"/>
          <w:szCs w:val="28"/>
        </w:rPr>
        <w:tab/>
      </w:r>
      <w:r w:rsidR="00BE235D">
        <w:rPr>
          <w:rFonts w:cs="Arial"/>
          <w:sz w:val="28"/>
          <w:szCs w:val="28"/>
        </w:rPr>
        <w:t>21 aprile 2020</w:t>
      </w:r>
      <w:r w:rsidR="00B860C2" w:rsidRPr="008B4137">
        <w:rPr>
          <w:rFonts w:cs="Arial"/>
          <w:sz w:val="28"/>
          <w:szCs w:val="28"/>
        </w:rPr>
        <w:tab/>
      </w:r>
      <w:r w:rsidR="00BE235D"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BE235D" w:rsidRDefault="00B860C2" w:rsidP="00B860C2">
      <w:pPr>
        <w:rPr>
          <w:rFonts w:cs="Arial"/>
          <w:b/>
          <w:sz w:val="28"/>
          <w:szCs w:val="28"/>
        </w:rPr>
      </w:pPr>
      <w:r w:rsidRPr="00BE235D">
        <w:rPr>
          <w:rFonts w:cs="Arial"/>
          <w:b/>
          <w:sz w:val="28"/>
          <w:szCs w:val="28"/>
        </w:rPr>
        <w:t>della Commissione gestione e finanze</w:t>
      </w:r>
    </w:p>
    <w:p w:rsidR="005E1C4D" w:rsidRPr="00BE235D" w:rsidRDefault="00B860C2" w:rsidP="005E1C4D">
      <w:pPr>
        <w:rPr>
          <w:b/>
          <w:sz w:val="28"/>
          <w:szCs w:val="28"/>
        </w:rPr>
      </w:pPr>
      <w:r w:rsidRPr="00BE235D">
        <w:rPr>
          <w:rFonts w:cs="Arial"/>
          <w:b/>
          <w:sz w:val="28"/>
          <w:szCs w:val="28"/>
        </w:rPr>
        <w:t xml:space="preserve">sul messaggio </w:t>
      </w:r>
      <w:r w:rsidR="00BE235D" w:rsidRPr="00BE235D">
        <w:rPr>
          <w:rFonts w:cs="Arial"/>
          <w:b/>
          <w:sz w:val="28"/>
          <w:szCs w:val="28"/>
        </w:rPr>
        <w:t xml:space="preserve">3 luglio 2019 concernente lo </w:t>
      </w:r>
      <w:bookmarkStart w:id="1" w:name="_Toc532286235"/>
      <w:r w:rsidR="00BE235D" w:rsidRPr="00BE235D">
        <w:rPr>
          <w:rFonts w:cs="Arial"/>
          <w:b/>
          <w:sz w:val="28"/>
          <w:szCs w:val="28"/>
        </w:rPr>
        <w:t>s</w:t>
      </w:r>
      <w:r w:rsidR="005E1C4D" w:rsidRPr="00BE235D">
        <w:rPr>
          <w:b/>
          <w:sz w:val="28"/>
          <w:szCs w:val="28"/>
        </w:rPr>
        <w:t xml:space="preserve">tanziamento di un credito di 2'150'000 franchi quale contributo cantonale forfettario per la realizzazione della passerella ciclopedonale </w:t>
      </w:r>
      <w:proofErr w:type="spellStart"/>
      <w:r w:rsidR="005E1C4D" w:rsidRPr="00BE235D">
        <w:rPr>
          <w:b/>
          <w:sz w:val="28"/>
          <w:szCs w:val="28"/>
        </w:rPr>
        <w:t>Gorduno</w:t>
      </w:r>
      <w:proofErr w:type="spellEnd"/>
      <w:r w:rsidR="005E1C4D" w:rsidRPr="00BE235D">
        <w:rPr>
          <w:b/>
          <w:sz w:val="28"/>
          <w:szCs w:val="28"/>
        </w:rPr>
        <w:t>-Castione nell’ambito del Programma d’agglomerato del Bellinzonese (PAB2), misura ML 2.3.1</w:t>
      </w:r>
    </w:p>
    <w:p w:rsidR="005E1C4D" w:rsidRDefault="005E1C4D" w:rsidP="00BE235D"/>
    <w:p w:rsidR="00BE235D" w:rsidRDefault="00BE235D" w:rsidP="00BE235D"/>
    <w:p w:rsidR="00BE235D" w:rsidRDefault="00BE235D" w:rsidP="00BE235D">
      <w:pPr>
        <w:rPr>
          <w:b/>
        </w:rPr>
      </w:pPr>
    </w:p>
    <w:p w:rsidR="00BE235D" w:rsidRPr="000A5398" w:rsidRDefault="00BE235D" w:rsidP="00BC0343">
      <w:pPr>
        <w:pStyle w:val="Titolo1"/>
      </w:pPr>
      <w:r w:rsidRPr="000A5398">
        <w:t>Obiettivo</w:t>
      </w:r>
    </w:p>
    <w:p w:rsidR="00BE235D" w:rsidRDefault="00BE235D" w:rsidP="00BE235D">
      <w:pPr>
        <w:rPr>
          <w:rFonts w:cs="Arial"/>
          <w:szCs w:val="24"/>
        </w:rPr>
      </w:pPr>
      <w:r>
        <w:t xml:space="preserve">Il messaggio in oggetto si inserisce nel progetto </w:t>
      </w:r>
      <w:r w:rsidRPr="000A5398">
        <w:rPr>
          <w:rFonts w:cs="Arial"/>
          <w:szCs w:val="24"/>
        </w:rPr>
        <w:t>Programma d’agglomerato del Bellinzonese di seconda generazione (PAB2)</w:t>
      </w:r>
      <w:r>
        <w:rPr>
          <w:rFonts w:cs="Arial"/>
          <w:szCs w:val="24"/>
        </w:rPr>
        <w:t xml:space="preserve"> e tocca la </w:t>
      </w:r>
      <w:r w:rsidRPr="000A5398">
        <w:rPr>
          <w:rFonts w:cs="Arial"/>
          <w:szCs w:val="24"/>
        </w:rPr>
        <w:t>misura ML 2.3.1</w:t>
      </w:r>
      <w:r>
        <w:rPr>
          <w:rFonts w:cs="Arial"/>
          <w:szCs w:val="24"/>
        </w:rPr>
        <w:t xml:space="preserve"> ossia la realizzazione di una nuova passerella </w:t>
      </w:r>
      <w:r w:rsidRPr="000A5398">
        <w:rPr>
          <w:rFonts w:cs="Arial"/>
          <w:szCs w:val="24"/>
        </w:rPr>
        <w:t xml:space="preserve">ciclopedonale </w:t>
      </w:r>
      <w:r>
        <w:rPr>
          <w:rFonts w:cs="Arial"/>
          <w:szCs w:val="24"/>
        </w:rPr>
        <w:t xml:space="preserve">tra </w:t>
      </w:r>
      <w:proofErr w:type="spellStart"/>
      <w:r>
        <w:rPr>
          <w:rFonts w:cs="Arial"/>
          <w:szCs w:val="24"/>
        </w:rPr>
        <w:t>Gorduno</w:t>
      </w:r>
      <w:proofErr w:type="spellEnd"/>
      <w:r>
        <w:rPr>
          <w:rFonts w:cs="Arial"/>
          <w:szCs w:val="24"/>
        </w:rPr>
        <w:t xml:space="preserve"> e Castione.</w:t>
      </w:r>
    </w:p>
    <w:p w:rsidR="00BE235D" w:rsidRDefault="00BE235D" w:rsidP="00BE235D">
      <w:pPr>
        <w:rPr>
          <w:rFonts w:cs="Arial"/>
          <w:szCs w:val="24"/>
        </w:rPr>
      </w:pPr>
      <w:r>
        <w:t xml:space="preserve">Si richiede lo </w:t>
      </w:r>
      <w:r w:rsidRPr="000A5398">
        <w:rPr>
          <w:rFonts w:cs="Arial"/>
          <w:szCs w:val="24"/>
        </w:rPr>
        <w:t>stanziamento di un credito di 2'150'000 franchi quale contributo cantonale forfettario per la realizzazione della passerella la cui costruzione è affidata alla Città di Bellinzona, su delega del Consiglio di Stato.</w:t>
      </w:r>
    </w:p>
    <w:p w:rsidR="00BE235D" w:rsidRPr="00646B22" w:rsidRDefault="00BE235D" w:rsidP="00BE235D"/>
    <w:p w:rsidR="00BE235D" w:rsidRPr="00646B22" w:rsidRDefault="00BE235D" w:rsidP="00BE235D"/>
    <w:p w:rsidR="00BE235D" w:rsidRDefault="00BE235D" w:rsidP="00BC0343">
      <w:pPr>
        <w:pStyle w:val="Titolo1"/>
      </w:pPr>
      <w:r w:rsidRPr="000A5398">
        <w:t>Premessa</w:t>
      </w:r>
    </w:p>
    <w:p w:rsidR="00BE235D" w:rsidRDefault="00BE235D" w:rsidP="00BC0343">
      <w:r w:rsidRPr="00646B22">
        <w:t xml:space="preserve">Il primo ponte sul fiume Ticino </w:t>
      </w:r>
      <w:r>
        <w:t xml:space="preserve">fu </w:t>
      </w:r>
      <w:r w:rsidRPr="00646B22">
        <w:t xml:space="preserve">quello della Torretta, edificato nel 1478 per ordine di Ludovico il Moro </w:t>
      </w:r>
      <w:r>
        <w:t xml:space="preserve">che </w:t>
      </w:r>
      <w:r w:rsidRPr="00646B22">
        <w:t>costituiva la continuazione delle mura difensive di Castelgrande e aveva una funzione prettamente militare</w:t>
      </w:r>
      <w:r>
        <w:t>.</w:t>
      </w:r>
    </w:p>
    <w:p w:rsidR="00BE235D" w:rsidRDefault="00BE235D" w:rsidP="00BC0343">
      <w:r>
        <w:t>Da allora e dalla secolare opera di correzione del fiume Ticino il tema dell’attraversamento del fiume è sempre stato oggetto di importanti riflessioni da parte di molti urbanisti che si sono confrontati con lo sviluppo urbanistico della città di Bellinzona.</w:t>
      </w:r>
    </w:p>
    <w:p w:rsidR="00BE235D" w:rsidRDefault="00BE235D" w:rsidP="00BC0343">
      <w:r>
        <w:t>Il tema delle passerelle non è nuovo per Bellinzona e la prima, sicuramente quella maggiormente conosciuta, è certamente la passerella del bagno pubblico realizzata dall’architetto Galfetti nel 1970.</w:t>
      </w:r>
    </w:p>
    <w:p w:rsidR="00BE235D" w:rsidRDefault="00BE235D" w:rsidP="00BC0343">
      <w:r>
        <w:t>Questo tipo di infrastruttura è stato ripreso successivamente per risolvere la storica cesura costituita dal fiume Ticino che è sempre stato un ostacolo importante per gli spostamenti all’interno dell’agglomerato del Bellinzonese. La nuova città di Bellinzona doveva quindi risolvere questa separazione che vedeva sempre i comuni, oggi quartieri, della sponda destra svantaggiati rispetto al centro città perlomeno per quant</w:t>
      </w:r>
      <w:r w:rsidR="00BC0343">
        <w:t>o riguardava la mobilità lenta.</w:t>
      </w:r>
    </w:p>
    <w:p w:rsidR="00BC0343" w:rsidRDefault="00BC0343" w:rsidP="00BC0343"/>
    <w:p w:rsidR="00BC0343" w:rsidRDefault="00BE235D" w:rsidP="00BE235D">
      <w:pPr>
        <w:jc w:val="left"/>
      </w:pPr>
      <w:r w:rsidRPr="00A374A4">
        <w:t>Il Piano dei trasporti del Bellin</w:t>
      </w:r>
      <w:r w:rsidR="00BC0343">
        <w:t>zonese e successivamente il PAB</w:t>
      </w:r>
    </w:p>
    <w:p w:rsidR="00BE235D" w:rsidRDefault="00BE235D" w:rsidP="00BC0343">
      <w:r>
        <w:t>(</w:t>
      </w:r>
      <w:hyperlink r:id="rId8" w:history="1">
        <w:r w:rsidRPr="00E62281">
          <w:rPr>
            <w:rStyle w:val="Collegamentoipertestuale"/>
            <w:sz w:val="23"/>
            <w:szCs w:val="23"/>
          </w:rPr>
          <w:t>https://www4.ti.ch/fileadmin/DT/temi/programmi_agglomerato/documenti/PA3/PAB3_Schede_sulle_misure_122016.pdf</w:t>
        </w:r>
      </w:hyperlink>
      <w:r>
        <w:t xml:space="preserve">) </w:t>
      </w:r>
      <w:r w:rsidRPr="00A374A4">
        <w:t xml:space="preserve">hanno </w:t>
      </w:r>
      <w:r>
        <w:t>permesso di risolvere egregiamente questa situazione grazie alla realizzazione di infrastrutture importanti e in particolare:</w:t>
      </w:r>
    </w:p>
    <w:p w:rsidR="00BE235D" w:rsidRDefault="00BE235D" w:rsidP="00BC0343">
      <w:pPr>
        <w:pStyle w:val="Paragrafoelenco"/>
        <w:numPr>
          <w:ilvl w:val="0"/>
          <w:numId w:val="12"/>
        </w:numPr>
        <w:spacing w:before="80"/>
        <w:ind w:left="284" w:hanging="284"/>
        <w:rPr>
          <w:szCs w:val="24"/>
        </w:rPr>
      </w:pPr>
      <w:r w:rsidRPr="00646B22">
        <w:rPr>
          <w:szCs w:val="24"/>
        </w:rPr>
        <w:t>la realizzazione del nuovo ponte tra Sementina e Giubiasco, che include generosi marciapiedi con pista ciclabile</w:t>
      </w:r>
      <w:r>
        <w:rPr>
          <w:szCs w:val="24"/>
        </w:rPr>
        <w:t xml:space="preserve"> (2008);</w:t>
      </w:r>
      <w:r w:rsidRPr="00646B22">
        <w:rPr>
          <w:szCs w:val="24"/>
        </w:rPr>
        <w:t xml:space="preserve"> </w:t>
      </w:r>
    </w:p>
    <w:p w:rsidR="00BE235D" w:rsidRDefault="00BE235D" w:rsidP="00BC0343">
      <w:pPr>
        <w:pStyle w:val="Paragrafoelenco"/>
        <w:numPr>
          <w:ilvl w:val="0"/>
          <w:numId w:val="12"/>
        </w:numPr>
        <w:spacing w:before="80"/>
        <w:ind w:left="284" w:hanging="284"/>
        <w:rPr>
          <w:szCs w:val="24"/>
        </w:rPr>
      </w:pPr>
      <w:r w:rsidRPr="00646B22">
        <w:rPr>
          <w:szCs w:val="24"/>
        </w:rPr>
        <w:lastRenderedPageBreak/>
        <w:t xml:space="preserve">la passerella pedonale/ciclabile realizzata dalla Città di Bellinzona tra </w:t>
      </w:r>
      <w:proofErr w:type="spellStart"/>
      <w:r w:rsidRPr="00646B22">
        <w:rPr>
          <w:szCs w:val="24"/>
        </w:rPr>
        <w:t>Galbisio</w:t>
      </w:r>
      <w:proofErr w:type="spellEnd"/>
      <w:r w:rsidRPr="00646B22">
        <w:rPr>
          <w:szCs w:val="24"/>
        </w:rPr>
        <w:t xml:space="preserve"> e </w:t>
      </w:r>
      <w:proofErr w:type="spellStart"/>
      <w:r w:rsidRPr="00646B22">
        <w:rPr>
          <w:szCs w:val="24"/>
        </w:rPr>
        <w:t>Pratocarasso</w:t>
      </w:r>
      <w:proofErr w:type="spellEnd"/>
      <w:r w:rsidRPr="00646B22">
        <w:rPr>
          <w:szCs w:val="24"/>
        </w:rPr>
        <w:t xml:space="preserve"> </w:t>
      </w:r>
      <w:r>
        <w:rPr>
          <w:szCs w:val="24"/>
        </w:rPr>
        <w:t>(2010);</w:t>
      </w:r>
      <w:r w:rsidRPr="00646B22">
        <w:rPr>
          <w:szCs w:val="24"/>
        </w:rPr>
        <w:t xml:space="preserve"> </w:t>
      </w:r>
    </w:p>
    <w:p w:rsidR="00BE235D" w:rsidRDefault="00BE235D" w:rsidP="00BC0343">
      <w:pPr>
        <w:pStyle w:val="Paragrafoelenco"/>
        <w:numPr>
          <w:ilvl w:val="0"/>
          <w:numId w:val="12"/>
        </w:numPr>
        <w:spacing w:before="80"/>
        <w:ind w:left="284" w:hanging="284"/>
        <w:rPr>
          <w:szCs w:val="24"/>
        </w:rPr>
      </w:pPr>
      <w:r w:rsidRPr="00646B22">
        <w:rPr>
          <w:szCs w:val="24"/>
        </w:rPr>
        <w:t xml:space="preserve">la passerella pedonale/ciclabile tra Monte </w:t>
      </w:r>
      <w:proofErr w:type="spellStart"/>
      <w:r w:rsidRPr="00646B22">
        <w:rPr>
          <w:szCs w:val="24"/>
        </w:rPr>
        <w:t>Carasso</w:t>
      </w:r>
      <w:proofErr w:type="spellEnd"/>
      <w:r w:rsidRPr="00646B22">
        <w:rPr>
          <w:szCs w:val="24"/>
        </w:rPr>
        <w:t xml:space="preserve"> e Bellinzona (</w:t>
      </w:r>
      <w:r w:rsidRPr="000A5398">
        <w:rPr>
          <w:szCs w:val="24"/>
        </w:rPr>
        <w:t>M6146</w:t>
      </w:r>
      <w:r>
        <w:rPr>
          <w:szCs w:val="24"/>
        </w:rPr>
        <w:t xml:space="preserve">, opera </w:t>
      </w:r>
      <w:r w:rsidRPr="00646B22">
        <w:rPr>
          <w:szCs w:val="24"/>
        </w:rPr>
        <w:t xml:space="preserve">realizzata </w:t>
      </w:r>
      <w:r>
        <w:rPr>
          <w:szCs w:val="24"/>
        </w:rPr>
        <w:t xml:space="preserve">nel 2011 </w:t>
      </w:r>
      <w:r w:rsidRPr="00646B22">
        <w:rPr>
          <w:szCs w:val="24"/>
        </w:rPr>
        <w:t xml:space="preserve">dal Cantone quale </w:t>
      </w:r>
      <w:r>
        <w:rPr>
          <w:szCs w:val="24"/>
        </w:rPr>
        <w:t>infrastruttura</w:t>
      </w:r>
      <w:r w:rsidRPr="00646B22">
        <w:rPr>
          <w:szCs w:val="24"/>
        </w:rPr>
        <w:t xml:space="preserve"> fiancheggiatrice del </w:t>
      </w:r>
      <w:proofErr w:type="spellStart"/>
      <w:r w:rsidRPr="00646B22">
        <w:rPr>
          <w:szCs w:val="24"/>
        </w:rPr>
        <w:t>semisvincolo</w:t>
      </w:r>
      <w:proofErr w:type="spellEnd"/>
      <w:r w:rsidRPr="00646B22">
        <w:rPr>
          <w:szCs w:val="24"/>
        </w:rPr>
        <w:t xml:space="preserve"> di Bellinzona)</w:t>
      </w:r>
      <w:r>
        <w:rPr>
          <w:szCs w:val="24"/>
        </w:rPr>
        <w:t xml:space="preserve">; </w:t>
      </w:r>
      <w:r w:rsidRPr="00646B22">
        <w:rPr>
          <w:szCs w:val="24"/>
        </w:rPr>
        <w:t xml:space="preserve"> </w:t>
      </w:r>
    </w:p>
    <w:p w:rsidR="00BE235D" w:rsidRDefault="00BE235D" w:rsidP="00BC0343">
      <w:pPr>
        <w:pStyle w:val="Paragrafoelenco"/>
        <w:numPr>
          <w:ilvl w:val="0"/>
          <w:numId w:val="12"/>
        </w:numPr>
        <w:spacing w:before="80"/>
        <w:ind w:left="284" w:hanging="284"/>
        <w:rPr>
          <w:szCs w:val="24"/>
        </w:rPr>
      </w:pPr>
      <w:r w:rsidRPr="00646B22">
        <w:rPr>
          <w:szCs w:val="24"/>
        </w:rPr>
        <w:t xml:space="preserve">la futura passerella in continuazione del vecchio ponte della Torretta. </w:t>
      </w:r>
    </w:p>
    <w:p w:rsidR="00BC0343" w:rsidRDefault="00BC0343" w:rsidP="00BC0343">
      <w:pPr>
        <w:rPr>
          <w:szCs w:val="24"/>
        </w:rPr>
      </w:pPr>
    </w:p>
    <w:p w:rsidR="00BE235D" w:rsidRPr="00A374A4" w:rsidRDefault="00BE235D" w:rsidP="00BC0343">
      <w:pPr>
        <w:rPr>
          <w:szCs w:val="24"/>
        </w:rPr>
      </w:pPr>
      <w:r w:rsidRPr="00A374A4">
        <w:rPr>
          <w:szCs w:val="24"/>
        </w:rPr>
        <w:t xml:space="preserve">Per quanto concerne la realizzazione della passerella alla Torretta, </w:t>
      </w:r>
      <w:r w:rsidRPr="00A374A4">
        <w:t xml:space="preserve">il progetto definitivo è sostanzialmente terminato, sono ancora in fase di ultimazione alcune analisi di dettaglio. Si auspica di poter iniziare la costruzione come una delle prime opere del </w:t>
      </w:r>
      <w:proofErr w:type="spellStart"/>
      <w:r w:rsidRPr="00A374A4">
        <w:t>Semisvincolo</w:t>
      </w:r>
      <w:proofErr w:type="spellEnd"/>
      <w:r w:rsidRPr="00A374A4">
        <w:t xml:space="preserve"> di Bellinzona, presumibilmente nel corso del 2021, salvo imprevisti, ricorsi e/o intoppi procedurali.</w:t>
      </w:r>
    </w:p>
    <w:p w:rsidR="00BE235D" w:rsidRPr="00A374A4" w:rsidRDefault="00BE235D" w:rsidP="00BE235D">
      <w:pPr>
        <w:rPr>
          <w:szCs w:val="24"/>
        </w:rPr>
      </w:pPr>
    </w:p>
    <w:p w:rsidR="00BE235D" w:rsidRPr="00646B22" w:rsidRDefault="00BE235D" w:rsidP="00BE235D">
      <w:pPr>
        <w:rPr>
          <w:szCs w:val="24"/>
        </w:rPr>
      </w:pPr>
      <w:r>
        <w:rPr>
          <w:szCs w:val="24"/>
        </w:rPr>
        <w:t xml:space="preserve">Le opere citate, oltre a quanto prevede </w:t>
      </w:r>
      <w:r w:rsidRPr="00646B22">
        <w:rPr>
          <w:szCs w:val="24"/>
        </w:rPr>
        <w:t xml:space="preserve">questo messaggio, permetteranno </w:t>
      </w:r>
      <w:r>
        <w:rPr>
          <w:szCs w:val="24"/>
        </w:rPr>
        <w:t xml:space="preserve">finalmente </w:t>
      </w:r>
      <w:r w:rsidRPr="00646B22">
        <w:rPr>
          <w:szCs w:val="24"/>
        </w:rPr>
        <w:t xml:space="preserve">ad ogni abitante della sponda destra di raggiungere </w:t>
      </w:r>
      <w:r>
        <w:rPr>
          <w:szCs w:val="24"/>
        </w:rPr>
        <w:t xml:space="preserve">a piedi o </w:t>
      </w:r>
      <w:r w:rsidRPr="00646B22">
        <w:rPr>
          <w:szCs w:val="24"/>
        </w:rPr>
        <w:t>in bicicletta</w:t>
      </w:r>
      <w:r>
        <w:rPr>
          <w:szCs w:val="24"/>
        </w:rPr>
        <w:t xml:space="preserve"> il </w:t>
      </w:r>
      <w:r w:rsidRPr="00646B22">
        <w:rPr>
          <w:szCs w:val="24"/>
        </w:rPr>
        <w:t>centro di Bellinzona in tutta sicurezza.</w:t>
      </w:r>
    </w:p>
    <w:p w:rsidR="00BE235D" w:rsidRDefault="00BE235D" w:rsidP="00BE235D"/>
    <w:p w:rsidR="00BE235D" w:rsidRDefault="00BE235D" w:rsidP="00BE235D"/>
    <w:p w:rsidR="00BE235D" w:rsidRDefault="00BE235D" w:rsidP="00BC0343">
      <w:pPr>
        <w:pStyle w:val="Titolo1"/>
      </w:pPr>
      <w:r>
        <w:t>Progetto</w:t>
      </w:r>
    </w:p>
    <w:p w:rsidR="00BE235D" w:rsidRPr="00BC0343" w:rsidRDefault="00BC0343" w:rsidP="00BC0343">
      <w:pPr>
        <w:pStyle w:val="Titolo2"/>
      </w:pPr>
      <w:r>
        <w:t>3.1</w:t>
      </w:r>
      <w:r>
        <w:tab/>
      </w:r>
      <w:r w:rsidR="00BE235D" w:rsidRPr="00BC0343">
        <w:t>Soluzione</w:t>
      </w:r>
    </w:p>
    <w:p w:rsidR="00BE235D" w:rsidRDefault="00BE235D" w:rsidP="00BE235D">
      <w:r>
        <w:t xml:space="preserve">Il progetto ha conosciuto un iter piuttosto articolato. Il Cantone aveva impostato il progetto in un certo modo mentre gli allora comuni di </w:t>
      </w:r>
      <w:proofErr w:type="spellStart"/>
      <w:r>
        <w:t>Gorduno</w:t>
      </w:r>
      <w:proofErr w:type="spellEnd"/>
      <w:r>
        <w:t xml:space="preserve"> e </w:t>
      </w:r>
      <w:proofErr w:type="spellStart"/>
      <w:r>
        <w:t>Arbedo</w:t>
      </w:r>
      <w:proofErr w:type="spellEnd"/>
      <w:r>
        <w:t>-Castione nelle trattative con la città di Bellinzona si sono invece accordati per un’alternativa diversa e maggiormente onerosa. Il messaggio spiega nel dettaglio la procedura e le varie fasi delle trattative.</w:t>
      </w:r>
    </w:p>
    <w:p w:rsidR="00BE235D" w:rsidRDefault="00BE235D" w:rsidP="00BE235D">
      <w:r>
        <w:t>È importante sottolineare che il nuovo comune ha voluto un’impostazione del progetto che meglio tenesse conto di alcuni aspetti locali assumendosi i conseguenti maggiori oneri mentre il Cantone ha mantenute fede alle spese pianificate e previste dal progetto originale.</w:t>
      </w:r>
    </w:p>
    <w:p w:rsidR="00BE235D" w:rsidRPr="00A374A4" w:rsidRDefault="00BE235D" w:rsidP="00BE235D">
      <w:pPr>
        <w:rPr>
          <w:szCs w:val="24"/>
        </w:rPr>
      </w:pPr>
      <w:r w:rsidRPr="00A374A4">
        <w:rPr>
          <w:szCs w:val="24"/>
        </w:rPr>
        <w:t xml:space="preserve">In particolare, il nuovo comune ha voluto riconoscere le motivazioni della proposta progettuale presentata da </w:t>
      </w:r>
      <w:proofErr w:type="spellStart"/>
      <w:r w:rsidRPr="00A374A4">
        <w:rPr>
          <w:szCs w:val="24"/>
        </w:rPr>
        <w:t>Gorduno</w:t>
      </w:r>
      <w:proofErr w:type="spellEnd"/>
      <w:r w:rsidRPr="00A374A4">
        <w:rPr>
          <w:szCs w:val="24"/>
        </w:rPr>
        <w:t xml:space="preserve"> e sostenuta da </w:t>
      </w:r>
      <w:proofErr w:type="spellStart"/>
      <w:r w:rsidRPr="00A374A4">
        <w:rPr>
          <w:szCs w:val="24"/>
        </w:rPr>
        <w:t>Arbedo</w:t>
      </w:r>
      <w:proofErr w:type="spellEnd"/>
      <w:r w:rsidRPr="00A374A4">
        <w:rPr>
          <w:szCs w:val="24"/>
        </w:rPr>
        <w:t xml:space="preserve"> Castione, che ubicava il collegamento ciclabile in una posizione più centrale rispetto al nucleo del paese di </w:t>
      </w:r>
      <w:proofErr w:type="spellStart"/>
      <w:r w:rsidRPr="00A374A4">
        <w:rPr>
          <w:szCs w:val="24"/>
        </w:rPr>
        <w:t>Gorduno</w:t>
      </w:r>
      <w:proofErr w:type="spellEnd"/>
      <w:r w:rsidRPr="00A374A4">
        <w:rPr>
          <w:szCs w:val="24"/>
        </w:rPr>
        <w:t xml:space="preserve"> attraverso un percorso più lineare verso la fermata TILO di Castione. Tale collegamento prevede di passare sopra l’autostrada con una passerella di </w:t>
      </w:r>
      <w:proofErr w:type="spellStart"/>
      <w:r w:rsidRPr="00A374A4">
        <w:rPr>
          <w:szCs w:val="24"/>
        </w:rPr>
        <w:t>ca</w:t>
      </w:r>
      <w:proofErr w:type="spellEnd"/>
      <w:r w:rsidRPr="00A374A4">
        <w:rPr>
          <w:szCs w:val="24"/>
        </w:rPr>
        <w:t>. 270 m.</w:t>
      </w:r>
    </w:p>
    <w:p w:rsidR="00BE235D" w:rsidRDefault="00BE235D" w:rsidP="00BE235D"/>
    <w:p w:rsidR="00BE235D" w:rsidRPr="002C0AE4" w:rsidRDefault="00BE235D" w:rsidP="00BE235D">
      <w:r w:rsidRPr="002C0AE4">
        <w:t>Il Dipartimento si è dichiarato disposto a sostenere il progetto con un contributo cantonale massimo di CHF 2.15 mio, calcolati in base al costo che il Cantone avrebbe dovuto sostenere con l'alternativa da lui proposta, vale a dire il 65% dei costi risultanti da CHF 4.70 mio dedotti CHF 1.40 mio di sussidio federale sul costo approvato nel PAB2 (40% di CHF 3.50 mio). Anche la quota a carico dei comuni della CRTB è plafonata in base ad analogo calcolo.</w:t>
      </w:r>
    </w:p>
    <w:p w:rsidR="00BE235D" w:rsidRDefault="00BE235D" w:rsidP="00BE235D"/>
    <w:p w:rsidR="00BE235D" w:rsidRPr="002C0AE4" w:rsidRDefault="00BE235D" w:rsidP="00BE235D">
      <w:r w:rsidRPr="002C0AE4">
        <w:t>Gli eventuali costi supplementari che dovessero manifestarsi rispetto a quanto previsto al punto 3 del Messaggio saranno interamente a carico della Città.</w:t>
      </w:r>
    </w:p>
    <w:p w:rsidR="00BE235D" w:rsidRPr="002C0AE4" w:rsidRDefault="00BE235D" w:rsidP="00BE235D">
      <w:r w:rsidRPr="002C0AE4">
        <w:t>A livello organizzativo, la Città di Bellinzona assume la committenza dell'opera e svolgerà tutte le procedure autorizzative e realizzative del caso.</w:t>
      </w:r>
      <w:r>
        <w:t xml:space="preserve"> </w:t>
      </w:r>
      <w:r w:rsidRPr="002C0AE4">
        <w:t xml:space="preserve">La proprietà </w:t>
      </w:r>
      <w:r>
        <w:t xml:space="preserve">dell’infrastruttura </w:t>
      </w:r>
      <w:r w:rsidRPr="002C0AE4">
        <w:t>rima</w:t>
      </w:r>
      <w:r>
        <w:t xml:space="preserve">ne </w:t>
      </w:r>
      <w:r w:rsidRPr="002C0AE4">
        <w:t>della Città</w:t>
      </w:r>
      <w:r>
        <w:t xml:space="preserve"> mentre </w:t>
      </w:r>
      <w:r w:rsidRPr="002C0AE4">
        <w:t>il Cantone si impegna a contribuire alla manutenzione con un versamento secondo le modalità in uso per i percorsi ciclabili di interesse regionale.</w:t>
      </w:r>
    </w:p>
    <w:p w:rsidR="00BE235D" w:rsidRDefault="00BE235D" w:rsidP="00BE235D"/>
    <w:p w:rsidR="00BE235D" w:rsidRPr="0043751B" w:rsidRDefault="00BE235D" w:rsidP="00BE235D"/>
    <w:p w:rsidR="00BE235D" w:rsidRDefault="00BE235D" w:rsidP="00BE235D">
      <w:pPr>
        <w:jc w:val="left"/>
      </w:pPr>
      <w:r>
        <w:br w:type="page"/>
      </w:r>
    </w:p>
    <w:p w:rsidR="00BE235D" w:rsidRPr="0043751B" w:rsidRDefault="00BE235D" w:rsidP="00BE235D">
      <w:pPr>
        <w:rPr>
          <w:b/>
        </w:rPr>
      </w:pPr>
      <w:r w:rsidRPr="0043751B">
        <w:rPr>
          <w:b/>
        </w:rPr>
        <w:lastRenderedPageBreak/>
        <w:t xml:space="preserve">Piano di situazione </w:t>
      </w:r>
    </w:p>
    <w:p w:rsidR="00BE235D" w:rsidRDefault="00BE235D" w:rsidP="00BE235D">
      <w:r>
        <w:rPr>
          <w:noProof/>
          <w:lang w:eastAsia="it-CH"/>
        </w:rPr>
        <w:drawing>
          <wp:inline distT="0" distB="0" distL="0" distR="0" wp14:anchorId="3FD62689" wp14:editId="15913528">
            <wp:extent cx="3465147" cy="451485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9323" cy="4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5D" w:rsidRDefault="00BE235D" w:rsidP="00BE235D"/>
    <w:p w:rsidR="00E62281" w:rsidRDefault="00E62281" w:rsidP="00BE235D"/>
    <w:p w:rsidR="00BE235D" w:rsidRPr="0043751B" w:rsidRDefault="00BE235D" w:rsidP="00BE235D">
      <w:pPr>
        <w:rPr>
          <w:b/>
        </w:rPr>
      </w:pPr>
      <w:r w:rsidRPr="0043751B">
        <w:rPr>
          <w:b/>
        </w:rPr>
        <w:t>Pianta progetto</w:t>
      </w:r>
    </w:p>
    <w:p w:rsidR="00BE235D" w:rsidRDefault="00BE235D" w:rsidP="00BE235D">
      <w:r>
        <w:rPr>
          <w:noProof/>
          <w:lang w:eastAsia="it-CH"/>
        </w:rPr>
        <w:drawing>
          <wp:inline distT="0" distB="0" distL="0" distR="0" wp14:anchorId="7EB0FBC5" wp14:editId="66B7B644">
            <wp:extent cx="5991225" cy="3600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5D" w:rsidRDefault="00BE235D" w:rsidP="00BE235D">
      <w:pPr>
        <w:jc w:val="left"/>
      </w:pPr>
      <w:r>
        <w:br w:type="page"/>
      </w:r>
    </w:p>
    <w:p w:rsidR="00BE235D" w:rsidRPr="0043751B" w:rsidRDefault="00BE235D" w:rsidP="00BE235D">
      <w:pPr>
        <w:rPr>
          <w:b/>
        </w:rPr>
      </w:pPr>
      <w:r>
        <w:rPr>
          <w:b/>
        </w:rPr>
        <w:lastRenderedPageBreak/>
        <w:t xml:space="preserve">Progetto passerella </w:t>
      </w:r>
    </w:p>
    <w:p w:rsidR="00BE235D" w:rsidRDefault="00BE235D" w:rsidP="00BE235D"/>
    <w:p w:rsidR="00BE235D" w:rsidRDefault="00BE235D" w:rsidP="00BE235D">
      <w:r>
        <w:rPr>
          <w:noProof/>
          <w:lang w:eastAsia="it-CH"/>
        </w:rPr>
        <w:drawing>
          <wp:inline distT="0" distB="0" distL="0" distR="0" wp14:anchorId="30D838BA" wp14:editId="7205123B">
            <wp:extent cx="6120130" cy="30651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5D" w:rsidRDefault="00BE235D" w:rsidP="00BE235D"/>
    <w:p w:rsidR="00BE235D" w:rsidRDefault="00BE235D" w:rsidP="00BE235D"/>
    <w:p w:rsidR="00BE235D" w:rsidRDefault="00BC0343" w:rsidP="00BC0343">
      <w:pPr>
        <w:pStyle w:val="Titolo2"/>
      </w:pPr>
      <w:r>
        <w:t>3.2</w:t>
      </w:r>
      <w:r>
        <w:tab/>
      </w:r>
      <w:r w:rsidR="00BE235D">
        <w:t>Costi</w:t>
      </w:r>
    </w:p>
    <w:p w:rsidR="00BE235D" w:rsidRPr="00420F0F" w:rsidRDefault="00BE235D" w:rsidP="00BE235D">
      <w:r w:rsidRPr="00420F0F">
        <w:t>La Convenzione del 22 giugno 2016/6 luglio 2016 che sancisce il riparto di spese tra Cantone e CRTB per la realizzazione delle misure previste dal PAB2 non contempla questa opera.</w:t>
      </w:r>
    </w:p>
    <w:p w:rsidR="00BE235D" w:rsidRPr="00420F0F" w:rsidRDefault="00BE235D" w:rsidP="00BE235D">
      <w:r w:rsidRPr="00420F0F">
        <w:t>La passerella dovrà essere oggetto di un’apposita nuova convenzione mantenendo validi i medesimi principi applicati per le misure già convenzionate. Il riparto dei costi sarà poi intimato ai singoli comuni dopo la sua sottoscrizione.</w:t>
      </w:r>
    </w:p>
    <w:p w:rsidR="00BE235D" w:rsidRDefault="00BE235D" w:rsidP="00BE235D">
      <w:pPr>
        <w:tabs>
          <w:tab w:val="left" w:pos="567"/>
        </w:tabs>
      </w:pPr>
    </w:p>
    <w:p w:rsidR="00BE235D" w:rsidRPr="00420F0F" w:rsidRDefault="00BE235D" w:rsidP="00BE235D">
      <w:pPr>
        <w:tabs>
          <w:tab w:val="left" w:pos="567"/>
        </w:tabs>
      </w:pPr>
      <w:r w:rsidRPr="00420F0F">
        <w:t>Il finanziamento complessivo risultante è il seguente:</w:t>
      </w:r>
    </w:p>
    <w:p w:rsidR="00BE235D" w:rsidRPr="00420F0F" w:rsidRDefault="00BE235D" w:rsidP="00BE235D">
      <w:pPr>
        <w:tabs>
          <w:tab w:val="left" w:pos="284"/>
          <w:tab w:val="left" w:pos="2552"/>
        </w:tabs>
        <w:spacing w:before="60"/>
        <w:ind w:left="2552" w:hanging="2552"/>
      </w:pPr>
      <w:r w:rsidRPr="00420F0F">
        <w:t>-</w:t>
      </w:r>
      <w:r w:rsidRPr="00420F0F">
        <w:tab/>
        <w:t xml:space="preserve">Confederazione: </w:t>
      </w:r>
      <w:r w:rsidRPr="00420F0F">
        <w:tab/>
        <w:t>CHF 1.40 mio, importo fisso stabilito e confermato nell’accordo di finanziamento (IVA e rincaro esclusi);</w:t>
      </w:r>
    </w:p>
    <w:p w:rsidR="00BE235D" w:rsidRPr="00420F0F" w:rsidRDefault="00BE235D" w:rsidP="00BE235D">
      <w:pPr>
        <w:tabs>
          <w:tab w:val="left" w:pos="284"/>
          <w:tab w:val="left" w:pos="2552"/>
        </w:tabs>
        <w:spacing w:before="60"/>
        <w:ind w:left="2552" w:hanging="2552"/>
      </w:pPr>
      <w:r w:rsidRPr="00420F0F">
        <w:t>-</w:t>
      </w:r>
      <w:r w:rsidRPr="00420F0F">
        <w:tab/>
        <w:t xml:space="preserve">Cantone: </w:t>
      </w:r>
      <w:r w:rsidRPr="00420F0F">
        <w:tab/>
        <w:t>CHF 2.15 mio, importo massimo (IVA e rincaro inclusi);</w:t>
      </w:r>
    </w:p>
    <w:p w:rsidR="00BE235D" w:rsidRPr="00420F0F" w:rsidRDefault="00BE235D" w:rsidP="00BE235D">
      <w:pPr>
        <w:tabs>
          <w:tab w:val="left" w:pos="284"/>
          <w:tab w:val="left" w:pos="2552"/>
        </w:tabs>
        <w:spacing w:before="60"/>
        <w:ind w:left="2552" w:hanging="2552"/>
      </w:pPr>
      <w:r w:rsidRPr="00420F0F">
        <w:t>-</w:t>
      </w:r>
      <w:r w:rsidRPr="00420F0F">
        <w:tab/>
        <w:t xml:space="preserve">Comuni CRTB: </w:t>
      </w:r>
      <w:r w:rsidRPr="00420F0F">
        <w:tab/>
        <w:t>CHF 1.16 mio, importo massimo (IVA e rincaro inclusi);</w:t>
      </w:r>
    </w:p>
    <w:p w:rsidR="00BE235D" w:rsidRPr="00420F0F" w:rsidRDefault="00BE235D" w:rsidP="00BE235D">
      <w:pPr>
        <w:tabs>
          <w:tab w:val="left" w:pos="284"/>
          <w:tab w:val="left" w:pos="2552"/>
        </w:tabs>
        <w:spacing w:before="60"/>
        <w:ind w:left="2552" w:hanging="2552"/>
      </w:pPr>
      <w:r w:rsidRPr="00420F0F">
        <w:t>-</w:t>
      </w:r>
      <w:r w:rsidRPr="00420F0F">
        <w:tab/>
        <w:t xml:space="preserve">Città di Bellinzona: </w:t>
      </w:r>
      <w:r w:rsidRPr="00420F0F">
        <w:tab/>
        <w:t>la differenza tra il costo totale finale e le partecipazioni di cui sopra.</w:t>
      </w:r>
    </w:p>
    <w:p w:rsidR="00BE235D" w:rsidRPr="00420F0F" w:rsidRDefault="00BE235D" w:rsidP="00BE235D">
      <w:pPr>
        <w:tabs>
          <w:tab w:val="left" w:pos="567"/>
          <w:tab w:val="left" w:pos="993"/>
        </w:tabs>
        <w:ind w:left="567" w:hanging="567"/>
      </w:pPr>
    </w:p>
    <w:p w:rsidR="00BE235D" w:rsidRPr="00420F0F" w:rsidRDefault="00BE235D" w:rsidP="00BC0343">
      <w:pPr>
        <w:tabs>
          <w:tab w:val="left" w:pos="993"/>
        </w:tabs>
      </w:pPr>
      <w:r w:rsidRPr="00420F0F">
        <w:t xml:space="preserve">Per quanto concerne l’importo a carico dei comuni CRTB (CHF 1.16 mio) l’onere per i singoli Comuni è determinato secondo la chiave di riparto approvata dalla CRTB a seguito dell’aggregazione, che attualmente è la seguente: Bellinzona 79.10%, </w:t>
      </w:r>
      <w:proofErr w:type="spellStart"/>
      <w:r w:rsidRPr="00420F0F">
        <w:t>Arbedo</w:t>
      </w:r>
      <w:proofErr w:type="spellEnd"/>
      <w:r w:rsidRPr="00420F0F">
        <w:t>-Castione 7.74%,</w:t>
      </w:r>
      <w:r w:rsidR="00BC0343">
        <w:t xml:space="preserve"> </w:t>
      </w:r>
      <w:proofErr w:type="spellStart"/>
      <w:r w:rsidR="00BC0343">
        <w:t>Cadenazzo</w:t>
      </w:r>
      <w:proofErr w:type="spellEnd"/>
      <w:r w:rsidR="00BC0343">
        <w:t xml:space="preserve"> 4.37%, Lumino 2.18% </w:t>
      </w:r>
      <w:r w:rsidRPr="00420F0F">
        <w:t>e Sant’Antonino 6.61%.</w:t>
      </w:r>
    </w:p>
    <w:p w:rsidR="00BE235D" w:rsidRDefault="00BE235D" w:rsidP="00BE235D"/>
    <w:p w:rsidR="00BE235D" w:rsidRPr="009861EA" w:rsidRDefault="00BE235D" w:rsidP="00BE235D"/>
    <w:p w:rsidR="00BE235D" w:rsidRPr="00BC0343" w:rsidRDefault="00BC0343" w:rsidP="00BC0343">
      <w:pPr>
        <w:pStyle w:val="Titolo2"/>
      </w:pPr>
      <w:r>
        <w:t>3.3</w:t>
      </w:r>
      <w:r>
        <w:tab/>
      </w:r>
      <w:r w:rsidR="00BE235D" w:rsidRPr="00BC0343">
        <w:t xml:space="preserve">Tempistica </w:t>
      </w:r>
    </w:p>
    <w:p w:rsidR="00BE235D" w:rsidRPr="00420F0F" w:rsidRDefault="00BE235D" w:rsidP="00BE235D">
      <w:r w:rsidRPr="00420F0F">
        <w:t>I lavori inizieranno una volta esperite le procedure di ottenimento dei crediti e di pubblicazione</w:t>
      </w:r>
      <w:r>
        <w:t xml:space="preserve"> che </w:t>
      </w:r>
      <w:r w:rsidRPr="00420F0F">
        <w:t xml:space="preserve">si stima </w:t>
      </w:r>
      <w:r>
        <w:t xml:space="preserve">richiederanno </w:t>
      </w:r>
      <w:r w:rsidRPr="00420F0F">
        <w:t>circa un anno.</w:t>
      </w:r>
    </w:p>
    <w:p w:rsidR="00BE235D" w:rsidRDefault="00BE235D" w:rsidP="00BE235D">
      <w:pPr>
        <w:rPr>
          <w:b/>
        </w:rPr>
      </w:pPr>
    </w:p>
    <w:p w:rsidR="00BE235D" w:rsidRDefault="00BE235D" w:rsidP="00BE235D">
      <w:pPr>
        <w:rPr>
          <w:b/>
        </w:rPr>
      </w:pPr>
    </w:p>
    <w:p w:rsidR="00BE235D" w:rsidRDefault="00BE235D" w:rsidP="00BE235D">
      <w:pPr>
        <w:jc w:val="left"/>
        <w:rPr>
          <w:b/>
        </w:rPr>
      </w:pPr>
      <w:r>
        <w:rPr>
          <w:b/>
        </w:rPr>
        <w:br w:type="page"/>
      </w:r>
    </w:p>
    <w:p w:rsidR="00BE235D" w:rsidRDefault="00BE235D" w:rsidP="00BC0343">
      <w:pPr>
        <w:pStyle w:val="Titolo1"/>
      </w:pPr>
      <w:r>
        <w:lastRenderedPageBreak/>
        <w:t>Linee direttive e piano finanziario</w:t>
      </w:r>
    </w:p>
    <w:p w:rsidR="00BE235D" w:rsidRDefault="00BE235D" w:rsidP="00BE235D">
      <w:pPr>
        <w:pStyle w:val="PE-MessNormale"/>
        <w:suppressAutoHyphens/>
        <w:rPr>
          <w:i/>
          <w:szCs w:val="24"/>
        </w:rPr>
      </w:pPr>
      <w:r>
        <w:t>Il credito era inserito nelle Linee direttive 2016-19,</w:t>
      </w:r>
      <w:r>
        <w:rPr>
          <w:color w:val="FF0000"/>
        </w:rPr>
        <w:t xml:space="preserve"> </w:t>
      </w:r>
      <w:r w:rsidRPr="00A24548">
        <w:rPr>
          <w:szCs w:val="24"/>
        </w:rPr>
        <w:t xml:space="preserve">scheda no. 35 “Territorio: mobilità efficiente all'apertura di </w:t>
      </w:r>
      <w:proofErr w:type="spellStart"/>
      <w:r w:rsidRPr="00A24548">
        <w:rPr>
          <w:szCs w:val="24"/>
        </w:rPr>
        <w:t>AlpTransit</w:t>
      </w:r>
      <w:proofErr w:type="spellEnd"/>
      <w:r w:rsidRPr="00A24548">
        <w:rPr>
          <w:szCs w:val="24"/>
        </w:rPr>
        <w:t xml:space="preserve">”, in particolare con l’obiettivo di cui al punto </w:t>
      </w:r>
      <w:r w:rsidRPr="00A24548">
        <w:rPr>
          <w:i/>
          <w:iCs/>
          <w:szCs w:val="24"/>
        </w:rPr>
        <w:t xml:space="preserve">2. Collegamenti interni </w:t>
      </w:r>
      <w:r w:rsidRPr="00A24548">
        <w:rPr>
          <w:szCs w:val="24"/>
        </w:rPr>
        <w:t xml:space="preserve">e alla lettera </w:t>
      </w:r>
      <w:r w:rsidRPr="00A24548">
        <w:rPr>
          <w:i/>
          <w:szCs w:val="24"/>
        </w:rPr>
        <w:t>f) Attuazione delle misure prioritarie dei Programmi d’agglomerato di prima e seconda generazione del […] e del Bellinzonese</w:t>
      </w:r>
    </w:p>
    <w:p w:rsidR="00BE235D" w:rsidRPr="00A374A4" w:rsidRDefault="00BE235D" w:rsidP="00BE235D">
      <w:pPr>
        <w:pStyle w:val="PE-MessNormale"/>
        <w:suppressAutoHyphens/>
        <w:rPr>
          <w:szCs w:val="24"/>
        </w:rPr>
      </w:pPr>
      <w:r w:rsidRPr="00A374A4">
        <w:rPr>
          <w:szCs w:val="24"/>
        </w:rPr>
        <w:t xml:space="preserve">Le linee direttive del quadriennio 2020-23, in fase di ultimazione e non ancora pubblicate, per quanto attiene la realizzazione delle opere di programmi di agglomerato riprenderanno i medesimi principi.  </w:t>
      </w:r>
    </w:p>
    <w:p w:rsidR="00BE235D" w:rsidRPr="00A24548" w:rsidRDefault="00BE235D" w:rsidP="00BE235D">
      <w:pPr>
        <w:rPr>
          <w:rFonts w:cs="Arial"/>
          <w:szCs w:val="24"/>
        </w:rPr>
      </w:pPr>
      <w:r w:rsidRPr="00A24548">
        <w:rPr>
          <w:rFonts w:cs="Arial"/>
          <w:szCs w:val="24"/>
        </w:rPr>
        <w:t xml:space="preserve">La spesa è prevista nel Piano Finanziario del settore 62 strade cantonali alla posizione 622 04 02 e collegata all’elemento WBS 781 59 0713. </w:t>
      </w:r>
    </w:p>
    <w:p w:rsidR="00BE235D" w:rsidRPr="00A24548" w:rsidRDefault="00BE235D" w:rsidP="00BE235D">
      <w:pPr>
        <w:rPr>
          <w:rFonts w:cs="Arial"/>
          <w:szCs w:val="24"/>
        </w:rPr>
      </w:pPr>
      <w:r w:rsidRPr="00A24548">
        <w:rPr>
          <w:rFonts w:cs="Arial"/>
          <w:szCs w:val="24"/>
        </w:rPr>
        <w:t>Sussidi e contributi da riversare alla Città di Bellinzona sono incassati sui relativi conti in entrata e riversati in diminuzione dei medesimi.</w:t>
      </w:r>
    </w:p>
    <w:p w:rsidR="00BE235D" w:rsidRPr="00A24548" w:rsidRDefault="00BE235D" w:rsidP="00BE235D">
      <w:pPr>
        <w:rPr>
          <w:rFonts w:cs="Arial"/>
          <w:szCs w:val="24"/>
        </w:rPr>
      </w:pPr>
      <w:r w:rsidRPr="00A24548">
        <w:rPr>
          <w:rFonts w:cs="Arial"/>
          <w:szCs w:val="24"/>
        </w:rPr>
        <w:t>Lo stanziamento del credito proposto con l’allegato decreto legislativo richiede l’approvazione da parte della maggioranza assoluta dei membri del Gran Consiglio (cfr. art. 5 cpv</w:t>
      </w:r>
      <w:r w:rsidR="00BC0343">
        <w:rPr>
          <w:rFonts w:cs="Arial"/>
          <w:szCs w:val="24"/>
        </w:rPr>
        <w:t>.</w:t>
      </w:r>
      <w:r w:rsidRPr="00A24548">
        <w:rPr>
          <w:rFonts w:cs="Arial"/>
          <w:szCs w:val="24"/>
        </w:rPr>
        <w:t xml:space="preserve"> 3 Legge sulla gestione e sul controllo finanziario dello Stato del 20 gennaio 1986).</w:t>
      </w:r>
    </w:p>
    <w:p w:rsidR="00BE235D" w:rsidRPr="009861EA" w:rsidRDefault="00BE235D" w:rsidP="00BE235D"/>
    <w:p w:rsidR="00BE235D" w:rsidRPr="009861EA" w:rsidRDefault="00BE235D" w:rsidP="00BE235D"/>
    <w:p w:rsidR="00BE235D" w:rsidRPr="009861EA" w:rsidRDefault="00BE235D" w:rsidP="00BC0343">
      <w:pPr>
        <w:pStyle w:val="Titolo1"/>
      </w:pPr>
      <w:r>
        <w:t>Conclusioni</w:t>
      </w:r>
    </w:p>
    <w:p w:rsidR="00BE235D" w:rsidRDefault="00BE235D" w:rsidP="00BE235D">
      <w:r>
        <w:t xml:space="preserve">La realizzazione della passerella ciclopedonale tra </w:t>
      </w:r>
      <w:proofErr w:type="spellStart"/>
      <w:r>
        <w:t>Gorduno</w:t>
      </w:r>
      <w:proofErr w:type="spellEnd"/>
      <w:r>
        <w:t xml:space="preserve"> e Castione completa il discorso di connessione tra sponda destra e sponda sinistra del fiume Ticino consolidando l’unità relazionale anche grazie a percorsi lenti tra i vari quartieri all’interno della nuova città di Bellinzona.</w:t>
      </w:r>
    </w:p>
    <w:p w:rsidR="00BC0343" w:rsidRDefault="00BC0343" w:rsidP="00BC0343"/>
    <w:p w:rsidR="00BC0343" w:rsidRDefault="00BC0343" w:rsidP="00BC0343">
      <w:r>
        <w:t>Per questo la Commissione gestione e finanze propone al plenum del Gran Consiglio l’approvazione del messaggio in oggetto e del relativo decreto legislativo</w:t>
      </w:r>
    </w:p>
    <w:p w:rsidR="00BE235D" w:rsidRDefault="00BE235D" w:rsidP="00BE235D">
      <w:pPr>
        <w:rPr>
          <w:rFonts w:cs="Arial"/>
          <w:szCs w:val="24"/>
        </w:rPr>
      </w:pPr>
    </w:p>
    <w:p w:rsidR="00BE235D" w:rsidRDefault="00BE235D" w:rsidP="00BE235D">
      <w:pPr>
        <w:rPr>
          <w:rFonts w:cs="Arial"/>
          <w:szCs w:val="24"/>
        </w:rPr>
      </w:pPr>
    </w:p>
    <w:p w:rsidR="00BE235D" w:rsidRPr="00076E70" w:rsidRDefault="00BE235D" w:rsidP="00BE235D">
      <w:pPr>
        <w:rPr>
          <w:rFonts w:cs="Arial"/>
          <w:szCs w:val="24"/>
        </w:rPr>
      </w:pPr>
    </w:p>
    <w:p w:rsidR="00BE235D" w:rsidRPr="00076E70" w:rsidRDefault="00BE235D" w:rsidP="00BE235D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BE235D">
        <w:rPr>
          <w:rFonts w:cs="Arial"/>
          <w:szCs w:val="24"/>
        </w:rPr>
        <w:t>gestione e finanze</w:t>
      </w:r>
      <w:r w:rsidRPr="00076E70">
        <w:rPr>
          <w:rFonts w:cs="Arial"/>
          <w:szCs w:val="24"/>
        </w:rPr>
        <w:t>:</w:t>
      </w:r>
    </w:p>
    <w:p w:rsidR="00BE235D" w:rsidRPr="00076E70" w:rsidRDefault="00BE235D" w:rsidP="00BE235D">
      <w:pPr>
        <w:rPr>
          <w:rFonts w:cs="Arial"/>
          <w:szCs w:val="24"/>
        </w:rPr>
      </w:pPr>
      <w:r>
        <w:t>Bixio Caprara</w:t>
      </w:r>
      <w:r w:rsidRPr="00076E70">
        <w:rPr>
          <w:rFonts w:cs="Arial"/>
          <w:szCs w:val="24"/>
        </w:rPr>
        <w:t>, relatore</w:t>
      </w:r>
    </w:p>
    <w:p w:rsidR="00BC0343" w:rsidRDefault="00BC0343" w:rsidP="00BC0343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Bang - Bignasca B. - Biscossa - </w:t>
      </w:r>
    </w:p>
    <w:p w:rsidR="00BC0343" w:rsidRDefault="00BC0343" w:rsidP="00BC0343">
      <w:pPr>
        <w:rPr>
          <w:rFonts w:cs="Arial"/>
        </w:rPr>
      </w:pPr>
      <w:r>
        <w:rPr>
          <w:rFonts w:cs="Arial"/>
        </w:rPr>
        <w:t xml:space="preserve">Bourgoin - Caverzasio - Dadò - Durisch - </w:t>
      </w:r>
    </w:p>
    <w:p w:rsidR="00BC0343" w:rsidRDefault="00BC0343" w:rsidP="00BC0343">
      <w:pPr>
        <w:rPr>
          <w:rFonts w:cs="Arial"/>
        </w:rPr>
      </w:pPr>
      <w:r>
        <w:rPr>
          <w:rFonts w:cs="Arial"/>
        </w:rPr>
        <w:t xml:space="preserve">Ferrara - Foletti - Fonio - Gianella Alessandra - </w:t>
      </w:r>
    </w:p>
    <w:p w:rsidR="00BC0343" w:rsidRDefault="00BC0343" w:rsidP="00BC0343">
      <w:pPr>
        <w:rPr>
          <w:rFonts w:cs="Arial"/>
        </w:rPr>
      </w:pPr>
      <w:r>
        <w:rPr>
          <w:rFonts w:cs="Arial"/>
        </w:rPr>
        <w:t>Guerra - Pamini - Pini - Quadranti</w:t>
      </w:r>
    </w:p>
    <w:bookmarkEnd w:id="2"/>
    <w:bookmarkEnd w:id="3"/>
    <w:p w:rsidR="00BE235D" w:rsidRDefault="00BE235D" w:rsidP="00BE235D"/>
    <w:bookmarkEnd w:id="1"/>
    <w:sectPr w:rsidR="00BE235D" w:rsidSect="008B4137">
      <w:foot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647B6" w:rsidRPr="002647B6">
          <w:rPr>
            <w:noProof/>
            <w:sz w:val="20"/>
            <w:szCs w:val="20"/>
            <w:lang w:val="it-IT"/>
          </w:rPr>
          <w:t>3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0ED"/>
    <w:multiLevelType w:val="hybridMultilevel"/>
    <w:tmpl w:val="06D443B4"/>
    <w:lvl w:ilvl="0" w:tplc="A5B6DC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6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47B6"/>
    <w:rsid w:val="002677DC"/>
    <w:rsid w:val="002E5E40"/>
    <w:rsid w:val="0052425A"/>
    <w:rsid w:val="00586A8D"/>
    <w:rsid w:val="005E1C4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0343"/>
    <w:rsid w:val="00BC4C95"/>
    <w:rsid w:val="00BD5944"/>
    <w:rsid w:val="00BE235D"/>
    <w:rsid w:val="00CF6858"/>
    <w:rsid w:val="00D377B5"/>
    <w:rsid w:val="00D93B31"/>
    <w:rsid w:val="00E505DB"/>
    <w:rsid w:val="00E62281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D9BEE938-3171-4823-9A81-47C768C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E1C4D"/>
    <w:rPr>
      <w:color w:val="0000FF"/>
      <w:u w:val="single"/>
    </w:rPr>
  </w:style>
  <w:style w:type="paragraph" w:customStyle="1" w:styleId="PE-MessNormale">
    <w:name w:val="PE-MessNormale"/>
    <w:basedOn w:val="Normale"/>
    <w:link w:val="PE-MessNormaleCarattere"/>
    <w:rsid w:val="005E1C4D"/>
    <w:rPr>
      <w:rFonts w:eastAsia="Times New Roman" w:cs="Times New Roman"/>
      <w:szCs w:val="20"/>
      <w:lang w:eastAsia="it-IT"/>
    </w:rPr>
  </w:style>
  <w:style w:type="character" w:customStyle="1" w:styleId="PE-MessNormaleCarattere">
    <w:name w:val="PE-MessNormale Carattere"/>
    <w:link w:val="PE-MessNormale"/>
    <w:rsid w:val="005E1C4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i.ch/fileadmin/DT/temi/programmi_agglomerato/documenti/PA3/PAB3_Schede_sulle_misure_1220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344B-A0C4-441A-AD3F-B49E6573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1280</Words>
  <Characters>7488</Characters>
  <Application>Microsoft Office Word</Application>
  <DocSecurity>0</DocSecurity>
  <Lines>136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6</cp:revision>
  <cp:lastPrinted>2020-04-27T15:17:00Z</cp:lastPrinted>
  <dcterms:created xsi:type="dcterms:W3CDTF">2020-04-21T13:37:00Z</dcterms:created>
  <dcterms:modified xsi:type="dcterms:W3CDTF">2020-05-13T10:13:00Z</dcterms:modified>
</cp:coreProperties>
</file>