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0C2" w:rsidRPr="006D7A3B" w:rsidRDefault="0027166F" w:rsidP="00B860C2">
      <w:pPr>
        <w:rPr>
          <w:rFonts w:cs="Arial"/>
          <w:sz w:val="20"/>
          <w:szCs w:val="20"/>
        </w:rPr>
      </w:pPr>
      <w:r w:rsidRPr="0011675E">
        <w:rPr>
          <w:rFonts w:ascii="Gill Sans MT" w:hAnsi="Gill Sans MT" w:cs="Arial"/>
          <w:b/>
          <w:sz w:val="56"/>
          <w:szCs w:val="56"/>
        </w:rPr>
        <w:t>Rapporto</w:t>
      </w:r>
    </w:p>
    <w:p w:rsidR="00B860C2" w:rsidRDefault="00B860C2" w:rsidP="00B860C2">
      <w:pPr>
        <w:rPr>
          <w:rFonts w:cs="Arial"/>
          <w:szCs w:val="24"/>
        </w:rPr>
      </w:pPr>
      <w:bookmarkStart w:id="0" w:name="_GoBack"/>
      <w:bookmarkEnd w:id="0"/>
    </w:p>
    <w:p w:rsidR="00C5612C" w:rsidRDefault="00C5612C" w:rsidP="00B860C2">
      <w:pPr>
        <w:rPr>
          <w:rFonts w:cs="Arial"/>
          <w:szCs w:val="24"/>
        </w:rPr>
      </w:pPr>
    </w:p>
    <w:p w:rsidR="00B860C2" w:rsidRDefault="00B860C2" w:rsidP="00B860C2">
      <w:pPr>
        <w:rPr>
          <w:rFonts w:cs="Arial"/>
          <w:szCs w:val="24"/>
        </w:rPr>
      </w:pPr>
    </w:p>
    <w:p w:rsidR="00B860C2" w:rsidRDefault="00013342" w:rsidP="00B860C2">
      <w:pPr>
        <w:tabs>
          <w:tab w:val="left" w:pos="2098"/>
          <w:tab w:val="left" w:pos="4933"/>
        </w:tabs>
        <w:rPr>
          <w:rFonts w:cs="Arial"/>
          <w:szCs w:val="24"/>
        </w:rPr>
      </w:pPr>
      <w:r>
        <w:rPr>
          <w:rFonts w:cs="Arial"/>
          <w:b/>
          <w:sz w:val="32"/>
          <w:szCs w:val="32"/>
        </w:rPr>
        <w:t>7807</w:t>
      </w:r>
      <w:r w:rsidR="00B860C2" w:rsidRPr="008B4137">
        <w:rPr>
          <w:rFonts w:cs="Arial"/>
          <w:b/>
          <w:sz w:val="32"/>
          <w:szCs w:val="32"/>
        </w:rPr>
        <w:t xml:space="preserve"> R</w:t>
      </w:r>
      <w:r w:rsidR="00B860C2" w:rsidRPr="008B4137">
        <w:rPr>
          <w:rFonts w:cs="Arial"/>
          <w:sz w:val="28"/>
          <w:szCs w:val="28"/>
        </w:rPr>
        <w:tab/>
      </w:r>
      <w:r>
        <w:rPr>
          <w:rFonts w:cs="Arial"/>
          <w:sz w:val="28"/>
          <w:szCs w:val="28"/>
        </w:rPr>
        <w:t>8 settembre 2020</w:t>
      </w:r>
      <w:r w:rsidR="00B860C2" w:rsidRPr="008B4137">
        <w:rPr>
          <w:rFonts w:cs="Arial"/>
          <w:sz w:val="28"/>
          <w:szCs w:val="28"/>
        </w:rPr>
        <w:tab/>
      </w:r>
      <w:r>
        <w:rPr>
          <w:sz w:val="28"/>
        </w:rPr>
        <w:t>SANITÀ E SOCIALITÀ</w:t>
      </w:r>
    </w:p>
    <w:p w:rsidR="00B860C2" w:rsidRDefault="00B860C2" w:rsidP="00B860C2">
      <w:pPr>
        <w:rPr>
          <w:rFonts w:cs="Arial"/>
          <w:szCs w:val="24"/>
        </w:rPr>
      </w:pPr>
    </w:p>
    <w:p w:rsidR="00B860C2" w:rsidRDefault="00B860C2" w:rsidP="00B860C2">
      <w:pPr>
        <w:rPr>
          <w:rFonts w:cs="Arial"/>
          <w:szCs w:val="24"/>
        </w:rPr>
      </w:pPr>
    </w:p>
    <w:p w:rsidR="00B860C2" w:rsidRDefault="00B860C2" w:rsidP="00B860C2">
      <w:pPr>
        <w:rPr>
          <w:rFonts w:cs="Arial"/>
          <w:szCs w:val="24"/>
        </w:rPr>
      </w:pPr>
    </w:p>
    <w:p w:rsidR="00B860C2" w:rsidRPr="00013342" w:rsidRDefault="00B860C2" w:rsidP="00B860C2">
      <w:pPr>
        <w:rPr>
          <w:rFonts w:cs="Arial"/>
          <w:b/>
          <w:sz w:val="28"/>
          <w:szCs w:val="28"/>
        </w:rPr>
      </w:pPr>
      <w:r w:rsidRPr="008B4137">
        <w:rPr>
          <w:rFonts w:cs="Arial"/>
          <w:b/>
          <w:sz w:val="28"/>
          <w:szCs w:val="28"/>
        </w:rPr>
        <w:t xml:space="preserve">della Commissione </w:t>
      </w:r>
      <w:r w:rsidRPr="00013342">
        <w:rPr>
          <w:rFonts w:cs="Arial"/>
          <w:b/>
          <w:sz w:val="28"/>
          <w:szCs w:val="28"/>
        </w:rPr>
        <w:t>gestione e finanze</w:t>
      </w:r>
    </w:p>
    <w:p w:rsidR="00B860C2" w:rsidRPr="008B2655" w:rsidRDefault="00B860C2" w:rsidP="00B860C2">
      <w:pPr>
        <w:rPr>
          <w:rFonts w:cs="Arial"/>
          <w:b/>
          <w:sz w:val="26"/>
          <w:szCs w:val="26"/>
        </w:rPr>
      </w:pPr>
      <w:r w:rsidRPr="000D6BD0">
        <w:rPr>
          <w:rFonts w:cs="Arial"/>
          <w:b/>
          <w:sz w:val="28"/>
          <w:szCs w:val="28"/>
        </w:rPr>
        <w:t>sul</w:t>
      </w:r>
      <w:r>
        <w:rPr>
          <w:rFonts w:cs="Arial"/>
          <w:b/>
          <w:sz w:val="28"/>
          <w:szCs w:val="28"/>
        </w:rPr>
        <w:t xml:space="preserve"> messaggio</w:t>
      </w:r>
      <w:r>
        <w:rPr>
          <w:rFonts w:cs="Arial"/>
          <w:b/>
          <w:sz w:val="26"/>
          <w:szCs w:val="26"/>
        </w:rPr>
        <w:t xml:space="preserve"> </w:t>
      </w:r>
      <w:r w:rsidR="00013342" w:rsidRPr="0044407F">
        <w:rPr>
          <w:rFonts w:cs="Arial"/>
          <w:b/>
          <w:sz w:val="28"/>
          <w:szCs w:val="28"/>
        </w:rPr>
        <w:t>15 aprile 2020 concernente la richiesta di un credito d’investimento di fr. 4'832'100.- quale contributo alla Fondazione La Fonte per la costruzione di un nuovo edificio a Neggio destinato a casa con occupazione</w:t>
      </w:r>
    </w:p>
    <w:p w:rsidR="00B860C2" w:rsidRDefault="00B860C2" w:rsidP="00B860C2">
      <w:pPr>
        <w:rPr>
          <w:rFonts w:cs="Arial"/>
          <w:szCs w:val="24"/>
        </w:rPr>
      </w:pPr>
    </w:p>
    <w:p w:rsidR="00B860C2" w:rsidRDefault="00B860C2" w:rsidP="00B860C2">
      <w:pPr>
        <w:rPr>
          <w:rFonts w:cs="Arial"/>
          <w:szCs w:val="24"/>
        </w:rPr>
      </w:pPr>
    </w:p>
    <w:p w:rsidR="00013342" w:rsidRDefault="00013342" w:rsidP="00B860C2">
      <w:pPr>
        <w:rPr>
          <w:rFonts w:cs="Arial"/>
          <w:szCs w:val="24"/>
        </w:rPr>
      </w:pPr>
    </w:p>
    <w:p w:rsidR="00013342" w:rsidRDefault="00013342" w:rsidP="00B860C2">
      <w:pPr>
        <w:rPr>
          <w:rFonts w:cs="Arial"/>
          <w:b/>
          <w:szCs w:val="24"/>
        </w:rPr>
      </w:pPr>
      <w:r w:rsidRPr="00013342">
        <w:rPr>
          <w:rFonts w:cs="Arial"/>
          <w:b/>
          <w:szCs w:val="24"/>
        </w:rPr>
        <w:t>INDICE</w:t>
      </w:r>
    </w:p>
    <w:p w:rsidR="00013342" w:rsidRDefault="00013342" w:rsidP="00B860C2">
      <w:pPr>
        <w:rPr>
          <w:rFonts w:cs="Arial"/>
          <w:b/>
          <w:szCs w:val="24"/>
        </w:rPr>
      </w:pPr>
    </w:p>
    <w:p w:rsidR="00013342" w:rsidRPr="00013342" w:rsidRDefault="00013342">
      <w:pPr>
        <w:pStyle w:val="Sommario1"/>
        <w:tabs>
          <w:tab w:val="left" w:pos="660"/>
          <w:tab w:val="right" w:leader="dot" w:pos="9628"/>
        </w:tabs>
        <w:rPr>
          <w:rFonts w:asciiTheme="minorHAnsi" w:eastAsiaTheme="minorEastAsia" w:hAnsiTheme="minorHAnsi" w:cstheme="minorBidi"/>
          <w:caps w:val="0"/>
          <w:noProof/>
          <w:sz w:val="22"/>
          <w:szCs w:val="22"/>
          <w:lang w:val="it-CH" w:eastAsia="it-CH"/>
        </w:rPr>
      </w:pPr>
      <w:r w:rsidRPr="00013342">
        <w:rPr>
          <w:rFonts w:cs="Arial"/>
          <w:b/>
          <w:sz w:val="22"/>
          <w:szCs w:val="22"/>
        </w:rPr>
        <w:fldChar w:fldCharType="begin"/>
      </w:r>
      <w:r w:rsidRPr="00013342">
        <w:rPr>
          <w:rFonts w:cs="Arial"/>
          <w:b/>
          <w:sz w:val="22"/>
          <w:szCs w:val="22"/>
        </w:rPr>
        <w:instrText xml:space="preserve"> TOC \o "1-1" \h \z \u </w:instrText>
      </w:r>
      <w:r w:rsidRPr="00013342">
        <w:rPr>
          <w:rFonts w:cs="Arial"/>
          <w:b/>
          <w:sz w:val="22"/>
          <w:szCs w:val="22"/>
        </w:rPr>
        <w:fldChar w:fldCharType="separate"/>
      </w:r>
      <w:hyperlink w:anchor="_Toc50468800" w:history="1">
        <w:r w:rsidRPr="00013342">
          <w:rPr>
            <w:rStyle w:val="Collegamentoipertestuale"/>
            <w:noProof/>
            <w:sz w:val="22"/>
            <w:szCs w:val="22"/>
          </w:rPr>
          <w:t>1.</w:t>
        </w:r>
        <w:r w:rsidRPr="00013342">
          <w:rPr>
            <w:rFonts w:asciiTheme="minorHAnsi" w:eastAsiaTheme="minorEastAsia" w:hAnsiTheme="minorHAnsi" w:cstheme="minorBidi"/>
            <w:caps w:val="0"/>
            <w:noProof/>
            <w:sz w:val="22"/>
            <w:szCs w:val="22"/>
            <w:lang w:val="it-CH" w:eastAsia="it-CH"/>
          </w:rPr>
          <w:tab/>
        </w:r>
        <w:r w:rsidRPr="00013342">
          <w:rPr>
            <w:rStyle w:val="Collegamentoipertestuale"/>
            <w:noProof/>
            <w:sz w:val="22"/>
            <w:szCs w:val="22"/>
          </w:rPr>
          <w:t>Origine e necessità del progetto di riedificazione</w:t>
        </w:r>
        <w:r w:rsidRPr="00013342">
          <w:rPr>
            <w:noProof/>
            <w:webHidden/>
            <w:sz w:val="22"/>
            <w:szCs w:val="22"/>
          </w:rPr>
          <w:tab/>
        </w:r>
        <w:r w:rsidRPr="00013342">
          <w:rPr>
            <w:noProof/>
            <w:webHidden/>
            <w:sz w:val="22"/>
            <w:szCs w:val="22"/>
          </w:rPr>
          <w:fldChar w:fldCharType="begin"/>
        </w:r>
        <w:r w:rsidRPr="00013342">
          <w:rPr>
            <w:noProof/>
            <w:webHidden/>
            <w:sz w:val="22"/>
            <w:szCs w:val="22"/>
          </w:rPr>
          <w:instrText xml:space="preserve"> PAGEREF _Toc50468800 \h </w:instrText>
        </w:r>
        <w:r w:rsidRPr="00013342">
          <w:rPr>
            <w:noProof/>
            <w:webHidden/>
            <w:sz w:val="22"/>
            <w:szCs w:val="22"/>
          </w:rPr>
        </w:r>
        <w:r w:rsidRPr="00013342">
          <w:rPr>
            <w:noProof/>
            <w:webHidden/>
            <w:sz w:val="22"/>
            <w:szCs w:val="22"/>
          </w:rPr>
          <w:fldChar w:fldCharType="separate"/>
        </w:r>
        <w:r w:rsidR="0027166F">
          <w:rPr>
            <w:noProof/>
            <w:webHidden/>
            <w:sz w:val="22"/>
            <w:szCs w:val="22"/>
          </w:rPr>
          <w:t>2</w:t>
        </w:r>
        <w:r w:rsidRPr="00013342">
          <w:rPr>
            <w:noProof/>
            <w:webHidden/>
            <w:sz w:val="22"/>
            <w:szCs w:val="22"/>
          </w:rPr>
          <w:fldChar w:fldCharType="end"/>
        </w:r>
      </w:hyperlink>
    </w:p>
    <w:p w:rsidR="00013342" w:rsidRPr="00013342" w:rsidRDefault="0027166F">
      <w:pPr>
        <w:pStyle w:val="Sommario1"/>
        <w:tabs>
          <w:tab w:val="left" w:pos="660"/>
          <w:tab w:val="right" w:leader="dot" w:pos="9628"/>
        </w:tabs>
        <w:rPr>
          <w:rFonts w:asciiTheme="minorHAnsi" w:eastAsiaTheme="minorEastAsia" w:hAnsiTheme="minorHAnsi" w:cstheme="minorBidi"/>
          <w:caps w:val="0"/>
          <w:noProof/>
          <w:sz w:val="22"/>
          <w:szCs w:val="22"/>
          <w:lang w:val="it-CH" w:eastAsia="it-CH"/>
        </w:rPr>
      </w:pPr>
      <w:hyperlink w:anchor="_Toc50468801" w:history="1">
        <w:r w:rsidR="00013342" w:rsidRPr="00013342">
          <w:rPr>
            <w:rStyle w:val="Collegamentoipertestuale"/>
            <w:noProof/>
            <w:sz w:val="22"/>
            <w:szCs w:val="22"/>
          </w:rPr>
          <w:t>2.</w:t>
        </w:r>
        <w:r w:rsidR="00013342" w:rsidRPr="00013342">
          <w:rPr>
            <w:rFonts w:asciiTheme="minorHAnsi" w:eastAsiaTheme="minorEastAsia" w:hAnsiTheme="minorHAnsi" w:cstheme="minorBidi"/>
            <w:caps w:val="0"/>
            <w:noProof/>
            <w:sz w:val="22"/>
            <w:szCs w:val="22"/>
            <w:lang w:val="it-CH" w:eastAsia="it-CH"/>
          </w:rPr>
          <w:tab/>
        </w:r>
        <w:r w:rsidR="00013342" w:rsidRPr="00013342">
          <w:rPr>
            <w:rStyle w:val="Collegamentoipertestuale"/>
            <w:noProof/>
            <w:sz w:val="22"/>
            <w:szCs w:val="22"/>
          </w:rPr>
          <w:t>Caratteristiche progettuali e operative</w:t>
        </w:r>
        <w:r w:rsidR="00013342" w:rsidRPr="00013342">
          <w:rPr>
            <w:noProof/>
            <w:webHidden/>
            <w:sz w:val="22"/>
            <w:szCs w:val="22"/>
          </w:rPr>
          <w:tab/>
        </w:r>
        <w:r w:rsidR="00013342" w:rsidRPr="00013342">
          <w:rPr>
            <w:noProof/>
            <w:webHidden/>
            <w:sz w:val="22"/>
            <w:szCs w:val="22"/>
          </w:rPr>
          <w:fldChar w:fldCharType="begin"/>
        </w:r>
        <w:r w:rsidR="00013342" w:rsidRPr="00013342">
          <w:rPr>
            <w:noProof/>
            <w:webHidden/>
            <w:sz w:val="22"/>
            <w:szCs w:val="22"/>
          </w:rPr>
          <w:instrText xml:space="preserve"> PAGEREF _Toc50468801 \h </w:instrText>
        </w:r>
        <w:r w:rsidR="00013342" w:rsidRPr="00013342">
          <w:rPr>
            <w:noProof/>
            <w:webHidden/>
            <w:sz w:val="22"/>
            <w:szCs w:val="22"/>
          </w:rPr>
        </w:r>
        <w:r w:rsidR="00013342" w:rsidRPr="00013342">
          <w:rPr>
            <w:noProof/>
            <w:webHidden/>
            <w:sz w:val="22"/>
            <w:szCs w:val="22"/>
          </w:rPr>
          <w:fldChar w:fldCharType="separate"/>
        </w:r>
        <w:r>
          <w:rPr>
            <w:noProof/>
            <w:webHidden/>
            <w:sz w:val="22"/>
            <w:szCs w:val="22"/>
          </w:rPr>
          <w:t>3</w:t>
        </w:r>
        <w:r w:rsidR="00013342" w:rsidRPr="00013342">
          <w:rPr>
            <w:noProof/>
            <w:webHidden/>
            <w:sz w:val="22"/>
            <w:szCs w:val="22"/>
          </w:rPr>
          <w:fldChar w:fldCharType="end"/>
        </w:r>
      </w:hyperlink>
    </w:p>
    <w:p w:rsidR="00013342" w:rsidRPr="00013342" w:rsidRDefault="0027166F">
      <w:pPr>
        <w:pStyle w:val="Sommario1"/>
        <w:tabs>
          <w:tab w:val="left" w:pos="660"/>
          <w:tab w:val="right" w:leader="dot" w:pos="9628"/>
        </w:tabs>
        <w:rPr>
          <w:rFonts w:asciiTheme="minorHAnsi" w:eastAsiaTheme="minorEastAsia" w:hAnsiTheme="minorHAnsi" w:cstheme="minorBidi"/>
          <w:caps w:val="0"/>
          <w:noProof/>
          <w:sz w:val="22"/>
          <w:szCs w:val="22"/>
          <w:lang w:val="it-CH" w:eastAsia="it-CH"/>
        </w:rPr>
      </w:pPr>
      <w:hyperlink w:anchor="_Toc50468802" w:history="1">
        <w:r w:rsidR="00013342" w:rsidRPr="00013342">
          <w:rPr>
            <w:rStyle w:val="Collegamentoipertestuale"/>
            <w:noProof/>
            <w:sz w:val="22"/>
            <w:szCs w:val="22"/>
          </w:rPr>
          <w:t>3.</w:t>
        </w:r>
        <w:r w:rsidR="00013342" w:rsidRPr="00013342">
          <w:rPr>
            <w:rFonts w:asciiTheme="minorHAnsi" w:eastAsiaTheme="minorEastAsia" w:hAnsiTheme="minorHAnsi" w:cstheme="minorBidi"/>
            <w:caps w:val="0"/>
            <w:noProof/>
            <w:sz w:val="22"/>
            <w:szCs w:val="22"/>
            <w:lang w:val="it-CH" w:eastAsia="it-CH"/>
          </w:rPr>
          <w:tab/>
        </w:r>
        <w:r w:rsidR="00013342" w:rsidRPr="00013342">
          <w:rPr>
            <w:rStyle w:val="Collegamentoipertestuale"/>
            <w:noProof/>
            <w:sz w:val="22"/>
            <w:szCs w:val="22"/>
          </w:rPr>
          <w:t>Finanziamento</w:t>
        </w:r>
        <w:r w:rsidR="00013342" w:rsidRPr="00013342">
          <w:rPr>
            <w:noProof/>
            <w:webHidden/>
            <w:sz w:val="22"/>
            <w:szCs w:val="22"/>
          </w:rPr>
          <w:tab/>
        </w:r>
        <w:r w:rsidR="00013342" w:rsidRPr="00013342">
          <w:rPr>
            <w:noProof/>
            <w:webHidden/>
            <w:sz w:val="22"/>
            <w:szCs w:val="22"/>
          </w:rPr>
          <w:fldChar w:fldCharType="begin"/>
        </w:r>
        <w:r w:rsidR="00013342" w:rsidRPr="00013342">
          <w:rPr>
            <w:noProof/>
            <w:webHidden/>
            <w:sz w:val="22"/>
            <w:szCs w:val="22"/>
          </w:rPr>
          <w:instrText xml:space="preserve"> PAGEREF _Toc50468802 \h </w:instrText>
        </w:r>
        <w:r w:rsidR="00013342" w:rsidRPr="00013342">
          <w:rPr>
            <w:noProof/>
            <w:webHidden/>
            <w:sz w:val="22"/>
            <w:szCs w:val="22"/>
          </w:rPr>
        </w:r>
        <w:r w:rsidR="00013342" w:rsidRPr="00013342">
          <w:rPr>
            <w:noProof/>
            <w:webHidden/>
            <w:sz w:val="22"/>
            <w:szCs w:val="22"/>
          </w:rPr>
          <w:fldChar w:fldCharType="separate"/>
        </w:r>
        <w:r>
          <w:rPr>
            <w:noProof/>
            <w:webHidden/>
            <w:sz w:val="22"/>
            <w:szCs w:val="22"/>
          </w:rPr>
          <w:t>4</w:t>
        </w:r>
        <w:r w:rsidR="00013342" w:rsidRPr="00013342">
          <w:rPr>
            <w:noProof/>
            <w:webHidden/>
            <w:sz w:val="22"/>
            <w:szCs w:val="22"/>
          </w:rPr>
          <w:fldChar w:fldCharType="end"/>
        </w:r>
      </w:hyperlink>
    </w:p>
    <w:p w:rsidR="00013342" w:rsidRPr="00013342" w:rsidRDefault="0027166F">
      <w:pPr>
        <w:pStyle w:val="Sommario1"/>
        <w:tabs>
          <w:tab w:val="left" w:pos="660"/>
          <w:tab w:val="right" w:leader="dot" w:pos="9628"/>
        </w:tabs>
        <w:rPr>
          <w:rFonts w:asciiTheme="minorHAnsi" w:eastAsiaTheme="minorEastAsia" w:hAnsiTheme="minorHAnsi" w:cstheme="minorBidi"/>
          <w:caps w:val="0"/>
          <w:noProof/>
          <w:sz w:val="22"/>
          <w:szCs w:val="22"/>
          <w:lang w:val="it-CH" w:eastAsia="it-CH"/>
        </w:rPr>
      </w:pPr>
      <w:hyperlink w:anchor="_Toc50468803" w:history="1">
        <w:r w:rsidR="00013342" w:rsidRPr="00013342">
          <w:rPr>
            <w:rStyle w:val="Collegamentoipertestuale"/>
            <w:noProof/>
            <w:sz w:val="22"/>
            <w:szCs w:val="22"/>
          </w:rPr>
          <w:t>4.</w:t>
        </w:r>
        <w:r w:rsidR="00013342" w:rsidRPr="00013342">
          <w:rPr>
            <w:rFonts w:asciiTheme="minorHAnsi" w:eastAsiaTheme="minorEastAsia" w:hAnsiTheme="minorHAnsi" w:cstheme="minorBidi"/>
            <w:caps w:val="0"/>
            <w:noProof/>
            <w:sz w:val="22"/>
            <w:szCs w:val="22"/>
            <w:lang w:val="it-CH" w:eastAsia="it-CH"/>
          </w:rPr>
          <w:tab/>
        </w:r>
        <w:r w:rsidR="00013342" w:rsidRPr="00013342">
          <w:rPr>
            <w:rStyle w:val="Collegamentoipertestuale"/>
            <w:noProof/>
            <w:sz w:val="22"/>
            <w:szCs w:val="22"/>
          </w:rPr>
          <w:t>Tempistica del progetto</w:t>
        </w:r>
        <w:r w:rsidR="00013342" w:rsidRPr="00013342">
          <w:rPr>
            <w:noProof/>
            <w:webHidden/>
            <w:sz w:val="22"/>
            <w:szCs w:val="22"/>
          </w:rPr>
          <w:tab/>
        </w:r>
        <w:r w:rsidR="00013342" w:rsidRPr="00013342">
          <w:rPr>
            <w:noProof/>
            <w:webHidden/>
            <w:sz w:val="22"/>
            <w:szCs w:val="22"/>
          </w:rPr>
          <w:fldChar w:fldCharType="begin"/>
        </w:r>
        <w:r w:rsidR="00013342" w:rsidRPr="00013342">
          <w:rPr>
            <w:noProof/>
            <w:webHidden/>
            <w:sz w:val="22"/>
            <w:szCs w:val="22"/>
          </w:rPr>
          <w:instrText xml:space="preserve"> PAGEREF _Toc50468803 \h </w:instrText>
        </w:r>
        <w:r w:rsidR="00013342" w:rsidRPr="00013342">
          <w:rPr>
            <w:noProof/>
            <w:webHidden/>
            <w:sz w:val="22"/>
            <w:szCs w:val="22"/>
          </w:rPr>
        </w:r>
        <w:r w:rsidR="00013342" w:rsidRPr="00013342">
          <w:rPr>
            <w:noProof/>
            <w:webHidden/>
            <w:sz w:val="22"/>
            <w:szCs w:val="22"/>
          </w:rPr>
          <w:fldChar w:fldCharType="separate"/>
        </w:r>
        <w:r>
          <w:rPr>
            <w:noProof/>
            <w:webHidden/>
            <w:sz w:val="22"/>
            <w:szCs w:val="22"/>
          </w:rPr>
          <w:t>5</w:t>
        </w:r>
        <w:r w:rsidR="00013342" w:rsidRPr="00013342">
          <w:rPr>
            <w:noProof/>
            <w:webHidden/>
            <w:sz w:val="22"/>
            <w:szCs w:val="22"/>
          </w:rPr>
          <w:fldChar w:fldCharType="end"/>
        </w:r>
      </w:hyperlink>
    </w:p>
    <w:p w:rsidR="00013342" w:rsidRPr="00013342" w:rsidRDefault="0027166F">
      <w:pPr>
        <w:pStyle w:val="Sommario1"/>
        <w:tabs>
          <w:tab w:val="left" w:pos="660"/>
          <w:tab w:val="right" w:leader="dot" w:pos="9628"/>
        </w:tabs>
        <w:rPr>
          <w:rFonts w:asciiTheme="minorHAnsi" w:eastAsiaTheme="minorEastAsia" w:hAnsiTheme="minorHAnsi" w:cstheme="minorBidi"/>
          <w:caps w:val="0"/>
          <w:noProof/>
          <w:sz w:val="22"/>
          <w:szCs w:val="22"/>
          <w:lang w:val="it-CH" w:eastAsia="it-CH"/>
        </w:rPr>
      </w:pPr>
      <w:hyperlink w:anchor="_Toc50468804" w:history="1">
        <w:r w:rsidR="00013342" w:rsidRPr="00013342">
          <w:rPr>
            <w:rStyle w:val="Collegamentoipertestuale"/>
            <w:noProof/>
            <w:sz w:val="22"/>
            <w:szCs w:val="22"/>
          </w:rPr>
          <w:t>5.</w:t>
        </w:r>
        <w:r w:rsidR="00013342" w:rsidRPr="00013342">
          <w:rPr>
            <w:rFonts w:asciiTheme="minorHAnsi" w:eastAsiaTheme="minorEastAsia" w:hAnsiTheme="minorHAnsi" w:cstheme="minorBidi"/>
            <w:caps w:val="0"/>
            <w:noProof/>
            <w:sz w:val="22"/>
            <w:szCs w:val="22"/>
            <w:lang w:val="it-CH" w:eastAsia="it-CH"/>
          </w:rPr>
          <w:tab/>
        </w:r>
        <w:r w:rsidR="00013342" w:rsidRPr="00013342">
          <w:rPr>
            <w:rStyle w:val="Collegamentoipertestuale"/>
            <w:noProof/>
            <w:sz w:val="22"/>
            <w:szCs w:val="22"/>
          </w:rPr>
          <w:t>Conclusioni</w:t>
        </w:r>
        <w:r w:rsidR="00013342" w:rsidRPr="00013342">
          <w:rPr>
            <w:noProof/>
            <w:webHidden/>
            <w:sz w:val="22"/>
            <w:szCs w:val="22"/>
          </w:rPr>
          <w:tab/>
        </w:r>
        <w:r w:rsidR="00013342" w:rsidRPr="00013342">
          <w:rPr>
            <w:noProof/>
            <w:webHidden/>
            <w:sz w:val="22"/>
            <w:szCs w:val="22"/>
          </w:rPr>
          <w:fldChar w:fldCharType="begin"/>
        </w:r>
        <w:r w:rsidR="00013342" w:rsidRPr="00013342">
          <w:rPr>
            <w:noProof/>
            <w:webHidden/>
            <w:sz w:val="22"/>
            <w:szCs w:val="22"/>
          </w:rPr>
          <w:instrText xml:space="preserve"> PAGEREF _Toc50468804 \h </w:instrText>
        </w:r>
        <w:r w:rsidR="00013342" w:rsidRPr="00013342">
          <w:rPr>
            <w:noProof/>
            <w:webHidden/>
            <w:sz w:val="22"/>
            <w:szCs w:val="22"/>
          </w:rPr>
        </w:r>
        <w:r w:rsidR="00013342" w:rsidRPr="00013342">
          <w:rPr>
            <w:noProof/>
            <w:webHidden/>
            <w:sz w:val="22"/>
            <w:szCs w:val="22"/>
          </w:rPr>
          <w:fldChar w:fldCharType="separate"/>
        </w:r>
        <w:r>
          <w:rPr>
            <w:noProof/>
            <w:webHidden/>
            <w:sz w:val="22"/>
            <w:szCs w:val="22"/>
          </w:rPr>
          <w:t>5</w:t>
        </w:r>
        <w:r w:rsidR="00013342" w:rsidRPr="00013342">
          <w:rPr>
            <w:noProof/>
            <w:webHidden/>
            <w:sz w:val="22"/>
            <w:szCs w:val="22"/>
          </w:rPr>
          <w:fldChar w:fldCharType="end"/>
        </w:r>
      </w:hyperlink>
    </w:p>
    <w:p w:rsidR="00013342" w:rsidRPr="00013342" w:rsidRDefault="00013342" w:rsidP="00B860C2">
      <w:pPr>
        <w:rPr>
          <w:rFonts w:cs="Arial"/>
          <w:b/>
          <w:szCs w:val="24"/>
        </w:rPr>
      </w:pPr>
      <w:r w:rsidRPr="00013342">
        <w:rPr>
          <w:rFonts w:cs="Arial"/>
          <w:b/>
          <w:sz w:val="22"/>
        </w:rPr>
        <w:fldChar w:fldCharType="end"/>
      </w:r>
    </w:p>
    <w:p w:rsidR="00B860C2" w:rsidRDefault="00B860C2" w:rsidP="00B860C2">
      <w:pPr>
        <w:rPr>
          <w:rFonts w:cs="Arial"/>
          <w:szCs w:val="24"/>
        </w:rPr>
      </w:pPr>
    </w:p>
    <w:p w:rsidR="00013342" w:rsidRDefault="00013342" w:rsidP="00C41D9E">
      <w:pPr>
        <w:spacing w:after="160" w:line="259" w:lineRule="auto"/>
        <w:rPr>
          <w:rFonts w:cs="Arial"/>
          <w:b/>
          <w:szCs w:val="24"/>
        </w:rPr>
      </w:pPr>
      <w:bookmarkStart w:id="1" w:name="_Toc532286235"/>
    </w:p>
    <w:p w:rsidR="00013342" w:rsidRDefault="00013342" w:rsidP="00013342">
      <w:pPr>
        <w:rPr>
          <w:rFonts w:cs="Arial"/>
          <w:szCs w:val="24"/>
        </w:rPr>
      </w:pPr>
    </w:p>
    <w:p w:rsidR="00013342" w:rsidRPr="00B860C2" w:rsidRDefault="00013342" w:rsidP="00013342">
      <w:pPr>
        <w:jc w:val="center"/>
        <w:rPr>
          <w:rFonts w:cs="Arial"/>
          <w:sz w:val="28"/>
          <w:szCs w:val="28"/>
        </w:rPr>
      </w:pPr>
      <w:r w:rsidRPr="00B860C2">
        <w:rPr>
          <w:rFonts w:cs="Arial"/>
          <w:sz w:val="28"/>
          <w:szCs w:val="28"/>
        </w:rPr>
        <w:sym w:font="Wingdings" w:char="F0AF"/>
      </w:r>
      <w:r w:rsidRPr="00B860C2">
        <w:rPr>
          <w:rFonts w:cs="Arial"/>
          <w:sz w:val="28"/>
          <w:szCs w:val="28"/>
        </w:rPr>
        <w:t xml:space="preserve"> </w:t>
      </w:r>
      <w:r w:rsidRPr="00B860C2">
        <w:rPr>
          <w:rFonts w:cs="Arial"/>
          <w:sz w:val="28"/>
          <w:szCs w:val="28"/>
        </w:rPr>
        <w:sym w:font="Wingdings" w:char="F0AF"/>
      </w:r>
      <w:r w:rsidRPr="00B860C2">
        <w:rPr>
          <w:rFonts w:cs="Arial"/>
          <w:sz w:val="28"/>
          <w:szCs w:val="28"/>
        </w:rPr>
        <w:t xml:space="preserve"> </w:t>
      </w:r>
      <w:r w:rsidRPr="00B860C2">
        <w:rPr>
          <w:rFonts w:cs="Arial"/>
          <w:sz w:val="28"/>
          <w:szCs w:val="28"/>
        </w:rPr>
        <w:sym w:font="Wingdings" w:char="F0AF"/>
      </w:r>
      <w:r w:rsidRPr="00B860C2">
        <w:rPr>
          <w:rFonts w:cs="Arial"/>
          <w:sz w:val="28"/>
          <w:szCs w:val="28"/>
        </w:rPr>
        <w:t xml:space="preserve"> </w:t>
      </w:r>
      <w:r w:rsidRPr="00B860C2">
        <w:rPr>
          <w:rFonts w:cs="Arial"/>
          <w:sz w:val="28"/>
          <w:szCs w:val="28"/>
        </w:rPr>
        <w:sym w:font="Wingdings" w:char="F0AF"/>
      </w:r>
      <w:r w:rsidRPr="00B860C2">
        <w:rPr>
          <w:rFonts w:cs="Arial"/>
          <w:sz w:val="28"/>
          <w:szCs w:val="28"/>
        </w:rPr>
        <w:t xml:space="preserve"> </w:t>
      </w:r>
      <w:r w:rsidRPr="00B860C2">
        <w:rPr>
          <w:rFonts w:cs="Arial"/>
          <w:sz w:val="28"/>
          <w:szCs w:val="28"/>
        </w:rPr>
        <w:sym w:font="Wingdings" w:char="F0AF"/>
      </w:r>
    </w:p>
    <w:p w:rsidR="00013342" w:rsidRDefault="00013342" w:rsidP="00013342">
      <w:pPr>
        <w:rPr>
          <w:rFonts w:cs="Arial"/>
          <w:szCs w:val="24"/>
        </w:rPr>
      </w:pPr>
    </w:p>
    <w:p w:rsidR="00013342" w:rsidRDefault="00013342" w:rsidP="00C41D9E">
      <w:pPr>
        <w:spacing w:after="160" w:line="259" w:lineRule="auto"/>
        <w:rPr>
          <w:rFonts w:cs="Arial"/>
          <w:b/>
          <w:szCs w:val="24"/>
        </w:rPr>
      </w:pPr>
    </w:p>
    <w:p w:rsidR="00C41D9E" w:rsidRDefault="00C41D9E" w:rsidP="00C41D9E">
      <w:pPr>
        <w:spacing w:after="160" w:line="259" w:lineRule="auto"/>
        <w:rPr>
          <w:rFonts w:cs="Arial"/>
          <w:b/>
          <w:szCs w:val="24"/>
        </w:rPr>
      </w:pPr>
      <w:r>
        <w:rPr>
          <w:rFonts w:cs="Arial"/>
          <w:b/>
          <w:szCs w:val="24"/>
        </w:rPr>
        <w:br w:type="page"/>
      </w:r>
    </w:p>
    <w:p w:rsidR="00C41D9E" w:rsidRPr="00CF6D29" w:rsidRDefault="00C41D9E" w:rsidP="00C41D9E">
      <w:pPr>
        <w:pStyle w:val="Titolo1"/>
      </w:pPr>
      <w:bookmarkStart w:id="2" w:name="_Toc50316237"/>
      <w:bookmarkStart w:id="3" w:name="_Toc50468800"/>
      <w:r w:rsidRPr="00CF6D29">
        <w:lastRenderedPageBreak/>
        <w:t>Origine e necessità del progetto di riedificazione</w:t>
      </w:r>
      <w:bookmarkEnd w:id="2"/>
      <w:bookmarkEnd w:id="3"/>
    </w:p>
    <w:p w:rsidR="00C41D9E" w:rsidRDefault="00C41D9E" w:rsidP="00C41D9E">
      <w:pPr>
        <w:rPr>
          <w:rFonts w:cs="Arial"/>
          <w:szCs w:val="24"/>
        </w:rPr>
      </w:pPr>
      <w:r w:rsidRPr="00F26A9A">
        <w:rPr>
          <w:rFonts w:cs="Arial"/>
          <w:szCs w:val="24"/>
        </w:rPr>
        <w:t>La Fondazione La Fonte nasce nel 1980 grazie alla volontà di alcuni genitori di ragazzi con disabilità. Lo scopo della Fondazione è di realizzare e gestire strutture nel Cantone destinate all’integrazione sociale e professionale di persone con disabilità intellettiva e fisica. Nel corso di ques</w:t>
      </w:r>
      <w:r>
        <w:rPr>
          <w:rFonts w:cs="Arial"/>
          <w:szCs w:val="24"/>
        </w:rPr>
        <w:t>ti 40 anni alla prima struttura</w:t>
      </w:r>
      <w:r w:rsidRPr="00F26A9A">
        <w:rPr>
          <w:rFonts w:cs="Arial"/>
          <w:szCs w:val="24"/>
        </w:rPr>
        <w:t xml:space="preserve"> ne sono state aggiunte altre, per arrivare oggi a otto</w:t>
      </w:r>
      <w:r>
        <w:rPr>
          <w:rFonts w:cs="Arial"/>
          <w:szCs w:val="24"/>
        </w:rPr>
        <w:t xml:space="preserve"> (Luganese, Capriasca, Basso Vedeggio e Malcantone)</w:t>
      </w:r>
      <w:r w:rsidRPr="00F26A9A">
        <w:rPr>
          <w:rFonts w:cs="Arial"/>
          <w:szCs w:val="24"/>
        </w:rPr>
        <w:t>, tra case con occupazione, centro diurno, appartamenti protetti e case senza occupazione.</w:t>
      </w:r>
    </w:p>
    <w:p w:rsidR="00C41D9E" w:rsidRDefault="00C41D9E" w:rsidP="00C41D9E">
      <w:pPr>
        <w:rPr>
          <w:rFonts w:cs="Arial"/>
          <w:szCs w:val="24"/>
        </w:rPr>
      </w:pPr>
      <w:r w:rsidRPr="00F26A9A">
        <w:rPr>
          <w:rFonts w:cs="Arial"/>
          <w:szCs w:val="24"/>
        </w:rPr>
        <w:t>In particolare,</w:t>
      </w:r>
      <w:r>
        <w:rPr>
          <w:rFonts w:cs="Arial"/>
          <w:szCs w:val="24"/>
        </w:rPr>
        <w:t xml:space="preserve"> la</w:t>
      </w:r>
      <w:r w:rsidRPr="00F26A9A">
        <w:rPr>
          <w:rFonts w:cs="Arial"/>
          <w:szCs w:val="24"/>
        </w:rPr>
        <w:t xml:space="preserve"> Fonte 3 a Neggio negli anni si è sviluppata e occupa più edifici presenti sul mappale 298 RFD del Comune. Questa situazione rende gli accessi e la mobilità tra i differenti stabili difficoltosa. Non va dimenticato che anche questo </w:t>
      </w:r>
      <w:r>
        <w:rPr>
          <w:rFonts w:cs="Arial"/>
          <w:szCs w:val="24"/>
        </w:rPr>
        <w:t>i</w:t>
      </w:r>
      <w:r w:rsidRPr="00F26A9A">
        <w:rPr>
          <w:rFonts w:cs="Arial"/>
          <w:szCs w:val="24"/>
        </w:rPr>
        <w:t>stituto è confrontato con la problematica dell’invecchiamento dell’utenza che, tra le varie difficoltà, comporta anche una necessità di maggiore assistenza e cura e una struttura funzionale dal punto di vista architettonico.</w:t>
      </w:r>
    </w:p>
    <w:p w:rsidR="00013342" w:rsidRDefault="00013342" w:rsidP="00C41D9E">
      <w:pPr>
        <w:rPr>
          <w:rFonts w:cs="Arial"/>
          <w:szCs w:val="24"/>
        </w:rPr>
      </w:pPr>
    </w:p>
    <w:p w:rsidR="00C5612C" w:rsidRDefault="00C5612C" w:rsidP="00C41D9E">
      <w:pPr>
        <w:rPr>
          <w:rFonts w:cs="Arial"/>
          <w:szCs w:val="24"/>
        </w:rPr>
      </w:pPr>
    </w:p>
    <w:p w:rsidR="00C41D9E" w:rsidRDefault="00C41D9E" w:rsidP="00C41D9E">
      <w:pPr>
        <w:rPr>
          <w:rFonts w:cs="Arial"/>
          <w:szCs w:val="24"/>
        </w:rPr>
      </w:pPr>
      <w:r>
        <w:rPr>
          <w:rFonts w:cs="Arial"/>
          <w:noProof/>
          <w:szCs w:val="24"/>
          <w:lang w:eastAsia="it-CH"/>
        </w:rPr>
        <w:drawing>
          <wp:inline distT="0" distB="0" distL="0" distR="0" wp14:anchorId="37FE43A0" wp14:editId="30751769">
            <wp:extent cx="6120130" cy="2500630"/>
            <wp:effectExtent l="0" t="0" r="0" b="0"/>
            <wp:docPr id="1" name="Immagine 1" descr="Immagine che contiene coperto, luce, pensil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E885D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2500630"/>
                    </a:xfrm>
                    <a:prstGeom prst="rect">
                      <a:avLst/>
                    </a:prstGeom>
                  </pic:spPr>
                </pic:pic>
              </a:graphicData>
            </a:graphic>
          </wp:inline>
        </w:drawing>
      </w:r>
    </w:p>
    <w:p w:rsidR="00C41D9E" w:rsidRPr="00F93C06" w:rsidRDefault="00C41D9E" w:rsidP="00013342">
      <w:pPr>
        <w:spacing w:before="120"/>
        <w:rPr>
          <w:rFonts w:cs="Arial"/>
          <w:i/>
          <w:iCs/>
          <w:sz w:val="20"/>
          <w:szCs w:val="20"/>
        </w:rPr>
      </w:pPr>
      <w:r w:rsidRPr="00F93C06">
        <w:rPr>
          <w:rFonts w:cs="Arial"/>
          <w:i/>
          <w:iCs/>
          <w:sz w:val="20"/>
          <w:szCs w:val="20"/>
        </w:rPr>
        <w:t>(Fonte 3: popolazione utenti il 1 agosto 2020)</w:t>
      </w:r>
    </w:p>
    <w:p w:rsidR="00013342" w:rsidRDefault="00013342" w:rsidP="00C41D9E">
      <w:pPr>
        <w:rPr>
          <w:rFonts w:cs="Arial"/>
          <w:szCs w:val="24"/>
        </w:rPr>
      </w:pPr>
    </w:p>
    <w:p w:rsidR="00C5612C" w:rsidRDefault="00C5612C" w:rsidP="00C41D9E">
      <w:pPr>
        <w:rPr>
          <w:rFonts w:cs="Arial"/>
          <w:szCs w:val="24"/>
        </w:rPr>
      </w:pPr>
    </w:p>
    <w:p w:rsidR="00C41D9E" w:rsidRDefault="00C41D9E" w:rsidP="00C41D9E">
      <w:pPr>
        <w:rPr>
          <w:rFonts w:cs="Arial"/>
          <w:szCs w:val="24"/>
        </w:rPr>
      </w:pPr>
      <w:r w:rsidRPr="00F26A9A">
        <w:rPr>
          <w:rFonts w:cs="Arial"/>
          <w:szCs w:val="24"/>
        </w:rPr>
        <w:t>La casa con occupazione verrà riedificata e il numero di posti aumenterà da 21 a 24. Questa scelta è stata concordata con l’Ufficio degli invalidi che, sulla base della Pianificazione settoriale (approvata il 6 novembre 2019), delle analisi sull’utenza e sul territorio di ubicazione, ha ritenuto che un’offerta di 24 posti sia adeguata alla necessità del territorio. Come il Consiglio di Stato ha riferito in risposta all</w:t>
      </w:r>
      <w:r>
        <w:rPr>
          <w:rFonts w:cs="Arial"/>
          <w:szCs w:val="24"/>
        </w:rPr>
        <w:t>’interrogazione 74.20 dell’8 luglio 2020</w:t>
      </w:r>
      <w:r>
        <w:rPr>
          <w:rStyle w:val="Rimandonotaapidipagina"/>
          <w:rFonts w:cs="Arial"/>
          <w:szCs w:val="24"/>
        </w:rPr>
        <w:footnoteReference w:id="1"/>
      </w:r>
      <w:r>
        <w:rPr>
          <w:rFonts w:cs="Arial"/>
          <w:szCs w:val="24"/>
        </w:rPr>
        <w:t xml:space="preserve"> (</w:t>
      </w:r>
      <w:r>
        <w:rPr>
          <w:rFonts w:cs="Arial"/>
          <w:i/>
          <w:szCs w:val="24"/>
        </w:rPr>
        <w:t>Fondazione La Fonte</w:t>
      </w:r>
      <w:r w:rsidRPr="00C10CC7">
        <w:rPr>
          <w:rFonts w:cs="Arial"/>
          <w:i/>
          <w:szCs w:val="24"/>
        </w:rPr>
        <w:t xml:space="preserve"> di Neggio: cosa sta succedendo?</w:t>
      </w:r>
      <w:r>
        <w:rPr>
          <w:rFonts w:cs="Arial"/>
          <w:szCs w:val="24"/>
        </w:rPr>
        <w:t>)</w:t>
      </w:r>
      <w:r w:rsidRPr="00F26A9A">
        <w:rPr>
          <w:rFonts w:cs="Arial"/>
          <w:szCs w:val="24"/>
        </w:rPr>
        <w:t>, la scelta di aumentare di soli tre posti l’offerta è secondaria rispetto alla necessità di riedificare la struttura, ma è altresì frutto del calcolo del fabbisogno di cui la regione e la particol</w:t>
      </w:r>
      <w:r>
        <w:rPr>
          <w:rFonts w:cs="Arial"/>
          <w:szCs w:val="24"/>
        </w:rPr>
        <w:t>are tipologia di casis</w:t>
      </w:r>
      <w:r w:rsidRPr="00F26A9A">
        <w:rPr>
          <w:rFonts w:cs="Arial"/>
          <w:szCs w:val="24"/>
        </w:rPr>
        <w:t xml:space="preserve">tica necessitano. </w:t>
      </w:r>
    </w:p>
    <w:p w:rsidR="00C41D9E" w:rsidRDefault="00C41D9E" w:rsidP="00C41D9E">
      <w:pPr>
        <w:rPr>
          <w:rFonts w:cs="Arial"/>
          <w:szCs w:val="24"/>
        </w:rPr>
      </w:pPr>
      <w:r>
        <w:rPr>
          <w:rFonts w:cs="Arial"/>
          <w:szCs w:val="24"/>
        </w:rPr>
        <w:t>Per quanto concerne il personale possiamo indicare che la Fondazione la Fonte occupa 86 collaboratori, 8 apprendisti e 34 stagaire e ospita 150 utenti.</w:t>
      </w:r>
    </w:p>
    <w:p w:rsidR="00013342" w:rsidRDefault="00013342" w:rsidP="00C41D9E">
      <w:pPr>
        <w:rPr>
          <w:rFonts w:cs="Arial"/>
          <w:szCs w:val="24"/>
        </w:rPr>
      </w:pPr>
    </w:p>
    <w:p w:rsidR="00013342" w:rsidRDefault="00013342" w:rsidP="00C41D9E">
      <w:pPr>
        <w:rPr>
          <w:rFonts w:cs="Arial"/>
          <w:szCs w:val="24"/>
        </w:rPr>
      </w:pPr>
    </w:p>
    <w:p w:rsidR="00013342" w:rsidRPr="00F26A9A" w:rsidRDefault="00013342" w:rsidP="00C41D9E">
      <w:pPr>
        <w:rPr>
          <w:rFonts w:cs="Arial"/>
          <w:szCs w:val="24"/>
        </w:rPr>
      </w:pPr>
    </w:p>
    <w:p w:rsidR="00013342" w:rsidRDefault="00013342">
      <w:pPr>
        <w:rPr>
          <w:b/>
          <w:caps/>
          <w:szCs w:val="24"/>
          <w:lang w:val="it-IT" w:eastAsia="it-IT"/>
        </w:rPr>
      </w:pPr>
      <w:bookmarkStart w:id="4" w:name="_Toc50316238"/>
      <w:r>
        <w:br w:type="page"/>
      </w:r>
    </w:p>
    <w:p w:rsidR="00C41D9E" w:rsidRDefault="00C41D9E" w:rsidP="00C41D9E">
      <w:pPr>
        <w:pStyle w:val="Titolo1"/>
      </w:pPr>
      <w:bookmarkStart w:id="5" w:name="_Toc50468801"/>
      <w:r w:rsidRPr="00F26A9A">
        <w:lastRenderedPageBreak/>
        <w:t>Caratteristiche progettuali e operative</w:t>
      </w:r>
      <w:bookmarkEnd w:id="4"/>
      <w:bookmarkEnd w:id="5"/>
    </w:p>
    <w:p w:rsidR="00C41D9E" w:rsidRDefault="00C41D9E" w:rsidP="00C41D9E">
      <w:pPr>
        <w:rPr>
          <w:rFonts w:cs="Arial"/>
          <w:szCs w:val="24"/>
        </w:rPr>
      </w:pPr>
      <w:r>
        <w:rPr>
          <w:rFonts w:cs="Arial"/>
          <w:szCs w:val="24"/>
        </w:rPr>
        <w:t>Obiettivo del progetto è la realizzazione di una sola struttura collegata a Villa Soldati, che è un bene architettonico protetto di importanza locale. Grazie al nuovo progetto saranno eliminati i passaggi tra edifici che oggi costituiscono uno dei problemi principali del comparto.</w:t>
      </w:r>
    </w:p>
    <w:p w:rsidR="00013342" w:rsidRPr="00C5612C" w:rsidRDefault="00013342" w:rsidP="00C41D9E">
      <w:pPr>
        <w:rPr>
          <w:rFonts w:cs="Arial"/>
          <w:sz w:val="36"/>
          <w:szCs w:val="36"/>
        </w:rPr>
      </w:pPr>
    </w:p>
    <w:p w:rsidR="00C41D9E" w:rsidRDefault="00C41D9E" w:rsidP="00C41D9E">
      <w:pPr>
        <w:rPr>
          <w:rFonts w:cs="Arial"/>
          <w:szCs w:val="24"/>
        </w:rPr>
      </w:pPr>
      <w:r>
        <w:rPr>
          <w:rFonts w:cs="Arial"/>
          <w:noProof/>
          <w:szCs w:val="24"/>
          <w:lang w:eastAsia="it-CH"/>
        </w:rPr>
        <w:drawing>
          <wp:inline distT="0" distB="0" distL="0" distR="0" wp14:anchorId="170FD929" wp14:editId="560AAE58">
            <wp:extent cx="3855110" cy="2296815"/>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943CA5.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75562" cy="2309000"/>
                    </a:xfrm>
                    <a:prstGeom prst="rect">
                      <a:avLst/>
                    </a:prstGeom>
                  </pic:spPr>
                </pic:pic>
              </a:graphicData>
            </a:graphic>
          </wp:inline>
        </w:drawing>
      </w:r>
    </w:p>
    <w:p w:rsidR="00013342" w:rsidRPr="00C5612C" w:rsidRDefault="00013342" w:rsidP="00C41D9E">
      <w:pPr>
        <w:rPr>
          <w:rFonts w:cs="Arial"/>
          <w:sz w:val="36"/>
          <w:szCs w:val="36"/>
        </w:rPr>
      </w:pPr>
    </w:p>
    <w:p w:rsidR="00C41D9E" w:rsidRDefault="00C41D9E" w:rsidP="00C41D9E">
      <w:pPr>
        <w:rPr>
          <w:rFonts w:cs="Arial"/>
          <w:szCs w:val="24"/>
        </w:rPr>
      </w:pPr>
      <w:r>
        <w:rPr>
          <w:rFonts w:cs="Arial"/>
          <w:szCs w:val="24"/>
        </w:rPr>
        <w:t xml:space="preserve">Si prevede un edificio su 3 livelli con, come detto, l’inserimento di 24 posti letto. La divisione in 4 unità permetterà agli utenti di percepire la struttura come una casa, quindi con una dimensione famigliare, e non come un istituto vero e proprio ma garantendo nel contempo tutti gli strumenti di presa a carico più moderni e adeguati. </w:t>
      </w:r>
    </w:p>
    <w:p w:rsidR="00013342" w:rsidRPr="00C5612C" w:rsidRDefault="00013342" w:rsidP="00C41D9E">
      <w:pPr>
        <w:rPr>
          <w:rFonts w:cs="Arial"/>
          <w:sz w:val="36"/>
          <w:szCs w:val="36"/>
        </w:rPr>
      </w:pPr>
    </w:p>
    <w:p w:rsidR="00C41D9E" w:rsidRDefault="00C41D9E" w:rsidP="00C41D9E">
      <w:pPr>
        <w:rPr>
          <w:rFonts w:cs="Arial"/>
          <w:szCs w:val="24"/>
        </w:rPr>
      </w:pPr>
      <w:r>
        <w:rPr>
          <w:rFonts w:cs="Arial"/>
          <w:noProof/>
          <w:szCs w:val="24"/>
          <w:lang w:eastAsia="it-CH"/>
        </w:rPr>
        <w:drawing>
          <wp:inline distT="0" distB="0" distL="0" distR="0" wp14:anchorId="72CF4580" wp14:editId="14AA300C">
            <wp:extent cx="5004974" cy="3381655"/>
            <wp:effectExtent l="0" t="0" r="571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948B0A.tmp"/>
                    <pic:cNvPicPr/>
                  </pic:nvPicPr>
                  <pic:blipFill>
                    <a:blip r:embed="rId10">
                      <a:extLst>
                        <a:ext uri="{28A0092B-C50C-407E-A947-70E740481C1C}">
                          <a14:useLocalDpi xmlns:a14="http://schemas.microsoft.com/office/drawing/2010/main" val="0"/>
                        </a:ext>
                      </a:extLst>
                    </a:blip>
                    <a:stretch>
                      <a:fillRect/>
                    </a:stretch>
                  </pic:blipFill>
                  <pic:spPr>
                    <a:xfrm>
                      <a:off x="0" y="0"/>
                      <a:ext cx="5009663" cy="3384823"/>
                    </a:xfrm>
                    <a:prstGeom prst="rect">
                      <a:avLst/>
                    </a:prstGeom>
                  </pic:spPr>
                </pic:pic>
              </a:graphicData>
            </a:graphic>
          </wp:inline>
        </w:drawing>
      </w:r>
    </w:p>
    <w:p w:rsidR="00013342" w:rsidRPr="00C5612C" w:rsidRDefault="00013342" w:rsidP="00C41D9E">
      <w:pPr>
        <w:rPr>
          <w:rFonts w:cs="Arial"/>
          <w:sz w:val="36"/>
          <w:szCs w:val="36"/>
        </w:rPr>
      </w:pPr>
    </w:p>
    <w:p w:rsidR="00C41D9E" w:rsidRDefault="00C41D9E" w:rsidP="00C41D9E">
      <w:pPr>
        <w:rPr>
          <w:rFonts w:cs="Arial"/>
          <w:szCs w:val="24"/>
        </w:rPr>
      </w:pPr>
      <w:r>
        <w:rPr>
          <w:rFonts w:cs="Arial"/>
          <w:szCs w:val="24"/>
        </w:rPr>
        <w:t xml:space="preserve">I passaggi tra un’unità e l’altra saranno possibili solo per il personale, garantendo così un controllo ottimale. </w:t>
      </w:r>
    </w:p>
    <w:p w:rsidR="00C41D9E" w:rsidRDefault="00C41D9E" w:rsidP="00C41D9E">
      <w:pPr>
        <w:rPr>
          <w:rFonts w:cs="Arial"/>
          <w:noProof/>
          <w:szCs w:val="24"/>
          <w:lang w:eastAsia="it-CH"/>
        </w:rPr>
      </w:pPr>
      <w:r>
        <w:rPr>
          <w:rFonts w:cs="Arial"/>
          <w:szCs w:val="24"/>
        </w:rPr>
        <w:t>Infine uno spazio centrale permetterà di raggiungere il piano terreno dove sono previsti i luoghi di vita comuni.</w:t>
      </w:r>
      <w:r w:rsidRPr="007D5367">
        <w:rPr>
          <w:rFonts w:cs="Arial"/>
          <w:noProof/>
          <w:szCs w:val="24"/>
          <w:lang w:eastAsia="it-CH"/>
        </w:rPr>
        <w:t xml:space="preserve"> </w:t>
      </w:r>
    </w:p>
    <w:p w:rsidR="00C41D9E" w:rsidRDefault="00C41D9E" w:rsidP="00C41D9E">
      <w:pPr>
        <w:rPr>
          <w:rFonts w:cs="Arial"/>
          <w:szCs w:val="24"/>
        </w:rPr>
      </w:pPr>
      <w:r>
        <w:rPr>
          <w:rFonts w:cs="Arial"/>
          <w:noProof/>
          <w:szCs w:val="24"/>
          <w:lang w:eastAsia="it-CH"/>
        </w:rPr>
        <w:lastRenderedPageBreak/>
        <w:drawing>
          <wp:inline distT="0" distB="0" distL="0" distR="0" wp14:anchorId="6001E93D" wp14:editId="445DC1CB">
            <wp:extent cx="6144768" cy="3270663"/>
            <wp:effectExtent l="0" t="0" r="889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94B5CF.tmp"/>
                    <pic:cNvPicPr/>
                  </pic:nvPicPr>
                  <pic:blipFill>
                    <a:blip r:embed="rId11">
                      <a:extLst>
                        <a:ext uri="{28A0092B-C50C-407E-A947-70E740481C1C}">
                          <a14:useLocalDpi xmlns:a14="http://schemas.microsoft.com/office/drawing/2010/main" val="0"/>
                        </a:ext>
                      </a:extLst>
                    </a:blip>
                    <a:stretch>
                      <a:fillRect/>
                    </a:stretch>
                  </pic:blipFill>
                  <pic:spPr>
                    <a:xfrm>
                      <a:off x="0" y="0"/>
                      <a:ext cx="6278166" cy="3341667"/>
                    </a:xfrm>
                    <a:prstGeom prst="rect">
                      <a:avLst/>
                    </a:prstGeom>
                  </pic:spPr>
                </pic:pic>
              </a:graphicData>
            </a:graphic>
          </wp:inline>
        </w:drawing>
      </w:r>
    </w:p>
    <w:p w:rsidR="00013342" w:rsidRPr="00C5612C" w:rsidRDefault="00013342" w:rsidP="00C41D9E">
      <w:pPr>
        <w:rPr>
          <w:rFonts w:cs="Arial"/>
          <w:sz w:val="36"/>
          <w:szCs w:val="36"/>
        </w:rPr>
      </w:pPr>
    </w:p>
    <w:p w:rsidR="00C41D9E" w:rsidRDefault="00C41D9E" w:rsidP="00C41D9E">
      <w:pPr>
        <w:rPr>
          <w:rFonts w:cs="Arial"/>
          <w:szCs w:val="24"/>
        </w:rPr>
      </w:pPr>
      <w:r>
        <w:rPr>
          <w:rFonts w:cs="Arial"/>
          <w:szCs w:val="24"/>
        </w:rPr>
        <w:t>Gli uffici amministrativi della Fondazione, presenti attualmente nel comparto, sono stati trasferiti a fine agosto a Lugano in quanto non troveranno spazio nella nuova struttura.</w:t>
      </w:r>
    </w:p>
    <w:p w:rsidR="00C41D9E" w:rsidRDefault="00C41D9E" w:rsidP="00C41D9E">
      <w:pPr>
        <w:rPr>
          <w:rFonts w:cs="Arial"/>
          <w:szCs w:val="24"/>
        </w:rPr>
      </w:pPr>
      <w:r>
        <w:rPr>
          <w:rFonts w:cs="Arial"/>
          <w:szCs w:val="24"/>
        </w:rPr>
        <w:t>Il progetto ha ottenuto il preavviso favorevole dell’Ufficio di consulenza tecnica e dei lavori sussidiati che valuterà l’andamento e lo stato dei lavori e la conformità al progetto in occasione delle richieste di acconti e liquidazione.</w:t>
      </w:r>
    </w:p>
    <w:p w:rsidR="00C41D9E" w:rsidRDefault="00C41D9E" w:rsidP="00C41D9E">
      <w:pPr>
        <w:rPr>
          <w:rFonts w:cs="Arial"/>
          <w:szCs w:val="24"/>
        </w:rPr>
      </w:pPr>
      <w:r>
        <w:rPr>
          <w:rFonts w:cs="Arial"/>
          <w:szCs w:val="24"/>
        </w:rPr>
        <w:t>La licenza edilizia è stata rilasciata dal Municipio di Neggio con Risoluzione Municipale del 12 giugno 2018. Contro il progetto iniziale erano state presentate due opposizioni. La prima era stata tenuta in considerazione modificando in parte i piani. La seconda, più articolata, era sfociata in un ricorso in seguito dichiarato irricevibile dal Consiglio di Stato l’8 gennaio 2019. La licenza è quindi cresciuta in giudicato.</w:t>
      </w:r>
    </w:p>
    <w:p w:rsidR="00013342" w:rsidRDefault="00013342" w:rsidP="00C41D9E">
      <w:pPr>
        <w:rPr>
          <w:rFonts w:cs="Arial"/>
          <w:szCs w:val="24"/>
        </w:rPr>
      </w:pPr>
    </w:p>
    <w:p w:rsidR="00013342" w:rsidRDefault="00013342" w:rsidP="00C41D9E">
      <w:pPr>
        <w:rPr>
          <w:rFonts w:cs="Arial"/>
          <w:szCs w:val="24"/>
        </w:rPr>
      </w:pPr>
    </w:p>
    <w:p w:rsidR="00013342" w:rsidRDefault="00013342" w:rsidP="00C41D9E">
      <w:pPr>
        <w:rPr>
          <w:rFonts w:cs="Arial"/>
          <w:szCs w:val="24"/>
        </w:rPr>
      </w:pPr>
    </w:p>
    <w:p w:rsidR="00C41D9E" w:rsidRDefault="00C41D9E" w:rsidP="00C41D9E">
      <w:pPr>
        <w:pStyle w:val="Titolo1"/>
      </w:pPr>
      <w:bookmarkStart w:id="6" w:name="_Toc50316239"/>
      <w:bookmarkStart w:id="7" w:name="_Toc50468802"/>
      <w:r w:rsidRPr="005C4E39">
        <w:t>Finanziamento</w:t>
      </w:r>
      <w:bookmarkEnd w:id="6"/>
      <w:bookmarkEnd w:id="7"/>
    </w:p>
    <w:p w:rsidR="00C41D9E" w:rsidRDefault="00C41D9E" w:rsidP="00C41D9E">
      <w:pPr>
        <w:rPr>
          <w:rFonts w:cs="Arial"/>
          <w:szCs w:val="24"/>
        </w:rPr>
      </w:pPr>
      <w:r>
        <w:rPr>
          <w:rFonts w:cs="Arial"/>
          <w:szCs w:val="24"/>
        </w:rPr>
        <w:t>Il finanziamento a carico del Cantone, sulla base dell’art. 12 cpv. 1 LISPI corrisponde al 70% della spesa sussidiabile, quantificata secondo una perizia in fr. 6'903'000, a fronte di un costo totale pari a fr. 11'105'000. Il Consiglio di Stato propone quindi lo stanziamento di un credito di fr. 4'832'100, incluso il costo del consulente legale che, Ufficio degli invalidi e Centro di competenza in materia di commesse pubbliche, hanno deciso di accordare in sostituzione del consulente indipendente previsto dalla LCPubb. Questa scelta è dovuta all’alto profilo dello studio legale che garantisce il rispetto delle norme vigenti. Come previsto dalla Legge, resta responsabilità del committente allestire i bandi, verificare le offerte e procedere all’aggiudicazione (art. 60 RLCPubb/CIAP).</w:t>
      </w:r>
    </w:p>
    <w:p w:rsidR="00C41D9E" w:rsidRDefault="00C41D9E" w:rsidP="00C41D9E">
      <w:pPr>
        <w:rPr>
          <w:rFonts w:cs="Arial"/>
          <w:szCs w:val="24"/>
        </w:rPr>
      </w:pPr>
      <w:r>
        <w:rPr>
          <w:rFonts w:cs="Arial"/>
          <w:szCs w:val="24"/>
        </w:rPr>
        <w:t>Sulla base dell’art. 13a cpv. 2 LISPI il Cantone può accordare il riconoscimento di oneri e ammortamenti ipotecari. Questo, ovviamente, nel limite della spesa ritenuta sussidiabile. L’Ufficio degli invalidi valuterà questa possibilità tenendo conto anche della situazione finanziaria della Fondazione.</w:t>
      </w:r>
    </w:p>
    <w:p w:rsidR="00C41D9E" w:rsidRDefault="00C41D9E" w:rsidP="00C41D9E">
      <w:pPr>
        <w:rPr>
          <w:rFonts w:cs="Arial"/>
          <w:szCs w:val="24"/>
        </w:rPr>
      </w:pPr>
      <w:r>
        <w:rPr>
          <w:rFonts w:cs="Arial"/>
          <w:szCs w:val="24"/>
        </w:rPr>
        <w:t>Il restante importo sarà quindi a carico della Fondazione La Fonte che, come si evince dalla risposta del Consiglio di Stato alla precitata interrogazione parlamentare 74.20, si è già attivata nella ricerca di fondi tramite una campagna strutturata e sta costituendo un comitato di patrocinio. Parallelamente, data l’incertezza nella raccolta fondi, la Fondazione ha intrapreso i passi necessari per garantire un eventuale ricorso a strumenti di credito bancari.</w:t>
      </w:r>
    </w:p>
    <w:p w:rsidR="00C41D9E" w:rsidRDefault="00C41D9E" w:rsidP="00C41D9E">
      <w:pPr>
        <w:rPr>
          <w:rFonts w:cs="Arial"/>
          <w:szCs w:val="24"/>
        </w:rPr>
      </w:pPr>
      <w:r>
        <w:rPr>
          <w:rFonts w:cs="Arial"/>
          <w:szCs w:val="24"/>
        </w:rPr>
        <w:lastRenderedPageBreak/>
        <w:t>Il progetto è inserito a piano finanziario degli investimenti (CRB  233, WBS 233 51 30 366 Neggio: nuova casa Fonte 3) e, una volta realizzata, la struttura comporterà un contributo di gestione annuale di circa fr. 2'050'000, ovvero fr. 350'000 in più dell’attuale sussidio.</w:t>
      </w:r>
    </w:p>
    <w:p w:rsidR="00013342" w:rsidRDefault="00013342" w:rsidP="00C41D9E">
      <w:pPr>
        <w:rPr>
          <w:rFonts w:cs="Arial"/>
          <w:szCs w:val="24"/>
        </w:rPr>
      </w:pPr>
    </w:p>
    <w:p w:rsidR="00013342" w:rsidRDefault="00013342" w:rsidP="00C41D9E">
      <w:pPr>
        <w:rPr>
          <w:rFonts w:cs="Arial"/>
          <w:szCs w:val="24"/>
        </w:rPr>
      </w:pPr>
    </w:p>
    <w:p w:rsidR="00013342" w:rsidRDefault="00013342" w:rsidP="00C41D9E">
      <w:pPr>
        <w:rPr>
          <w:rFonts w:cs="Arial"/>
          <w:szCs w:val="24"/>
        </w:rPr>
      </w:pPr>
    </w:p>
    <w:p w:rsidR="00C41D9E" w:rsidRPr="00964DC9" w:rsidRDefault="00C41D9E" w:rsidP="00C41D9E">
      <w:pPr>
        <w:pStyle w:val="Titolo1"/>
      </w:pPr>
      <w:bookmarkStart w:id="8" w:name="_Toc50316240"/>
      <w:bookmarkStart w:id="9" w:name="_Toc50468803"/>
      <w:r w:rsidRPr="00964DC9">
        <w:t>Tempistica del progetto</w:t>
      </w:r>
      <w:bookmarkEnd w:id="8"/>
      <w:bookmarkEnd w:id="9"/>
    </w:p>
    <w:p w:rsidR="00C41D9E" w:rsidRDefault="00C41D9E" w:rsidP="00C41D9E">
      <w:pPr>
        <w:rPr>
          <w:rFonts w:cs="Arial"/>
          <w:szCs w:val="24"/>
        </w:rPr>
      </w:pPr>
      <w:r>
        <w:rPr>
          <w:rFonts w:cs="Arial"/>
          <w:szCs w:val="24"/>
        </w:rPr>
        <w:t>La Fondazione è pronta a procedere con i concorsi che condurranno alle delibere. Non appena la decisione del Gran Consiglio sarà cresciuta in giudicato, si procederà con i passi necessari per iniziare i lavori nel più breve tempo possibile. L’obiettivo è consegnare gli spazi ad inizio 2024.</w:t>
      </w:r>
    </w:p>
    <w:p w:rsidR="00013342" w:rsidRDefault="00013342" w:rsidP="00C41D9E">
      <w:pPr>
        <w:rPr>
          <w:rFonts w:cs="Arial"/>
          <w:szCs w:val="24"/>
        </w:rPr>
      </w:pPr>
    </w:p>
    <w:p w:rsidR="00013342" w:rsidRDefault="00013342" w:rsidP="00C41D9E">
      <w:pPr>
        <w:rPr>
          <w:rFonts w:cs="Arial"/>
          <w:szCs w:val="24"/>
        </w:rPr>
      </w:pPr>
    </w:p>
    <w:p w:rsidR="00013342" w:rsidRDefault="00013342" w:rsidP="00C41D9E">
      <w:pPr>
        <w:rPr>
          <w:rFonts w:cs="Arial"/>
          <w:szCs w:val="24"/>
        </w:rPr>
      </w:pPr>
    </w:p>
    <w:p w:rsidR="00C41D9E" w:rsidRPr="00F019D2" w:rsidRDefault="00C41D9E" w:rsidP="00C41D9E">
      <w:pPr>
        <w:pStyle w:val="Titolo1"/>
      </w:pPr>
      <w:bookmarkStart w:id="10" w:name="_Toc50316241"/>
      <w:bookmarkStart w:id="11" w:name="_Toc50468804"/>
      <w:r>
        <w:t>Conclusioni</w:t>
      </w:r>
      <w:bookmarkEnd w:id="10"/>
      <w:bookmarkEnd w:id="11"/>
    </w:p>
    <w:p w:rsidR="00C41D9E" w:rsidRDefault="00C41D9E" w:rsidP="00C41D9E">
      <w:pPr>
        <w:rPr>
          <w:rFonts w:cs="Arial"/>
          <w:szCs w:val="24"/>
        </w:rPr>
      </w:pPr>
      <w:r>
        <w:rPr>
          <w:rFonts w:cs="Arial"/>
          <w:szCs w:val="24"/>
        </w:rPr>
        <w:t>Il 21 agosto u.s. i membri della Commissione della Gestione Giorgio Fonio e Nicola Pini, hanno visitato la struttura per verificare fisicamente la situazione in cui si trova la struttura. È emerso in maniera chiara come gli interventi riportati nel messaggio siano di assoluta urgenza nell’interesse degli utenti che soggiornano presso la struttura.</w:t>
      </w:r>
    </w:p>
    <w:p w:rsidR="00C5612C" w:rsidRDefault="00C5612C" w:rsidP="00C41D9E">
      <w:pPr>
        <w:rPr>
          <w:rFonts w:cs="Arial"/>
          <w:szCs w:val="24"/>
        </w:rPr>
      </w:pPr>
    </w:p>
    <w:p w:rsidR="00C41D9E" w:rsidRDefault="00C41D9E" w:rsidP="00C41D9E">
      <w:pPr>
        <w:rPr>
          <w:rFonts w:cs="Arial"/>
          <w:szCs w:val="24"/>
        </w:rPr>
      </w:pPr>
      <w:r>
        <w:rPr>
          <w:rFonts w:cs="Arial"/>
          <w:szCs w:val="24"/>
        </w:rPr>
        <w:t xml:space="preserve">Alla luce degli approfondimenti esperiti, la Commissione </w:t>
      </w:r>
      <w:r w:rsidR="00C5612C">
        <w:rPr>
          <w:rFonts w:cs="Arial"/>
          <w:szCs w:val="24"/>
        </w:rPr>
        <w:t>g</w:t>
      </w:r>
      <w:r>
        <w:rPr>
          <w:rFonts w:cs="Arial"/>
          <w:szCs w:val="24"/>
        </w:rPr>
        <w:t xml:space="preserve">estione </w:t>
      </w:r>
      <w:r w:rsidR="00C5612C">
        <w:rPr>
          <w:rFonts w:cs="Arial"/>
          <w:szCs w:val="24"/>
        </w:rPr>
        <w:t xml:space="preserve">e finanze </w:t>
      </w:r>
      <w:r>
        <w:rPr>
          <w:rFonts w:cs="Arial"/>
          <w:szCs w:val="24"/>
        </w:rPr>
        <w:t>si dichiara favorevole al Messaggio e propone al Gran Consiglio di approvare il Decreto legislativo ad esso allegato.</w:t>
      </w:r>
    </w:p>
    <w:bookmarkEnd w:id="1"/>
    <w:p w:rsidR="00B860C2" w:rsidRDefault="00B860C2" w:rsidP="00B860C2">
      <w:pPr>
        <w:rPr>
          <w:rFonts w:cs="Arial"/>
          <w:szCs w:val="24"/>
        </w:rPr>
      </w:pPr>
    </w:p>
    <w:p w:rsidR="00B860C2" w:rsidRDefault="00B860C2" w:rsidP="00B860C2">
      <w:pPr>
        <w:rPr>
          <w:rFonts w:cs="Arial"/>
          <w:szCs w:val="24"/>
        </w:rPr>
      </w:pPr>
    </w:p>
    <w:p w:rsidR="00B860C2" w:rsidRPr="00076E70" w:rsidRDefault="00B860C2" w:rsidP="00B860C2">
      <w:pPr>
        <w:rPr>
          <w:rFonts w:cs="Arial"/>
          <w:szCs w:val="24"/>
        </w:rPr>
      </w:pPr>
    </w:p>
    <w:p w:rsidR="00B860C2" w:rsidRPr="00076E70" w:rsidRDefault="00B860C2" w:rsidP="00B860C2">
      <w:pPr>
        <w:spacing w:after="120"/>
        <w:rPr>
          <w:rFonts w:cs="Arial"/>
          <w:szCs w:val="24"/>
        </w:rPr>
      </w:pPr>
      <w:r w:rsidRPr="00076E70">
        <w:rPr>
          <w:rFonts w:cs="Arial"/>
          <w:szCs w:val="24"/>
        </w:rPr>
        <w:t xml:space="preserve">Per </w:t>
      </w:r>
      <w:smartTag w:uri="urn:schemas-microsoft-com:office:smarttags" w:element="PersonName">
        <w:smartTagPr>
          <w:attr w:name="ProductID" w:val="la Commissione"/>
        </w:smartTagPr>
        <w:r w:rsidRPr="00076E70">
          <w:rPr>
            <w:rFonts w:cs="Arial"/>
            <w:szCs w:val="24"/>
          </w:rPr>
          <w:t>la Commissione</w:t>
        </w:r>
      </w:smartTag>
      <w:r w:rsidRPr="00076E70">
        <w:rPr>
          <w:rFonts w:cs="Arial"/>
          <w:szCs w:val="24"/>
        </w:rPr>
        <w:t xml:space="preserve"> </w:t>
      </w:r>
      <w:r w:rsidRPr="00013342">
        <w:rPr>
          <w:rFonts w:cs="Arial"/>
          <w:szCs w:val="24"/>
        </w:rPr>
        <w:t>gestione e finanze</w:t>
      </w:r>
      <w:r w:rsidRPr="00076E70">
        <w:rPr>
          <w:rFonts w:cs="Arial"/>
          <w:szCs w:val="24"/>
        </w:rPr>
        <w:t>:</w:t>
      </w:r>
    </w:p>
    <w:p w:rsidR="00B860C2" w:rsidRPr="00076E70" w:rsidRDefault="00013342" w:rsidP="00B860C2">
      <w:pPr>
        <w:rPr>
          <w:rFonts w:cs="Arial"/>
          <w:szCs w:val="24"/>
        </w:rPr>
      </w:pPr>
      <w:r>
        <w:rPr>
          <w:rFonts w:cs="Arial"/>
          <w:szCs w:val="24"/>
        </w:rPr>
        <w:t>Giorgio Fonio</w:t>
      </w:r>
      <w:r w:rsidR="00B860C2" w:rsidRPr="00076E70">
        <w:rPr>
          <w:rFonts w:cs="Arial"/>
          <w:szCs w:val="24"/>
        </w:rPr>
        <w:t>, relatore</w:t>
      </w:r>
    </w:p>
    <w:p w:rsidR="00013342" w:rsidRDefault="00013342" w:rsidP="00013342">
      <w:pPr>
        <w:rPr>
          <w:rFonts w:cs="Arial"/>
        </w:rPr>
      </w:pPr>
      <w:bookmarkStart w:id="12" w:name="OLE_LINK1"/>
      <w:bookmarkStart w:id="13" w:name="OLE_LINK2"/>
      <w:r>
        <w:rPr>
          <w:rFonts w:cs="Arial"/>
        </w:rPr>
        <w:t xml:space="preserve">Agustoni - Bang - Bignasca - Biscossa - </w:t>
      </w:r>
    </w:p>
    <w:p w:rsidR="00013342" w:rsidRDefault="00013342" w:rsidP="00013342">
      <w:pPr>
        <w:rPr>
          <w:rFonts w:cs="Arial"/>
        </w:rPr>
      </w:pPr>
      <w:r>
        <w:rPr>
          <w:rFonts w:cs="Arial"/>
        </w:rPr>
        <w:t xml:space="preserve">Bourgoin - Caprara - Dadò - Durisch - </w:t>
      </w:r>
    </w:p>
    <w:p w:rsidR="00013342" w:rsidRDefault="00013342" w:rsidP="00013342">
      <w:pPr>
        <w:rPr>
          <w:rFonts w:cs="Arial"/>
        </w:rPr>
      </w:pPr>
      <w:r>
        <w:rPr>
          <w:rFonts w:cs="Arial"/>
        </w:rPr>
        <w:t xml:space="preserve">Ferrara -  Gianella Alessandra - </w:t>
      </w:r>
    </w:p>
    <w:p w:rsidR="00013342" w:rsidRDefault="00013342" w:rsidP="00013342">
      <w:pPr>
        <w:rPr>
          <w:rFonts w:cs="Arial"/>
        </w:rPr>
      </w:pPr>
      <w:r>
        <w:rPr>
          <w:rFonts w:cs="Arial"/>
        </w:rPr>
        <w:t>Guerra - Pamini - Pini</w:t>
      </w:r>
    </w:p>
    <w:bookmarkEnd w:id="12"/>
    <w:bookmarkEnd w:id="13"/>
    <w:p w:rsidR="00B860C2" w:rsidRDefault="00B860C2" w:rsidP="00B860C2">
      <w:pPr>
        <w:tabs>
          <w:tab w:val="left" w:pos="284"/>
        </w:tabs>
      </w:pPr>
    </w:p>
    <w:sectPr w:rsidR="00B860C2" w:rsidSect="00C5612C">
      <w:footerReference w:type="default" r:id="rId12"/>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7C6" w:rsidRDefault="008E77C6" w:rsidP="008E77C6">
      <w:r>
        <w:separator/>
      </w:r>
    </w:p>
  </w:endnote>
  <w:endnote w:type="continuationSeparator" w:id="0">
    <w:p w:rsidR="008E77C6" w:rsidRDefault="008E77C6"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719662"/>
      <w:docPartObj>
        <w:docPartGallery w:val="Page Numbers (Bottom of Page)"/>
        <w:docPartUnique/>
      </w:docPartObj>
    </w:sdtPr>
    <w:sdtEndPr>
      <w:rPr>
        <w:sz w:val="20"/>
        <w:szCs w:val="20"/>
      </w:rPr>
    </w:sdtEndPr>
    <w:sdtContent>
      <w:p w:rsidR="008E77C6" w:rsidRPr="008E77C6" w:rsidRDefault="008E77C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27166F" w:rsidRPr="0027166F">
          <w:rPr>
            <w:noProof/>
            <w:sz w:val="20"/>
            <w:szCs w:val="20"/>
            <w:lang w:val="it-IT"/>
          </w:rPr>
          <w:t>2</w:t>
        </w:r>
        <w:r w:rsidRPr="008E77C6">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7C6" w:rsidRDefault="008E77C6" w:rsidP="008E77C6">
      <w:r>
        <w:separator/>
      </w:r>
    </w:p>
  </w:footnote>
  <w:footnote w:type="continuationSeparator" w:id="0">
    <w:p w:rsidR="008E77C6" w:rsidRDefault="008E77C6" w:rsidP="008E77C6">
      <w:r>
        <w:continuationSeparator/>
      </w:r>
    </w:p>
  </w:footnote>
  <w:footnote w:id="1">
    <w:p w:rsidR="00C41D9E" w:rsidRDefault="00C41D9E" w:rsidP="00C41D9E">
      <w:pPr>
        <w:pStyle w:val="Testonotaapidipagina"/>
      </w:pPr>
      <w:r>
        <w:rPr>
          <w:rStyle w:val="Rimandonotaapidipagina"/>
        </w:rPr>
        <w:footnoteRef/>
      </w:r>
      <w:r>
        <w:t xml:space="preserve"> </w:t>
      </w:r>
      <w:hyperlink r:id="rId1" w:history="1">
        <w:r w:rsidRPr="000F3BE9">
          <w:rPr>
            <w:rStyle w:val="Collegamentoipertestuale"/>
            <w:rFonts w:ascii="Arial" w:hAnsi="Arial" w:cs="Arial"/>
          </w:rPr>
          <w:t>Balli O. e cof. - 8 luglio 2020/74.20</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CA4290"/>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D355C0C"/>
    <w:multiLevelType w:val="hybridMultilevel"/>
    <w:tmpl w:val="1F8A3B46"/>
    <w:lvl w:ilvl="0" w:tplc="3FBC9440">
      <w:start w:val="1"/>
      <w:numFmt w:val="decimal"/>
      <w:pStyle w:val="Titolo1"/>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2" w15:restartNumberingAfterBreak="0">
    <w:nsid w:val="15A916B4"/>
    <w:multiLevelType w:val="hybridMultilevel"/>
    <w:tmpl w:val="71241184"/>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 w15:restartNumberingAfterBreak="0">
    <w:nsid w:val="1F2453EC"/>
    <w:multiLevelType w:val="hybridMultilevel"/>
    <w:tmpl w:val="BBE02A84"/>
    <w:lvl w:ilvl="0" w:tplc="8988A65E">
      <w:start w:val="1"/>
      <w:numFmt w:val="bullet"/>
      <w:lvlText w:val="-"/>
      <w:lvlJc w:val="left"/>
      <w:pPr>
        <w:ind w:left="720" w:hanging="360"/>
      </w:pPr>
      <w:rPr>
        <w:rFonts w:ascii="Arial" w:hAnsi="Arial" w:hint="default"/>
      </w:rPr>
    </w:lvl>
    <w:lvl w:ilvl="1" w:tplc="8988A65E">
      <w:start w:val="1"/>
      <w:numFmt w:val="bullet"/>
      <w:lvlText w:val="-"/>
      <w:lvlJc w:val="left"/>
      <w:pPr>
        <w:ind w:left="1440" w:hanging="360"/>
      </w:pPr>
      <w:rPr>
        <w:rFonts w:ascii="Arial" w:hAnsi="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 w15:restartNumberingAfterBreak="0">
    <w:nsid w:val="44901A79"/>
    <w:multiLevelType w:val="hybridMultilevel"/>
    <w:tmpl w:val="9F786C86"/>
    <w:lvl w:ilvl="0" w:tplc="3996A1A0">
      <w:numFmt w:val="bullet"/>
      <w:lvlText w:val="-"/>
      <w:lvlJc w:val="left"/>
      <w:pPr>
        <w:ind w:left="720" w:hanging="360"/>
      </w:pPr>
      <w:rPr>
        <w:rFonts w:ascii="Arial" w:eastAsia="Times New Roman" w:hAnsi="Arial" w:cs="Arial" w:hint="default"/>
      </w:rPr>
    </w:lvl>
    <w:lvl w:ilvl="1" w:tplc="AAA05160">
      <w:numFmt w:val="bullet"/>
      <w:lvlText w:val="−"/>
      <w:lvlJc w:val="left"/>
      <w:pPr>
        <w:ind w:left="1440" w:hanging="360"/>
      </w:pPr>
      <w:rPr>
        <w:rFonts w:ascii="Arial" w:eastAsia="Times New Roman" w:hAnsi="Arial" w:cs="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5" w15:restartNumberingAfterBreak="0">
    <w:nsid w:val="554E66A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A1F66EE"/>
    <w:multiLevelType w:val="hybridMultilevel"/>
    <w:tmpl w:val="2556DA38"/>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7" w15:restartNumberingAfterBreak="0">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72A623D6"/>
    <w:multiLevelType w:val="hybridMultilevel"/>
    <w:tmpl w:val="660A06E4"/>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9" w15:restartNumberingAfterBreak="0">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7"/>
  </w:num>
  <w:num w:numId="2">
    <w:abstractNumId w:val="7"/>
  </w:num>
  <w:num w:numId="3">
    <w:abstractNumId w:val="9"/>
  </w:num>
  <w:num w:numId="4">
    <w:abstractNumId w:val="1"/>
  </w:num>
  <w:num w:numId="5">
    <w:abstractNumId w:val="4"/>
  </w:num>
  <w:num w:numId="6">
    <w:abstractNumId w:val="0"/>
  </w:num>
  <w:num w:numId="7">
    <w:abstractNumId w:val="8"/>
  </w:num>
  <w:num w:numId="8">
    <w:abstractNumId w:val="2"/>
  </w:num>
  <w:num w:numId="9">
    <w:abstractNumId w:val="6"/>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137"/>
    <w:rsid w:val="00013342"/>
    <w:rsid w:val="00076E70"/>
    <w:rsid w:val="001574D7"/>
    <w:rsid w:val="00260C8C"/>
    <w:rsid w:val="002677DC"/>
    <w:rsid w:val="0027166F"/>
    <w:rsid w:val="002E5E40"/>
    <w:rsid w:val="0052425A"/>
    <w:rsid w:val="00586A8D"/>
    <w:rsid w:val="00635129"/>
    <w:rsid w:val="006C17AA"/>
    <w:rsid w:val="006D7A3B"/>
    <w:rsid w:val="006E4AE2"/>
    <w:rsid w:val="007352D3"/>
    <w:rsid w:val="007B5462"/>
    <w:rsid w:val="008034BD"/>
    <w:rsid w:val="00876352"/>
    <w:rsid w:val="008B2655"/>
    <w:rsid w:val="008B4137"/>
    <w:rsid w:val="008C767A"/>
    <w:rsid w:val="008E77C6"/>
    <w:rsid w:val="009770BB"/>
    <w:rsid w:val="009E008D"/>
    <w:rsid w:val="00A5465F"/>
    <w:rsid w:val="00A77678"/>
    <w:rsid w:val="00B860C2"/>
    <w:rsid w:val="00BC4C95"/>
    <w:rsid w:val="00BD5944"/>
    <w:rsid w:val="00C41D9E"/>
    <w:rsid w:val="00C5612C"/>
    <w:rsid w:val="00CF6858"/>
    <w:rsid w:val="00D377B5"/>
    <w:rsid w:val="00D93B31"/>
    <w:rsid w:val="00E505DB"/>
    <w:rsid w:val="00E765A9"/>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799B1C85-99A2-4B50-9786-819B9EE11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99"/>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1574D7"/>
    <w:rPr>
      <w:rFonts w:ascii="Arial" w:eastAsia="Times New Roman" w:hAnsi="Arial" w:cs="Times New Roman"/>
      <w:sz w:val="24"/>
      <w:szCs w:val="20"/>
      <w:lang w:val="it-IT" w:eastAsia="it-IT"/>
    </w:rPr>
  </w:style>
  <w:style w:type="paragraph" w:customStyle="1" w:styleId="Default">
    <w:name w:val="Default"/>
    <w:rsid w:val="006E4AE2"/>
    <w:pPr>
      <w:autoSpaceDE w:val="0"/>
      <w:autoSpaceDN w:val="0"/>
      <w:adjustRightInd w:val="0"/>
      <w:jc w:val="left"/>
    </w:pPr>
    <w:rPr>
      <w:rFonts w:ascii="Arial" w:eastAsia="Times New Roman" w:hAnsi="Arial" w:cs="Arial"/>
      <w:color w:val="000000"/>
      <w:sz w:val="24"/>
      <w:szCs w:val="24"/>
      <w:lang w:eastAsia="it-CH"/>
    </w:rPr>
  </w:style>
  <w:style w:type="paragraph" w:styleId="Puntoelenco">
    <w:name w:val="List Bullet"/>
    <w:basedOn w:val="Normale"/>
    <w:uiPriority w:val="99"/>
    <w:unhideWhenUsed/>
    <w:rsid w:val="006E4AE2"/>
    <w:pPr>
      <w:widowControl w:val="0"/>
      <w:numPr>
        <w:numId w:val="6"/>
      </w:numPr>
      <w:contextualSpacing/>
    </w:pPr>
    <w:rPr>
      <w:rFonts w:eastAsia="Arial" w:cs="Arial"/>
      <w:color w:val="000000"/>
      <w:szCs w:val="24"/>
      <w:lang w:eastAsia="it-CH"/>
    </w:rPr>
  </w:style>
  <w:style w:type="paragraph" w:styleId="Testofumetto">
    <w:name w:val="Balloon Text"/>
    <w:basedOn w:val="Normale"/>
    <w:link w:val="TestofumettoCarattere"/>
    <w:uiPriority w:val="99"/>
    <w:semiHidden/>
    <w:unhideWhenUsed/>
    <w:rsid w:val="00B860C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860C2"/>
    <w:rPr>
      <w:rFonts w:ascii="Tahoma" w:hAnsi="Tahoma" w:cs="Tahoma"/>
      <w:sz w:val="16"/>
      <w:szCs w:val="16"/>
    </w:rPr>
  </w:style>
  <w:style w:type="paragraph" w:styleId="Titolosommario">
    <w:name w:val="TOC Heading"/>
    <w:basedOn w:val="Titolo1"/>
    <w:next w:val="Normale"/>
    <w:uiPriority w:val="39"/>
    <w:unhideWhenUsed/>
    <w:qFormat/>
    <w:rsid w:val="00C41D9E"/>
    <w:pPr>
      <w:keepLines/>
      <w:numPr>
        <w:numId w:val="0"/>
      </w:numPr>
      <w:tabs>
        <w:tab w:val="clear" w:pos="567"/>
      </w:tabs>
      <w:spacing w:before="240" w:after="0"/>
      <w:outlineLvl w:val="9"/>
    </w:pPr>
    <w:rPr>
      <w:rFonts w:asciiTheme="majorHAnsi" w:eastAsiaTheme="majorEastAsia" w:hAnsiTheme="majorHAnsi" w:cstheme="majorBidi"/>
      <w:b w:val="0"/>
      <w:caps w:val="0"/>
      <w:color w:val="365F91" w:themeColor="accent1" w:themeShade="BF"/>
      <w:sz w:val="32"/>
      <w:szCs w:val="32"/>
      <w:lang w:val="it-CH" w:eastAsia="en-US"/>
    </w:rPr>
  </w:style>
  <w:style w:type="character" w:styleId="Collegamentoipertestuale">
    <w:name w:val="Hyperlink"/>
    <w:basedOn w:val="Carpredefinitoparagrafo"/>
    <w:uiPriority w:val="99"/>
    <w:unhideWhenUsed/>
    <w:rsid w:val="00C41D9E"/>
    <w:rPr>
      <w:color w:val="0000FF" w:themeColor="hyperlink"/>
      <w:u w:val="single"/>
    </w:rPr>
  </w:style>
  <w:style w:type="paragraph" w:styleId="Testonotaapidipagina">
    <w:name w:val="footnote text"/>
    <w:basedOn w:val="Normale"/>
    <w:link w:val="TestonotaapidipaginaCarattere"/>
    <w:uiPriority w:val="99"/>
    <w:semiHidden/>
    <w:unhideWhenUsed/>
    <w:rsid w:val="00C41D9E"/>
    <w:pPr>
      <w:jc w:val="left"/>
    </w:pPr>
    <w:rPr>
      <w:rFonts w:asciiTheme="minorHAnsi" w:hAnsiTheme="minorHAnsi"/>
      <w:sz w:val="20"/>
      <w:szCs w:val="20"/>
    </w:rPr>
  </w:style>
  <w:style w:type="character" w:customStyle="1" w:styleId="TestonotaapidipaginaCarattere">
    <w:name w:val="Testo nota a piè di pagina Carattere"/>
    <w:basedOn w:val="Carpredefinitoparagrafo"/>
    <w:link w:val="Testonotaapidipagina"/>
    <w:uiPriority w:val="99"/>
    <w:semiHidden/>
    <w:rsid w:val="00C41D9E"/>
    <w:rPr>
      <w:sz w:val="20"/>
      <w:szCs w:val="20"/>
    </w:rPr>
  </w:style>
  <w:style w:type="character" w:styleId="Rimandonotaapidipagina">
    <w:name w:val="footnote reference"/>
    <w:basedOn w:val="Carpredefinitoparagrafo"/>
    <w:uiPriority w:val="99"/>
    <w:semiHidden/>
    <w:unhideWhenUsed/>
    <w:rsid w:val="00C41D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4.ti.ch/poteri/gc/messaggi-e-atti/ricerca/risultati/dettaglio/?user_gcparlamento_pi8%5Battid%5D=103614&amp;user_gcparlamento_pi8%5bricerca%5d=74.20&amp;user_gcparlamento_pi8%5btat109%5d=109"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E792E-F839-4597-BA0A-1BAAF0575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1125</Words>
  <Characters>6417</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Agostinetti Jole</cp:lastModifiedBy>
  <cp:revision>2</cp:revision>
  <cp:lastPrinted>2020-09-09T09:23:00Z</cp:lastPrinted>
  <dcterms:created xsi:type="dcterms:W3CDTF">2020-09-09T09:23:00Z</dcterms:created>
  <dcterms:modified xsi:type="dcterms:W3CDTF">2020-09-09T09:23:00Z</dcterms:modified>
</cp:coreProperties>
</file>