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6D7A3B" w:rsidRDefault="006013CB" w:rsidP="00B860C2">
      <w:pPr>
        <w:rPr>
          <w:rFonts w:cs="Arial"/>
          <w:sz w:val="20"/>
          <w:szCs w:val="20"/>
        </w:rPr>
      </w:pPr>
      <w:r w:rsidRPr="0011675E">
        <w:rPr>
          <w:rFonts w:ascii="Gill Sans MT" w:hAnsi="Gill Sans MT" w:cs="Arial"/>
          <w:b/>
          <w:sz w:val="56"/>
          <w:szCs w:val="56"/>
        </w:rPr>
        <w:t>Rapporto</w:t>
      </w:r>
      <w:bookmarkStart w:id="0" w:name="_GoBack"/>
      <w:bookmarkEnd w:id="0"/>
    </w:p>
    <w:p w:rsidR="00B860C2" w:rsidRDefault="00B860C2" w:rsidP="00B860C2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401711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7796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25 agosto 2020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ISTITUZIONI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Pr="00BB041A">
        <w:rPr>
          <w:rFonts w:cs="Arial"/>
          <w:b/>
          <w:sz w:val="28"/>
          <w:szCs w:val="28"/>
        </w:rPr>
        <w:t>gestione e finanze</w:t>
      </w:r>
    </w:p>
    <w:p w:rsidR="00B860C2" w:rsidRPr="008B2655" w:rsidRDefault="00B860C2" w:rsidP="00B860C2">
      <w:pPr>
        <w:rPr>
          <w:rFonts w:cs="Arial"/>
          <w:b/>
          <w:sz w:val="26"/>
          <w:szCs w:val="26"/>
        </w:rPr>
      </w:pPr>
      <w:r w:rsidRPr="000D6BD0">
        <w:rPr>
          <w:rFonts w:cs="Arial"/>
          <w:b/>
          <w:sz w:val="28"/>
          <w:szCs w:val="28"/>
        </w:rPr>
        <w:t>sul</w:t>
      </w:r>
      <w:r>
        <w:rPr>
          <w:rFonts w:cs="Arial"/>
          <w:b/>
          <w:sz w:val="28"/>
          <w:szCs w:val="28"/>
        </w:rPr>
        <w:t xml:space="preserve"> messaggio</w:t>
      </w:r>
      <w:r>
        <w:rPr>
          <w:rFonts w:cs="Arial"/>
          <w:b/>
          <w:sz w:val="26"/>
          <w:szCs w:val="26"/>
        </w:rPr>
        <w:t xml:space="preserve"> </w:t>
      </w:r>
      <w:r w:rsidR="00BB041A" w:rsidRPr="004A7137">
        <w:rPr>
          <w:b/>
          <w:bCs/>
          <w:color w:val="000000" w:themeColor="text1"/>
          <w:sz w:val="28"/>
          <w:szCs w:val="28"/>
        </w:rPr>
        <w:t xml:space="preserve">13 marzo 2020 </w:t>
      </w:r>
      <w:r w:rsidR="00BB041A" w:rsidRPr="004A7137">
        <w:rPr>
          <w:b/>
          <w:color w:val="000000" w:themeColor="text1"/>
          <w:sz w:val="28"/>
          <w:szCs w:val="28"/>
        </w:rPr>
        <w:t>concernente lo stanziamento di un credito quadro di CHF 14'000'000.- per il periodo 2020-2023 destinato agli aiuti agli investimenti comunali ai sensi degli artt. 14 e 14a della Legge sulla perequazione finanziaria intercomunale del 25 giugno 2002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616AA1" w:rsidRPr="004A7137" w:rsidRDefault="00616AA1" w:rsidP="00BB041A">
      <w:pPr>
        <w:pStyle w:val="Titolo1"/>
      </w:pPr>
      <w:bookmarkStart w:id="1" w:name="_Toc532286235"/>
      <w:r w:rsidRPr="004A7137">
        <w:t>RICHIESTE E SCOPI DEL MESSAGGIO GIOVERNATIVO</w:t>
      </w:r>
    </w:p>
    <w:p w:rsidR="00616AA1" w:rsidRPr="004A7137" w:rsidRDefault="00BB041A" w:rsidP="00BB041A">
      <w:pPr>
        <w:pStyle w:val="Titolo2"/>
      </w:pPr>
      <w:r>
        <w:t>1.1</w:t>
      </w:r>
      <w:r>
        <w:tab/>
      </w:r>
      <w:r w:rsidR="00616AA1" w:rsidRPr="004A7137">
        <w:t xml:space="preserve">Obiettivi e funzionamento dello strumento di </w:t>
      </w:r>
      <w:r w:rsidR="00616AA1" w:rsidRPr="004A7137">
        <w:rPr>
          <w:i/>
          <w:iCs/>
        </w:rPr>
        <w:t>Aiuto agli investimenti</w:t>
      </w:r>
    </w:p>
    <w:p w:rsidR="00616AA1" w:rsidRPr="004A7137" w:rsidRDefault="00616AA1" w:rsidP="00616AA1">
      <w:r w:rsidRPr="00401711">
        <w:rPr>
          <w:b/>
          <w:bCs/>
          <w:sz w:val="23"/>
          <w:szCs w:val="23"/>
        </w:rPr>
        <w:t>Lo strumento dell’</w:t>
      </w:r>
      <w:r w:rsidRPr="00401711">
        <w:rPr>
          <w:b/>
          <w:bCs/>
          <w:i/>
          <w:iCs/>
          <w:sz w:val="23"/>
          <w:szCs w:val="23"/>
        </w:rPr>
        <w:t>Aiuto agli investimenti dei comuni</w:t>
      </w:r>
      <w:r w:rsidRPr="00401711">
        <w:rPr>
          <w:b/>
          <w:bCs/>
          <w:sz w:val="23"/>
          <w:szCs w:val="23"/>
        </w:rPr>
        <w:t xml:space="preserve"> esiste dal 2003 e serve prioritariamente a rendere finanziariamente sopportabili investimenti necessari o obbligatori, ovvero quelli destinati a infrastrutture di base, per i comuni finanziariamente più in difficoltà, vale a dire che hanno un moltiplicatore almeno del 90% e risorse fiscali pro capite inferiori al 90% della media cantonale</w:t>
      </w:r>
      <w:r w:rsidRPr="004A7137">
        <w:t xml:space="preserve">. La competenza decisionale è del Dipartimento delle Istituzioni, che si basa sul preavviso della Commissione per la perequazione finanziaria intercomunale nella quale sono rappresentati sia il Cantone che i comuni. La commisurazione del contributo per gli incarti </w:t>
      </w:r>
      <w:r w:rsidRPr="004A7137">
        <w:rPr>
          <w:i/>
        </w:rPr>
        <w:t>ordinari</w:t>
      </w:r>
      <w:r w:rsidRPr="004A7137">
        <w:t xml:space="preserve"> segue di principio un calcolo stabilito per un massimo del 90% </w:t>
      </w:r>
      <w:r w:rsidRPr="004A7137">
        <w:rPr>
          <w:color w:val="000000" w:themeColor="text1"/>
        </w:rPr>
        <w:t xml:space="preserve">del costo netto dell’investimento, mentre quelli </w:t>
      </w:r>
      <w:r w:rsidRPr="004A7137">
        <w:t xml:space="preserve">decisi nell’ambito dei progetti di </w:t>
      </w:r>
      <w:r w:rsidRPr="004A7137">
        <w:rPr>
          <w:i/>
        </w:rPr>
        <w:t>aggregazione</w:t>
      </w:r>
      <w:r w:rsidRPr="004A7137">
        <w:t xml:space="preserve"> (dal 2012 considerati nel credito quadro) sono erogati in deroga ai parametri di calcolo usualmente utilizzati e finora hanno avuto lo scopo di completare le misure di accompagnamento dei seguenti progetti aggregativi: Cugnasco-Gerra (CHF 4'000’000), Capriasca II (CHF 7'000’000), Centovalli (CHF 3'000’000), Faido II (CHF 1'000’000); Onsernone (CHF 140’000) e Verzasca (CHF 2'400’000 ). </w:t>
      </w:r>
    </w:p>
    <w:p w:rsidR="00616AA1" w:rsidRPr="004A7137" w:rsidRDefault="00616AA1" w:rsidP="00616AA1"/>
    <w:p w:rsidR="00616AA1" w:rsidRPr="004A7137" w:rsidRDefault="00616AA1" w:rsidP="00616AA1">
      <w:pPr>
        <w:rPr>
          <w:color w:val="000000" w:themeColor="text1"/>
        </w:rPr>
      </w:pPr>
      <w:r w:rsidRPr="004A7137">
        <w:rPr>
          <w:color w:val="000000" w:themeColor="text1"/>
        </w:rPr>
        <w:t xml:space="preserve">Lo strumento è finanziato paritariamente da Cantone e comuni, i quali contribuiscono con una percentuale sulle risorse fiscali divise per il moltiplicatore di imposta, a condizione che il loro indice di capacità finanziaria sia almeno di 70 punti. Per maggiori informazioni si rinvia al messaggio governativo, come anche agli articoli 14 e 14a della Legge sulla perequazione finanziaria intercomunale (LPI) e agli articoli 18-24 del Regolamento sulla perequazione finanziaria intercomunale (RPI). </w:t>
      </w:r>
    </w:p>
    <w:p w:rsidR="00616AA1" w:rsidRDefault="00616AA1" w:rsidP="00616AA1">
      <w:pPr>
        <w:rPr>
          <w:bCs/>
          <w:color w:val="000000" w:themeColor="text1"/>
          <w:u w:val="single"/>
        </w:rPr>
      </w:pPr>
    </w:p>
    <w:p w:rsidR="00BB041A" w:rsidRPr="004A7137" w:rsidRDefault="00BB041A" w:rsidP="00616AA1">
      <w:pPr>
        <w:rPr>
          <w:bCs/>
          <w:color w:val="000000" w:themeColor="text1"/>
          <w:u w:val="single"/>
        </w:rPr>
      </w:pPr>
    </w:p>
    <w:p w:rsidR="00616AA1" w:rsidRPr="004A7137" w:rsidRDefault="00BB041A" w:rsidP="00BB041A">
      <w:pPr>
        <w:pStyle w:val="Titolo2"/>
      </w:pPr>
      <w:r>
        <w:t>1.2</w:t>
      </w:r>
      <w:r>
        <w:tab/>
      </w:r>
      <w:r w:rsidR="00616AA1" w:rsidRPr="004A7137">
        <w:t>Richiesta</w:t>
      </w:r>
    </w:p>
    <w:p w:rsidR="00616AA1" w:rsidRPr="00401711" w:rsidRDefault="00616AA1" w:rsidP="00616AA1">
      <w:r w:rsidRPr="004A7137">
        <w:rPr>
          <w:bCs/>
          <w:color w:val="000000" w:themeColor="text1"/>
        </w:rPr>
        <w:t xml:space="preserve">Il Consiglio di Stato, per concretizzare tale strumento </w:t>
      </w:r>
      <w:r w:rsidRPr="004A7137">
        <w:rPr>
          <w:iCs/>
        </w:rPr>
        <w:t>a sostegno di investimenti in infrastrutture di base o obbligatorie che causerebbero al comune un carico finanziario eccessivo</w:t>
      </w:r>
      <w:r w:rsidRPr="004A7137">
        <w:rPr>
          <w:bCs/>
          <w:color w:val="000000" w:themeColor="text1"/>
        </w:rPr>
        <w:t xml:space="preserve">, </w:t>
      </w:r>
      <w:r w:rsidRPr="004A7137">
        <w:t xml:space="preserve">chiede al Gran Consiglio di stanziare </w:t>
      </w:r>
      <w:r w:rsidRPr="00401711">
        <w:rPr>
          <w:b/>
          <w:bCs/>
          <w:sz w:val="23"/>
          <w:szCs w:val="23"/>
        </w:rPr>
        <w:t>un credito quadro per il periodo 2020-2023 di CHF 14’000'000</w:t>
      </w:r>
      <w:r w:rsidRPr="004A7137">
        <w:t>. L</w:t>
      </w:r>
      <w:r w:rsidRPr="004A7137">
        <w:rPr>
          <w:color w:val="000000" w:themeColor="text1"/>
        </w:rPr>
        <w:t xml:space="preserve">a quantificazione proposta – CHF 14'000'000, </w:t>
      </w:r>
      <w:r w:rsidRPr="00401711">
        <w:rPr>
          <w:b/>
          <w:bCs/>
          <w:color w:val="000000" w:themeColor="text1"/>
          <w:sz w:val="23"/>
          <w:szCs w:val="23"/>
        </w:rPr>
        <w:t>vale a dire CHF 4'000'000 in meno rispetto al quadriennio precedente</w:t>
      </w:r>
      <w:r w:rsidRPr="004A7137">
        <w:rPr>
          <w:color w:val="000000" w:themeColor="text1"/>
        </w:rPr>
        <w:t xml:space="preserve"> – è stata preavvisata favorevolmente dalla Commissione per la perequazione finanziaria intercomunale e tiene conto della netta </w:t>
      </w:r>
      <w:r w:rsidRPr="004A7137">
        <w:rPr>
          <w:color w:val="000000" w:themeColor="text1"/>
        </w:rPr>
        <w:lastRenderedPageBreak/>
        <w:t xml:space="preserve">riduzione constatata nel quadriennio appena concluso (CHF 6'900’000 a fronte dei CHF 18'300’000 del quadriennio precedente), ma anche del fatto che </w:t>
      </w:r>
    </w:p>
    <w:p w:rsidR="00616AA1" w:rsidRPr="004A7137" w:rsidRDefault="00616AA1" w:rsidP="00401711">
      <w:pPr>
        <w:pStyle w:val="Paragrafoelenco"/>
        <w:numPr>
          <w:ilvl w:val="0"/>
          <w:numId w:val="12"/>
        </w:numPr>
        <w:spacing w:before="60"/>
        <w:ind w:left="284" w:hanging="284"/>
        <w:rPr>
          <w:color w:val="000000" w:themeColor="text1"/>
        </w:rPr>
      </w:pPr>
      <w:r w:rsidRPr="004A7137">
        <w:rPr>
          <w:color w:val="000000" w:themeColor="text1"/>
        </w:rPr>
        <w:t>alcuni dei comuni aggregati mantengono una debolezza di fondo e la messa in cantiere di opere di una certa portata potrebbero rendere necessario un supporto anche importante;</w:t>
      </w:r>
    </w:p>
    <w:p w:rsidR="00616AA1" w:rsidRPr="004A7137" w:rsidRDefault="00616AA1" w:rsidP="00401711">
      <w:pPr>
        <w:pStyle w:val="Paragrafoelenco"/>
        <w:numPr>
          <w:ilvl w:val="0"/>
          <w:numId w:val="12"/>
        </w:numPr>
        <w:spacing w:before="60"/>
        <w:ind w:left="284" w:hanging="284"/>
        <w:rPr>
          <w:color w:val="000000" w:themeColor="text1"/>
        </w:rPr>
      </w:pPr>
      <w:r w:rsidRPr="004A7137">
        <w:rPr>
          <w:color w:val="000000" w:themeColor="text1"/>
        </w:rPr>
        <w:t xml:space="preserve">la realizzazione di </w:t>
      </w:r>
      <w:r w:rsidRPr="004A7137">
        <w:rPr>
          <w:i/>
          <w:iCs/>
          <w:color w:val="000000" w:themeColor="text1"/>
        </w:rPr>
        <w:t>Piani generali di smaltimento</w:t>
      </w:r>
      <w:r w:rsidRPr="004A7137">
        <w:rPr>
          <w:color w:val="000000" w:themeColor="text1"/>
        </w:rPr>
        <w:t xml:space="preserve"> (PGS) e del </w:t>
      </w:r>
      <w:r w:rsidRPr="004A7137">
        <w:rPr>
          <w:i/>
          <w:iCs/>
          <w:color w:val="000000" w:themeColor="text1"/>
        </w:rPr>
        <w:t>Piano cantonale d'approvvigionamento idrico</w:t>
      </w:r>
      <w:r w:rsidRPr="004A7137">
        <w:rPr>
          <w:color w:val="000000" w:themeColor="text1"/>
        </w:rPr>
        <w:t xml:space="preserve"> (PCAI) non è ancora terminata e in alcune zone sono previsti impulsi da parte dei servizi per pianificare e realizzare le infrastrutture mancanti,</w:t>
      </w:r>
    </w:p>
    <w:p w:rsidR="00616AA1" w:rsidRPr="004A7137" w:rsidRDefault="00616AA1" w:rsidP="00401711">
      <w:pPr>
        <w:pStyle w:val="Paragrafoelenco"/>
        <w:numPr>
          <w:ilvl w:val="0"/>
          <w:numId w:val="12"/>
        </w:numPr>
        <w:spacing w:before="60"/>
        <w:ind w:left="284" w:hanging="284"/>
        <w:rPr>
          <w:b/>
          <w:bCs/>
        </w:rPr>
      </w:pPr>
      <w:r w:rsidRPr="004A7137">
        <w:rPr>
          <w:color w:val="000000" w:themeColor="text1"/>
        </w:rPr>
        <w:t xml:space="preserve">è opportuno a mente del Consiglio di Stato mantenere un certo margine di manovra per eventualmente dedicare delle risorse a futuri progetti aggregativi ritenuti necessari. </w:t>
      </w:r>
    </w:p>
    <w:p w:rsidR="00616AA1" w:rsidRPr="004A7137" w:rsidRDefault="00616AA1" w:rsidP="00401711">
      <w:pPr>
        <w:rPr>
          <w:b/>
          <w:bCs/>
        </w:rPr>
      </w:pPr>
    </w:p>
    <w:p w:rsidR="00616AA1" w:rsidRPr="00401711" w:rsidRDefault="00616AA1" w:rsidP="00616AA1">
      <w:pPr>
        <w:rPr>
          <w:b/>
          <w:bCs/>
          <w:sz w:val="23"/>
          <w:szCs w:val="23"/>
        </w:rPr>
      </w:pPr>
      <w:r w:rsidRPr="00401711">
        <w:rPr>
          <w:b/>
          <w:bCs/>
          <w:sz w:val="23"/>
          <w:szCs w:val="23"/>
        </w:rPr>
        <w:t>La verifica quadriennale dell’efficacia degli strumenti perequativi (ai sensi dell’art. 23 LPI) viene invece rimandata alla presentazione dei lavori attualmente in corso di riesame dei compiti, delle competenze e dei flussi finanziari tra Cantone e Comuni nell’ambito di “</w:t>
      </w:r>
      <w:r w:rsidRPr="00401711">
        <w:rPr>
          <w:b/>
          <w:bCs/>
          <w:i/>
          <w:iCs/>
          <w:sz w:val="23"/>
          <w:szCs w:val="23"/>
        </w:rPr>
        <w:t>Ticino 2020</w:t>
      </w:r>
      <w:r w:rsidRPr="00401711">
        <w:rPr>
          <w:b/>
          <w:bCs/>
          <w:sz w:val="23"/>
          <w:szCs w:val="23"/>
        </w:rPr>
        <w:t>”, progetto nel quale sarà pure rivisto l’impianto del sistema cantonale di perequazione intercomunale.</w:t>
      </w:r>
    </w:p>
    <w:p w:rsidR="00616AA1" w:rsidRPr="004A7137" w:rsidRDefault="00616AA1" w:rsidP="00616AA1">
      <w:pPr>
        <w:rPr>
          <w:u w:val="single"/>
        </w:rPr>
      </w:pPr>
    </w:p>
    <w:p w:rsidR="00616AA1" w:rsidRPr="004A7137" w:rsidRDefault="00616AA1" w:rsidP="00616AA1">
      <w:pPr>
        <w:rPr>
          <w:u w:val="single"/>
        </w:rPr>
      </w:pPr>
    </w:p>
    <w:p w:rsidR="00616AA1" w:rsidRPr="004A7137" w:rsidRDefault="00616AA1" w:rsidP="00BB041A">
      <w:pPr>
        <w:pStyle w:val="Titolo2"/>
      </w:pPr>
      <w:r w:rsidRPr="004A7137">
        <w:t>1.3</w:t>
      </w:r>
      <w:r w:rsidR="00BB041A">
        <w:tab/>
      </w:r>
      <w:r w:rsidRPr="004A7137">
        <w:t>Evoluzione dell’aiuto agli investimenti dal 2003 ad oggi</w:t>
      </w:r>
    </w:p>
    <w:p w:rsidR="00616AA1" w:rsidRPr="004A7137" w:rsidRDefault="00616AA1" w:rsidP="00616AA1">
      <w:pPr>
        <w:rPr>
          <w:color w:val="000000" w:themeColor="text1"/>
        </w:rPr>
      </w:pPr>
      <w:r w:rsidRPr="004A7137">
        <w:rPr>
          <w:color w:val="000000" w:themeColor="text1"/>
        </w:rPr>
        <w:t>Nel concreto dal 2003 sono stati promessi aiuti per CHF 73'500’000, di cui CHF 56'000’000 per casi ordinari (76%) e CHF 17'500’000 per progetti aggregativi (24%). L’importo maggiore è stato promesso nei primi 9 anni (senza credito quadro) per un totale di CHF 48'400'000, nel periodo 2012-2015 sono stati promessi CHF 18'300'000 (a fronte di un credito quadro di CHF 22'000'000) e nell’ultimo quadriennio (2016-2019) solo CHF 6'900’000 (a fronte di un credito quadro di CHF 18'000'000); di questi, CHF 12'100'00</w:t>
      </w:r>
      <w:r w:rsidR="00401711">
        <w:rPr>
          <w:color w:val="000000" w:themeColor="text1"/>
        </w:rPr>
        <w:t>0 devono ancora essere versati.</w:t>
      </w:r>
    </w:p>
    <w:p w:rsidR="00616AA1" w:rsidRPr="00401711" w:rsidRDefault="00616AA1" w:rsidP="00616AA1">
      <w:pPr>
        <w:rPr>
          <w:sz w:val="32"/>
          <w:szCs w:val="32"/>
        </w:rPr>
      </w:pPr>
    </w:p>
    <w:p w:rsidR="00616AA1" w:rsidRPr="00401711" w:rsidRDefault="00616AA1" w:rsidP="00BB041A">
      <w:pPr>
        <w:spacing w:after="120"/>
        <w:rPr>
          <w:b/>
          <w:bCs/>
          <w:sz w:val="22"/>
        </w:rPr>
      </w:pPr>
      <w:r w:rsidRPr="00BB041A">
        <w:rPr>
          <w:b/>
          <w:bCs/>
          <w:color w:val="000000" w:themeColor="text1"/>
          <w:sz w:val="22"/>
        </w:rPr>
        <w:t>Tabella 1: aiuti concessi dal 2003</w:t>
      </w:r>
    </w:p>
    <w:p w:rsidR="00616AA1" w:rsidRPr="004A7137" w:rsidRDefault="00616AA1" w:rsidP="00616AA1">
      <w:pPr>
        <w:rPr>
          <w:color w:val="C0504D" w:themeColor="accent2"/>
        </w:rPr>
      </w:pPr>
      <w:r w:rsidRPr="004A7137">
        <w:rPr>
          <w:noProof/>
          <w:color w:val="C0504D" w:themeColor="accent2"/>
          <w:lang w:eastAsia="it-CH"/>
        </w:rPr>
        <w:drawing>
          <wp:inline distT="0" distB="0" distL="0" distR="0" wp14:anchorId="126BCB86" wp14:editId="4C6B7BFE">
            <wp:extent cx="6124575" cy="2590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A1" w:rsidRPr="004A7137" w:rsidRDefault="00616AA1" w:rsidP="00616AA1">
      <w:pPr>
        <w:rPr>
          <w:color w:val="000000" w:themeColor="text1"/>
        </w:rPr>
      </w:pPr>
    </w:p>
    <w:p w:rsidR="00616AA1" w:rsidRPr="004A7137" w:rsidRDefault="00616AA1" w:rsidP="00616AA1">
      <w:pPr>
        <w:rPr>
          <w:color w:val="000000" w:themeColor="text1"/>
        </w:rPr>
      </w:pPr>
      <w:r w:rsidRPr="004A7137">
        <w:rPr>
          <w:color w:val="000000" w:themeColor="text1"/>
        </w:rPr>
        <w:t xml:space="preserve">Per quanto riguarda la </w:t>
      </w:r>
      <w:r w:rsidRPr="00401711">
        <w:rPr>
          <w:b/>
          <w:bCs/>
          <w:color w:val="000000" w:themeColor="text1"/>
          <w:sz w:val="23"/>
          <w:szCs w:val="23"/>
        </w:rPr>
        <w:t>destinazione</w:t>
      </w:r>
      <w:r w:rsidRPr="004A7137">
        <w:rPr>
          <w:b/>
          <w:bCs/>
          <w:color w:val="000000" w:themeColor="text1"/>
        </w:rPr>
        <w:t xml:space="preserve"> </w:t>
      </w:r>
      <w:r w:rsidRPr="004A7137">
        <w:rPr>
          <w:color w:val="000000" w:themeColor="text1"/>
        </w:rPr>
        <w:t>degli investimenti ordinari (aggregazioni escluse), a livello diacronico emerge la preponderanza di investimenti in particolare nel settore dell’approvvigionamento idrico, ma anche per fognature, strade e scuole. L’importanza del settore dell’acqua potabile è probabilmente dovuta alla spinta all’ammodernamento e potenziamento indotta dalla realizzazione del Piano cantonale di approvvigionamento idrico (PCAI).</w:t>
      </w:r>
    </w:p>
    <w:p w:rsidR="00616AA1" w:rsidRPr="004A7137" w:rsidRDefault="00616AA1" w:rsidP="00616AA1">
      <w:pPr>
        <w:rPr>
          <w:color w:val="000000" w:themeColor="text1"/>
        </w:rPr>
      </w:pPr>
    </w:p>
    <w:p w:rsidR="00616AA1" w:rsidRPr="00BB041A" w:rsidRDefault="00616AA1" w:rsidP="00BB041A">
      <w:pPr>
        <w:spacing w:after="120"/>
        <w:rPr>
          <w:b/>
          <w:bCs/>
          <w:color w:val="000000" w:themeColor="text1"/>
          <w:sz w:val="22"/>
        </w:rPr>
      </w:pPr>
      <w:r w:rsidRPr="00BB041A">
        <w:rPr>
          <w:b/>
          <w:bCs/>
          <w:color w:val="000000" w:themeColor="text1"/>
          <w:sz w:val="22"/>
        </w:rPr>
        <w:lastRenderedPageBreak/>
        <w:t>Tabella 2: Aiuti suddivisi per settore di investimento, numero di istanze accolte, solo casi ordinari</w:t>
      </w:r>
    </w:p>
    <w:p w:rsidR="00616AA1" w:rsidRPr="004A7137" w:rsidRDefault="00616AA1" w:rsidP="00616AA1">
      <w:pPr>
        <w:rPr>
          <w:color w:val="C0504D" w:themeColor="accent2"/>
        </w:rPr>
      </w:pPr>
      <w:r w:rsidRPr="004A7137">
        <w:rPr>
          <w:noProof/>
          <w:color w:val="C0504D" w:themeColor="accent2"/>
          <w:lang w:eastAsia="it-CH"/>
        </w:rPr>
        <w:drawing>
          <wp:inline distT="0" distB="0" distL="0" distR="0" wp14:anchorId="52808E79" wp14:editId="28E69193">
            <wp:extent cx="6115050" cy="990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A1" w:rsidRPr="00401711" w:rsidRDefault="00616AA1" w:rsidP="00616AA1">
      <w:pPr>
        <w:rPr>
          <w:sz w:val="18"/>
          <w:szCs w:val="18"/>
        </w:rPr>
      </w:pPr>
    </w:p>
    <w:p w:rsidR="00616AA1" w:rsidRPr="00401711" w:rsidRDefault="00616AA1" w:rsidP="00616AA1">
      <w:pPr>
        <w:rPr>
          <w:b/>
          <w:color w:val="000000" w:themeColor="text1"/>
          <w:sz w:val="18"/>
          <w:szCs w:val="18"/>
        </w:rPr>
      </w:pPr>
    </w:p>
    <w:p w:rsidR="00616AA1" w:rsidRPr="00BB041A" w:rsidRDefault="00616AA1" w:rsidP="00BB041A">
      <w:pPr>
        <w:spacing w:after="120"/>
        <w:rPr>
          <w:b/>
          <w:bCs/>
          <w:color w:val="000000" w:themeColor="text1"/>
          <w:sz w:val="22"/>
        </w:rPr>
      </w:pPr>
      <w:r w:rsidRPr="00BB041A">
        <w:rPr>
          <w:b/>
          <w:bCs/>
          <w:color w:val="000000" w:themeColor="text1"/>
          <w:sz w:val="22"/>
        </w:rPr>
        <w:t>Tabella 3: Aiuti suddivisi per settore di investimento, importi stanziati, solo casi ordinari</w:t>
      </w:r>
    </w:p>
    <w:p w:rsidR="00616AA1" w:rsidRPr="004A7137" w:rsidRDefault="00616AA1" w:rsidP="00616AA1">
      <w:pPr>
        <w:rPr>
          <w:color w:val="C0504D" w:themeColor="accent2"/>
        </w:rPr>
      </w:pPr>
      <w:r w:rsidRPr="004A7137">
        <w:rPr>
          <w:noProof/>
          <w:color w:val="C0504D" w:themeColor="accent2"/>
          <w:lang w:eastAsia="it-CH"/>
        </w:rPr>
        <w:drawing>
          <wp:inline distT="0" distB="0" distL="0" distR="0" wp14:anchorId="306B712C" wp14:editId="24E16460">
            <wp:extent cx="6115050" cy="1314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A1" w:rsidRPr="00401711" w:rsidRDefault="00616AA1" w:rsidP="00616AA1"/>
    <w:p w:rsidR="00616AA1" w:rsidRPr="004A7137" w:rsidRDefault="00616AA1" w:rsidP="00616AA1">
      <w:pPr>
        <w:rPr>
          <w:color w:val="000000" w:themeColor="text1"/>
        </w:rPr>
      </w:pPr>
      <w:r w:rsidRPr="004A7137">
        <w:rPr>
          <w:color w:val="000000" w:themeColor="text1"/>
        </w:rPr>
        <w:t xml:space="preserve">Per quanto riguarda i </w:t>
      </w:r>
      <w:r w:rsidRPr="00401711">
        <w:rPr>
          <w:b/>
          <w:bCs/>
          <w:color w:val="000000" w:themeColor="text1"/>
          <w:sz w:val="23"/>
          <w:szCs w:val="23"/>
        </w:rPr>
        <w:t>comprensori</w:t>
      </w:r>
      <w:r w:rsidRPr="00401711">
        <w:rPr>
          <w:color w:val="000000" w:themeColor="text1"/>
          <w:sz w:val="23"/>
          <w:szCs w:val="23"/>
        </w:rPr>
        <w:t xml:space="preserve"> </w:t>
      </w:r>
      <w:r w:rsidRPr="004A7137">
        <w:rPr>
          <w:color w:val="000000" w:themeColor="text1"/>
        </w:rPr>
        <w:t>dei beneficiari degli aiuti agli investimenti ordinari (anche qui aggregazioni escluse), nel lungo periodo si nota un impegno sostanzioso profuso nelle valli di Blenio, Colla, Maggia, Muggio e Verzasca, così come nel Malcantone. Qui il Consiglio di Stato rileva la netta diminuzione degli aiuti richiesti/stanziati per alcuni comprensori a seguito sia del potenziamento del contributo di localizzazione geografica (dal 2010) sia delle aggregazioni (si veda in tal senso la Valle di Blenio, ultima aggregazione nel 2012, la Capriasca, 2000 e 2008, la Val Colla, 2013; pure in Vallemaggia si è constata una diminuzione degli aiuti dopo le aggregazioni di Maggia, Lavizzara e Avegno-Gordevio). Per quanto riguarda la Valle di Muggio, confluita nel 2009 nel nuovo Comune di Breggia, i primi anni di vita della nuova entità è stata caratterizzata dalla necessità di recuperare importanti ritardi nella dotazione di infrastrutture di base, specialmente nel settore dell’approvvigionamento idrico.</w:t>
      </w:r>
    </w:p>
    <w:p w:rsidR="00616AA1" w:rsidRPr="00401711" w:rsidRDefault="00616AA1" w:rsidP="00616AA1">
      <w:pPr>
        <w:rPr>
          <w:color w:val="000000" w:themeColor="text1"/>
          <w:sz w:val="32"/>
          <w:szCs w:val="32"/>
        </w:rPr>
      </w:pPr>
    </w:p>
    <w:p w:rsidR="00616AA1" w:rsidRPr="00BB041A" w:rsidRDefault="00616AA1" w:rsidP="00BB041A">
      <w:pPr>
        <w:spacing w:after="120"/>
        <w:rPr>
          <w:b/>
          <w:bCs/>
          <w:color w:val="000000" w:themeColor="text1"/>
          <w:sz w:val="22"/>
        </w:rPr>
      </w:pPr>
      <w:r w:rsidRPr="00BB041A">
        <w:rPr>
          <w:b/>
          <w:bCs/>
          <w:color w:val="000000" w:themeColor="text1"/>
          <w:sz w:val="22"/>
        </w:rPr>
        <w:t>Tabella 4: Aiuti suddivisi per comprensori, numero di istanze accolte, solo casi ordinari</w:t>
      </w:r>
    </w:p>
    <w:p w:rsidR="00616AA1" w:rsidRPr="004A7137" w:rsidRDefault="00616AA1" w:rsidP="00616AA1">
      <w:pPr>
        <w:rPr>
          <w:color w:val="C0504D" w:themeColor="accent2"/>
        </w:rPr>
      </w:pPr>
      <w:r w:rsidRPr="004A7137">
        <w:rPr>
          <w:noProof/>
          <w:color w:val="C0504D" w:themeColor="accent2"/>
          <w:lang w:eastAsia="it-CH"/>
        </w:rPr>
        <w:drawing>
          <wp:inline distT="0" distB="0" distL="0" distR="0" wp14:anchorId="75D483F9" wp14:editId="74D7E423">
            <wp:extent cx="6105525" cy="9620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A1" w:rsidRPr="004A7137" w:rsidRDefault="00616AA1" w:rsidP="00616AA1">
      <w:pPr>
        <w:rPr>
          <w:color w:val="C0504D" w:themeColor="accent2"/>
        </w:rPr>
      </w:pPr>
    </w:p>
    <w:p w:rsidR="00616AA1" w:rsidRPr="00BB041A" w:rsidRDefault="00616AA1" w:rsidP="00BB041A">
      <w:pPr>
        <w:spacing w:after="120"/>
        <w:rPr>
          <w:b/>
          <w:bCs/>
          <w:color w:val="000000" w:themeColor="text1"/>
          <w:sz w:val="22"/>
        </w:rPr>
      </w:pPr>
      <w:r w:rsidRPr="00BB041A">
        <w:rPr>
          <w:b/>
          <w:bCs/>
          <w:color w:val="000000" w:themeColor="text1"/>
          <w:sz w:val="22"/>
        </w:rPr>
        <w:t>Tabella 5: Aiuti suddivisi per comprensori, importi stanziati, solo casi ordinari</w:t>
      </w:r>
    </w:p>
    <w:p w:rsidR="00616AA1" w:rsidRPr="004A7137" w:rsidRDefault="00616AA1" w:rsidP="00616AA1">
      <w:pPr>
        <w:rPr>
          <w:color w:val="C0504D" w:themeColor="accent2"/>
        </w:rPr>
      </w:pPr>
      <w:r w:rsidRPr="004A7137">
        <w:rPr>
          <w:noProof/>
          <w:color w:val="C0504D" w:themeColor="accent2"/>
          <w:lang w:eastAsia="it-CH"/>
        </w:rPr>
        <w:drawing>
          <wp:inline distT="0" distB="0" distL="0" distR="0" wp14:anchorId="1957F626" wp14:editId="5E8AC4C7">
            <wp:extent cx="6105525" cy="9620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A1" w:rsidRPr="00401711" w:rsidRDefault="00616AA1" w:rsidP="00616AA1"/>
    <w:p w:rsidR="00616AA1" w:rsidRPr="00401711" w:rsidRDefault="00616AA1" w:rsidP="00616AA1"/>
    <w:p w:rsidR="00616AA1" w:rsidRPr="004A7137" w:rsidRDefault="00BB041A" w:rsidP="00BB041A">
      <w:pPr>
        <w:pStyle w:val="Titolo2"/>
      </w:pPr>
      <w:r>
        <w:lastRenderedPageBreak/>
        <w:t>1.4</w:t>
      </w:r>
      <w:r>
        <w:tab/>
      </w:r>
      <w:r w:rsidR="00616AA1" w:rsidRPr="004A7137">
        <w:t>Congruenza con il piano di legislatura e il piano finanziario</w:t>
      </w:r>
    </w:p>
    <w:p w:rsidR="00616AA1" w:rsidRPr="004A7137" w:rsidRDefault="00616AA1" w:rsidP="00616AA1">
      <w:pPr>
        <w:autoSpaceDE w:val="0"/>
        <w:autoSpaceDN w:val="0"/>
        <w:adjustRightInd w:val="0"/>
        <w:rPr>
          <w:color w:val="000000" w:themeColor="text1"/>
        </w:rPr>
      </w:pPr>
      <w:r w:rsidRPr="004A7137">
        <w:rPr>
          <w:color w:val="000000" w:themeColor="text1"/>
        </w:rPr>
        <w:t xml:space="preserve">Per quanto riguarda il </w:t>
      </w:r>
      <w:r w:rsidRPr="00401711">
        <w:rPr>
          <w:b/>
          <w:bCs/>
          <w:color w:val="000000" w:themeColor="text1"/>
          <w:sz w:val="23"/>
          <w:szCs w:val="23"/>
        </w:rPr>
        <w:t>piano di legislatura 2019-2023</w:t>
      </w:r>
      <w:r w:rsidRPr="004A7137">
        <w:rPr>
          <w:color w:val="000000" w:themeColor="text1"/>
        </w:rPr>
        <w:t>, la politica di perequazione intercomunale, della quale l’aiuto agli investimenti è un tassello, per il Consiglio di Stato può rientrare negli obiettivi “Migliorare il dialogo e la ripartizione dei compiti tra Cantone e Comuni” e</w:t>
      </w:r>
      <w:r w:rsidR="00401711">
        <w:rPr>
          <w:color w:val="000000" w:themeColor="text1"/>
        </w:rPr>
        <w:t xml:space="preserve"> </w:t>
      </w:r>
      <w:r w:rsidRPr="004A7137">
        <w:rPr>
          <w:color w:val="000000" w:themeColor="text1"/>
        </w:rPr>
        <w:t xml:space="preserve">“Sviluppare un nuovo quadro giuridico per rinnovare le modalità di funzionamento dei Comuni e dei Patriziati”. Gli esborsi (pagamenti delle promesse di contributi del passato e delle nuove decisioni) in questo ambito saranno inseriti nel </w:t>
      </w:r>
      <w:r w:rsidRPr="00401711">
        <w:rPr>
          <w:b/>
          <w:bCs/>
          <w:color w:val="000000" w:themeColor="text1"/>
          <w:sz w:val="23"/>
          <w:szCs w:val="23"/>
        </w:rPr>
        <w:t>piano finanziario 2020-2023</w:t>
      </w:r>
      <w:r w:rsidRPr="004A7137">
        <w:rPr>
          <w:color w:val="000000" w:themeColor="text1"/>
        </w:rPr>
        <w:t>. Il messaggio governativo ricorda che l’uscita è pareggiata ogni anno nel conto degli investimenti da un prelevamento dalla riserva del fondo di perequazione, alimentato in modo paritario dal Cantone (addebito interno) e dalla partecipazione dei Comuni. Con le operazioni sopra descritte i contributi per investimenti vengono di fatto trasferiti nel conto economico.</w:t>
      </w:r>
    </w:p>
    <w:p w:rsidR="00616AA1" w:rsidRPr="00BB041A" w:rsidRDefault="00616AA1" w:rsidP="00BB041A">
      <w:pPr>
        <w:rPr>
          <w:rStyle w:val="Titolo2Carattere"/>
          <w:b w:val="0"/>
          <w:szCs w:val="24"/>
        </w:rPr>
      </w:pPr>
    </w:p>
    <w:p w:rsidR="00BB041A" w:rsidRPr="00BB041A" w:rsidRDefault="00BB041A" w:rsidP="00BB041A">
      <w:pPr>
        <w:rPr>
          <w:rStyle w:val="Titolo2Carattere"/>
          <w:b w:val="0"/>
          <w:szCs w:val="24"/>
        </w:rPr>
      </w:pPr>
    </w:p>
    <w:p w:rsidR="00BB041A" w:rsidRPr="00BB041A" w:rsidRDefault="00BB041A" w:rsidP="00BB041A">
      <w:pPr>
        <w:rPr>
          <w:rStyle w:val="Titolo2Carattere"/>
          <w:b w:val="0"/>
          <w:szCs w:val="24"/>
        </w:rPr>
      </w:pPr>
    </w:p>
    <w:p w:rsidR="00616AA1" w:rsidRPr="004A7137" w:rsidRDefault="00616AA1" w:rsidP="00BB041A">
      <w:pPr>
        <w:pStyle w:val="Titolo1"/>
        <w:rPr>
          <w:rFonts w:cs="Times New Roman"/>
        </w:rPr>
      </w:pPr>
      <w:bookmarkStart w:id="2" w:name="_Toc34053342"/>
      <w:r w:rsidRPr="004A7137">
        <w:t>CONSIDERAZIONI COMMISSIONALI</w:t>
      </w:r>
    </w:p>
    <w:p w:rsidR="00616AA1" w:rsidRPr="004A7137" w:rsidRDefault="00616AA1" w:rsidP="00616AA1">
      <w:r w:rsidRPr="00401711">
        <w:rPr>
          <w:b/>
          <w:bCs/>
          <w:sz w:val="23"/>
          <w:szCs w:val="23"/>
        </w:rPr>
        <w:t>La Commissione gestione e finanze condivide la quantificazione e lo stanziamento di un credito quadro di CHF 14'000'000 per la concretizzazione dello strumento perequativo dell’</w:t>
      </w:r>
      <w:r w:rsidRPr="00401711">
        <w:rPr>
          <w:b/>
          <w:bCs/>
          <w:i/>
          <w:iCs/>
          <w:sz w:val="23"/>
          <w:szCs w:val="23"/>
        </w:rPr>
        <w:t>Aiuto</w:t>
      </w:r>
      <w:r w:rsidRPr="00401711">
        <w:rPr>
          <w:b/>
          <w:bCs/>
          <w:sz w:val="23"/>
          <w:szCs w:val="23"/>
        </w:rPr>
        <w:t xml:space="preserve"> </w:t>
      </w:r>
      <w:r w:rsidRPr="00401711">
        <w:rPr>
          <w:b/>
          <w:bCs/>
          <w:i/>
          <w:iCs/>
          <w:sz w:val="23"/>
          <w:szCs w:val="23"/>
        </w:rPr>
        <w:t>agli investimenti</w:t>
      </w:r>
      <w:r w:rsidRPr="004A7137">
        <w:rPr>
          <w:i/>
          <w:iCs/>
        </w:rPr>
        <w:t>,</w:t>
      </w:r>
      <w:r w:rsidRPr="004A7137">
        <w:t xml:space="preserve"> volto a garantire investimenti nelle infrastrutture di base necessarie alla qualità di vita degli abitanti, in particolare nelle regioni periferiche, e questo senza compromettere la situazione debitoria dei comuni finanziariamente più deboli. Si tratta in definitiva di un credito quadro di impegno, le cui spese possono variare a dipendenza di progetti e soprattutto esigenze, lasciando un certo margine di manovra al Consiglio di Stato.    </w:t>
      </w:r>
    </w:p>
    <w:p w:rsidR="00616AA1" w:rsidRPr="004A7137" w:rsidRDefault="00616AA1" w:rsidP="00616AA1"/>
    <w:p w:rsidR="00616AA1" w:rsidRPr="004A7137" w:rsidRDefault="00616AA1" w:rsidP="00616AA1">
      <w:pPr>
        <w:rPr>
          <w:b/>
          <w:bCs/>
          <w:color w:val="000000" w:themeColor="text1"/>
        </w:rPr>
      </w:pPr>
      <w:r w:rsidRPr="004A7137">
        <w:rPr>
          <w:color w:val="000000" w:themeColor="text1"/>
        </w:rPr>
        <w:t>Interessante in questo senso lo studio “Gestion des infrastructures communales dans les régions de montagne” pubblicato nel luglio del 2020 da Gruppo svizzero per le regioni di montagna (SAB) e l’Associazione svizzera infrastrutture comunali (ASIC). Secondo le due associazioni la sfida del finanziamento a lungo termine delle infrastrutture è tutt’altro che risolta: non solo l’avvento delle nuove tecnologie e i cambiamenti climatici aumentano le necessità di investimento, ma la situazione è particolarmente difficile in particolare per i comuni di montagna a causa sia della situazione topografica e della scarsa densità demografica, sia per il fatto che – specie nelle nostre Valli - l’infrastruttura deve essere concepita per rispondere a una domanda che aumenta sensibilmente durante l’estate per ragioni turistiche.</w:t>
      </w:r>
    </w:p>
    <w:p w:rsidR="00616AA1" w:rsidRPr="004A7137" w:rsidRDefault="00616AA1" w:rsidP="00616AA1"/>
    <w:p w:rsidR="00616AA1" w:rsidRPr="004A7137" w:rsidRDefault="00616AA1" w:rsidP="00616AA1">
      <w:r w:rsidRPr="004A7137">
        <w:t>La Commissione gestione e finanze infine prende atto e comprende la decisione del Consiglio di Stato di rimandare al momento della presentazione di “</w:t>
      </w:r>
      <w:r w:rsidRPr="004A7137">
        <w:rPr>
          <w:i/>
          <w:iCs/>
        </w:rPr>
        <w:t>Ticino 2020</w:t>
      </w:r>
      <w:r w:rsidRPr="004A7137">
        <w:t>” la verifica quadriennale dell’efficacia degli strumenti perequativi. In questo senso non può però che ribadire quanto già espresso nell’ambito della trattazione dell’iniziativa dei Comuni “</w:t>
      </w:r>
      <w:r w:rsidRPr="004A7137">
        <w:rPr>
          <w:i/>
          <w:iCs/>
        </w:rPr>
        <w:t>Per Comuni forti e vicini al cittadino</w:t>
      </w:r>
      <w:r w:rsidRPr="004A7137">
        <w:t xml:space="preserve">”, vale a dire </w:t>
      </w:r>
      <w:r w:rsidRPr="00401711">
        <w:rPr>
          <w:b/>
          <w:bCs/>
          <w:color w:val="000000" w:themeColor="text1"/>
          <w:sz w:val="23"/>
          <w:szCs w:val="23"/>
        </w:rPr>
        <w:t>l’assoluta necessità di concludere al più presto la riforma “Ticino 2020”, un’importante misura strutturale di riordino, chiarificazione e semplificazione dei flussi finanziari e delle competenze tra Cantone e Comuni</w:t>
      </w:r>
      <w:r w:rsidRPr="004A7137">
        <w:rPr>
          <w:color w:val="000000" w:themeColor="text1"/>
        </w:rPr>
        <w:t>. Riforma strutturale di cui il nostro Cantone e i nostri Comuni hanno più che mai bisogno e che, dopo vari tentativi e anni di lavoro, la Commissione gestione e finanze vorrebbe finalmente vedere avanzare. Si ribadisce quindi la richiesta – votata dal Gran Consiglio e fatta propria dal Consiglio di Stato – di discutere un messaggio concernente la prima fase del progetto Ticino 2020 al più tardi entro il 31 marzo del 2021.</w:t>
      </w:r>
      <w:r w:rsidRPr="004A7137">
        <w:rPr>
          <w:b/>
          <w:bCs/>
          <w:color w:val="000000" w:themeColor="text1"/>
        </w:rPr>
        <w:t xml:space="preserve"> </w:t>
      </w:r>
    </w:p>
    <w:p w:rsidR="00616AA1" w:rsidRDefault="00616AA1" w:rsidP="00616AA1">
      <w:pPr>
        <w:rPr>
          <w:lang w:eastAsia="it-IT"/>
        </w:rPr>
      </w:pPr>
    </w:p>
    <w:p w:rsidR="00BB041A" w:rsidRPr="004A7137" w:rsidRDefault="00BB041A" w:rsidP="00616AA1">
      <w:pPr>
        <w:rPr>
          <w:lang w:eastAsia="it-IT"/>
        </w:rPr>
      </w:pPr>
    </w:p>
    <w:p w:rsidR="00616AA1" w:rsidRPr="004A7137" w:rsidRDefault="00616AA1" w:rsidP="00BB041A">
      <w:pPr>
        <w:pStyle w:val="Titolo1"/>
      </w:pPr>
      <w:r w:rsidRPr="004A7137">
        <w:lastRenderedPageBreak/>
        <w:t>CONCLUSIONI</w:t>
      </w:r>
    </w:p>
    <w:p w:rsidR="00616AA1" w:rsidRPr="004A7137" w:rsidRDefault="00616AA1" w:rsidP="00616AA1">
      <w:r w:rsidRPr="004A7137">
        <w:t xml:space="preserve">La Commissione gestione e finanze condivide quanto proposto dal Consiglio di Stato – vale a dire l’approvazione del credito quadro di CHF 14'000'000 a copertura degli aiuti agli investimenti comunali decisi nell’ambito della Legge sulla perequazione finanziaria intercomunale per il periodo 2020-2023 – e invita pertanto il Gran Consiglio ad accogliere il decreto legislativo allegato al messaggio governativo oggetto del presente rapporto. </w:t>
      </w:r>
    </w:p>
    <w:p w:rsidR="00616AA1" w:rsidRPr="004A7137" w:rsidRDefault="00616AA1" w:rsidP="00616AA1"/>
    <w:bookmarkEnd w:id="2"/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 w:rsidRPr="00BB041A">
        <w:rPr>
          <w:rFonts w:cs="Arial"/>
          <w:szCs w:val="24"/>
        </w:rPr>
        <w:t>gestione e finanze</w:t>
      </w:r>
      <w:r w:rsidRPr="00076E70">
        <w:rPr>
          <w:rFonts w:cs="Arial"/>
          <w:szCs w:val="24"/>
        </w:rPr>
        <w:t>:</w:t>
      </w:r>
    </w:p>
    <w:p w:rsidR="00B860C2" w:rsidRPr="00076E70" w:rsidRDefault="00BB041A" w:rsidP="00B860C2">
      <w:pPr>
        <w:rPr>
          <w:rFonts w:cs="Arial"/>
          <w:szCs w:val="24"/>
        </w:rPr>
      </w:pPr>
      <w:r>
        <w:t>Nicola Pini</w:t>
      </w:r>
      <w:r w:rsidR="00B860C2" w:rsidRPr="00076E70">
        <w:rPr>
          <w:rFonts w:cs="Arial"/>
          <w:szCs w:val="24"/>
        </w:rPr>
        <w:t>, relatore</w:t>
      </w:r>
    </w:p>
    <w:p w:rsidR="00401711" w:rsidRDefault="00401711" w:rsidP="00401711">
      <w:pPr>
        <w:rPr>
          <w:rFonts w:cs="Arial"/>
        </w:rPr>
      </w:pPr>
      <w:bookmarkStart w:id="3" w:name="OLE_LINK1"/>
      <w:bookmarkStart w:id="4" w:name="OLE_LINK2"/>
      <w:r>
        <w:rPr>
          <w:rFonts w:cs="Arial"/>
        </w:rPr>
        <w:t xml:space="preserve">Agustoni - Bang - Biscossa - Bourgoin - Caprara - </w:t>
      </w:r>
    </w:p>
    <w:p w:rsidR="00401711" w:rsidRDefault="00401711" w:rsidP="00401711">
      <w:pPr>
        <w:rPr>
          <w:rFonts w:cs="Arial"/>
        </w:rPr>
      </w:pPr>
      <w:r>
        <w:rPr>
          <w:rFonts w:cs="Arial"/>
        </w:rPr>
        <w:t xml:space="preserve">Dadò - Durisch - Ferrara - Foletti - Fonio - </w:t>
      </w:r>
    </w:p>
    <w:p w:rsidR="00401711" w:rsidRDefault="00401711" w:rsidP="00401711">
      <w:pPr>
        <w:rPr>
          <w:rFonts w:cs="Arial"/>
        </w:rPr>
      </w:pPr>
      <w:r>
        <w:rPr>
          <w:rFonts w:cs="Arial"/>
        </w:rPr>
        <w:t>Gianella Alessandra - Pamini - Pini - Quadranti</w:t>
      </w:r>
    </w:p>
    <w:bookmarkEnd w:id="3"/>
    <w:bookmarkEnd w:id="4"/>
    <w:p w:rsidR="006E4AE2" w:rsidRPr="00B860C2" w:rsidRDefault="006E4AE2" w:rsidP="00B860C2"/>
    <w:sectPr w:rsidR="006E4AE2" w:rsidRPr="00B860C2" w:rsidSect="008B4137">
      <w:footerReference w:type="default" r:id="rId13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6013CB" w:rsidRPr="006013CB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02A4"/>
    <w:multiLevelType w:val="hybridMultilevel"/>
    <w:tmpl w:val="F7A0723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60C8C"/>
    <w:rsid w:val="002677DC"/>
    <w:rsid w:val="002E5E40"/>
    <w:rsid w:val="00401711"/>
    <w:rsid w:val="0052425A"/>
    <w:rsid w:val="00586A8D"/>
    <w:rsid w:val="006013CB"/>
    <w:rsid w:val="00616AA1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B041A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03775078-6DFF-43F2-B979-17B017B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aliases w:val="List Paragraph 1,Elenco a colori - Colore 11"/>
    <w:basedOn w:val="Normale"/>
    <w:link w:val="ParagrafoelencoCaratter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16AA1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val="it-IT" w:eastAsia="it-IT"/>
    </w:rPr>
  </w:style>
  <w:style w:type="character" w:customStyle="1" w:styleId="ParagrafoelencoCarattere">
    <w:name w:val="Paragrafo elenco Carattere"/>
    <w:aliases w:val="List Paragraph 1 Carattere,Elenco a colori - Colore 11 Carattere"/>
    <w:link w:val="Paragrafoelenco"/>
    <w:uiPriority w:val="34"/>
    <w:locked/>
    <w:rsid w:val="00616A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1DC6-C12C-4A9B-8BCA-783A83D2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2020-09-09T09:26:00Z</cp:lastPrinted>
  <dcterms:created xsi:type="dcterms:W3CDTF">2020-09-09T09:26:00Z</dcterms:created>
  <dcterms:modified xsi:type="dcterms:W3CDTF">2020-09-09T09:26:00Z</dcterms:modified>
</cp:coreProperties>
</file>