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9E1D13" w:rsidP="00B860C2">
      <w:pPr>
        <w:rPr>
          <w:rFonts w:cs="Arial"/>
          <w:sz w:val="20"/>
          <w:szCs w:val="20"/>
        </w:rPr>
      </w:pPr>
      <w:r w:rsidRPr="0011675E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Pr="009E1D13" w:rsidRDefault="00B860C2" w:rsidP="00B860C2">
      <w:pPr>
        <w:rPr>
          <w:sz w:val="20"/>
          <w:szCs w:val="20"/>
        </w:rPr>
      </w:pP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860C2" w:rsidRDefault="000A3FF6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7716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8 settembre 2020</w:t>
      </w:r>
      <w:r w:rsidR="00B860C2" w:rsidRPr="008B4137">
        <w:rPr>
          <w:rFonts w:cs="Arial"/>
          <w:sz w:val="28"/>
          <w:szCs w:val="28"/>
        </w:rPr>
        <w:tab/>
      </w:r>
      <w:r w:rsidRPr="000A3FF6">
        <w:rPr>
          <w:rFonts w:eastAsia="Calibri" w:cs="Arial"/>
          <w:sz w:val="28"/>
          <w:szCs w:val="28"/>
        </w:rPr>
        <w:t>FINANZE E ECONOMIA</w:t>
      </w: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0A3FF6" w:rsidRPr="000A3FF6" w:rsidRDefault="000A3FF6" w:rsidP="000A3FF6">
      <w:pPr>
        <w:rPr>
          <w:b/>
          <w:sz w:val="28"/>
          <w:szCs w:val="28"/>
        </w:rPr>
      </w:pPr>
      <w:r w:rsidRPr="000A3FF6">
        <w:rPr>
          <w:b/>
          <w:sz w:val="28"/>
          <w:szCs w:val="28"/>
        </w:rPr>
        <w:t xml:space="preserve">della Commissione economia e lavoro </w:t>
      </w:r>
    </w:p>
    <w:p w:rsidR="000A3FF6" w:rsidRPr="000A3FF6" w:rsidRDefault="000A3FF6" w:rsidP="000A3FF6">
      <w:pPr>
        <w:rPr>
          <w:b/>
          <w:sz w:val="28"/>
          <w:szCs w:val="28"/>
        </w:rPr>
      </w:pPr>
      <w:r w:rsidRPr="000A3FF6">
        <w:rPr>
          <w:b/>
          <w:sz w:val="28"/>
          <w:szCs w:val="28"/>
        </w:rPr>
        <w:t xml:space="preserve">sulla mozione </w:t>
      </w:r>
      <w:r>
        <w:rPr>
          <w:b/>
          <w:sz w:val="28"/>
          <w:szCs w:val="28"/>
        </w:rPr>
        <w:t xml:space="preserve">24 giugno 2019 presentata da </w:t>
      </w:r>
      <w:r w:rsidRPr="000A3FF6">
        <w:rPr>
          <w:b/>
          <w:sz w:val="28"/>
          <w:szCs w:val="28"/>
        </w:rPr>
        <w:t xml:space="preserve">Massimiliano Ay e Lea Ferrari </w:t>
      </w:r>
      <w:r>
        <w:rPr>
          <w:b/>
          <w:sz w:val="28"/>
          <w:szCs w:val="28"/>
        </w:rPr>
        <w:t>“</w:t>
      </w:r>
      <w:r w:rsidRPr="000A3FF6">
        <w:rPr>
          <w:b/>
          <w:sz w:val="28"/>
          <w:szCs w:val="28"/>
        </w:rPr>
        <w:t>Dai licenziamenti all’AGIE a una seria programmazione economica</w:t>
      </w:r>
      <w:r>
        <w:rPr>
          <w:b/>
          <w:sz w:val="28"/>
          <w:szCs w:val="28"/>
        </w:rPr>
        <w:t>”</w:t>
      </w:r>
    </w:p>
    <w:p w:rsidR="000A3FF6" w:rsidRPr="000A3FF6" w:rsidRDefault="000A3FF6" w:rsidP="000A3FF6">
      <w:pPr>
        <w:spacing w:before="100"/>
        <w:rPr>
          <w:rFonts w:eastAsia="Calibri" w:cs="Arial"/>
          <w:b/>
          <w:sz w:val="26"/>
          <w:szCs w:val="26"/>
        </w:rPr>
      </w:pPr>
      <w:r w:rsidRPr="000A3FF6">
        <w:rPr>
          <w:rFonts w:eastAsia="Calibri" w:cs="Arial"/>
          <w:b/>
          <w:sz w:val="26"/>
          <w:szCs w:val="26"/>
        </w:rPr>
        <w:t>(v</w:t>
      </w:r>
      <w:r w:rsidR="000F460C">
        <w:rPr>
          <w:rFonts w:eastAsia="Calibri" w:cs="Arial"/>
          <w:b/>
          <w:sz w:val="26"/>
          <w:szCs w:val="26"/>
        </w:rPr>
        <w:t>.</w:t>
      </w:r>
      <w:r w:rsidRPr="000A3FF6">
        <w:rPr>
          <w:rFonts w:eastAsia="Calibri" w:cs="Arial"/>
          <w:b/>
          <w:sz w:val="26"/>
          <w:szCs w:val="26"/>
        </w:rPr>
        <w:t xml:space="preserve"> messaggio 17</w:t>
      </w:r>
      <w:r>
        <w:rPr>
          <w:rFonts w:eastAsia="Calibri" w:cs="Arial"/>
          <w:b/>
          <w:sz w:val="26"/>
          <w:szCs w:val="26"/>
        </w:rPr>
        <w:t xml:space="preserve"> settembre </w:t>
      </w:r>
      <w:r w:rsidRPr="000A3FF6">
        <w:rPr>
          <w:rFonts w:eastAsia="Calibri" w:cs="Arial"/>
          <w:b/>
          <w:sz w:val="26"/>
          <w:szCs w:val="26"/>
        </w:rPr>
        <w:t xml:space="preserve">2019 n. 7716) </w:t>
      </w:r>
    </w:p>
    <w:p w:rsidR="00B860C2" w:rsidRPr="009E1D13" w:rsidRDefault="00B860C2" w:rsidP="00B860C2">
      <w:pPr>
        <w:rPr>
          <w:rFonts w:cs="Arial"/>
          <w:sz w:val="20"/>
          <w:szCs w:val="20"/>
        </w:rPr>
      </w:pPr>
      <w:bookmarkStart w:id="0" w:name="_GoBack"/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860C2" w:rsidRPr="009E1D13" w:rsidRDefault="00B860C2" w:rsidP="00B860C2">
      <w:pPr>
        <w:rPr>
          <w:rFonts w:cs="Arial"/>
          <w:sz w:val="20"/>
          <w:szCs w:val="20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bookmarkStart w:id="1" w:name="_Toc532286235"/>
      <w:bookmarkEnd w:id="0"/>
      <w:r w:rsidRPr="00C22026">
        <w:rPr>
          <w:rFonts w:cs="Arial"/>
          <w:color w:val="000000" w:themeColor="text1"/>
        </w:rPr>
        <w:t xml:space="preserve">Con la mozione del 24 giugno 2019 intitolata </w:t>
      </w:r>
      <w:r w:rsidRPr="00C22026">
        <w:rPr>
          <w:rFonts w:cs="Arial"/>
          <w:i/>
          <w:color w:val="000000" w:themeColor="text1"/>
        </w:rPr>
        <w:t>Dai licenziamenti all’AGIE a una seria programmazione economica</w:t>
      </w:r>
      <w:r w:rsidRPr="00C22026">
        <w:rPr>
          <w:rFonts w:cs="Arial"/>
          <w:color w:val="000000" w:themeColor="text1"/>
        </w:rPr>
        <w:t xml:space="preserve"> i mozionanti chiedono </w:t>
      </w:r>
      <w:r w:rsidR="000A3FF6">
        <w:rPr>
          <w:rFonts w:cs="Arial"/>
          <w:color w:val="000000" w:themeColor="text1"/>
        </w:rPr>
        <w:t>-</w:t>
      </w:r>
      <w:r w:rsidRPr="00C22026">
        <w:rPr>
          <w:rFonts w:cs="Arial"/>
          <w:color w:val="000000" w:themeColor="text1"/>
        </w:rPr>
        <w:t xml:space="preserve"> cito </w:t>
      </w:r>
      <w:r w:rsidR="000A3FF6">
        <w:rPr>
          <w:rFonts w:cs="Arial"/>
          <w:color w:val="000000" w:themeColor="text1"/>
        </w:rPr>
        <w:t>-</w:t>
      </w:r>
      <w:r w:rsidRPr="00C22026">
        <w:rPr>
          <w:rFonts w:cs="Arial"/>
          <w:color w:val="000000" w:themeColor="text1"/>
        </w:rPr>
        <w:t xml:space="preserve"> «di intavolare una trattativa assieme alla Scuola Universitaria Professionale della Svizzera Italiana (SUPSI) - ad esempio attraverso il proprio Dipartimento Tecnologie Innovative (DTI) oppure il Dipartimento economia aziendale (DEASS) - e i vertici aziendali per programmare lo sviluppo del sito Losonese mantenendo elevati standard occupazionali e salariali. Ciò permetterebbe di impiegare risorse formate in Ticino valorizzando la formazione professionale medio-superiore e universitaria». 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Il Consiglio di Stato, con il messaggio</w:t>
      </w:r>
      <w:r>
        <w:rPr>
          <w:rFonts w:cs="Arial"/>
          <w:color w:val="000000" w:themeColor="text1"/>
        </w:rPr>
        <w:t xml:space="preserve"> n.</w:t>
      </w:r>
      <w:r w:rsidRPr="00C22026">
        <w:rPr>
          <w:rFonts w:cs="Arial"/>
          <w:color w:val="000000" w:themeColor="text1"/>
        </w:rPr>
        <w:t xml:space="preserve"> 7716 del 17 settembre 2019, </w:t>
      </w:r>
      <w:r>
        <w:rPr>
          <w:rFonts w:cs="Arial"/>
          <w:color w:val="000000" w:themeColor="text1"/>
        </w:rPr>
        <w:t>ricorda</w:t>
      </w:r>
      <w:r w:rsidRPr="00C22026">
        <w:rPr>
          <w:rFonts w:cs="Arial"/>
          <w:color w:val="000000" w:themeColor="text1"/>
        </w:rPr>
        <w:t xml:space="preserve"> che quanto richiesto non rientra nelle competenze dello Stato e che «compito dello Stato è definire condizioni-quadro adeguate affinché le aziende possano espletare efficacemente la propria attività, mettere a frutto il loro spirito imprenditoriale e contribuire al benessere collettivo».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Il Consiglio di Stato ha inoltre ribadito</w:t>
      </w:r>
      <w:r w:rsidRPr="00C22026">
        <w:rPr>
          <w:rFonts w:eastAsia="Times New Roman" w:cs="Arial"/>
          <w:color w:val="000000" w:themeColor="text1"/>
          <w:lang w:eastAsia="it-IT"/>
        </w:rPr>
        <w:t xml:space="preserve"> </w:t>
      </w:r>
      <w:r w:rsidRPr="00C22026">
        <w:rPr>
          <w:rFonts w:cs="Arial"/>
          <w:color w:val="000000" w:themeColor="text1"/>
        </w:rPr>
        <w:t xml:space="preserve">che </w:t>
      </w:r>
      <w:r w:rsidRPr="00C22026">
        <w:rPr>
          <w:rFonts w:eastAsia="Times New Roman" w:cs="Arial"/>
          <w:color w:val="000000" w:themeColor="text1"/>
          <w:lang w:eastAsia="it-IT"/>
        </w:rPr>
        <w:t>«</w:t>
      </w:r>
      <w:r w:rsidRPr="00C22026">
        <w:rPr>
          <w:rFonts w:cs="Arial"/>
          <w:color w:val="000000" w:themeColor="text1"/>
        </w:rPr>
        <w:t>lo Stato, sia attraverso le diverse politiche (in campo economico, formativo, sociale) sia tramite gli enti parastatali agisce proattivamente per favorire lo s</w:t>
      </w:r>
      <w:r>
        <w:rPr>
          <w:rFonts w:cs="Arial"/>
          <w:color w:val="000000" w:themeColor="text1"/>
        </w:rPr>
        <w:t>viluppo sostenibile di tutte le realtà</w:t>
      </w:r>
      <w:r w:rsidRPr="00C22026">
        <w:rPr>
          <w:rFonts w:cs="Arial"/>
          <w:color w:val="000000" w:themeColor="text1"/>
        </w:rPr>
        <w:t xml:space="preserve"> del Cantone (dunque anche quelle economiche)».</w:t>
      </w:r>
    </w:p>
    <w:p w:rsidR="00B129F4" w:rsidRDefault="00B129F4" w:rsidP="00B129F4">
      <w:pPr>
        <w:rPr>
          <w:rFonts w:cs="Arial"/>
          <w:color w:val="000000" w:themeColor="text1"/>
        </w:rPr>
      </w:pPr>
    </w:p>
    <w:p w:rsidR="000A3FF6" w:rsidRDefault="000A3FF6" w:rsidP="00B129F4">
      <w:pPr>
        <w:rPr>
          <w:rFonts w:cs="Arial"/>
          <w:color w:val="000000" w:themeColor="text1"/>
        </w:rPr>
      </w:pPr>
    </w:p>
    <w:p w:rsidR="00B129F4" w:rsidRPr="002A60AE" w:rsidRDefault="00B129F4" w:rsidP="000A3FF6">
      <w:pPr>
        <w:pStyle w:val="Titolo1"/>
      </w:pPr>
      <w:r w:rsidRPr="002A60AE">
        <w:t>LocarnoTech</w:t>
      </w:r>
    </w:p>
    <w:p w:rsidR="00B129F4" w:rsidRPr="002A60AE" w:rsidRDefault="00B129F4" w:rsidP="00B129F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Infatti, l</w:t>
      </w:r>
      <w:r w:rsidRPr="002A60AE">
        <w:rPr>
          <w:rFonts w:cs="Arial"/>
          <w:color w:val="000000" w:themeColor="text1"/>
        </w:rPr>
        <w:t>a mozione dimentica che negli ultimi anni nella regione del locarnese</w:t>
      </w:r>
      <w:r>
        <w:rPr>
          <w:rFonts w:cs="Arial"/>
          <w:color w:val="000000" w:themeColor="text1"/>
        </w:rPr>
        <w:t xml:space="preserve"> - dove ha sede l’azienda menzionata -</w:t>
      </w:r>
      <w:r w:rsidRPr="002A60AE">
        <w:rPr>
          <w:rFonts w:cs="Arial"/>
          <w:color w:val="000000" w:themeColor="text1"/>
        </w:rPr>
        <w:t xml:space="preserve"> si è lavorato per creare</w:t>
      </w:r>
      <w:r>
        <w:rPr>
          <w:rFonts w:cs="Arial"/>
          <w:color w:val="000000" w:themeColor="text1"/>
        </w:rPr>
        <w:t xml:space="preserve"> il LocarnoTech, </w:t>
      </w:r>
      <w:r w:rsidRPr="002A60AE">
        <w:rPr>
          <w:rFonts w:cs="Arial"/>
          <w:color w:val="000000" w:themeColor="text1"/>
        </w:rPr>
        <w:t>un centro di competenze applicate nella robotica, nella meccatronica e nell’Industria 4.0. Un progetto che arriva anche dal basso visto che è promosso dall’Ente regionale di sviluppo del locarnese e da alcuni Comuni della regione. Si tratta di un’iniziativa per dare un impulso allo sviluppo della regione con gli obiettivi dichiarati di contribuire alla crescita della competitività</w:t>
      </w:r>
      <w:r>
        <w:rPr>
          <w:rFonts w:cs="Arial"/>
          <w:color w:val="000000" w:themeColor="text1"/>
        </w:rPr>
        <w:t>, dell’innovazione e dell</w:t>
      </w:r>
      <w:r w:rsidRPr="002A60AE">
        <w:rPr>
          <w:rFonts w:cs="Arial"/>
          <w:color w:val="000000" w:themeColor="text1"/>
        </w:rPr>
        <w:t>a manodopera qualificata. Parallelamente dal punto di vista dell’ente pubblico è un modo per supportare le aziende presenti e ancorarle al territorio</w:t>
      </w:r>
      <w:r>
        <w:rPr>
          <w:rFonts w:cs="Arial"/>
          <w:color w:val="000000" w:themeColor="text1"/>
        </w:rPr>
        <w:t>, per attirarne di nuove, ma anche</w:t>
      </w:r>
      <w:r w:rsidRPr="002A60AE">
        <w:rPr>
          <w:rFonts w:cs="Arial"/>
          <w:color w:val="000000" w:themeColor="text1"/>
        </w:rPr>
        <w:t xml:space="preserve"> per creare valore aggiunto</w:t>
      </w:r>
      <w:r>
        <w:rPr>
          <w:rFonts w:cs="Arial"/>
          <w:color w:val="000000" w:themeColor="text1"/>
        </w:rPr>
        <w:t xml:space="preserve"> in termini di </w:t>
      </w:r>
      <w:r w:rsidRPr="002A60AE">
        <w:rPr>
          <w:rFonts w:cs="Arial"/>
          <w:color w:val="000000" w:themeColor="text1"/>
        </w:rPr>
        <w:t xml:space="preserve"> posti di lavoro qualificati</w:t>
      </w:r>
      <w:r>
        <w:rPr>
          <w:rFonts w:cs="Arial"/>
          <w:color w:val="000000" w:themeColor="text1"/>
        </w:rPr>
        <w:t>, gettito fiscale, ecc.</w:t>
      </w:r>
      <w:r w:rsidRPr="002A60AE">
        <w:rPr>
          <w:rFonts w:cs="Arial"/>
          <w:color w:val="000000" w:themeColor="text1"/>
        </w:rPr>
        <w:t xml:space="preserve"> </w:t>
      </w:r>
    </w:p>
    <w:p w:rsidR="000A3FF6" w:rsidRDefault="00B129F4">
      <w:pPr>
        <w:rPr>
          <w:rFonts w:cs="Arial"/>
          <w:color w:val="000000" w:themeColor="text1"/>
        </w:rPr>
      </w:pPr>
      <w:r w:rsidRPr="002A60AE">
        <w:rPr>
          <w:rFonts w:cs="Arial"/>
          <w:color w:val="000000" w:themeColor="text1"/>
        </w:rPr>
        <w:t>LocarnoTech</w:t>
      </w:r>
      <w:r>
        <w:rPr>
          <w:rFonts w:cs="Arial"/>
          <w:color w:val="000000" w:themeColor="text1"/>
        </w:rPr>
        <w:t xml:space="preserve">, quale futuro potenziale </w:t>
      </w:r>
      <w:r w:rsidRPr="002A60AE">
        <w:rPr>
          <w:rFonts w:cs="Arial"/>
          <w:color w:val="000000" w:themeColor="text1"/>
        </w:rPr>
        <w:t>punto di riferimento per lo sviluppo di progetti innovativi nella robotica, nella meccatronica, l’automazione e nei temi legati all’industria 4.0</w:t>
      </w:r>
      <w:r>
        <w:rPr>
          <w:rFonts w:cs="Arial"/>
          <w:color w:val="000000" w:themeColor="text1"/>
        </w:rPr>
        <w:t>, garantirebbe scambi d’informazioni e opportunità di networking. Infatti, p</w:t>
      </w:r>
      <w:r w:rsidRPr="002A60AE">
        <w:rPr>
          <w:rFonts w:cs="Arial"/>
          <w:color w:val="000000" w:themeColor="text1"/>
        </w:rPr>
        <w:t xml:space="preserve">resso i </w:t>
      </w:r>
      <w:r>
        <w:rPr>
          <w:rFonts w:cs="Arial"/>
          <w:color w:val="000000" w:themeColor="text1"/>
        </w:rPr>
        <w:t>propri</w:t>
      </w:r>
      <w:r w:rsidRPr="002A60AE">
        <w:rPr>
          <w:rFonts w:cs="Arial"/>
          <w:color w:val="000000" w:themeColor="text1"/>
        </w:rPr>
        <w:t xml:space="preserve"> spazi, studenti e diplomati, professori ed aziende si potranno incontrare e potranno sviluppare progetti comuni. </w:t>
      </w:r>
      <w:r w:rsidR="000A3FF6">
        <w:rPr>
          <w:rFonts w:cs="Arial"/>
          <w:color w:val="000000" w:themeColor="text1"/>
        </w:rPr>
        <w:br w:type="page"/>
      </w:r>
    </w:p>
    <w:p w:rsidR="00B129F4" w:rsidRPr="002A60AE" w:rsidRDefault="00B129F4" w:rsidP="000A3FF6">
      <w:pPr>
        <w:pStyle w:val="Titolo1"/>
      </w:pPr>
      <w:r w:rsidRPr="002A60AE">
        <w:lastRenderedPageBreak/>
        <w:t>GF Agie Charmilles SA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Visto che la mozione me</w:t>
      </w:r>
      <w:r>
        <w:rPr>
          <w:rFonts w:cs="Arial"/>
          <w:color w:val="000000" w:themeColor="text1"/>
        </w:rPr>
        <w:t>nziona il caso particolare di</w:t>
      </w:r>
      <w:r w:rsidRPr="00C22026">
        <w:rPr>
          <w:rFonts w:cs="Arial"/>
          <w:color w:val="000000" w:themeColor="text1"/>
        </w:rPr>
        <w:t xml:space="preserve"> Agie</w:t>
      </w:r>
      <w:r>
        <w:rPr>
          <w:rFonts w:cs="Arial"/>
          <w:color w:val="000000" w:themeColor="text1"/>
        </w:rPr>
        <w:t xml:space="preserve"> </w:t>
      </w:r>
      <w:r w:rsidRPr="00C22026">
        <w:rPr>
          <w:rFonts w:cs="Arial"/>
          <w:color w:val="000000" w:themeColor="text1"/>
        </w:rPr>
        <w:t>Charmilles SA</w:t>
      </w:r>
      <w:r>
        <w:rPr>
          <w:rFonts w:cs="Arial"/>
          <w:color w:val="000000" w:themeColor="text1"/>
        </w:rPr>
        <w:t>,</w:t>
      </w:r>
      <w:r w:rsidRPr="00C22026">
        <w:rPr>
          <w:rFonts w:cs="Arial"/>
          <w:color w:val="000000" w:themeColor="text1"/>
        </w:rPr>
        <w:t xml:space="preserve"> s</w:t>
      </w:r>
      <w:r>
        <w:rPr>
          <w:rFonts w:cs="Arial"/>
          <w:color w:val="000000" w:themeColor="text1"/>
        </w:rPr>
        <w:t>ostenendo che l’azienda promuova</w:t>
      </w:r>
      <w:r w:rsidRPr="00C22026">
        <w:rPr>
          <w:rFonts w:cs="Arial"/>
          <w:color w:val="000000" w:themeColor="text1"/>
        </w:rPr>
        <w:t xml:space="preserve"> il precar</w:t>
      </w:r>
      <w:r>
        <w:rPr>
          <w:rFonts w:cs="Arial"/>
          <w:color w:val="000000" w:themeColor="text1"/>
        </w:rPr>
        <w:t>iato e che il management non sti</w:t>
      </w:r>
      <w:r w:rsidRPr="00C22026">
        <w:rPr>
          <w:rFonts w:cs="Arial"/>
          <w:color w:val="000000" w:themeColor="text1"/>
        </w:rPr>
        <w:t>a mantenendo i patti, il relatore ha voluto fare luce sulla situazione sentendo direttamente l</w:t>
      </w:r>
      <w:r>
        <w:rPr>
          <w:rFonts w:cs="Arial"/>
          <w:color w:val="000000" w:themeColor="text1"/>
        </w:rPr>
        <w:t>'</w:t>
      </w:r>
      <w:r w:rsidRPr="00C22026">
        <w:rPr>
          <w:rFonts w:cs="Arial"/>
          <w:color w:val="000000" w:themeColor="text1"/>
        </w:rPr>
        <w:t xml:space="preserve">azienda che ha messo a disposizione numerose informazioni utili a spiegare qual è la situazione reale. </w:t>
      </w:r>
    </w:p>
    <w:p w:rsidR="00B129F4" w:rsidRPr="00C22026" w:rsidRDefault="00B129F4" w:rsidP="00B129F4">
      <w:pPr>
        <w:tabs>
          <w:tab w:val="left" w:pos="3753"/>
        </w:tabs>
        <w:rPr>
          <w:rFonts w:cs="Arial"/>
          <w:color w:val="000000" w:themeColor="text1"/>
        </w:rPr>
      </w:pPr>
    </w:p>
    <w:p w:rsidR="00B129F4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Per meglio capire il contesto è importante vedere l'evoluzione della situazione di Agie Charmilles SA negli ultimi dieci anni.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Dopo la profonda crisi del 2008 che ha visto un calo generale delle ordinazioni di macchine utensili nel mondo intero e il conseguente ripiego all'orario ridotto e alla riduzione dei posti di lavoro, nel 2009 il management di GF</w:t>
      </w:r>
      <w:r>
        <w:rPr>
          <w:rFonts w:cs="Arial"/>
          <w:color w:val="000000" w:themeColor="text1"/>
        </w:rPr>
        <w:t xml:space="preserve"> –</w:t>
      </w:r>
      <w:r w:rsidRPr="00C22026">
        <w:rPr>
          <w:rFonts w:cs="Arial"/>
          <w:color w:val="000000" w:themeColor="text1"/>
        </w:rPr>
        <w:t xml:space="preserve"> la casa madre svizzera </w:t>
      </w:r>
      <w:r>
        <w:rPr>
          <w:rFonts w:cs="Arial"/>
          <w:color w:val="000000" w:themeColor="text1"/>
        </w:rPr>
        <w:t>–</w:t>
      </w:r>
      <w:r w:rsidRPr="00C22026">
        <w:rPr>
          <w:rFonts w:cs="Arial"/>
          <w:color w:val="000000" w:themeColor="text1"/>
        </w:rPr>
        <w:t xml:space="preserve"> ha deciso di mantenere un solo sito produttivo in Svizzera per la tecnologia elettroerosione. La scelta è caduta su Losone a scapito del sito di Ginevra. A partire quindi dall'autunno 2009 è iniziato un progetto di trasferimento della produzione da Ginevra a Losone, in riassunto qualche numero a riguardo: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130"/>
        <w:gridCol w:w="1138"/>
        <w:gridCol w:w="1843"/>
      </w:tblGrid>
      <w:tr w:rsidR="00B129F4" w:rsidRPr="000A3FF6" w:rsidTr="000A3FF6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B70461">
            <w:pPr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ind w:right="96"/>
              <w:jc w:val="center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2009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892"/>
              </w:tabs>
              <w:jc w:val="center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2010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Giugno 2020</w:t>
            </w:r>
          </w:p>
        </w:tc>
      </w:tr>
      <w:tr w:rsidR="00B129F4" w:rsidRPr="000A3FF6" w:rsidTr="000A3FF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B70461">
            <w:pPr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Personale fisso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741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318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892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ind w:right="567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386</w:t>
            </w:r>
          </w:p>
        </w:tc>
      </w:tr>
      <w:tr w:rsidR="00B129F4" w:rsidRPr="000A3FF6" w:rsidTr="000A3FF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B70461">
            <w:pPr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Personale temporaneo o interinale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741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892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ind w:right="567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23</w:t>
            </w:r>
          </w:p>
        </w:tc>
      </w:tr>
      <w:tr w:rsidR="00B129F4" w:rsidRPr="000A3FF6" w:rsidTr="000A3FF6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B70461">
            <w:pPr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Totale del personale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741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323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tabs>
                <w:tab w:val="left" w:pos="892"/>
              </w:tabs>
              <w:ind w:right="284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9F4" w:rsidRPr="000A3FF6" w:rsidRDefault="00B129F4" w:rsidP="000A3FF6">
            <w:pPr>
              <w:ind w:right="567"/>
              <w:jc w:val="right"/>
              <w:rPr>
                <w:rFonts w:cs="Arial"/>
                <w:color w:val="000000" w:themeColor="text1"/>
                <w:sz w:val="22"/>
              </w:rPr>
            </w:pPr>
            <w:r w:rsidRPr="000A3FF6">
              <w:rPr>
                <w:rFonts w:cs="Arial"/>
                <w:color w:val="000000" w:themeColor="text1"/>
                <w:sz w:val="22"/>
              </w:rPr>
              <w:t>409</w:t>
            </w:r>
          </w:p>
        </w:tc>
      </w:tr>
    </w:tbl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2E742F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 xml:space="preserve">Lo spostamento della produzione a Losone ha permesso quindi la creazione in Ticino di ca. </w:t>
      </w:r>
      <w:r>
        <w:rPr>
          <w:rFonts w:cs="Arial"/>
          <w:color w:val="000000" w:themeColor="text1"/>
        </w:rPr>
        <w:t>ottantacinque</w:t>
      </w:r>
      <w:r w:rsidRPr="00C22026">
        <w:rPr>
          <w:rFonts w:cs="Arial"/>
          <w:color w:val="000000" w:themeColor="text1"/>
        </w:rPr>
        <w:t xml:space="preserve"> posti di lavoro tra il 2009 e il 2010</w:t>
      </w:r>
      <w:r>
        <w:rPr>
          <w:rFonts w:cs="Arial"/>
          <w:color w:val="000000" w:themeColor="text1"/>
        </w:rPr>
        <w:t>. O</w:t>
      </w:r>
      <w:r w:rsidRPr="00C22026">
        <w:rPr>
          <w:rFonts w:cs="Arial"/>
          <w:color w:val="000000" w:themeColor="text1"/>
        </w:rPr>
        <w:t>vviamente all'inizio si trattava di contratti determinati/interina</w:t>
      </w:r>
      <w:r>
        <w:rPr>
          <w:rFonts w:cs="Arial"/>
          <w:color w:val="000000" w:themeColor="text1"/>
        </w:rPr>
        <w:t>l</w:t>
      </w:r>
      <w:r w:rsidRPr="00C22026">
        <w:rPr>
          <w:rFonts w:cs="Arial"/>
          <w:color w:val="000000" w:themeColor="text1"/>
        </w:rPr>
        <w:t xml:space="preserve">i per permettere all’azienda di valutare il reale carico di lavoro scaturito dal trasferimento e di verificare la bontà del personale assunto. Nei dieci anni successivi si evidenzia come </w:t>
      </w:r>
      <w:r>
        <w:rPr>
          <w:rFonts w:cs="Arial"/>
          <w:color w:val="000000" w:themeColor="text1"/>
        </w:rPr>
        <w:t>l'</w:t>
      </w:r>
      <w:r w:rsidRPr="00C22026">
        <w:rPr>
          <w:rFonts w:cs="Arial"/>
          <w:color w:val="000000" w:themeColor="text1"/>
        </w:rPr>
        <w:t>azienda abbia mantenuto il numero totale di persone nel tempo ed abbia proceduto a trasformare buona parte dei contratti interi</w:t>
      </w:r>
      <w:r>
        <w:rPr>
          <w:rFonts w:cs="Arial"/>
          <w:color w:val="000000" w:themeColor="text1"/>
        </w:rPr>
        <w:t>nali in contratti fissi e non l'</w:t>
      </w:r>
      <w:r w:rsidRPr="00C22026">
        <w:rPr>
          <w:rFonts w:cs="Arial"/>
          <w:color w:val="000000" w:themeColor="text1"/>
        </w:rPr>
        <w:t>opposto come sostenuto dalla mozione</w:t>
      </w:r>
      <w:r w:rsidRPr="002E742F">
        <w:rPr>
          <w:rFonts w:cs="Arial"/>
          <w:color w:val="000000" w:themeColor="text1"/>
        </w:rPr>
        <w:t xml:space="preserve">. 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2E742F">
        <w:rPr>
          <w:rFonts w:cs="Arial"/>
          <w:color w:val="000000" w:themeColor="text1"/>
        </w:rPr>
        <w:t>Riguardo ai licenziamenti oggetto della mozione su quattordici solo cinque riguardavano posti di lavoro fissi e nove interinali, mentre quelli eseguiti quest'anno erano tutte rescissioni di contratti interinali.</w:t>
      </w:r>
      <w:r>
        <w:rPr>
          <w:rFonts w:cs="Arial"/>
          <w:color w:val="000000" w:themeColor="text1"/>
        </w:rPr>
        <w:t xml:space="preserve"> 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Va pure detto che la politica di Agie</w:t>
      </w:r>
      <w:r>
        <w:rPr>
          <w:rFonts w:cs="Arial"/>
          <w:color w:val="000000" w:themeColor="text1"/>
        </w:rPr>
        <w:t xml:space="preserve"> </w:t>
      </w:r>
      <w:r w:rsidRPr="00C22026">
        <w:rPr>
          <w:rFonts w:cs="Arial"/>
          <w:color w:val="000000" w:themeColor="text1"/>
        </w:rPr>
        <w:t xml:space="preserve">Charmilles SA </w:t>
      </w:r>
      <w:r>
        <w:rPr>
          <w:rFonts w:cs="Arial"/>
          <w:color w:val="000000" w:themeColor="text1"/>
        </w:rPr>
        <w:t xml:space="preserve">– come ha ben spiegato la direzione dell’azienda - è quella </w:t>
      </w:r>
      <w:r w:rsidRPr="00C22026">
        <w:rPr>
          <w:rFonts w:cs="Arial"/>
          <w:color w:val="000000" w:themeColor="text1"/>
        </w:rPr>
        <w:t>di fornire lo stesso salario (a parità di funzione, età ed esperienza) tra c</w:t>
      </w:r>
      <w:r>
        <w:rPr>
          <w:rFonts w:cs="Arial"/>
          <w:color w:val="000000" w:themeColor="text1"/>
        </w:rPr>
        <w:t>ollaboratori interinali e fissi;</w:t>
      </w:r>
      <w:r w:rsidRPr="00C22026">
        <w:rPr>
          <w:rFonts w:cs="Arial"/>
          <w:color w:val="000000" w:themeColor="text1"/>
        </w:rPr>
        <w:t xml:space="preserve"> inoltre</w:t>
      </w:r>
      <w:r>
        <w:rPr>
          <w:rFonts w:cs="Arial"/>
          <w:color w:val="000000" w:themeColor="text1"/>
        </w:rPr>
        <w:t>,</w:t>
      </w:r>
      <w:r w:rsidRPr="00C22026">
        <w:rPr>
          <w:rFonts w:cs="Arial"/>
          <w:color w:val="000000" w:themeColor="text1"/>
        </w:rPr>
        <w:t xml:space="preserve"> nel corso degli anni</w:t>
      </w:r>
      <w:r>
        <w:rPr>
          <w:rFonts w:cs="Arial"/>
          <w:color w:val="000000" w:themeColor="text1"/>
        </w:rPr>
        <w:t>,</w:t>
      </w:r>
      <w:r w:rsidRPr="00C22026">
        <w:rPr>
          <w:rFonts w:cs="Arial"/>
          <w:color w:val="000000" w:themeColor="text1"/>
        </w:rPr>
        <w:t xml:space="preserve"> i collaboratori assunti tramite agenzia hanno beneficiato degli stessi incentivi previsti per il personale fisso.</w:t>
      </w:r>
      <w:r>
        <w:rPr>
          <w:rFonts w:cs="Arial"/>
          <w:color w:val="000000" w:themeColor="text1"/>
        </w:rPr>
        <w:t xml:space="preserve"> 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743717" w:rsidRDefault="00B129F4" w:rsidP="00B129F4">
      <w:pPr>
        <w:rPr>
          <w:rFonts w:cs="Arial"/>
          <w:color w:val="000000" w:themeColor="text1"/>
        </w:rPr>
      </w:pPr>
      <w:r w:rsidRPr="00743717">
        <w:rPr>
          <w:rFonts w:cs="Arial"/>
          <w:color w:val="000000" w:themeColor="text1"/>
        </w:rPr>
        <w:t xml:space="preserve">Nel corso degli ultimi dieci anni l'azienda ha sempre proceduto ad aumenti salariali in base all'evoluzione della situazione economica e questo ha portato ad un aumento del salario medio pro capite del 9.3% tra fine 2009 e fine 2019. </w:t>
      </w:r>
    </w:p>
    <w:p w:rsidR="00B129F4" w:rsidRPr="00743717" w:rsidRDefault="00B129F4" w:rsidP="00B129F4">
      <w:pPr>
        <w:rPr>
          <w:rFonts w:cs="Arial"/>
          <w:color w:val="000000" w:themeColor="text1"/>
        </w:rPr>
      </w:pPr>
    </w:p>
    <w:p w:rsidR="00B129F4" w:rsidRPr="00743717" w:rsidRDefault="00B129F4" w:rsidP="00B129F4">
      <w:pPr>
        <w:rPr>
          <w:rFonts w:cs="Arial"/>
          <w:color w:val="000000" w:themeColor="text1"/>
        </w:rPr>
      </w:pPr>
      <w:r w:rsidRPr="00743717">
        <w:rPr>
          <w:rFonts w:cs="Arial"/>
          <w:color w:val="000000" w:themeColor="text1"/>
        </w:rPr>
        <w:t xml:space="preserve">È importante sottolineare che Agie Charmilles SA investe molto nella formazione e nella ricerca e sviluppo, avendo costantemente più di quaranta apprendisti in formazione e quattro formatori dedicati al 100% alla formazione dei giovani; il centro di formazione dell'azienda è riconosciuto per essere uno dei migliori del Cantone. </w:t>
      </w:r>
    </w:p>
    <w:p w:rsidR="00B129F4" w:rsidRPr="00743717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743717">
        <w:rPr>
          <w:rFonts w:cs="Arial"/>
          <w:color w:val="000000" w:themeColor="text1"/>
        </w:rPr>
        <w:t xml:space="preserve">Per quanto riguarda la ricerca e sviluppo, attività fondamentale per mantenere i prodotti aziendali competitivi sul mercato, l'azienda ha investito negli ultimi dieci anni 254 milioni di franchi. Le spese di ricerca e sviluppo rappresentavano nel 2019 il 14% del fatturato. Grazie a questo costante impegno l'azienda ha potuto depositare negli ultimi dieci anni trentun </w:t>
      </w:r>
      <w:r w:rsidRPr="00743717">
        <w:rPr>
          <w:rFonts w:cs="Arial"/>
          <w:color w:val="000000" w:themeColor="text1"/>
        </w:rPr>
        <w:lastRenderedPageBreak/>
        <w:t>brevetti, contribuendo non solo a mantenere</w:t>
      </w:r>
      <w:r w:rsidRPr="00C22026">
        <w:rPr>
          <w:rFonts w:cs="Arial"/>
          <w:color w:val="000000" w:themeColor="text1"/>
        </w:rPr>
        <w:t xml:space="preserve"> il livello competitivo dei propri prodotti ma anche al buon nome del Ticino, date le continue collaborazioni con la SUPSI, in ambito di ricerca applicata.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L'</w:t>
      </w:r>
      <w:r w:rsidRPr="00C22026">
        <w:rPr>
          <w:rFonts w:cs="Arial"/>
          <w:color w:val="000000" w:themeColor="text1"/>
        </w:rPr>
        <w:t>azienda ha costantemente investito nella propria attività tanto da registrare in</w:t>
      </w:r>
      <w:r>
        <w:rPr>
          <w:rFonts w:cs="Arial"/>
          <w:color w:val="000000" w:themeColor="text1"/>
        </w:rPr>
        <w:t xml:space="preserve"> dieci</w:t>
      </w:r>
      <w:r w:rsidRPr="00C22026">
        <w:rPr>
          <w:rFonts w:cs="Arial"/>
          <w:color w:val="000000" w:themeColor="text1"/>
        </w:rPr>
        <w:t xml:space="preserve"> anni 29 milioni di franchi di investimenti in stabili e macchinari. L</w:t>
      </w:r>
      <w:r>
        <w:rPr>
          <w:rFonts w:cs="Arial"/>
          <w:color w:val="000000" w:themeColor="text1"/>
        </w:rPr>
        <w:t>'</w:t>
      </w:r>
      <w:r w:rsidRPr="00C22026">
        <w:rPr>
          <w:rFonts w:cs="Arial"/>
          <w:color w:val="000000" w:themeColor="text1"/>
        </w:rPr>
        <w:t>obiettivo a breve termine, inoltre, è proprio di investi</w:t>
      </w:r>
      <w:r>
        <w:rPr>
          <w:rFonts w:cs="Arial"/>
          <w:color w:val="000000" w:themeColor="text1"/>
        </w:rPr>
        <w:t>re ulteriori risorse finanziarie</w:t>
      </w:r>
      <w:r w:rsidRPr="00C22026">
        <w:rPr>
          <w:rFonts w:cs="Arial"/>
          <w:color w:val="000000" w:themeColor="text1"/>
        </w:rPr>
        <w:t xml:space="preserve"> andando a rimodernare lo stabile dello Zandone</w:t>
      </w:r>
      <w:r>
        <w:rPr>
          <w:rFonts w:cs="Arial"/>
          <w:color w:val="000000" w:themeColor="text1"/>
        </w:rPr>
        <w:t>,</w:t>
      </w:r>
      <w:r w:rsidRPr="00C22026">
        <w:rPr>
          <w:rFonts w:cs="Arial"/>
          <w:color w:val="000000" w:themeColor="text1"/>
        </w:rPr>
        <w:t xml:space="preserve"> concentrando tutte le attività in un solo stabile così da mantenere una forte presenza in Ticino.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>Non da ultimo lo scorso mese di giugno</w:t>
      </w:r>
      <w:r>
        <w:rPr>
          <w:rFonts w:cs="Arial"/>
          <w:color w:val="000000" w:themeColor="text1"/>
        </w:rPr>
        <w:t xml:space="preserve"> l'</w:t>
      </w:r>
      <w:r w:rsidRPr="00C22026">
        <w:rPr>
          <w:rFonts w:cs="Arial"/>
          <w:color w:val="000000" w:themeColor="text1"/>
        </w:rPr>
        <w:t>azienda ha comunicato l'ulteriore consolidamento delle attività di Agie</w:t>
      </w:r>
      <w:r>
        <w:rPr>
          <w:rFonts w:cs="Arial"/>
          <w:color w:val="000000" w:themeColor="text1"/>
        </w:rPr>
        <w:t xml:space="preserve"> </w:t>
      </w:r>
      <w:r w:rsidRPr="00C22026">
        <w:rPr>
          <w:rFonts w:cs="Arial"/>
          <w:color w:val="000000" w:themeColor="text1"/>
        </w:rPr>
        <w:t>Charmilles SA a Losone con il trasferimento a Losone delle ultime persone</w:t>
      </w:r>
      <w:r>
        <w:rPr>
          <w:rFonts w:cs="Arial"/>
          <w:strike/>
          <w:color w:val="FF0000"/>
        </w:rPr>
        <w:t xml:space="preserve"> </w:t>
      </w:r>
      <w:r w:rsidRPr="00C22026">
        <w:rPr>
          <w:rFonts w:cs="Arial"/>
          <w:color w:val="000000" w:themeColor="text1"/>
        </w:rPr>
        <w:t>ancora attive sul sito di Ginevra</w:t>
      </w:r>
      <w:r>
        <w:rPr>
          <w:rFonts w:cs="Arial"/>
          <w:color w:val="000000" w:themeColor="text1"/>
        </w:rPr>
        <w:t xml:space="preserve"> </w:t>
      </w:r>
      <w:r w:rsidRPr="00CB5F38">
        <w:rPr>
          <w:rFonts w:cs="Arial"/>
          <w:color w:val="000000" w:themeColor="text1"/>
        </w:rPr>
        <w:t>nel campo dell'elettroerosione</w:t>
      </w:r>
      <w:r w:rsidRPr="00C22026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</w:p>
    <w:p w:rsidR="00B129F4" w:rsidRPr="00C22026" w:rsidRDefault="00B129F4" w:rsidP="00B129F4">
      <w:pPr>
        <w:tabs>
          <w:tab w:val="left" w:pos="3753"/>
        </w:tabs>
        <w:rPr>
          <w:rFonts w:cs="Arial"/>
          <w:color w:val="000000" w:themeColor="text1"/>
        </w:rPr>
      </w:pPr>
    </w:p>
    <w:p w:rsidR="00B129F4" w:rsidRPr="00C22026" w:rsidRDefault="00B129F4" w:rsidP="00B129F4">
      <w:pPr>
        <w:tabs>
          <w:tab w:val="left" w:pos="3753"/>
        </w:tabs>
        <w:rPr>
          <w:rFonts w:cs="Arial"/>
          <w:color w:val="000000" w:themeColor="text1"/>
        </w:rPr>
      </w:pPr>
    </w:p>
    <w:p w:rsidR="00B129F4" w:rsidRPr="00C22026" w:rsidRDefault="00B129F4" w:rsidP="000A3FF6">
      <w:pPr>
        <w:pStyle w:val="Titolo1"/>
      </w:pPr>
      <w:r w:rsidRPr="00C22026">
        <w:t>Conclusione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  <w:r w:rsidRPr="00C22026">
        <w:rPr>
          <w:rFonts w:cs="Arial"/>
          <w:color w:val="000000" w:themeColor="text1"/>
        </w:rPr>
        <w:t xml:space="preserve">Sebbene le motivazioni del Consiglio di Stato siano già convincenti per respingere questa mozione, le ulteriori informazioni </w:t>
      </w:r>
      <w:r>
        <w:rPr>
          <w:rFonts w:cs="Arial"/>
          <w:color w:val="000000" w:themeColor="text1"/>
        </w:rPr>
        <w:t>sul progetto in fieri del LocarnoTech e sull’azienda menzionata</w:t>
      </w:r>
      <w:r w:rsidRPr="00C2202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supportano le conclusioni di queste rapporto</w:t>
      </w:r>
      <w:r w:rsidRPr="00C22026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Per questi motivi, l</w:t>
      </w:r>
      <w:r w:rsidRPr="00C22026">
        <w:rPr>
          <w:rFonts w:cs="Arial"/>
          <w:color w:val="000000" w:themeColor="text1"/>
        </w:rPr>
        <w:t>a Commissione economi</w:t>
      </w:r>
      <w:r>
        <w:rPr>
          <w:rFonts w:cs="Arial"/>
          <w:color w:val="000000" w:themeColor="text1"/>
        </w:rPr>
        <w:t>a</w:t>
      </w:r>
      <w:r w:rsidRPr="00C22026">
        <w:rPr>
          <w:rFonts w:cs="Arial"/>
          <w:color w:val="000000" w:themeColor="text1"/>
        </w:rPr>
        <w:t xml:space="preserve"> e lavoro invita a respingere la mozione.</w:t>
      </w:r>
    </w:p>
    <w:p w:rsidR="00B129F4" w:rsidRPr="00C22026" w:rsidRDefault="00B129F4" w:rsidP="00B129F4">
      <w:pPr>
        <w:rPr>
          <w:rFonts w:cs="Arial"/>
          <w:color w:val="000000" w:themeColor="text1"/>
        </w:rPr>
      </w:pP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0A3FF6">
        <w:rPr>
          <w:rFonts w:cs="Arial"/>
          <w:szCs w:val="24"/>
        </w:rPr>
        <w:t xml:space="preserve"> economia e lavoro:</w:t>
      </w:r>
    </w:p>
    <w:p w:rsidR="00B860C2" w:rsidRPr="00076E70" w:rsidRDefault="000A3FF6" w:rsidP="00B860C2">
      <w:pPr>
        <w:rPr>
          <w:rFonts w:cs="Arial"/>
          <w:szCs w:val="24"/>
        </w:rPr>
      </w:pPr>
      <w:r w:rsidRPr="00C22026">
        <w:rPr>
          <w:rFonts w:cs="Arial"/>
          <w:color w:val="000000" w:themeColor="text1"/>
        </w:rPr>
        <w:t>Marco Passalia</w:t>
      </w:r>
      <w:r w:rsidR="00B860C2" w:rsidRPr="00076E70">
        <w:rPr>
          <w:rFonts w:cs="Arial"/>
          <w:szCs w:val="24"/>
        </w:rPr>
        <w:t>, relatore</w:t>
      </w:r>
    </w:p>
    <w:p w:rsidR="000A3FF6" w:rsidRDefault="000A3FF6" w:rsidP="000A3FF6">
      <w:r>
        <w:t xml:space="preserve">Bignasca - Censi - Dadò - Garbani Nerini - </w:t>
      </w:r>
    </w:p>
    <w:p w:rsidR="000A3FF6" w:rsidRDefault="000A3FF6" w:rsidP="000A3FF6">
      <w:r>
        <w:t xml:space="preserve">Jelmini (con riserva) - Maderni - Minotti - </w:t>
      </w:r>
    </w:p>
    <w:p w:rsidR="000A3FF6" w:rsidRDefault="000A3FF6" w:rsidP="000A3FF6">
      <w:r>
        <w:t xml:space="preserve">Noi (solo per le conclusioni) - Ortelli P. - </w:t>
      </w:r>
    </w:p>
    <w:p w:rsidR="000A3FF6" w:rsidRDefault="000A3FF6" w:rsidP="000A3FF6">
      <w:r>
        <w:t>Passardi - Pellegrini - Pini - Speziali</w:t>
      </w:r>
    </w:p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E1D13" w:rsidRPr="009E1D13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0A3FF6"/>
    <w:rsid w:val="000F460C"/>
    <w:rsid w:val="001574D7"/>
    <w:rsid w:val="00260C8C"/>
    <w:rsid w:val="002677DC"/>
    <w:rsid w:val="002E5E40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9E1D13"/>
    <w:rsid w:val="00A5465F"/>
    <w:rsid w:val="00A77678"/>
    <w:rsid w:val="00B129F4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5AF507-73ED-447F-AEDC-04D409A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538-84B1-4141-BB64-E07A01F3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2020-09-09T09:29:00Z</cp:lastPrinted>
  <dcterms:created xsi:type="dcterms:W3CDTF">2020-09-09T09:30:00Z</dcterms:created>
  <dcterms:modified xsi:type="dcterms:W3CDTF">2020-09-09T09:30:00Z</dcterms:modified>
</cp:coreProperties>
</file>