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6A4A60" w:rsidP="00B860C2">
      <w:pPr>
        <w:rPr>
          <w:rFonts w:cs="Arial"/>
          <w:sz w:val="20"/>
          <w:szCs w:val="20"/>
        </w:rPr>
      </w:pPr>
      <w:r w:rsidRPr="00B75490">
        <w:rPr>
          <w:rFonts w:ascii="Gill Sans MT" w:hAnsi="Gill Sans MT" w:cs="Arial"/>
          <w:b/>
          <w:sz w:val="56"/>
          <w:szCs w:val="56"/>
        </w:rPr>
        <w:t>Rapporto</w:t>
      </w:r>
      <w:bookmarkStart w:id="0" w:name="_GoBack"/>
      <w:bookmarkEnd w:id="0"/>
    </w:p>
    <w:p w:rsidR="00B860C2" w:rsidRDefault="00B860C2" w:rsidP="00B860C2"/>
    <w:p w:rsidR="00B860C2" w:rsidRDefault="00B860C2" w:rsidP="00B860C2">
      <w:pPr>
        <w:rPr>
          <w:rFonts w:cs="Arial"/>
          <w:szCs w:val="24"/>
        </w:rPr>
      </w:pPr>
    </w:p>
    <w:p w:rsidR="00B860C2" w:rsidRDefault="00B860C2" w:rsidP="00B860C2">
      <w:pPr>
        <w:rPr>
          <w:rFonts w:cs="Arial"/>
          <w:szCs w:val="24"/>
        </w:rPr>
      </w:pPr>
    </w:p>
    <w:p w:rsidR="00254957" w:rsidRDefault="00254957" w:rsidP="00254957">
      <w:pPr>
        <w:tabs>
          <w:tab w:val="left" w:pos="2098"/>
          <w:tab w:val="left" w:pos="4933"/>
        </w:tabs>
        <w:rPr>
          <w:rFonts w:cs="Arial"/>
          <w:szCs w:val="24"/>
        </w:rPr>
      </w:pPr>
      <w:bookmarkStart w:id="1" w:name="_Toc532286235"/>
      <w:r>
        <w:rPr>
          <w:rFonts w:cs="Arial"/>
          <w:b/>
          <w:sz w:val="32"/>
          <w:szCs w:val="32"/>
        </w:rPr>
        <w:t>7883</w:t>
      </w:r>
      <w:r w:rsidRPr="008B4137">
        <w:rPr>
          <w:rFonts w:cs="Arial"/>
          <w:b/>
          <w:sz w:val="32"/>
          <w:szCs w:val="32"/>
        </w:rPr>
        <w:t xml:space="preserve"> R</w:t>
      </w:r>
      <w:r w:rsidRPr="008B4137">
        <w:rPr>
          <w:rFonts w:cs="Arial"/>
          <w:sz w:val="28"/>
          <w:szCs w:val="28"/>
        </w:rPr>
        <w:tab/>
      </w:r>
      <w:r>
        <w:rPr>
          <w:rFonts w:cs="Arial"/>
          <w:sz w:val="28"/>
          <w:szCs w:val="28"/>
        </w:rPr>
        <w:t>2</w:t>
      </w:r>
      <w:r w:rsidR="00D31085">
        <w:rPr>
          <w:rFonts w:cs="Arial"/>
          <w:sz w:val="28"/>
          <w:szCs w:val="28"/>
        </w:rPr>
        <w:t>7</w:t>
      </w:r>
      <w:r>
        <w:rPr>
          <w:rFonts w:cs="Arial"/>
          <w:sz w:val="28"/>
          <w:szCs w:val="28"/>
        </w:rPr>
        <w:t xml:space="preserve"> ottobre 2020</w:t>
      </w:r>
      <w:r w:rsidRPr="008B4137">
        <w:rPr>
          <w:rFonts w:cs="Arial"/>
          <w:sz w:val="28"/>
          <w:szCs w:val="28"/>
        </w:rPr>
        <w:tab/>
      </w:r>
      <w:r>
        <w:rPr>
          <w:rFonts w:cs="Arial"/>
          <w:sz w:val="28"/>
          <w:szCs w:val="28"/>
        </w:rPr>
        <w:t>FINANZE</w:t>
      </w:r>
      <w:r w:rsidR="005845F7">
        <w:rPr>
          <w:rFonts w:cs="Arial"/>
          <w:sz w:val="28"/>
          <w:szCs w:val="28"/>
        </w:rPr>
        <w:t xml:space="preserve"> E ECONOMIA</w:t>
      </w:r>
    </w:p>
    <w:p w:rsidR="00254957" w:rsidRDefault="00254957" w:rsidP="00254957">
      <w:pPr>
        <w:rPr>
          <w:rFonts w:cs="Arial"/>
          <w:szCs w:val="24"/>
        </w:rPr>
      </w:pPr>
    </w:p>
    <w:p w:rsidR="00254957" w:rsidRDefault="00254957" w:rsidP="00254957">
      <w:pPr>
        <w:rPr>
          <w:rFonts w:cs="Arial"/>
          <w:szCs w:val="24"/>
        </w:rPr>
      </w:pPr>
    </w:p>
    <w:p w:rsidR="00254957" w:rsidRDefault="00254957" w:rsidP="00254957">
      <w:pPr>
        <w:rPr>
          <w:rFonts w:cs="Arial"/>
          <w:szCs w:val="24"/>
        </w:rPr>
      </w:pPr>
    </w:p>
    <w:p w:rsidR="00254957" w:rsidRDefault="00254957" w:rsidP="00254957">
      <w:pPr>
        <w:tabs>
          <w:tab w:val="left" w:pos="540"/>
        </w:tabs>
        <w:rPr>
          <w:rFonts w:cs="Arial"/>
          <w:b/>
          <w:sz w:val="28"/>
          <w:szCs w:val="28"/>
        </w:rPr>
      </w:pPr>
      <w:r>
        <w:rPr>
          <w:rFonts w:cs="Arial"/>
          <w:b/>
          <w:sz w:val="28"/>
          <w:szCs w:val="28"/>
        </w:rPr>
        <w:t>della Commissione gestione e finanze</w:t>
      </w:r>
    </w:p>
    <w:p w:rsidR="00254957" w:rsidRPr="002C7EB0" w:rsidRDefault="00254957" w:rsidP="00254957">
      <w:pPr>
        <w:tabs>
          <w:tab w:val="left" w:pos="540"/>
        </w:tabs>
        <w:rPr>
          <w:rFonts w:eastAsia="Times New Roman" w:cs="Arial"/>
          <w:b/>
          <w:sz w:val="28"/>
          <w:szCs w:val="28"/>
          <w:lang w:eastAsia="it-IT"/>
        </w:rPr>
      </w:pPr>
      <w:r w:rsidRPr="00B97F2F">
        <w:rPr>
          <w:rFonts w:cs="Arial"/>
          <w:b/>
          <w:sz w:val="28"/>
          <w:szCs w:val="28"/>
        </w:rPr>
        <w:t xml:space="preserve">sul messaggio </w:t>
      </w:r>
      <w:r>
        <w:rPr>
          <w:rFonts w:cs="Arial"/>
          <w:b/>
          <w:sz w:val="28"/>
          <w:szCs w:val="28"/>
        </w:rPr>
        <w:t>9 settembre 2020</w:t>
      </w:r>
      <w:r w:rsidRPr="00B97F2F">
        <w:rPr>
          <w:rFonts w:cs="Arial"/>
          <w:b/>
          <w:sz w:val="28"/>
          <w:szCs w:val="28"/>
        </w:rPr>
        <w:t xml:space="preserve"> </w:t>
      </w:r>
      <w:r w:rsidRPr="00B97F2F">
        <w:rPr>
          <w:b/>
          <w:sz w:val="28"/>
          <w:szCs w:val="28"/>
        </w:rPr>
        <w:t xml:space="preserve">concernente </w:t>
      </w:r>
      <w:r>
        <w:rPr>
          <w:rFonts w:eastAsia="Times New Roman" w:cs="Arial"/>
          <w:b/>
          <w:sz w:val="28"/>
          <w:szCs w:val="28"/>
          <w:lang w:val="it-IT" w:eastAsia="it-IT"/>
        </w:rPr>
        <w:t>l’</w:t>
      </w:r>
      <w:r w:rsidRPr="002C7EB0">
        <w:rPr>
          <w:rFonts w:eastAsia="Times New Roman" w:cs="Arial"/>
          <w:b/>
          <w:sz w:val="28"/>
          <w:szCs w:val="28"/>
          <w:lang w:eastAsia="it-IT"/>
        </w:rPr>
        <w:t>adeguamento della L</w:t>
      </w:r>
      <w:r w:rsidR="007A6780">
        <w:rPr>
          <w:rFonts w:eastAsia="Times New Roman" w:cs="Arial"/>
          <w:b/>
          <w:sz w:val="28"/>
          <w:szCs w:val="28"/>
          <w:lang w:eastAsia="it-IT"/>
        </w:rPr>
        <w:t>egge tributaria cantonale alla L</w:t>
      </w:r>
      <w:r w:rsidRPr="002C7EB0">
        <w:rPr>
          <w:rFonts w:eastAsia="Times New Roman" w:cs="Arial"/>
          <w:b/>
          <w:sz w:val="28"/>
          <w:szCs w:val="28"/>
          <w:lang w:eastAsia="it-IT"/>
        </w:rPr>
        <w:t>egge federale sulla revisione dell’imposizione alla fonte del reddito da attività lucrativa</w:t>
      </w:r>
    </w:p>
    <w:p w:rsidR="00254957" w:rsidRDefault="00254957" w:rsidP="00254957">
      <w:pPr>
        <w:rPr>
          <w:rFonts w:eastAsia="Times New Roman" w:cs="Times New Roman"/>
          <w:szCs w:val="20"/>
          <w:lang w:val="it-IT" w:eastAsia="it-IT"/>
        </w:rPr>
      </w:pPr>
    </w:p>
    <w:p w:rsidR="00254957" w:rsidRDefault="00254957" w:rsidP="00254957">
      <w:pPr>
        <w:rPr>
          <w:rFonts w:cs="Arial"/>
          <w:szCs w:val="24"/>
        </w:rPr>
      </w:pPr>
    </w:p>
    <w:p w:rsidR="00254957" w:rsidRDefault="00254957" w:rsidP="00254957">
      <w:pPr>
        <w:rPr>
          <w:rFonts w:cs="Arial"/>
          <w:szCs w:val="24"/>
        </w:rPr>
      </w:pPr>
    </w:p>
    <w:p w:rsidR="00254957" w:rsidRPr="00BF3501" w:rsidRDefault="00254957" w:rsidP="00254957">
      <w:pPr>
        <w:pStyle w:val="Titolo1"/>
        <w:rPr>
          <w:rFonts w:cs="Arial"/>
        </w:rPr>
      </w:pPr>
      <w:r w:rsidRPr="00BF3501">
        <w:rPr>
          <w:rFonts w:cs="Arial"/>
          <w:bCs/>
        </w:rPr>
        <w:t xml:space="preserve">ADEGUAMENTO AL DIRITTO FEDERALE  </w:t>
      </w:r>
    </w:p>
    <w:p w:rsidR="00254957" w:rsidRDefault="00254957" w:rsidP="00254957">
      <w:pPr>
        <w:rPr>
          <w:rFonts w:cs="Arial"/>
          <w:lang w:val="it-IT"/>
        </w:rPr>
      </w:pPr>
      <w:r>
        <w:rPr>
          <w:rFonts w:cs="Arial"/>
        </w:rPr>
        <w:t xml:space="preserve">La proposta di modifica legislativa del Consiglio di Stato è volta ad adeguare la legislazione tributaria cantonale alla nuova </w:t>
      </w:r>
      <w:r w:rsidRPr="00AB51A2">
        <w:rPr>
          <w:rFonts w:cs="Arial"/>
          <w:i/>
          <w:lang w:val="it-IT"/>
        </w:rPr>
        <w:t>Legge federale concernente la revisione dell’imposizione alla fonte del reddito da attività lucrativa</w:t>
      </w:r>
      <w:r>
        <w:rPr>
          <w:rFonts w:cs="Arial"/>
          <w:i/>
          <w:lang w:val="it-IT"/>
        </w:rPr>
        <w:t xml:space="preserve"> </w:t>
      </w:r>
      <w:r w:rsidRPr="00505454">
        <w:rPr>
          <w:rFonts w:cs="Arial"/>
          <w:lang w:val="it-IT"/>
        </w:rPr>
        <w:t>del 16 dicembre 2016</w:t>
      </w:r>
      <w:r w:rsidRPr="00AB51A2">
        <w:rPr>
          <w:rFonts w:cs="Arial"/>
          <w:lang w:val="it-IT"/>
        </w:rPr>
        <w:t xml:space="preserve">, </w:t>
      </w:r>
      <w:r>
        <w:rPr>
          <w:rFonts w:cs="Arial"/>
          <w:lang w:val="it-IT"/>
        </w:rPr>
        <w:t xml:space="preserve">il cui scopo consiste nell’evitare o quantomeno alleviare, </w:t>
      </w:r>
      <w:r w:rsidRPr="00AB51A2">
        <w:rPr>
          <w:rFonts w:cs="Arial"/>
          <w:lang w:val="it-IT"/>
        </w:rPr>
        <w:t>le disparità di trattamento tra le persone tassate secondo la procedura ordinaria e quelle assoggettate all’imposta alla fonte</w:t>
      </w:r>
      <w:r>
        <w:rPr>
          <w:rFonts w:cs="Arial"/>
          <w:lang w:val="it-IT"/>
        </w:rPr>
        <w:t>.</w:t>
      </w:r>
    </w:p>
    <w:p w:rsidR="00254957" w:rsidRDefault="00254957" w:rsidP="00254957">
      <w:pPr>
        <w:rPr>
          <w:rFonts w:cs="Arial"/>
          <w:lang w:val="it-IT"/>
        </w:rPr>
      </w:pPr>
    </w:p>
    <w:p w:rsidR="00254957" w:rsidRPr="00ED207D" w:rsidRDefault="00254957" w:rsidP="00254957">
      <w:pPr>
        <w:rPr>
          <w:rFonts w:cs="Arial"/>
          <w:lang w:val="it-IT"/>
        </w:rPr>
      </w:pPr>
    </w:p>
    <w:p w:rsidR="00254957" w:rsidRPr="00A50CFA" w:rsidRDefault="00254957" w:rsidP="00254957">
      <w:pPr>
        <w:tabs>
          <w:tab w:val="left" w:pos="709"/>
          <w:tab w:val="left" w:pos="4933"/>
        </w:tabs>
        <w:autoSpaceDE w:val="0"/>
        <w:autoSpaceDN w:val="0"/>
        <w:adjustRightInd w:val="0"/>
        <w:ind w:right="-1"/>
        <w:rPr>
          <w:rFonts w:cs="Arial"/>
          <w:szCs w:val="24"/>
          <w:lang w:eastAsia="it-CH"/>
        </w:rPr>
      </w:pPr>
    </w:p>
    <w:p w:rsidR="00254957" w:rsidRPr="006027D9" w:rsidRDefault="00254957" w:rsidP="00254957">
      <w:pPr>
        <w:pStyle w:val="Titolo1"/>
        <w:rPr>
          <w:rFonts w:cs="Arial"/>
          <w:bCs/>
        </w:rPr>
      </w:pPr>
      <w:r w:rsidRPr="006027D9">
        <w:rPr>
          <w:rFonts w:cs="Arial"/>
          <w:bCs/>
        </w:rPr>
        <w:t>modifiche principali</w:t>
      </w:r>
    </w:p>
    <w:p w:rsidR="00254957" w:rsidRDefault="00254957" w:rsidP="00254957">
      <w:pPr>
        <w:pStyle w:val="Titolo2"/>
      </w:pPr>
      <w:r>
        <w:t>2.1</w:t>
      </w:r>
      <w:r>
        <w:tab/>
        <w:t>Le t</w:t>
      </w:r>
      <w:r w:rsidRPr="0091612F">
        <w:t xml:space="preserve">re categorie di residenti </w:t>
      </w:r>
    </w:p>
    <w:p w:rsidR="00254957" w:rsidRPr="00411EA7" w:rsidRDefault="00254957" w:rsidP="00254957">
      <w:pPr>
        <w:rPr>
          <w:rFonts w:cs="Arial"/>
          <w:szCs w:val="24"/>
          <w:lang w:val="it-IT"/>
        </w:rPr>
      </w:pPr>
      <w:r w:rsidRPr="00CF5010">
        <w:rPr>
          <w:rFonts w:cs="Arial"/>
          <w:szCs w:val="24"/>
        </w:rPr>
        <w:t xml:space="preserve">Le persone residenti (ovvero con domicilio o dimora fiscali in Ticino) assoggettate all’imposta alla fonte il cui reddito lordo annuo da attività lucrativa è pari o superiore a </w:t>
      </w:r>
      <w:r>
        <w:rPr>
          <w:rFonts w:cs="Arial"/>
          <w:szCs w:val="24"/>
        </w:rPr>
        <w:t>CHF 120’000</w:t>
      </w:r>
      <w:r w:rsidRPr="00CF5010">
        <w:rPr>
          <w:rFonts w:cs="Arial"/>
          <w:szCs w:val="24"/>
        </w:rPr>
        <w:t>, attualmente già sottoposte ad una tassazione ordinaria sostitutiva, saranno sottoposte ad una tassazione ordinaria ulteriore</w:t>
      </w:r>
      <w:r>
        <w:rPr>
          <w:rFonts w:cs="Arial"/>
          <w:szCs w:val="24"/>
        </w:rPr>
        <w:t xml:space="preserve"> obbligatoria</w:t>
      </w:r>
      <w:r w:rsidRPr="002C61B0">
        <w:rPr>
          <w:rFonts w:cs="Arial"/>
          <w:szCs w:val="24"/>
        </w:rPr>
        <w:t xml:space="preserve">. I residenti con redditi d’altra fonte </w:t>
      </w:r>
      <w:r w:rsidRPr="002C61B0">
        <w:rPr>
          <w:rFonts w:cs="Arial"/>
          <w:szCs w:val="24"/>
          <w:lang w:val="it-IT"/>
        </w:rPr>
        <w:t>che finora erano tassati con la tassazione ordinaria complementare</w:t>
      </w:r>
      <w:r w:rsidRPr="002C61B0">
        <w:rPr>
          <w:rFonts w:cs="Arial"/>
          <w:i/>
          <w:szCs w:val="24"/>
          <w:lang w:val="it-IT"/>
        </w:rPr>
        <w:t xml:space="preserve"> </w:t>
      </w:r>
      <w:r w:rsidRPr="002C61B0">
        <w:rPr>
          <w:rFonts w:cs="Arial"/>
          <w:szCs w:val="24"/>
          <w:lang w:val="it-IT"/>
        </w:rPr>
        <w:t>saranno assoggettati obbligatoriamente, per la totalità dei loro proventi, alla tassazione ordinaria ulteriore.</w:t>
      </w:r>
    </w:p>
    <w:p w:rsidR="00254957" w:rsidRDefault="00254957" w:rsidP="00254957">
      <w:pPr>
        <w:rPr>
          <w:rFonts w:cs="Arial"/>
          <w:szCs w:val="24"/>
        </w:rPr>
      </w:pPr>
    </w:p>
    <w:p w:rsidR="00254957" w:rsidRDefault="00254957" w:rsidP="00254957">
      <w:pPr>
        <w:rPr>
          <w:rFonts w:cs="Arial"/>
          <w:szCs w:val="24"/>
        </w:rPr>
      </w:pPr>
      <w:r>
        <w:rPr>
          <w:rFonts w:cs="Arial"/>
          <w:szCs w:val="24"/>
        </w:rPr>
        <w:t>L</w:t>
      </w:r>
      <w:r w:rsidRPr="00534D80">
        <w:rPr>
          <w:rFonts w:cs="Arial"/>
          <w:szCs w:val="24"/>
        </w:rPr>
        <w:t xml:space="preserve">e persone residenti che non raggiungono la soglia di </w:t>
      </w:r>
      <w:r>
        <w:rPr>
          <w:rFonts w:cs="Arial"/>
          <w:szCs w:val="24"/>
        </w:rPr>
        <w:t>CHF 120’000 </w:t>
      </w:r>
      <w:r w:rsidRPr="00534D80">
        <w:rPr>
          <w:rFonts w:cs="Arial"/>
          <w:szCs w:val="24"/>
        </w:rPr>
        <w:t xml:space="preserve">avranno d’ora in poi la possibilità di richiedere una tassazione </w:t>
      </w:r>
      <w:r>
        <w:rPr>
          <w:rFonts w:cs="Arial"/>
          <w:szCs w:val="24"/>
        </w:rPr>
        <w:t>ordinaria ulteriore.</w:t>
      </w:r>
    </w:p>
    <w:p w:rsidR="00254957" w:rsidRDefault="00254957" w:rsidP="00254957">
      <w:pPr>
        <w:rPr>
          <w:rFonts w:cs="Arial"/>
          <w:szCs w:val="24"/>
        </w:rPr>
      </w:pPr>
    </w:p>
    <w:p w:rsidR="00254957" w:rsidRDefault="00254957" w:rsidP="00254957">
      <w:pPr>
        <w:rPr>
          <w:rFonts w:cs="Arial"/>
          <w:szCs w:val="24"/>
        </w:rPr>
      </w:pPr>
      <w:r>
        <w:rPr>
          <w:rFonts w:cs="Arial"/>
          <w:szCs w:val="24"/>
        </w:rPr>
        <w:t xml:space="preserve">La </w:t>
      </w:r>
      <w:r w:rsidRPr="00534D80">
        <w:rPr>
          <w:rFonts w:cs="Arial"/>
          <w:szCs w:val="24"/>
        </w:rPr>
        <w:t xml:space="preserve">richiesta </w:t>
      </w:r>
      <w:r>
        <w:rPr>
          <w:rFonts w:cs="Arial"/>
          <w:szCs w:val="24"/>
        </w:rPr>
        <w:t xml:space="preserve">di una tassazione ordinaria ulteriore </w:t>
      </w:r>
      <w:r w:rsidRPr="00534D80">
        <w:rPr>
          <w:rFonts w:cs="Arial"/>
          <w:szCs w:val="24"/>
        </w:rPr>
        <w:t xml:space="preserve">potrà essere presentata anche dai </w:t>
      </w:r>
      <w:r>
        <w:rPr>
          <w:rFonts w:cs="Arial"/>
          <w:szCs w:val="24"/>
        </w:rPr>
        <w:t>“</w:t>
      </w:r>
      <w:r w:rsidRPr="00534D80">
        <w:rPr>
          <w:rFonts w:cs="Arial"/>
          <w:szCs w:val="24"/>
        </w:rPr>
        <w:t>quasi residenti</w:t>
      </w:r>
      <w:r>
        <w:rPr>
          <w:rFonts w:cs="Arial"/>
          <w:szCs w:val="24"/>
        </w:rPr>
        <w:t>”</w:t>
      </w:r>
      <w:r w:rsidRPr="00534D80">
        <w:rPr>
          <w:rFonts w:cs="Arial"/>
          <w:szCs w:val="24"/>
        </w:rPr>
        <w:t>, ossia da lavora</w:t>
      </w:r>
      <w:r>
        <w:rPr>
          <w:rFonts w:cs="Arial"/>
          <w:szCs w:val="24"/>
        </w:rPr>
        <w:t xml:space="preserve">tori non domiciliati </w:t>
      </w:r>
      <w:r w:rsidRPr="00E2032C">
        <w:rPr>
          <w:rFonts w:cs="Arial"/>
          <w:szCs w:val="24"/>
          <w:shd w:val="clear" w:color="auto" w:fill="FFFFFF" w:themeFill="background1"/>
        </w:rPr>
        <w:t>in Svizzera che</w:t>
      </w:r>
      <w:r w:rsidRPr="00534D80">
        <w:rPr>
          <w:rFonts w:cs="Arial"/>
          <w:szCs w:val="24"/>
        </w:rPr>
        <w:t xml:space="preserve"> realizzano il proprio reddito essenzialmente mediante un’attività esercitata in Svizzera</w:t>
      </w:r>
      <w:r>
        <w:rPr>
          <w:rFonts w:cs="Arial"/>
          <w:szCs w:val="24"/>
        </w:rPr>
        <w:t xml:space="preserve"> (pari ad almeno il 90% dei redditi mondiali)</w:t>
      </w:r>
      <w:r w:rsidRPr="00534D80">
        <w:rPr>
          <w:rFonts w:cs="Arial"/>
          <w:szCs w:val="24"/>
        </w:rPr>
        <w:t>. La parità di trattamento di questa categoria di persone è stata imposta da una sentenza del Tribunale federale (DTF 136 II 241) che ha esaminato per la prima volta la compatibilità del regime svizzero di imposizione alla fonte con l’Accordo sulla libera circolazione delle persone che la Svizzera ha concluso con l’Unione europea.</w:t>
      </w:r>
    </w:p>
    <w:p w:rsidR="00254957" w:rsidRDefault="00254957" w:rsidP="00254957">
      <w:pPr>
        <w:rPr>
          <w:rFonts w:cs="Arial"/>
          <w:szCs w:val="24"/>
        </w:rPr>
      </w:pPr>
    </w:p>
    <w:p w:rsidR="00254957" w:rsidRDefault="00254957" w:rsidP="00254957">
      <w:pPr>
        <w:rPr>
          <w:rFonts w:cs="Arial"/>
          <w:szCs w:val="24"/>
        </w:rPr>
      </w:pPr>
    </w:p>
    <w:p w:rsidR="00D7462A" w:rsidRDefault="00D7462A">
      <w:pPr>
        <w:rPr>
          <w:b/>
          <w:lang w:val="it-IT" w:eastAsia="it-IT"/>
        </w:rPr>
      </w:pPr>
      <w:r>
        <w:br w:type="page"/>
      </w:r>
    </w:p>
    <w:p w:rsidR="00254957" w:rsidRDefault="00254957" w:rsidP="00254957">
      <w:pPr>
        <w:pStyle w:val="Titolo2"/>
      </w:pPr>
      <w:r>
        <w:lastRenderedPageBreak/>
        <w:t>2.2</w:t>
      </w:r>
      <w:r>
        <w:tab/>
        <w:t>Obbligo di allestimento elettronico del conteggio</w:t>
      </w:r>
    </w:p>
    <w:p w:rsidR="00254957" w:rsidRPr="009B6445" w:rsidRDefault="00254957" w:rsidP="00254957">
      <w:pPr>
        <w:rPr>
          <w:rFonts w:cs="Arial"/>
          <w:szCs w:val="24"/>
        </w:rPr>
      </w:pPr>
      <w:r>
        <w:rPr>
          <w:rFonts w:cs="Arial"/>
          <w:szCs w:val="24"/>
        </w:rPr>
        <w:t xml:space="preserve">A partire dal 1° gennaio </w:t>
      </w:r>
      <w:r w:rsidRPr="00707B0C">
        <w:rPr>
          <w:rFonts w:cs="Arial"/>
          <w:szCs w:val="24"/>
        </w:rPr>
        <w:t xml:space="preserve">2022 </w:t>
      </w:r>
      <w:r>
        <w:rPr>
          <w:rFonts w:cs="Arial"/>
          <w:szCs w:val="24"/>
        </w:rPr>
        <w:t xml:space="preserve">sarà obbligatorio </w:t>
      </w:r>
      <w:r w:rsidRPr="00707B0C">
        <w:rPr>
          <w:rFonts w:cs="Arial"/>
          <w:szCs w:val="24"/>
        </w:rPr>
        <w:t xml:space="preserve">l’allestimento in </w:t>
      </w:r>
      <w:r>
        <w:rPr>
          <w:rFonts w:cs="Arial"/>
          <w:szCs w:val="24"/>
        </w:rPr>
        <w:t xml:space="preserve">formato </w:t>
      </w:r>
      <w:r w:rsidRPr="00707B0C">
        <w:rPr>
          <w:rFonts w:cs="Arial"/>
          <w:szCs w:val="24"/>
        </w:rPr>
        <w:t xml:space="preserve">elettronico, tramite l’applicativo ufficiale </w:t>
      </w:r>
      <w:r w:rsidRPr="00707B0C">
        <w:rPr>
          <w:rFonts w:cs="Arial"/>
          <w:i/>
          <w:szCs w:val="24"/>
        </w:rPr>
        <w:t>IFonte</w:t>
      </w:r>
      <w:r w:rsidRPr="00707B0C">
        <w:rPr>
          <w:rFonts w:cs="Arial"/>
          <w:szCs w:val="24"/>
        </w:rPr>
        <w:t>, dei conteggi d’imposta alla font</w:t>
      </w:r>
      <w:r>
        <w:rPr>
          <w:rFonts w:cs="Arial"/>
          <w:szCs w:val="24"/>
        </w:rPr>
        <w:t>e. Qualora il</w:t>
      </w:r>
      <w:r w:rsidRPr="00CC0986">
        <w:rPr>
          <w:rFonts w:cs="Arial"/>
          <w:szCs w:val="24"/>
        </w:rPr>
        <w:t xml:space="preserve"> debitore d</w:t>
      </w:r>
      <w:r>
        <w:rPr>
          <w:rFonts w:cs="Arial"/>
          <w:szCs w:val="24"/>
        </w:rPr>
        <w:t xml:space="preserve">ella prestazione imponibile non dovesse </w:t>
      </w:r>
      <w:r w:rsidRPr="00CC0986">
        <w:rPr>
          <w:rFonts w:cs="Arial"/>
          <w:szCs w:val="24"/>
        </w:rPr>
        <w:t>adempie</w:t>
      </w:r>
      <w:r>
        <w:rPr>
          <w:rFonts w:cs="Arial"/>
          <w:szCs w:val="24"/>
        </w:rPr>
        <w:t>re</w:t>
      </w:r>
      <w:r w:rsidRPr="00CC0986">
        <w:rPr>
          <w:rFonts w:cs="Arial"/>
          <w:szCs w:val="24"/>
        </w:rPr>
        <w:t xml:space="preserve"> al proprio obbligo di allestire i conteggi </w:t>
      </w:r>
      <w:r w:rsidRPr="009B6445">
        <w:rPr>
          <w:rFonts w:cs="Arial"/>
          <w:szCs w:val="24"/>
        </w:rPr>
        <w:t>in formato elettronico e presentasse all’autorità fiscale i conteggi d’imposta alla fonte in formato car</w:t>
      </w:r>
      <w:r>
        <w:rPr>
          <w:rFonts w:cs="Arial"/>
          <w:szCs w:val="24"/>
        </w:rPr>
        <w:t>taceo perderà</w:t>
      </w:r>
      <w:r w:rsidRPr="009B6445">
        <w:rPr>
          <w:rFonts w:cs="Arial"/>
          <w:szCs w:val="24"/>
        </w:rPr>
        <w:t xml:space="preserve"> </w:t>
      </w:r>
      <w:r>
        <w:rPr>
          <w:rFonts w:cs="Arial"/>
          <w:szCs w:val="24"/>
        </w:rPr>
        <w:t xml:space="preserve">il </w:t>
      </w:r>
      <w:r w:rsidRPr="009B6445">
        <w:rPr>
          <w:rFonts w:cs="Arial"/>
          <w:szCs w:val="24"/>
        </w:rPr>
        <w:t>diritto alla provvigione di riscossione</w:t>
      </w:r>
      <w:r>
        <w:rPr>
          <w:rFonts w:cs="Arial"/>
          <w:szCs w:val="24"/>
        </w:rPr>
        <w:t xml:space="preserve"> (pari all’1,5% delle imposte versate)</w:t>
      </w:r>
      <w:r w:rsidRPr="009B6445">
        <w:rPr>
          <w:rFonts w:cs="Arial"/>
          <w:szCs w:val="24"/>
        </w:rPr>
        <w:t>.</w:t>
      </w:r>
    </w:p>
    <w:p w:rsidR="00254957" w:rsidRDefault="00254957" w:rsidP="00254957"/>
    <w:p w:rsidR="00254957" w:rsidRDefault="00254957" w:rsidP="00254957"/>
    <w:p w:rsidR="00254957" w:rsidRDefault="00254957" w:rsidP="00254957"/>
    <w:p w:rsidR="00254957" w:rsidRPr="0074440E" w:rsidRDefault="00254957" w:rsidP="00254957">
      <w:pPr>
        <w:pStyle w:val="Titolo2"/>
      </w:pPr>
      <w:r>
        <w:t>3</w:t>
      </w:r>
      <w:r w:rsidRPr="0074440E">
        <w:t>.</w:t>
      </w:r>
      <w:r w:rsidRPr="0074440E">
        <w:tab/>
      </w:r>
      <w:r>
        <w:t>CONSIDERAZIONI</w:t>
      </w:r>
      <w:r w:rsidRPr="0074440E">
        <w:t xml:space="preserve"> COMMISSIONALI</w:t>
      </w:r>
    </w:p>
    <w:p w:rsidR="00254957" w:rsidRDefault="00254957" w:rsidP="00254957">
      <w:r>
        <w:t xml:space="preserve">La commissione ritiene che le modifiche legislative proposte dal Consiglio di Stato siano pienamente condivisibili, ritenuto come le stesse rappresentino un adeguamento legato all’entrata in vigore, fissata al 1° gennaio 2021, della </w:t>
      </w:r>
      <w:r w:rsidRPr="00E2032C">
        <w:rPr>
          <w:i/>
          <w:lang w:val="it-IT"/>
        </w:rPr>
        <w:t>Legge federale concernente la revisione dell’imposizione alla fonte del reddito da attività lucrativa</w:t>
      </w:r>
      <w:r w:rsidRPr="00E2032C">
        <w:t xml:space="preserve"> </w:t>
      </w:r>
      <w:r>
        <w:t xml:space="preserve">e come mirino ad incentivare l’utilizzo dell’applicativo IFonte alfine di agevolare le incombenze burocratiche dei debitori della prestazione imponibile e dell’autorità fiscale. </w:t>
      </w:r>
    </w:p>
    <w:p w:rsidR="00254957" w:rsidRDefault="00254957" w:rsidP="00254957"/>
    <w:p w:rsidR="00254957" w:rsidRDefault="00254957" w:rsidP="00254957">
      <w:r>
        <w:t>Alla luce di quanto precede si invita il Gran Consiglio ad approvare il disegno di legge allegato al messaggio.</w:t>
      </w:r>
    </w:p>
    <w:bookmarkEnd w:id="1"/>
    <w:p w:rsidR="00B860C2" w:rsidRDefault="00B860C2" w:rsidP="00B860C2">
      <w:pPr>
        <w:rPr>
          <w:rFonts w:cs="Arial"/>
          <w:szCs w:val="24"/>
        </w:rPr>
      </w:pPr>
    </w:p>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Pr="00254957">
        <w:rPr>
          <w:rFonts w:cs="Arial"/>
          <w:szCs w:val="24"/>
        </w:rPr>
        <w:t>gestione e finanze</w:t>
      </w:r>
      <w:r w:rsidRPr="00076E70">
        <w:rPr>
          <w:rFonts w:cs="Arial"/>
          <w:szCs w:val="24"/>
        </w:rPr>
        <w:t>:</w:t>
      </w:r>
    </w:p>
    <w:p w:rsidR="007A6780" w:rsidRDefault="007A6780" w:rsidP="007A6780">
      <w:r>
        <w:t>Alessandra Gianella</w:t>
      </w:r>
      <w:r w:rsidRPr="008A7D15">
        <w:t xml:space="preserve">, </w:t>
      </w:r>
      <w:r w:rsidR="001B0899">
        <w:t>relatrice</w:t>
      </w:r>
    </w:p>
    <w:p w:rsidR="001B0899" w:rsidRDefault="001B0899" w:rsidP="001B0899">
      <w:pPr>
        <w:rPr>
          <w:rFonts w:cs="Arial"/>
        </w:rPr>
      </w:pPr>
      <w:bookmarkStart w:id="2" w:name="OLE_LINK1"/>
      <w:bookmarkStart w:id="3" w:name="OLE_LINK2"/>
      <w:r>
        <w:rPr>
          <w:rFonts w:cs="Arial"/>
        </w:rPr>
        <w:t xml:space="preserve">Agustoni - Bang - Bignasca - Biscossa - Bourgoin - </w:t>
      </w:r>
    </w:p>
    <w:p w:rsidR="001B0899" w:rsidRDefault="001B0899" w:rsidP="001B0899">
      <w:pPr>
        <w:rPr>
          <w:rFonts w:cs="Arial"/>
        </w:rPr>
      </w:pPr>
      <w:r>
        <w:rPr>
          <w:rFonts w:cs="Arial"/>
        </w:rPr>
        <w:t xml:space="preserve">Caprara - Dadò - Durisch - Ferrara - Foletti - </w:t>
      </w:r>
    </w:p>
    <w:p w:rsidR="001B0899" w:rsidRDefault="001B0899" w:rsidP="001B0899">
      <w:pPr>
        <w:rPr>
          <w:rFonts w:cs="Arial"/>
        </w:rPr>
      </w:pPr>
      <w:r>
        <w:rPr>
          <w:rFonts w:cs="Arial"/>
        </w:rPr>
        <w:t>Guerra - Jelmini - Pamini - Pini - Quadranti</w:t>
      </w:r>
    </w:p>
    <w:bookmarkEnd w:id="2"/>
    <w:bookmarkEnd w:id="3"/>
    <w:p w:rsidR="00B860C2" w:rsidRDefault="00B860C2" w:rsidP="00B860C2">
      <w:pPr>
        <w:tabs>
          <w:tab w:val="left" w:pos="284"/>
        </w:tabs>
      </w:pPr>
    </w:p>
    <w:p w:rsidR="006E4AE2" w:rsidRPr="00B860C2" w:rsidRDefault="006E4AE2" w:rsidP="00B860C2"/>
    <w:sectPr w:rsidR="006E4AE2" w:rsidRPr="00B860C2"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A4A60" w:rsidRPr="006A4A60">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0572B"/>
    <w:rsid w:val="00076E70"/>
    <w:rsid w:val="001574D7"/>
    <w:rsid w:val="001B0899"/>
    <w:rsid w:val="00254957"/>
    <w:rsid w:val="00260C8C"/>
    <w:rsid w:val="002677DC"/>
    <w:rsid w:val="002E5E40"/>
    <w:rsid w:val="0052425A"/>
    <w:rsid w:val="005845F7"/>
    <w:rsid w:val="00586A8D"/>
    <w:rsid w:val="006A4A60"/>
    <w:rsid w:val="006C17AA"/>
    <w:rsid w:val="006D7A3B"/>
    <w:rsid w:val="006E4AE2"/>
    <w:rsid w:val="007352D3"/>
    <w:rsid w:val="007A6780"/>
    <w:rsid w:val="007B5462"/>
    <w:rsid w:val="008034BD"/>
    <w:rsid w:val="00876352"/>
    <w:rsid w:val="008B2655"/>
    <w:rsid w:val="008B4137"/>
    <w:rsid w:val="008C767A"/>
    <w:rsid w:val="008E77C6"/>
    <w:rsid w:val="009770BB"/>
    <w:rsid w:val="009E008D"/>
    <w:rsid w:val="00A5465F"/>
    <w:rsid w:val="00A77678"/>
    <w:rsid w:val="00B860C2"/>
    <w:rsid w:val="00BC4C95"/>
    <w:rsid w:val="00BD5944"/>
    <w:rsid w:val="00BF4788"/>
    <w:rsid w:val="00CF6858"/>
    <w:rsid w:val="00D31085"/>
    <w:rsid w:val="00D377B5"/>
    <w:rsid w:val="00D7462A"/>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19BA12A-D7B8-48D8-90E7-4EB8AF0F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A17B0-BBE5-42CA-88B9-5F9568C1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2020-10-28T09:57:00Z</cp:lastPrinted>
  <dcterms:created xsi:type="dcterms:W3CDTF">2020-10-28T09:57:00Z</dcterms:created>
  <dcterms:modified xsi:type="dcterms:W3CDTF">2020-10-28T09:57:00Z</dcterms:modified>
</cp:coreProperties>
</file>