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0C2" w:rsidRDefault="002C6B2A" w:rsidP="00B860C2">
      <w:r>
        <w:rPr>
          <w:rFonts w:ascii="Gill Sans MT" w:hAnsi="Gill Sans MT"/>
          <w:b/>
          <w:sz w:val="56"/>
          <w:szCs w:val="56"/>
        </w:rPr>
        <w:t>Rapporto</w:t>
      </w:r>
    </w:p>
    <w:p w:rsidR="00B860C2" w:rsidRDefault="00B860C2" w:rsidP="00B860C2">
      <w:pPr>
        <w:rPr>
          <w:rFonts w:cs="Arial"/>
          <w:szCs w:val="24"/>
        </w:rPr>
      </w:pPr>
    </w:p>
    <w:p w:rsidR="00B860C2" w:rsidRDefault="00B860C2" w:rsidP="00B860C2">
      <w:pPr>
        <w:rPr>
          <w:rFonts w:cs="Arial"/>
          <w:szCs w:val="24"/>
        </w:rPr>
      </w:pPr>
    </w:p>
    <w:p w:rsidR="00C23CE2" w:rsidRDefault="00C23CE2" w:rsidP="00C23CE2">
      <w:pPr>
        <w:tabs>
          <w:tab w:val="left" w:pos="2098"/>
          <w:tab w:val="left" w:pos="4933"/>
        </w:tabs>
      </w:pPr>
      <w:bookmarkStart w:id="0" w:name="_Toc532286235"/>
      <w:r>
        <w:rPr>
          <w:b/>
          <w:sz w:val="32"/>
        </w:rPr>
        <w:t>7035</w:t>
      </w:r>
      <w:r w:rsidR="007B77A7">
        <w:rPr>
          <w:b/>
          <w:sz w:val="32"/>
        </w:rPr>
        <w:t xml:space="preserve"> </w:t>
      </w:r>
      <w:r>
        <w:rPr>
          <w:b/>
          <w:sz w:val="32"/>
        </w:rPr>
        <w:t>R</w:t>
      </w:r>
      <w:r>
        <w:rPr>
          <w:sz w:val="28"/>
        </w:rPr>
        <w:tab/>
        <w:t>17 novembre 2020</w:t>
      </w:r>
      <w:r>
        <w:rPr>
          <w:sz w:val="28"/>
        </w:rPr>
        <w:tab/>
      </w:r>
      <w:r w:rsidR="007B77A7">
        <w:rPr>
          <w:sz w:val="28"/>
        </w:rPr>
        <w:t>DFE</w:t>
      </w:r>
      <w:r>
        <w:rPr>
          <w:sz w:val="28"/>
        </w:rPr>
        <w:t xml:space="preserve"> / C</w:t>
      </w:r>
      <w:r w:rsidR="007B77A7">
        <w:rPr>
          <w:sz w:val="28"/>
        </w:rPr>
        <w:t>d</w:t>
      </w:r>
      <w:r>
        <w:rPr>
          <w:sz w:val="28"/>
        </w:rPr>
        <w:t>S</w:t>
      </w:r>
    </w:p>
    <w:p w:rsidR="00C23CE2" w:rsidRDefault="00C23CE2" w:rsidP="00C23CE2"/>
    <w:p w:rsidR="00C23CE2" w:rsidRDefault="00C23CE2" w:rsidP="00C23CE2"/>
    <w:p w:rsidR="00C23CE2" w:rsidRDefault="00C23CE2" w:rsidP="00C23CE2"/>
    <w:p w:rsidR="00C23CE2" w:rsidRPr="00022B96" w:rsidRDefault="00C23CE2" w:rsidP="00022B96">
      <w:pPr>
        <w:rPr>
          <w:b/>
          <w:sz w:val="28"/>
          <w:szCs w:val="28"/>
        </w:rPr>
      </w:pPr>
      <w:r w:rsidRPr="00022B96">
        <w:rPr>
          <w:b/>
          <w:sz w:val="28"/>
          <w:szCs w:val="28"/>
        </w:rPr>
        <w:t>della Commissione economia e lavoro</w:t>
      </w:r>
    </w:p>
    <w:p w:rsidR="00C23CE2" w:rsidRPr="00022B96" w:rsidRDefault="00C23CE2" w:rsidP="00022B96">
      <w:pPr>
        <w:rPr>
          <w:b/>
          <w:sz w:val="28"/>
          <w:szCs w:val="28"/>
        </w:rPr>
      </w:pPr>
      <w:r w:rsidRPr="00022B96">
        <w:rPr>
          <w:b/>
          <w:sz w:val="28"/>
          <w:szCs w:val="28"/>
        </w:rPr>
        <w:t>sulle mozioni 15 ottobre 2012 e 14 aprile 2014 presentate da Sergio Morisoli "Il Ticino del presente e del futuro: 400 milioni per ristrutturare e generare nuovo business e lavoro"</w:t>
      </w:r>
    </w:p>
    <w:p w:rsidR="00C23CE2" w:rsidRPr="007B77A7" w:rsidRDefault="00C23CE2" w:rsidP="007B77A7">
      <w:pPr>
        <w:spacing w:before="100"/>
        <w:rPr>
          <w:rFonts w:cs="Arial"/>
          <w:b/>
          <w:sz w:val="26"/>
          <w:szCs w:val="26"/>
        </w:rPr>
      </w:pPr>
      <w:r w:rsidRPr="007B77A7">
        <w:rPr>
          <w:rFonts w:cs="Arial"/>
          <w:b/>
          <w:sz w:val="26"/>
          <w:szCs w:val="26"/>
        </w:rPr>
        <w:t>(v. messaggio 21 gennaio 2015 n. 7035)</w:t>
      </w:r>
    </w:p>
    <w:p w:rsidR="00C23CE2" w:rsidRDefault="00C23CE2" w:rsidP="00C23CE2">
      <w:pPr>
        <w:rPr>
          <w:rFonts w:cs="Arial"/>
        </w:rPr>
      </w:pPr>
    </w:p>
    <w:p w:rsidR="00C23CE2" w:rsidRDefault="00C23CE2" w:rsidP="00C23CE2">
      <w:pPr>
        <w:rPr>
          <w:rFonts w:cs="Arial"/>
        </w:rPr>
      </w:pPr>
    </w:p>
    <w:p w:rsidR="007B77A7" w:rsidRDefault="007B77A7" w:rsidP="00C23CE2">
      <w:pPr>
        <w:rPr>
          <w:rFonts w:cs="Arial"/>
        </w:rPr>
      </w:pPr>
    </w:p>
    <w:p w:rsidR="00C23CE2" w:rsidRPr="00C11367" w:rsidRDefault="00C23CE2" w:rsidP="007B77A7">
      <w:pPr>
        <w:pStyle w:val="Titolo1"/>
      </w:pPr>
      <w:r w:rsidRPr="00C11367">
        <w:t xml:space="preserve">LE DUE MOZIONI IN GENERALE </w:t>
      </w:r>
    </w:p>
    <w:p w:rsidR="00C23CE2" w:rsidRPr="00CC71B9" w:rsidRDefault="00C23CE2" w:rsidP="00C23CE2">
      <w:pPr>
        <w:rPr>
          <w:rFonts w:cs="Arial"/>
          <w:szCs w:val="24"/>
        </w:rPr>
      </w:pPr>
      <w:r w:rsidRPr="00CC71B9">
        <w:rPr>
          <w:rFonts w:cs="Arial"/>
          <w:szCs w:val="24"/>
        </w:rPr>
        <w:t>Le mozioni del 16 ottobre 2012 e del 14 aprile 2014 presentate da Sergio Morisoli invitano il Governo a farsi promotore di una serie di progetti, modifiche ed innovazioni tese al miglioramento economico sul piano cantonale.</w:t>
      </w:r>
    </w:p>
    <w:p w:rsidR="00C23CE2" w:rsidRPr="00CC71B9" w:rsidRDefault="00C23CE2" w:rsidP="00C23CE2">
      <w:pPr>
        <w:rPr>
          <w:rFonts w:cs="Arial"/>
          <w:szCs w:val="24"/>
        </w:rPr>
      </w:pPr>
    </w:p>
    <w:p w:rsidR="00C23CE2" w:rsidRPr="00CC71B9" w:rsidRDefault="00C23CE2" w:rsidP="007B77A7">
      <w:r w:rsidRPr="00CC71B9">
        <w:t>Il deputato Morisoli parte dal presupposto che alcune situazioni esogene ed endogene che riguardano l'economia cantonale stiano danneggiando il Ticino. In particolare</w:t>
      </w:r>
      <w:r>
        <w:t>,</w:t>
      </w:r>
      <w:r w:rsidRPr="00CC71B9">
        <w:t xml:space="preserve"> il mozionante elenca quattro problematiche principali:</w:t>
      </w:r>
    </w:p>
    <w:p w:rsidR="00C23CE2" w:rsidRPr="00CC71B9" w:rsidRDefault="00C23CE2" w:rsidP="007B77A7">
      <w:pPr>
        <w:numPr>
          <w:ilvl w:val="0"/>
          <w:numId w:val="12"/>
        </w:numPr>
        <w:tabs>
          <w:tab w:val="clear" w:pos="360"/>
          <w:tab w:val="num" w:pos="426"/>
        </w:tabs>
        <w:spacing w:before="100"/>
        <w:ind w:left="425" w:hanging="425"/>
        <w:rPr>
          <w:rFonts w:cs="Arial"/>
          <w:szCs w:val="24"/>
        </w:rPr>
      </w:pPr>
      <w:r w:rsidRPr="00CC71B9">
        <w:rPr>
          <w:rFonts w:cs="Arial"/>
          <w:szCs w:val="24"/>
        </w:rPr>
        <w:t>subisce prevalentemente i lati ne</w:t>
      </w:r>
      <w:r>
        <w:rPr>
          <w:rFonts w:cs="Arial"/>
          <w:szCs w:val="24"/>
        </w:rPr>
        <w:t>gativi degli accordi bilaterali;</w:t>
      </w:r>
    </w:p>
    <w:p w:rsidR="00C23CE2" w:rsidRPr="00CC71B9" w:rsidRDefault="00C23CE2" w:rsidP="007B77A7">
      <w:pPr>
        <w:numPr>
          <w:ilvl w:val="0"/>
          <w:numId w:val="12"/>
        </w:numPr>
        <w:tabs>
          <w:tab w:val="clear" w:pos="360"/>
          <w:tab w:val="num" w:pos="426"/>
        </w:tabs>
        <w:spacing w:before="100"/>
        <w:ind w:left="425" w:hanging="425"/>
        <w:rPr>
          <w:rFonts w:cs="Arial"/>
          <w:szCs w:val="24"/>
        </w:rPr>
      </w:pPr>
      <w:r w:rsidRPr="00CC71B9">
        <w:rPr>
          <w:rFonts w:cs="Arial"/>
          <w:szCs w:val="24"/>
        </w:rPr>
        <w:t>subisce il franco forte, gli attacchi alla sua piazza finanziaria</w:t>
      </w:r>
      <w:r>
        <w:rPr>
          <w:rFonts w:cs="Arial"/>
          <w:szCs w:val="24"/>
        </w:rPr>
        <w:t>;</w:t>
      </w:r>
    </w:p>
    <w:p w:rsidR="00C23CE2" w:rsidRPr="00CC71B9" w:rsidRDefault="00C23CE2" w:rsidP="007B77A7">
      <w:pPr>
        <w:numPr>
          <w:ilvl w:val="0"/>
          <w:numId w:val="12"/>
        </w:numPr>
        <w:tabs>
          <w:tab w:val="clear" w:pos="360"/>
          <w:tab w:val="num" w:pos="426"/>
        </w:tabs>
        <w:spacing w:before="100"/>
        <w:ind w:left="425" w:hanging="425"/>
        <w:rPr>
          <w:rFonts w:cs="Arial"/>
          <w:szCs w:val="24"/>
        </w:rPr>
      </w:pPr>
      <w:r w:rsidRPr="00CC71B9">
        <w:rPr>
          <w:rFonts w:cs="Arial"/>
          <w:szCs w:val="24"/>
        </w:rPr>
        <w:t>subisce la marginalizzazione politica rispetto alle decisioni di Berna sia in politica interna che estera</w:t>
      </w:r>
      <w:r>
        <w:rPr>
          <w:rFonts w:cs="Arial"/>
          <w:szCs w:val="24"/>
        </w:rPr>
        <w:t>;</w:t>
      </w:r>
    </w:p>
    <w:p w:rsidR="00C23CE2" w:rsidRPr="00CC71B9" w:rsidRDefault="00C23CE2" w:rsidP="007B77A7">
      <w:pPr>
        <w:numPr>
          <w:ilvl w:val="0"/>
          <w:numId w:val="12"/>
        </w:numPr>
        <w:tabs>
          <w:tab w:val="clear" w:pos="360"/>
          <w:tab w:val="num" w:pos="426"/>
        </w:tabs>
        <w:spacing w:before="100"/>
        <w:ind w:left="425" w:hanging="425"/>
        <w:rPr>
          <w:rFonts w:cs="Arial"/>
          <w:szCs w:val="24"/>
        </w:rPr>
      </w:pPr>
      <w:r w:rsidRPr="00CC71B9">
        <w:rPr>
          <w:rFonts w:cs="Arial"/>
          <w:szCs w:val="24"/>
        </w:rPr>
        <w:t>subisce il proprio deficit di progettualità</w:t>
      </w:r>
      <w:r>
        <w:rPr>
          <w:rFonts w:cs="Arial"/>
          <w:szCs w:val="24"/>
        </w:rPr>
        <w:t xml:space="preserve">. </w:t>
      </w:r>
    </w:p>
    <w:p w:rsidR="00C23CE2" w:rsidRPr="00CC71B9" w:rsidRDefault="00C23CE2" w:rsidP="00C23CE2">
      <w:pPr>
        <w:rPr>
          <w:rFonts w:cs="Arial"/>
          <w:szCs w:val="24"/>
        </w:rPr>
      </w:pPr>
    </w:p>
    <w:p w:rsidR="00C23CE2" w:rsidRPr="00CC71B9" w:rsidRDefault="00C23CE2" w:rsidP="00C23CE2">
      <w:pPr>
        <w:rPr>
          <w:rFonts w:cs="Arial"/>
          <w:szCs w:val="24"/>
        </w:rPr>
      </w:pPr>
      <w:r w:rsidRPr="00CC71B9">
        <w:rPr>
          <w:rFonts w:cs="Arial"/>
          <w:szCs w:val="24"/>
        </w:rPr>
        <w:t>Il mozionante è convinto che degli investimenti pubblici sarebbero di impulso all</w:t>
      </w:r>
      <w:r>
        <w:rPr>
          <w:rFonts w:cs="Arial"/>
          <w:szCs w:val="24"/>
        </w:rPr>
        <w:t>'</w:t>
      </w:r>
      <w:r w:rsidRPr="00CC71B9">
        <w:rPr>
          <w:rFonts w:cs="Arial"/>
          <w:szCs w:val="24"/>
        </w:rPr>
        <w:t>economia cantonale, trascinando con sé anche il settore privato. Al fine di perseguire i succitati obiettivi, il deputato inv</w:t>
      </w:r>
      <w:r>
        <w:rPr>
          <w:rFonts w:cs="Arial"/>
          <w:szCs w:val="24"/>
        </w:rPr>
        <w:t>ita il Cantone a investire nell'</w:t>
      </w:r>
      <w:r w:rsidRPr="00CC71B9">
        <w:rPr>
          <w:rFonts w:cs="Arial"/>
          <w:szCs w:val="24"/>
        </w:rPr>
        <w:t>immediato ma soprattutto nel futuro un ammontare di CHF 400 mi</w:t>
      </w:r>
      <w:r>
        <w:rPr>
          <w:rFonts w:cs="Arial"/>
          <w:szCs w:val="24"/>
        </w:rPr>
        <w:t>lioni</w:t>
      </w:r>
      <w:r w:rsidRPr="00CC71B9">
        <w:rPr>
          <w:rFonts w:cs="Arial"/>
          <w:szCs w:val="24"/>
        </w:rPr>
        <w:t>, suddiviso in due parti. Una prima “tranche” di CHF 100 mi</w:t>
      </w:r>
      <w:r>
        <w:rPr>
          <w:rFonts w:cs="Arial"/>
          <w:szCs w:val="24"/>
        </w:rPr>
        <w:t>lioni</w:t>
      </w:r>
      <w:r w:rsidRPr="00CC71B9">
        <w:rPr>
          <w:rFonts w:cs="Arial"/>
          <w:szCs w:val="24"/>
        </w:rPr>
        <w:t>, che inciderebbe sulla gestione corrente, sarebbe destinata a ristrutturare</w:t>
      </w:r>
      <w:r>
        <w:rPr>
          <w:rFonts w:cs="Arial"/>
          <w:szCs w:val="24"/>
        </w:rPr>
        <w:t xml:space="preserve"> "</w:t>
      </w:r>
      <w:r w:rsidRPr="00CC71B9">
        <w:rPr>
          <w:rFonts w:cs="Arial"/>
          <w:szCs w:val="24"/>
        </w:rPr>
        <w:t>la macchina Stato</w:t>
      </w:r>
      <w:r>
        <w:rPr>
          <w:rFonts w:cs="Arial"/>
          <w:szCs w:val="24"/>
        </w:rPr>
        <w:t>" tramite correttivi all'</w:t>
      </w:r>
      <w:r w:rsidRPr="00CC71B9">
        <w:rPr>
          <w:rFonts w:cs="Arial"/>
          <w:szCs w:val="24"/>
        </w:rPr>
        <w:t>assetto amministrativ</w:t>
      </w:r>
      <w:r>
        <w:rPr>
          <w:rFonts w:cs="Arial"/>
          <w:szCs w:val="24"/>
        </w:rPr>
        <w:t>o-legislativo per migliorarne l'efficienza, rispettivamente l'efficacia. Il resto dell'</w:t>
      </w:r>
      <w:r w:rsidRPr="00CC71B9">
        <w:rPr>
          <w:rFonts w:cs="Arial"/>
          <w:szCs w:val="24"/>
        </w:rPr>
        <w:t xml:space="preserve">investimento </w:t>
      </w:r>
      <w:r>
        <w:rPr>
          <w:rFonts w:cs="Arial"/>
          <w:szCs w:val="24"/>
        </w:rPr>
        <w:t>(CHF 300 milioni) definito "</w:t>
      </w:r>
      <w:r w:rsidRPr="00CC71B9">
        <w:rPr>
          <w:rFonts w:cs="Arial"/>
          <w:szCs w:val="24"/>
        </w:rPr>
        <w:t>futuro</w:t>
      </w:r>
      <w:r>
        <w:rPr>
          <w:rFonts w:cs="Arial"/>
          <w:szCs w:val="24"/>
        </w:rPr>
        <w:t>"</w:t>
      </w:r>
      <w:r w:rsidRPr="00CC71B9">
        <w:rPr>
          <w:rFonts w:cs="Arial"/>
          <w:szCs w:val="24"/>
        </w:rPr>
        <w:t xml:space="preserve"> e da ammortizzare in </w:t>
      </w:r>
      <w:r>
        <w:rPr>
          <w:rFonts w:cs="Arial"/>
          <w:szCs w:val="24"/>
        </w:rPr>
        <w:t>10</w:t>
      </w:r>
      <w:r w:rsidRPr="00CC71B9">
        <w:rPr>
          <w:rFonts w:cs="Arial"/>
          <w:szCs w:val="24"/>
        </w:rPr>
        <w:t xml:space="preserve"> anni, andrebbe a costituire un fondo ad hoc contabilizzato fuori dagli investimenti regolari con l’obiettivo di incidere in modo significativo in disparati ambiti, dalla promozione economica alla politica estera, dalla mobilità all’educazione, dai poli di eccellenza al concetto di Città Ticino. </w:t>
      </w:r>
    </w:p>
    <w:p w:rsidR="00C23CE2" w:rsidRPr="00CC71B9" w:rsidRDefault="00C23CE2" w:rsidP="00C23CE2">
      <w:pPr>
        <w:rPr>
          <w:rFonts w:cs="Arial"/>
          <w:szCs w:val="24"/>
        </w:rPr>
      </w:pPr>
    </w:p>
    <w:p w:rsidR="00C23CE2" w:rsidRDefault="00C23CE2" w:rsidP="00C23CE2">
      <w:pPr>
        <w:rPr>
          <w:rFonts w:cs="Arial"/>
          <w:szCs w:val="24"/>
        </w:rPr>
      </w:pPr>
    </w:p>
    <w:p w:rsidR="007B77A7" w:rsidRPr="00CC71B9" w:rsidRDefault="007B77A7" w:rsidP="00C23CE2">
      <w:pPr>
        <w:rPr>
          <w:rFonts w:cs="Arial"/>
          <w:szCs w:val="24"/>
        </w:rPr>
      </w:pPr>
    </w:p>
    <w:p w:rsidR="00C23CE2" w:rsidRPr="00CC71B9" w:rsidRDefault="00C23CE2" w:rsidP="007B77A7">
      <w:pPr>
        <w:pStyle w:val="Titolo1"/>
      </w:pPr>
      <w:r w:rsidRPr="00CC71B9">
        <w:t>IL MESSAGGIO GOVERNATIVO</w:t>
      </w:r>
    </w:p>
    <w:p w:rsidR="00C23CE2" w:rsidRPr="00CC71B9" w:rsidRDefault="00C23CE2" w:rsidP="00C23CE2">
      <w:pPr>
        <w:rPr>
          <w:rFonts w:cs="Arial"/>
          <w:bCs/>
          <w:szCs w:val="24"/>
        </w:rPr>
      </w:pPr>
      <w:r w:rsidRPr="00CC71B9">
        <w:rPr>
          <w:rFonts w:cs="Arial"/>
          <w:bCs/>
          <w:szCs w:val="24"/>
        </w:rPr>
        <w:t>Il messaggio governativo</w:t>
      </w:r>
      <w:r>
        <w:rPr>
          <w:rFonts w:cs="Arial"/>
          <w:bCs/>
          <w:szCs w:val="24"/>
        </w:rPr>
        <w:t xml:space="preserve"> n.</w:t>
      </w:r>
      <w:r w:rsidRPr="00CC71B9">
        <w:rPr>
          <w:rFonts w:cs="Arial"/>
          <w:bCs/>
          <w:szCs w:val="24"/>
        </w:rPr>
        <w:t xml:space="preserve"> 7035 del 21 gennaio 2015 risponde nel dettaglio alle proposte del mozionante nei diversi ambiti toccati </w:t>
      </w:r>
      <w:r>
        <w:rPr>
          <w:rFonts w:cs="Arial"/>
          <w:bCs/>
          <w:szCs w:val="24"/>
        </w:rPr>
        <w:t>dall'</w:t>
      </w:r>
      <w:r w:rsidRPr="00CC71B9">
        <w:rPr>
          <w:rFonts w:cs="Arial"/>
          <w:bCs/>
          <w:szCs w:val="24"/>
        </w:rPr>
        <w:t>atto parlamentare.</w:t>
      </w:r>
    </w:p>
    <w:p w:rsidR="00C23CE2" w:rsidRPr="00CC71B9" w:rsidRDefault="00C23CE2" w:rsidP="00C23CE2">
      <w:pPr>
        <w:rPr>
          <w:rFonts w:cs="Arial"/>
          <w:bCs/>
          <w:szCs w:val="24"/>
        </w:rPr>
      </w:pPr>
      <w:bookmarkStart w:id="1" w:name="_GoBack"/>
      <w:bookmarkEnd w:id="1"/>
      <w:r w:rsidRPr="00CC71B9">
        <w:rPr>
          <w:rFonts w:cs="Arial"/>
          <w:bCs/>
          <w:szCs w:val="24"/>
        </w:rPr>
        <w:t xml:space="preserve">In particolare elenchiamo i seguenti temi trattati dalla mozione: </w:t>
      </w:r>
      <w:r w:rsidRPr="00CC71B9">
        <w:rPr>
          <w:rFonts w:cs="Arial"/>
          <w:szCs w:val="24"/>
        </w:rPr>
        <w:t>leggi e regolamenti; al moltiplicatore cantonale; agli sgravi fiscali; all’amnistia cantonale, al marketing per i globalismi; controllo della spesa pubblica; lotta contro l’esclusione sociale; l’occupazione giovanile; la promozione economica; la giustizia e la sicurezza; l’Humus economico; gli accordi internazionali; le istituzioni; la politica estera; la mobilità; l’educazione</w:t>
      </w:r>
      <w:r w:rsidRPr="00CC71B9">
        <w:rPr>
          <w:rFonts w:cs="Arial"/>
          <w:bCs/>
          <w:szCs w:val="24"/>
        </w:rPr>
        <w:t xml:space="preserve">; </w:t>
      </w:r>
      <w:r w:rsidRPr="00CC71B9">
        <w:rPr>
          <w:rFonts w:cs="Arial"/>
          <w:szCs w:val="24"/>
        </w:rPr>
        <w:t>Poli d’eccellenza, pubblici, pubblici-privati, privati-privati</w:t>
      </w:r>
      <w:r w:rsidRPr="00CC71B9">
        <w:rPr>
          <w:rFonts w:cs="Arial"/>
          <w:bCs/>
          <w:szCs w:val="24"/>
        </w:rPr>
        <w:t xml:space="preserve">; </w:t>
      </w:r>
      <w:r w:rsidRPr="00CC71B9">
        <w:rPr>
          <w:rFonts w:cs="Arial"/>
          <w:szCs w:val="24"/>
        </w:rPr>
        <w:t>Città Ticino.</w:t>
      </w:r>
    </w:p>
    <w:p w:rsidR="00C23CE2" w:rsidRPr="00CC71B9" w:rsidRDefault="00C23CE2" w:rsidP="00C23CE2">
      <w:pPr>
        <w:rPr>
          <w:rFonts w:cs="Arial"/>
          <w:szCs w:val="24"/>
        </w:rPr>
      </w:pPr>
    </w:p>
    <w:p w:rsidR="00C23CE2" w:rsidRPr="00CC71B9" w:rsidRDefault="00C23CE2" w:rsidP="00C23CE2">
      <w:pPr>
        <w:rPr>
          <w:rFonts w:cs="Arial"/>
          <w:szCs w:val="24"/>
        </w:rPr>
      </w:pPr>
      <w:r w:rsidRPr="00CC71B9">
        <w:rPr>
          <w:rFonts w:cs="Arial"/>
          <w:szCs w:val="24"/>
        </w:rPr>
        <w:t>In conclusione il Governo invita a respingere le mozioni in quanto le misure proposte sono già oggetto di misure specifiche dell'attività dell'Esecutivo e che i programmi proposti vadano promossi nell’ambito della normale pianificazione finanziaria.</w:t>
      </w:r>
    </w:p>
    <w:p w:rsidR="00C23CE2" w:rsidRDefault="00C23CE2" w:rsidP="00C23CE2">
      <w:pPr>
        <w:rPr>
          <w:rFonts w:cs="Arial"/>
          <w:b/>
          <w:szCs w:val="24"/>
        </w:rPr>
      </w:pPr>
    </w:p>
    <w:p w:rsidR="007B77A7" w:rsidRPr="00CC71B9" w:rsidRDefault="007B77A7" w:rsidP="00C23CE2">
      <w:pPr>
        <w:rPr>
          <w:rFonts w:cs="Arial"/>
          <w:b/>
          <w:szCs w:val="24"/>
        </w:rPr>
      </w:pPr>
    </w:p>
    <w:p w:rsidR="00C23CE2" w:rsidRPr="00CC71B9" w:rsidRDefault="00C23CE2" w:rsidP="00C23CE2">
      <w:pPr>
        <w:rPr>
          <w:rFonts w:cs="Arial"/>
          <w:b/>
          <w:szCs w:val="24"/>
        </w:rPr>
      </w:pPr>
    </w:p>
    <w:p w:rsidR="00C23CE2" w:rsidRPr="00CC71B9" w:rsidRDefault="00C23CE2" w:rsidP="007B77A7">
      <w:pPr>
        <w:pStyle w:val="Titolo1"/>
      </w:pPr>
      <w:r w:rsidRPr="00CC71B9">
        <w:t>L'ANALISI COMMISSIONALE</w:t>
      </w:r>
    </w:p>
    <w:p w:rsidR="00C23CE2" w:rsidRPr="00CC71B9" w:rsidRDefault="00C23CE2" w:rsidP="00C23CE2">
      <w:pPr>
        <w:rPr>
          <w:rFonts w:cs="Arial"/>
          <w:szCs w:val="24"/>
        </w:rPr>
      </w:pPr>
      <w:r w:rsidRPr="00CC71B9">
        <w:rPr>
          <w:rFonts w:cs="Arial"/>
          <w:szCs w:val="24"/>
        </w:rPr>
        <w:t xml:space="preserve">Si rileva </w:t>
      </w:r>
      <w:r>
        <w:rPr>
          <w:rFonts w:cs="Arial"/>
          <w:szCs w:val="24"/>
        </w:rPr>
        <w:t xml:space="preserve">che </w:t>
      </w:r>
      <w:r w:rsidRPr="00CC71B9">
        <w:rPr>
          <w:rFonts w:cs="Arial"/>
          <w:szCs w:val="24"/>
        </w:rPr>
        <w:t>sia la lodevole mozione del deputato come anche la risposta dettagliata del Governo denotino come lo strumento della mozione sia inadeguato per trattare tutti questi temi, così importanti</w:t>
      </w:r>
      <w:r>
        <w:rPr>
          <w:rFonts w:cs="Arial"/>
          <w:szCs w:val="24"/>
        </w:rPr>
        <w:t>,</w:t>
      </w:r>
      <w:r w:rsidRPr="00CC71B9">
        <w:rPr>
          <w:rFonts w:cs="Arial"/>
          <w:szCs w:val="24"/>
        </w:rPr>
        <w:t xml:space="preserve"> in unico atto parlamentare. La </w:t>
      </w:r>
      <w:r>
        <w:rPr>
          <w:rFonts w:cs="Arial"/>
          <w:szCs w:val="24"/>
        </w:rPr>
        <w:t>C</w:t>
      </w:r>
      <w:r w:rsidRPr="00CC71B9">
        <w:rPr>
          <w:rFonts w:cs="Arial"/>
          <w:szCs w:val="24"/>
        </w:rPr>
        <w:t xml:space="preserve">ommissione economia e lavoro non ha gli strumenti per analizzare nel dettaglio ogni singola proposta e trovare una convergenza pratica e politica per ogni punto. </w:t>
      </w:r>
    </w:p>
    <w:p w:rsidR="00C23CE2" w:rsidRPr="00CC71B9" w:rsidRDefault="00C23CE2" w:rsidP="00C23CE2">
      <w:pPr>
        <w:rPr>
          <w:rFonts w:cs="Arial"/>
          <w:szCs w:val="24"/>
        </w:rPr>
      </w:pPr>
    </w:p>
    <w:p w:rsidR="00C23CE2" w:rsidRPr="00CC71B9" w:rsidRDefault="00C23CE2" w:rsidP="00C23CE2">
      <w:pPr>
        <w:rPr>
          <w:rFonts w:cs="Arial"/>
          <w:szCs w:val="24"/>
        </w:rPr>
      </w:pPr>
      <w:r w:rsidRPr="00CC71B9">
        <w:rPr>
          <w:rFonts w:cs="Arial"/>
          <w:szCs w:val="24"/>
        </w:rPr>
        <w:t>È inoltre da rilevare che le due mozioni (2012 e 2014) e il messaggio governativo (2015) siano atti ormai datati e che andrebbero aggiornati alla luce della pandemia Covid19, che al momento della stesura di questo rapporto sta iniziando la seconda ondata. Tale situazione imprevedibile ha modificato i parametri economici (e non solo) della nostra società e anche</w:t>
      </w:r>
      <w:r>
        <w:rPr>
          <w:rFonts w:cs="Arial"/>
          <w:szCs w:val="24"/>
        </w:rPr>
        <w:t>,</w:t>
      </w:r>
      <w:r w:rsidRPr="00CC71B9">
        <w:rPr>
          <w:rFonts w:cs="Arial"/>
          <w:szCs w:val="24"/>
        </w:rPr>
        <w:t xml:space="preserve"> dunque</w:t>
      </w:r>
      <w:r>
        <w:rPr>
          <w:rFonts w:cs="Arial"/>
          <w:szCs w:val="24"/>
        </w:rPr>
        <w:t>,</w:t>
      </w:r>
      <w:r w:rsidRPr="00CC71B9">
        <w:rPr>
          <w:rFonts w:cs="Arial"/>
          <w:szCs w:val="24"/>
        </w:rPr>
        <w:t xml:space="preserve"> le finanze dello Stato e l</w:t>
      </w:r>
      <w:r>
        <w:rPr>
          <w:rFonts w:cs="Arial"/>
          <w:szCs w:val="24"/>
        </w:rPr>
        <w:t>'</w:t>
      </w:r>
      <w:r w:rsidRPr="00CC71B9">
        <w:rPr>
          <w:rFonts w:cs="Arial"/>
          <w:szCs w:val="24"/>
        </w:rPr>
        <w:t>economia del Canton Ticino.</w:t>
      </w:r>
    </w:p>
    <w:p w:rsidR="00C23CE2" w:rsidRPr="00CC71B9" w:rsidRDefault="00C23CE2" w:rsidP="00C23CE2">
      <w:pPr>
        <w:rPr>
          <w:rFonts w:cs="Arial"/>
          <w:szCs w:val="24"/>
        </w:rPr>
      </w:pPr>
    </w:p>
    <w:p w:rsidR="00C23CE2" w:rsidRPr="00CC71B9" w:rsidRDefault="00C23CE2" w:rsidP="00C23CE2">
      <w:pPr>
        <w:rPr>
          <w:rFonts w:cs="Arial"/>
          <w:szCs w:val="24"/>
        </w:rPr>
      </w:pPr>
      <w:r w:rsidRPr="00CC71B9">
        <w:rPr>
          <w:rFonts w:cs="Arial"/>
          <w:szCs w:val="24"/>
        </w:rPr>
        <w:t>Detto questo non ci sentiamo nemmeno di escludere che la creazione di tale fondo pubblico possa essere una buona idea per rilanciare l</w:t>
      </w:r>
      <w:r>
        <w:rPr>
          <w:rFonts w:cs="Arial"/>
          <w:szCs w:val="24"/>
        </w:rPr>
        <w:t>'</w:t>
      </w:r>
      <w:r w:rsidRPr="00CC71B9">
        <w:rPr>
          <w:rFonts w:cs="Arial"/>
          <w:szCs w:val="24"/>
        </w:rPr>
        <w:t>economia in quella che sarà la fase successiva alla pandemia.</w:t>
      </w:r>
      <w:r>
        <w:rPr>
          <w:rFonts w:cs="Arial"/>
          <w:szCs w:val="24"/>
        </w:rPr>
        <w:t xml:space="preserve"> A tal proposito chiediamo al Governo di fare un'</w:t>
      </w:r>
      <w:r w:rsidRPr="00CC71B9">
        <w:rPr>
          <w:rFonts w:cs="Arial"/>
          <w:szCs w:val="24"/>
        </w:rPr>
        <w:t xml:space="preserve">analisi più approfondita sulla creazione di un fondo pubblico per il rilancio economico. </w:t>
      </w:r>
    </w:p>
    <w:p w:rsidR="00C23CE2" w:rsidRPr="00CC71B9" w:rsidRDefault="00C23CE2" w:rsidP="00C23CE2">
      <w:pPr>
        <w:rPr>
          <w:rFonts w:cs="Arial"/>
          <w:szCs w:val="24"/>
        </w:rPr>
      </w:pPr>
    </w:p>
    <w:p w:rsidR="00C23CE2" w:rsidRDefault="00C23CE2" w:rsidP="00C23CE2">
      <w:pPr>
        <w:rPr>
          <w:rFonts w:cs="Arial"/>
          <w:szCs w:val="24"/>
        </w:rPr>
      </w:pPr>
    </w:p>
    <w:p w:rsidR="007B77A7" w:rsidRPr="00CC71B9" w:rsidRDefault="007B77A7" w:rsidP="00C23CE2">
      <w:pPr>
        <w:rPr>
          <w:rFonts w:cs="Arial"/>
          <w:szCs w:val="24"/>
        </w:rPr>
      </w:pPr>
    </w:p>
    <w:p w:rsidR="00C23CE2" w:rsidRPr="00CC71B9" w:rsidRDefault="00C23CE2" w:rsidP="007B77A7">
      <w:pPr>
        <w:pStyle w:val="Titolo1"/>
      </w:pPr>
      <w:r>
        <w:t xml:space="preserve">LA </w:t>
      </w:r>
      <w:r w:rsidRPr="00CC71B9">
        <w:t>CONCLUSIONE</w:t>
      </w:r>
    </w:p>
    <w:p w:rsidR="00C23CE2" w:rsidRPr="00104EA9" w:rsidRDefault="00C23CE2" w:rsidP="00C23CE2">
      <w:pPr>
        <w:rPr>
          <w:rFonts w:cs="Arial"/>
          <w:szCs w:val="24"/>
        </w:rPr>
      </w:pPr>
      <w:r w:rsidRPr="00104EA9">
        <w:rPr>
          <w:rFonts w:cs="Arial"/>
          <w:szCs w:val="24"/>
        </w:rPr>
        <w:t>La Commissione economia e lavoro invita il Governo nel contesto del Preventivo 2022 ad effettuare</w:t>
      </w:r>
      <w:r>
        <w:rPr>
          <w:rFonts w:cs="Arial"/>
          <w:szCs w:val="24"/>
        </w:rPr>
        <w:t xml:space="preserve"> </w:t>
      </w:r>
      <w:r w:rsidRPr="00104EA9">
        <w:rPr>
          <w:rFonts w:cs="Arial"/>
          <w:szCs w:val="24"/>
        </w:rPr>
        <w:t>uno studio riguardo alla creazione di un fondo pubblico teso al rilancio economico ed</w:t>
      </w:r>
      <w:r>
        <w:rPr>
          <w:rFonts w:cs="Arial"/>
          <w:szCs w:val="24"/>
        </w:rPr>
        <w:t xml:space="preserve"> </w:t>
      </w:r>
      <w:r w:rsidRPr="00104EA9">
        <w:rPr>
          <w:rFonts w:cs="Arial"/>
          <w:szCs w:val="24"/>
        </w:rPr>
        <w:t>occupazionale del Ticino nella fase successiva alla pandemia Covid19. Nel contempo si</w:t>
      </w:r>
    </w:p>
    <w:p w:rsidR="00C23CE2" w:rsidRDefault="00C23CE2" w:rsidP="00C23CE2">
      <w:pPr>
        <w:rPr>
          <w:rFonts w:cs="Arial"/>
          <w:szCs w:val="24"/>
        </w:rPr>
      </w:pPr>
      <w:r w:rsidRPr="00104EA9">
        <w:rPr>
          <w:rFonts w:cs="Arial"/>
          <w:szCs w:val="24"/>
        </w:rPr>
        <w:t>invita il Gran Consiglio a respingere le due mozioni.</w:t>
      </w:r>
    </w:p>
    <w:bookmarkEnd w:id="0"/>
    <w:p w:rsidR="00B860C2" w:rsidRDefault="00B860C2" w:rsidP="00B860C2">
      <w:pPr>
        <w:rPr>
          <w:rFonts w:cs="Arial"/>
          <w:szCs w:val="24"/>
        </w:rPr>
      </w:pPr>
    </w:p>
    <w:p w:rsidR="00B860C2" w:rsidRDefault="00B860C2" w:rsidP="00B860C2">
      <w:pPr>
        <w:rPr>
          <w:rFonts w:cs="Arial"/>
          <w:szCs w:val="24"/>
        </w:rPr>
      </w:pPr>
    </w:p>
    <w:p w:rsidR="00B860C2" w:rsidRPr="00076E70" w:rsidRDefault="00B860C2" w:rsidP="00B860C2">
      <w:pPr>
        <w:rPr>
          <w:rFonts w:cs="Arial"/>
          <w:szCs w:val="24"/>
        </w:rPr>
      </w:pPr>
    </w:p>
    <w:p w:rsidR="00B860C2" w:rsidRPr="00076E70" w:rsidRDefault="00B860C2" w:rsidP="00B860C2">
      <w:pPr>
        <w:spacing w:after="120"/>
        <w:rPr>
          <w:rFonts w:cs="Arial"/>
          <w:szCs w:val="24"/>
        </w:rPr>
      </w:pPr>
      <w:r w:rsidRPr="00076E70">
        <w:rPr>
          <w:rFonts w:cs="Arial"/>
          <w:szCs w:val="24"/>
        </w:rPr>
        <w:t>Per la Commissione</w:t>
      </w:r>
      <w:r w:rsidR="007B77A7">
        <w:rPr>
          <w:rFonts w:cs="Arial"/>
          <w:szCs w:val="24"/>
        </w:rPr>
        <w:t xml:space="preserve"> economia e lavoro</w:t>
      </w:r>
      <w:r w:rsidRPr="00076E70">
        <w:rPr>
          <w:rFonts w:cs="Arial"/>
          <w:szCs w:val="24"/>
        </w:rPr>
        <w:t>:</w:t>
      </w:r>
    </w:p>
    <w:p w:rsidR="00B860C2" w:rsidRPr="00076E70" w:rsidRDefault="007B77A7" w:rsidP="00B860C2">
      <w:pPr>
        <w:rPr>
          <w:rFonts w:cs="Arial"/>
          <w:szCs w:val="24"/>
        </w:rPr>
      </w:pPr>
      <w:r>
        <w:rPr>
          <w:rFonts w:cs="Arial"/>
          <w:szCs w:val="24"/>
        </w:rPr>
        <w:t>Boris Bignasca</w:t>
      </w:r>
      <w:r w:rsidR="00B860C2" w:rsidRPr="00076E70">
        <w:rPr>
          <w:rFonts w:cs="Arial"/>
          <w:szCs w:val="24"/>
        </w:rPr>
        <w:t>, relatore</w:t>
      </w:r>
    </w:p>
    <w:p w:rsidR="000B2D98" w:rsidRDefault="000B2D98" w:rsidP="007B77A7">
      <w:pPr>
        <w:rPr>
          <w:rFonts w:eastAsia="Arial" w:cs="Arial"/>
          <w:szCs w:val="24"/>
        </w:rPr>
      </w:pPr>
      <w:r>
        <w:rPr>
          <w:rFonts w:eastAsia="Arial" w:cs="Arial"/>
          <w:szCs w:val="24"/>
        </w:rPr>
        <w:t xml:space="preserve">Balli - </w:t>
      </w:r>
      <w:r w:rsidR="007B77A7" w:rsidRPr="00A16B51">
        <w:rPr>
          <w:rFonts w:eastAsia="Arial" w:cs="Arial"/>
          <w:szCs w:val="24"/>
        </w:rPr>
        <w:t xml:space="preserve">Censi </w:t>
      </w:r>
      <w:r w:rsidR="007B77A7">
        <w:rPr>
          <w:rFonts w:eastAsia="Arial" w:cs="Arial"/>
          <w:szCs w:val="24"/>
        </w:rPr>
        <w:t xml:space="preserve">- Dadò - </w:t>
      </w:r>
      <w:r w:rsidR="007B77A7" w:rsidRPr="00A16B51">
        <w:rPr>
          <w:rFonts w:eastAsia="Arial" w:cs="Arial"/>
          <w:szCs w:val="24"/>
        </w:rPr>
        <w:t xml:space="preserve">Durisch </w:t>
      </w:r>
      <w:r w:rsidR="007B77A7">
        <w:rPr>
          <w:rFonts w:eastAsia="Arial" w:cs="Arial"/>
          <w:szCs w:val="24"/>
        </w:rPr>
        <w:t xml:space="preserve">- </w:t>
      </w:r>
      <w:r w:rsidR="007B77A7" w:rsidRPr="00A16B51">
        <w:rPr>
          <w:rFonts w:eastAsia="Arial" w:cs="Arial"/>
          <w:szCs w:val="24"/>
        </w:rPr>
        <w:t xml:space="preserve">Garbani </w:t>
      </w:r>
      <w:r w:rsidR="007B77A7">
        <w:rPr>
          <w:rFonts w:eastAsia="Arial" w:cs="Arial"/>
          <w:szCs w:val="24"/>
        </w:rPr>
        <w:t xml:space="preserve">Nerini - </w:t>
      </w:r>
    </w:p>
    <w:p w:rsidR="000B2D98" w:rsidRDefault="007B77A7" w:rsidP="007B77A7">
      <w:pPr>
        <w:rPr>
          <w:rFonts w:eastAsia="Arial" w:cs="Arial"/>
          <w:szCs w:val="24"/>
        </w:rPr>
      </w:pPr>
      <w:r w:rsidRPr="00A16B51">
        <w:rPr>
          <w:rFonts w:eastAsia="Arial" w:cs="Arial"/>
          <w:szCs w:val="24"/>
        </w:rPr>
        <w:t xml:space="preserve">Imelli </w:t>
      </w:r>
      <w:r>
        <w:rPr>
          <w:rFonts w:eastAsia="Arial" w:cs="Arial"/>
          <w:szCs w:val="24"/>
        </w:rPr>
        <w:t xml:space="preserve">- </w:t>
      </w:r>
      <w:r w:rsidRPr="00A16B51">
        <w:rPr>
          <w:rFonts w:eastAsia="Arial" w:cs="Arial"/>
          <w:szCs w:val="24"/>
        </w:rPr>
        <w:t xml:space="preserve">Maderni </w:t>
      </w:r>
      <w:r>
        <w:rPr>
          <w:rFonts w:eastAsia="Arial" w:cs="Arial"/>
          <w:szCs w:val="24"/>
        </w:rPr>
        <w:t xml:space="preserve">- </w:t>
      </w:r>
      <w:r w:rsidRPr="00A16B51">
        <w:rPr>
          <w:rFonts w:eastAsia="Arial" w:cs="Arial"/>
          <w:szCs w:val="24"/>
        </w:rPr>
        <w:t xml:space="preserve">Minotti </w:t>
      </w:r>
      <w:r>
        <w:rPr>
          <w:rFonts w:eastAsia="Arial" w:cs="Arial"/>
          <w:szCs w:val="24"/>
        </w:rPr>
        <w:t xml:space="preserve">- </w:t>
      </w:r>
      <w:r w:rsidRPr="00A16B51">
        <w:rPr>
          <w:rFonts w:eastAsia="Arial" w:cs="Arial"/>
          <w:szCs w:val="24"/>
        </w:rPr>
        <w:t xml:space="preserve">Noi </w:t>
      </w:r>
      <w:r>
        <w:rPr>
          <w:rFonts w:eastAsia="Arial" w:cs="Arial"/>
          <w:szCs w:val="24"/>
        </w:rPr>
        <w:t xml:space="preserve">- </w:t>
      </w:r>
      <w:r w:rsidRPr="00A16B51">
        <w:rPr>
          <w:rFonts w:eastAsia="Arial" w:cs="Arial"/>
          <w:szCs w:val="24"/>
        </w:rPr>
        <w:t>Ortelli P.</w:t>
      </w:r>
      <w:r>
        <w:rPr>
          <w:rFonts w:eastAsia="Arial" w:cs="Arial"/>
          <w:szCs w:val="24"/>
        </w:rPr>
        <w:t xml:space="preserve"> - </w:t>
      </w:r>
    </w:p>
    <w:p w:rsidR="000B2D98" w:rsidRDefault="000B2D98" w:rsidP="007B77A7">
      <w:pPr>
        <w:rPr>
          <w:rFonts w:eastAsia="Arial" w:cs="Arial"/>
          <w:szCs w:val="24"/>
        </w:rPr>
      </w:pPr>
      <w:r>
        <w:rPr>
          <w:rFonts w:eastAsia="Arial" w:cs="Arial"/>
          <w:szCs w:val="24"/>
        </w:rPr>
        <w:t>P</w:t>
      </w:r>
      <w:r w:rsidR="007B77A7" w:rsidRPr="00A16B51">
        <w:rPr>
          <w:rFonts w:eastAsia="Arial" w:cs="Arial"/>
          <w:szCs w:val="24"/>
        </w:rPr>
        <w:t>assalia</w:t>
      </w:r>
      <w:r w:rsidR="007B77A7" w:rsidRPr="00CC71B9">
        <w:rPr>
          <w:rFonts w:eastAsia="Arial" w:cs="Arial"/>
          <w:szCs w:val="24"/>
        </w:rPr>
        <w:t xml:space="preserve"> </w:t>
      </w:r>
      <w:r w:rsidR="007B77A7">
        <w:rPr>
          <w:rFonts w:eastAsia="Arial" w:cs="Arial"/>
          <w:szCs w:val="24"/>
        </w:rPr>
        <w:t xml:space="preserve">- </w:t>
      </w:r>
      <w:r w:rsidR="007B77A7" w:rsidRPr="00A16B51">
        <w:rPr>
          <w:rFonts w:eastAsia="Arial" w:cs="Arial"/>
          <w:szCs w:val="24"/>
        </w:rPr>
        <w:t xml:space="preserve">Passardi </w:t>
      </w:r>
      <w:r w:rsidR="007B77A7">
        <w:rPr>
          <w:rFonts w:eastAsia="Arial" w:cs="Arial"/>
          <w:szCs w:val="24"/>
        </w:rPr>
        <w:t xml:space="preserve">- </w:t>
      </w:r>
      <w:r w:rsidR="007B77A7" w:rsidRPr="00A16B51">
        <w:rPr>
          <w:rFonts w:eastAsia="Arial" w:cs="Arial"/>
          <w:szCs w:val="24"/>
        </w:rPr>
        <w:t xml:space="preserve">Pellegrini </w:t>
      </w:r>
      <w:r w:rsidR="007B77A7">
        <w:rPr>
          <w:rFonts w:eastAsia="Arial" w:cs="Arial"/>
          <w:szCs w:val="24"/>
        </w:rPr>
        <w:t xml:space="preserve">(con riserva) - </w:t>
      </w:r>
    </w:p>
    <w:p w:rsidR="007B77A7" w:rsidRPr="00A16B51" w:rsidRDefault="007B77A7" w:rsidP="007B77A7">
      <w:pPr>
        <w:rPr>
          <w:rFonts w:eastAsia="Arial" w:cs="Arial"/>
          <w:szCs w:val="24"/>
        </w:rPr>
      </w:pPr>
      <w:r w:rsidRPr="00A16B51">
        <w:rPr>
          <w:rFonts w:eastAsia="Arial" w:cs="Arial"/>
          <w:szCs w:val="24"/>
        </w:rPr>
        <w:t xml:space="preserve">Pini </w:t>
      </w:r>
      <w:r>
        <w:rPr>
          <w:rFonts w:eastAsia="Arial" w:cs="Arial"/>
          <w:szCs w:val="24"/>
        </w:rPr>
        <w:t xml:space="preserve">- </w:t>
      </w:r>
      <w:r w:rsidRPr="00A16B51">
        <w:rPr>
          <w:rFonts w:eastAsia="Arial" w:cs="Arial"/>
          <w:szCs w:val="24"/>
        </w:rPr>
        <w:t xml:space="preserve">Sirica </w:t>
      </w:r>
      <w:r w:rsidR="000B2D98">
        <w:rPr>
          <w:rFonts w:eastAsia="Arial" w:cs="Arial"/>
          <w:szCs w:val="24"/>
        </w:rPr>
        <w:t>- Speziali</w:t>
      </w:r>
    </w:p>
    <w:p w:rsidR="006E4AE2" w:rsidRPr="00B860C2" w:rsidRDefault="006E4AE2" w:rsidP="00B860C2"/>
    <w:sectPr w:rsidR="006E4AE2" w:rsidRPr="00B860C2" w:rsidSect="008B4137">
      <w:footerReference w:type="default" r:id="rId8"/>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7C6" w:rsidRDefault="008E77C6" w:rsidP="008E77C6">
      <w:r>
        <w:separator/>
      </w:r>
    </w:p>
  </w:endnote>
  <w:endnote w:type="continuationSeparator" w:id="0">
    <w:p w:rsidR="008E77C6" w:rsidRDefault="008E77C6"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2C6B2A" w:rsidRPr="002C6B2A">
          <w:rPr>
            <w:noProof/>
            <w:sz w:val="20"/>
            <w:szCs w:val="20"/>
            <w:lang w:val="it-IT"/>
          </w:rPr>
          <w:t>2</w:t>
        </w:r>
        <w:r w:rsidRPr="008E77C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7C6" w:rsidRDefault="008E77C6" w:rsidP="008E77C6">
      <w:r>
        <w:separator/>
      </w:r>
    </w:p>
  </w:footnote>
  <w:footnote w:type="continuationSeparator" w:id="0">
    <w:p w:rsidR="008E77C6" w:rsidRDefault="008E77C6" w:rsidP="008E7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15:restartNumberingAfterBreak="0">
    <w:nsid w:val="15A916B4"/>
    <w:multiLevelType w:val="hybridMultilevel"/>
    <w:tmpl w:val="71241184"/>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1F2453EC"/>
    <w:multiLevelType w:val="hybridMultilevel"/>
    <w:tmpl w:val="BBE02A84"/>
    <w:lvl w:ilvl="0" w:tplc="8988A65E">
      <w:start w:val="1"/>
      <w:numFmt w:val="bullet"/>
      <w:lvlText w:val="-"/>
      <w:lvlJc w:val="left"/>
      <w:pPr>
        <w:ind w:left="720" w:hanging="360"/>
      </w:pPr>
      <w:rPr>
        <w:rFonts w:ascii="Arial" w:hAnsi="Arial" w:hint="default"/>
      </w:rPr>
    </w:lvl>
    <w:lvl w:ilvl="1" w:tplc="8988A65E">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44901A79"/>
    <w:multiLevelType w:val="hybridMultilevel"/>
    <w:tmpl w:val="9F786C86"/>
    <w:lvl w:ilvl="0" w:tplc="3996A1A0">
      <w:numFmt w:val="bullet"/>
      <w:lvlText w:val="-"/>
      <w:lvlJc w:val="left"/>
      <w:pPr>
        <w:ind w:left="720" w:hanging="360"/>
      </w:pPr>
      <w:rPr>
        <w:rFonts w:ascii="Arial" w:eastAsia="Times New Roman" w:hAnsi="Arial" w:cs="Arial" w:hint="default"/>
      </w:rPr>
    </w:lvl>
    <w:lvl w:ilvl="1" w:tplc="AAA0516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52B23E88"/>
    <w:multiLevelType w:val="hybridMultilevel"/>
    <w:tmpl w:val="8F9CCF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54E6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1F66EE"/>
    <w:multiLevelType w:val="hybridMultilevel"/>
    <w:tmpl w:val="2556DA38"/>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AF3439D"/>
    <w:multiLevelType w:val="hybridMultilevel"/>
    <w:tmpl w:val="3FDAEB3E"/>
    <w:lvl w:ilvl="0" w:tplc="3E409834">
      <w:start w:val="1"/>
      <w:numFmt w:val="decimal"/>
      <w:lvlText w:val="%1."/>
      <w:lvlJc w:val="left"/>
      <w:pPr>
        <w:tabs>
          <w:tab w:val="num" w:pos="360"/>
        </w:tabs>
        <w:ind w:left="360" w:hanging="360"/>
      </w:pPr>
      <w:rPr>
        <w:rFonts w:ascii="Arial" w:eastAsia="Times New Roman" w:hAnsi="Arial" w:cs="Symbol"/>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A623D6"/>
    <w:multiLevelType w:val="hybridMultilevel"/>
    <w:tmpl w:val="660A06E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8"/>
  </w:num>
  <w:num w:numId="2">
    <w:abstractNumId w:val="8"/>
  </w:num>
  <w:num w:numId="3">
    <w:abstractNumId w:val="11"/>
  </w:num>
  <w:num w:numId="4">
    <w:abstractNumId w:val="1"/>
  </w:num>
  <w:num w:numId="5">
    <w:abstractNumId w:val="4"/>
  </w:num>
  <w:num w:numId="6">
    <w:abstractNumId w:val="0"/>
  </w:num>
  <w:num w:numId="7">
    <w:abstractNumId w:val="10"/>
  </w:num>
  <w:num w:numId="8">
    <w:abstractNumId w:val="2"/>
  </w:num>
  <w:num w:numId="9">
    <w:abstractNumId w:val="7"/>
  </w:num>
  <w:num w:numId="10">
    <w:abstractNumId w:val="6"/>
  </w:num>
  <w:num w:numId="11">
    <w:abstractNumId w:val="3"/>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37"/>
    <w:rsid w:val="00022B96"/>
    <w:rsid w:val="00076E70"/>
    <w:rsid w:val="000B2D98"/>
    <w:rsid w:val="001574D7"/>
    <w:rsid w:val="00260C8C"/>
    <w:rsid w:val="002677DC"/>
    <w:rsid w:val="002C6B2A"/>
    <w:rsid w:val="002E5E40"/>
    <w:rsid w:val="0052425A"/>
    <w:rsid w:val="00586A8D"/>
    <w:rsid w:val="006C17AA"/>
    <w:rsid w:val="006D7A3B"/>
    <w:rsid w:val="006E4AE2"/>
    <w:rsid w:val="007352D3"/>
    <w:rsid w:val="007B5462"/>
    <w:rsid w:val="007B77A7"/>
    <w:rsid w:val="008034BD"/>
    <w:rsid w:val="00876352"/>
    <w:rsid w:val="008B2655"/>
    <w:rsid w:val="008B4137"/>
    <w:rsid w:val="008C767A"/>
    <w:rsid w:val="008E77C6"/>
    <w:rsid w:val="009770BB"/>
    <w:rsid w:val="009E008D"/>
    <w:rsid w:val="00A5465F"/>
    <w:rsid w:val="00A77678"/>
    <w:rsid w:val="00B860C2"/>
    <w:rsid w:val="00BC4C95"/>
    <w:rsid w:val="00BD5944"/>
    <w:rsid w:val="00C23CE2"/>
    <w:rsid w:val="00CF6858"/>
    <w:rsid w:val="00D377B5"/>
    <w:rsid w:val="00D93B31"/>
    <w:rsid w:val="00E505DB"/>
    <w:rsid w:val="00E765A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3E9136-4452-4566-81F5-AF41A7BA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99"/>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jc w:val="left"/>
    </w:pPr>
    <w:rPr>
      <w:rFonts w:ascii="Arial" w:eastAsia="Times New Roman" w:hAnsi="Arial" w:cs="Arial"/>
      <w:color w:val="000000"/>
      <w:sz w:val="24"/>
      <w:szCs w:val="24"/>
      <w:lang w:eastAsia="it-CH"/>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6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D9FB6-FD48-427D-B40E-B43D709E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cp:lastModifiedBy>
  <cp:revision>2</cp:revision>
  <cp:lastPrinted>2020-12-02T10:10:00Z</cp:lastPrinted>
  <dcterms:created xsi:type="dcterms:W3CDTF">2020-12-02T10:10:00Z</dcterms:created>
  <dcterms:modified xsi:type="dcterms:W3CDTF">2020-12-02T10:10:00Z</dcterms:modified>
</cp:coreProperties>
</file>