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C2" w:rsidRDefault="002A75EB" w:rsidP="00B860C2">
      <w:r>
        <w:rPr>
          <w:rFonts w:ascii="Gill Sans MT" w:hAnsi="Gill Sans MT"/>
          <w:b/>
          <w:sz w:val="56"/>
          <w:szCs w:val="56"/>
        </w:rPr>
        <w:t>Rapporto</w:t>
      </w:r>
      <w:bookmarkStart w:id="0" w:name="_GoBack"/>
      <w:bookmarkEnd w:id="0"/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417F5D" w:rsidRDefault="00417F5D" w:rsidP="00B860C2">
      <w:pPr>
        <w:rPr>
          <w:rFonts w:cs="Arial"/>
          <w:szCs w:val="24"/>
        </w:rPr>
      </w:pPr>
    </w:p>
    <w:p w:rsidR="00B860C2" w:rsidRDefault="000E3422" w:rsidP="00B860C2">
      <w:pPr>
        <w:tabs>
          <w:tab w:val="left" w:pos="2098"/>
          <w:tab w:val="left" w:pos="4933"/>
        </w:tabs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>7686</w:t>
      </w:r>
      <w:r w:rsidR="00B860C2" w:rsidRPr="008B4137">
        <w:rPr>
          <w:rFonts w:cs="Arial"/>
          <w:b/>
          <w:sz w:val="32"/>
          <w:szCs w:val="32"/>
        </w:rPr>
        <w:t xml:space="preserve"> R</w:t>
      </w:r>
      <w:r w:rsidR="00B860C2" w:rsidRPr="008B4137">
        <w:rPr>
          <w:rFonts w:cs="Arial"/>
          <w:sz w:val="28"/>
          <w:szCs w:val="28"/>
        </w:rPr>
        <w:tab/>
      </w:r>
      <w:r>
        <w:rPr>
          <w:rFonts w:cs="Arial"/>
          <w:position w:val="4"/>
          <w:sz w:val="28"/>
          <w:szCs w:val="28"/>
        </w:rPr>
        <w:t xml:space="preserve">17 novembre </w:t>
      </w:r>
      <w:r w:rsidRPr="001C733E">
        <w:rPr>
          <w:rFonts w:cs="Arial"/>
          <w:position w:val="4"/>
          <w:sz w:val="28"/>
          <w:szCs w:val="28"/>
        </w:rPr>
        <w:t>20</w:t>
      </w:r>
      <w:r>
        <w:rPr>
          <w:rFonts w:cs="Arial"/>
          <w:position w:val="4"/>
          <w:sz w:val="28"/>
          <w:szCs w:val="28"/>
        </w:rPr>
        <w:t>20</w:t>
      </w:r>
      <w:r w:rsidRPr="001C733E">
        <w:rPr>
          <w:rFonts w:cs="Arial"/>
          <w:position w:val="4"/>
          <w:sz w:val="28"/>
          <w:szCs w:val="28"/>
        </w:rPr>
        <w:tab/>
      </w:r>
      <w:r w:rsidRPr="00D8546A">
        <w:rPr>
          <w:rFonts w:cs="Arial"/>
          <w:position w:val="4"/>
          <w:sz w:val="28"/>
          <w:szCs w:val="28"/>
        </w:rPr>
        <w:t>FINANZE E ECONOMIA</w:t>
      </w:r>
    </w:p>
    <w:p w:rsidR="00B860C2" w:rsidRPr="00D65C3D" w:rsidRDefault="00B860C2" w:rsidP="00B860C2">
      <w:pPr>
        <w:rPr>
          <w:rFonts w:cs="Arial"/>
          <w:sz w:val="22"/>
        </w:rPr>
      </w:pPr>
    </w:p>
    <w:p w:rsidR="00B860C2" w:rsidRPr="00D65C3D" w:rsidRDefault="00B860C2" w:rsidP="00B860C2">
      <w:pPr>
        <w:rPr>
          <w:rFonts w:cs="Arial"/>
          <w:sz w:val="22"/>
        </w:rPr>
      </w:pPr>
    </w:p>
    <w:p w:rsidR="00B860C2" w:rsidRPr="00D65C3D" w:rsidRDefault="00B860C2" w:rsidP="00B860C2">
      <w:pPr>
        <w:rPr>
          <w:rFonts w:cs="Arial"/>
          <w:sz w:val="22"/>
        </w:rPr>
      </w:pPr>
    </w:p>
    <w:p w:rsidR="0075659F" w:rsidRDefault="0075659F" w:rsidP="0075659F">
      <w:pPr>
        <w:shd w:val="clear" w:color="auto" w:fill="FFFFFF"/>
        <w:rPr>
          <w:rFonts w:eastAsia="Times New Roman" w:cs="Arial"/>
          <w:b/>
          <w:noProof/>
          <w:sz w:val="28"/>
          <w:szCs w:val="28"/>
          <w:lang w:eastAsia="it-CH"/>
        </w:rPr>
      </w:pPr>
      <w:bookmarkStart w:id="1" w:name="_Toc532286235"/>
      <w:r w:rsidRPr="001C733E">
        <w:rPr>
          <w:rFonts w:eastAsia="Times New Roman" w:cs="Arial"/>
          <w:b/>
          <w:noProof/>
          <w:sz w:val="28"/>
          <w:szCs w:val="28"/>
          <w:lang w:eastAsia="it-CH"/>
        </w:rPr>
        <w:t>della C</w:t>
      </w:r>
      <w:r w:rsidRPr="00BD15B8">
        <w:rPr>
          <w:rFonts w:eastAsia="Times New Roman" w:cs="Arial"/>
          <w:b/>
          <w:noProof/>
          <w:sz w:val="28"/>
          <w:szCs w:val="28"/>
          <w:lang w:eastAsia="it-CH"/>
        </w:rPr>
        <w:t>ommissione economia e lavoro</w:t>
      </w:r>
      <w:r>
        <w:rPr>
          <w:rFonts w:eastAsia="Times New Roman" w:cs="Arial"/>
          <w:b/>
          <w:noProof/>
          <w:sz w:val="28"/>
          <w:szCs w:val="28"/>
          <w:lang w:eastAsia="it-CH"/>
        </w:rPr>
        <w:t xml:space="preserve"> </w:t>
      </w:r>
    </w:p>
    <w:p w:rsidR="0075659F" w:rsidRDefault="0075659F" w:rsidP="0075659F">
      <w:pPr>
        <w:shd w:val="clear" w:color="auto" w:fill="FFFFFF"/>
        <w:rPr>
          <w:rFonts w:cs="Arial"/>
          <w:b/>
          <w:sz w:val="28"/>
          <w:szCs w:val="28"/>
        </w:rPr>
      </w:pPr>
      <w:r>
        <w:rPr>
          <w:rFonts w:eastAsia="Times New Roman" w:cs="Arial"/>
          <w:b/>
          <w:noProof/>
          <w:sz w:val="28"/>
          <w:szCs w:val="28"/>
          <w:lang w:eastAsia="it-CH"/>
        </w:rPr>
        <w:t xml:space="preserve">sulla </w:t>
      </w:r>
      <w:r w:rsidRPr="00913B5B">
        <w:rPr>
          <w:rFonts w:cs="Arial"/>
          <w:b/>
          <w:sz w:val="28"/>
          <w:szCs w:val="28"/>
        </w:rPr>
        <w:t xml:space="preserve">mozione </w:t>
      </w:r>
      <w:r>
        <w:rPr>
          <w:rFonts w:cs="Arial"/>
          <w:b/>
          <w:sz w:val="28"/>
          <w:szCs w:val="28"/>
        </w:rPr>
        <w:t>3 giugno 2019 presentata da Simona Arigoni Zürcher e cofirmatari per MPS-POP-Ind. «</w:t>
      </w:r>
      <w:r w:rsidRPr="00E04155">
        <w:rPr>
          <w:rFonts w:cs="Arial"/>
          <w:b/>
          <w:sz w:val="28"/>
          <w:szCs w:val="28"/>
        </w:rPr>
        <w:t>Studi economici e Cantone: evitare un nuovo flop come nel caso della Moda</w:t>
      </w:r>
      <w:r>
        <w:rPr>
          <w:rFonts w:cs="Arial"/>
          <w:b/>
          <w:sz w:val="28"/>
          <w:szCs w:val="28"/>
        </w:rPr>
        <w:t>»</w:t>
      </w:r>
    </w:p>
    <w:p w:rsidR="0075659F" w:rsidRPr="000E3422" w:rsidRDefault="0075659F" w:rsidP="000E3422">
      <w:pPr>
        <w:shd w:val="clear" w:color="auto" w:fill="FFFFFF"/>
        <w:spacing w:before="100"/>
        <w:rPr>
          <w:rFonts w:cs="Arial"/>
          <w:b/>
          <w:sz w:val="26"/>
          <w:szCs w:val="26"/>
        </w:rPr>
      </w:pPr>
      <w:r w:rsidRPr="000E3422">
        <w:rPr>
          <w:rFonts w:cs="Arial"/>
          <w:b/>
          <w:sz w:val="26"/>
          <w:szCs w:val="26"/>
        </w:rPr>
        <w:t>(v. messaggio 10 luglio 2019 n. 7686)</w:t>
      </w:r>
    </w:p>
    <w:p w:rsidR="0075659F" w:rsidRPr="00D65C3D" w:rsidRDefault="0075659F" w:rsidP="000E3422">
      <w:pPr>
        <w:rPr>
          <w:sz w:val="22"/>
        </w:rPr>
      </w:pPr>
    </w:p>
    <w:p w:rsidR="0075659F" w:rsidRPr="00D65C3D" w:rsidRDefault="0075659F" w:rsidP="000E3422">
      <w:pPr>
        <w:rPr>
          <w:sz w:val="22"/>
        </w:rPr>
      </w:pPr>
    </w:p>
    <w:p w:rsidR="0075659F" w:rsidRPr="00D65C3D" w:rsidRDefault="0075659F" w:rsidP="000E3422">
      <w:pPr>
        <w:rPr>
          <w:sz w:val="22"/>
        </w:rPr>
      </w:pPr>
    </w:p>
    <w:p w:rsidR="0075659F" w:rsidRPr="000E3422" w:rsidRDefault="0075659F" w:rsidP="000E3422">
      <w:pPr>
        <w:pStyle w:val="Titolo1"/>
      </w:pPr>
      <w:r w:rsidRPr="000E3422">
        <w:t>LA MOZIONE</w:t>
      </w:r>
    </w:p>
    <w:p w:rsidR="0075659F" w:rsidRPr="001B17D8" w:rsidRDefault="0075659F" w:rsidP="00D65C3D">
      <w:pPr>
        <w:rPr>
          <w:rFonts w:eastAsia="Times New Roman"/>
          <w:noProof/>
          <w:lang w:eastAsia="it-CH"/>
        </w:rPr>
      </w:pPr>
      <w:r w:rsidRPr="001B17D8">
        <w:rPr>
          <w:rFonts w:eastAsia="Times New Roman"/>
          <w:noProof/>
          <w:lang w:eastAsia="it-CH"/>
        </w:rPr>
        <w:t xml:space="preserve">Con la Mozione 1398 </w:t>
      </w:r>
      <w:r>
        <w:rPr>
          <w:rFonts w:eastAsia="Times New Roman"/>
          <w:noProof/>
          <w:lang w:eastAsia="it-CH"/>
        </w:rPr>
        <w:t xml:space="preserve">i mozionanti, partendo </w:t>
      </w:r>
      <w:r w:rsidRPr="001B17D8">
        <w:t xml:space="preserve">dall’opinione che gli studi e le cifre divulgati dalle autorità e dall’amministrazione cantonali non sono affidabili, realizzati in maniera trasparente e accessibili a tutti come invece dovrebbero essere, </w:t>
      </w:r>
      <w:r>
        <w:rPr>
          <w:rFonts w:eastAsia="Times New Roman"/>
          <w:noProof/>
          <w:lang w:eastAsia="it-CH"/>
        </w:rPr>
        <w:t>presentano</w:t>
      </w:r>
      <w:r w:rsidRPr="001B17D8">
        <w:rPr>
          <w:rFonts w:eastAsia="Times New Roman"/>
          <w:noProof/>
          <w:lang w:eastAsia="it-CH"/>
        </w:rPr>
        <w:t xml:space="preserve"> alcune richieste e più precisamente:</w:t>
      </w:r>
    </w:p>
    <w:p w:rsidR="0075659F" w:rsidRPr="001B17D8" w:rsidRDefault="0075659F" w:rsidP="00D65C3D">
      <w:pPr>
        <w:tabs>
          <w:tab w:val="left" w:pos="426"/>
        </w:tabs>
        <w:spacing w:before="80"/>
        <w:ind w:left="425" w:hanging="425"/>
        <w:rPr>
          <w:rFonts w:cs="Arial"/>
          <w:szCs w:val="24"/>
        </w:rPr>
      </w:pPr>
      <w:r w:rsidRPr="001B17D8">
        <w:rPr>
          <w:rFonts w:cs="Arial"/>
          <w:szCs w:val="24"/>
        </w:rPr>
        <w:t>1.</w:t>
      </w:r>
      <w:r w:rsidRPr="001B17D8">
        <w:rPr>
          <w:rFonts w:cs="Arial"/>
          <w:szCs w:val="24"/>
        </w:rPr>
        <w:tab/>
        <w:t>gli studi commissionati dal Cantone vengano sottoposti a revisione paritaria (peer review);</w:t>
      </w:r>
    </w:p>
    <w:p w:rsidR="0075659F" w:rsidRPr="001B17D8" w:rsidRDefault="0075659F" w:rsidP="00D65C3D">
      <w:pPr>
        <w:tabs>
          <w:tab w:val="left" w:pos="426"/>
        </w:tabs>
        <w:spacing w:before="80"/>
        <w:ind w:left="425" w:hanging="425"/>
        <w:rPr>
          <w:rFonts w:cs="Arial"/>
          <w:szCs w:val="24"/>
        </w:rPr>
      </w:pPr>
      <w:r w:rsidRPr="001B17D8">
        <w:rPr>
          <w:rFonts w:cs="Arial"/>
          <w:szCs w:val="24"/>
        </w:rPr>
        <w:t>2.</w:t>
      </w:r>
      <w:r w:rsidRPr="001B17D8">
        <w:rPr>
          <w:rFonts w:cs="Arial"/>
          <w:szCs w:val="24"/>
        </w:rPr>
        <w:tab/>
        <w:t>gli studi economici tengano conto anche degli aspetti sociali e ambientali e dell’evoluzione delle normative internazionali. Per questo è necessario che allo studio collaborino esperti di discipline diverse;</w:t>
      </w:r>
    </w:p>
    <w:p w:rsidR="0075659F" w:rsidRPr="001B17D8" w:rsidRDefault="0075659F" w:rsidP="00D65C3D">
      <w:pPr>
        <w:tabs>
          <w:tab w:val="left" w:pos="426"/>
        </w:tabs>
        <w:spacing w:before="80"/>
        <w:ind w:left="425" w:hanging="425"/>
        <w:rPr>
          <w:rFonts w:cs="Arial"/>
          <w:szCs w:val="24"/>
        </w:rPr>
      </w:pPr>
      <w:r w:rsidRPr="001B17D8">
        <w:rPr>
          <w:rFonts w:cs="Arial"/>
          <w:szCs w:val="24"/>
        </w:rPr>
        <w:t>3.</w:t>
      </w:r>
      <w:r w:rsidRPr="001B17D8">
        <w:rPr>
          <w:rFonts w:cs="Arial"/>
          <w:szCs w:val="24"/>
        </w:rPr>
        <w:tab/>
        <w:t>le cifre citate dalle autorità e dall’Amministrazione cantonale siano accessibili a tutti e che la metodologia sia chiaramente consultabile;</w:t>
      </w:r>
    </w:p>
    <w:p w:rsidR="0075659F" w:rsidRPr="001B17D8" w:rsidRDefault="0075659F" w:rsidP="00D65C3D">
      <w:pPr>
        <w:tabs>
          <w:tab w:val="left" w:pos="426"/>
        </w:tabs>
        <w:spacing w:before="80"/>
        <w:ind w:left="425" w:hanging="425"/>
        <w:rPr>
          <w:rFonts w:cs="Arial"/>
          <w:szCs w:val="24"/>
        </w:rPr>
      </w:pPr>
      <w:r w:rsidRPr="001B17D8">
        <w:rPr>
          <w:rFonts w:cs="Arial"/>
          <w:szCs w:val="24"/>
        </w:rPr>
        <w:t>4.</w:t>
      </w:r>
      <w:r w:rsidRPr="001B17D8">
        <w:rPr>
          <w:rFonts w:cs="Arial"/>
          <w:szCs w:val="24"/>
        </w:rPr>
        <w:tab/>
        <w:t>il Consiglio di Stato e l’Amministrazione cantonale siano in grado di rispondere in modo trasparente alle domande relative a studi commissionati dal Cantone o ad affermazioni fatte da funzionari cantonali e dai Consiglieri di Stato.</w:t>
      </w:r>
    </w:p>
    <w:p w:rsidR="0075659F" w:rsidRPr="00D65C3D" w:rsidRDefault="0075659F" w:rsidP="0075659F">
      <w:pPr>
        <w:rPr>
          <w:rFonts w:cs="Arial"/>
          <w:sz w:val="20"/>
          <w:szCs w:val="20"/>
        </w:rPr>
      </w:pPr>
    </w:p>
    <w:p w:rsidR="0075659F" w:rsidRDefault="0075659F" w:rsidP="0075659F">
      <w:pPr>
        <w:shd w:val="clear" w:color="auto" w:fill="FFFFFF"/>
        <w:rPr>
          <w:rFonts w:eastAsia="Calibri"/>
          <w:lang w:eastAsia="it-CH"/>
        </w:rPr>
      </w:pPr>
      <w:r>
        <w:rPr>
          <w:rFonts w:eastAsia="Calibri"/>
          <w:lang w:eastAsia="it-CH"/>
        </w:rPr>
        <w:t>Queste richieste sono precedute da una lunga serie di osservazioni e giudizi sul</w:t>
      </w:r>
      <w:r w:rsidRPr="00475B01">
        <w:rPr>
          <w:rFonts w:eastAsia="Calibri"/>
          <w:lang w:eastAsia="it-CH"/>
        </w:rPr>
        <w:t xml:space="preserve">la </w:t>
      </w:r>
      <w:r>
        <w:rPr>
          <w:rFonts w:eastAsia="Calibri"/>
          <w:lang w:eastAsia="it-CH"/>
        </w:rPr>
        <w:t>“</w:t>
      </w:r>
      <w:r w:rsidRPr="00475B01">
        <w:rPr>
          <w:rFonts w:eastAsia="Calibri"/>
          <w:lang w:eastAsia="it-CH"/>
        </w:rPr>
        <w:t>vicenda legata al settore della Moda</w:t>
      </w:r>
      <w:r>
        <w:rPr>
          <w:rFonts w:eastAsia="Calibri"/>
          <w:lang w:eastAsia="it-CH"/>
        </w:rPr>
        <w:t>” su cui torneremo in seguito.</w:t>
      </w:r>
    </w:p>
    <w:p w:rsidR="0075659F" w:rsidRDefault="0075659F" w:rsidP="0075659F">
      <w:pPr>
        <w:shd w:val="clear" w:color="auto" w:fill="FFFFFF"/>
        <w:rPr>
          <w:rFonts w:eastAsia="Calibri"/>
          <w:lang w:eastAsia="it-CH"/>
        </w:rPr>
      </w:pPr>
    </w:p>
    <w:p w:rsidR="0075659F" w:rsidRDefault="0075659F" w:rsidP="0075659F">
      <w:pPr>
        <w:shd w:val="clear" w:color="auto" w:fill="FFFFFF"/>
        <w:rPr>
          <w:rFonts w:eastAsia="Calibri"/>
          <w:lang w:eastAsia="it-CH"/>
        </w:rPr>
      </w:pPr>
    </w:p>
    <w:p w:rsidR="0075659F" w:rsidRDefault="0075659F" w:rsidP="000E3422">
      <w:pPr>
        <w:pStyle w:val="Titolo1"/>
        <w:rPr>
          <w:noProof/>
        </w:rPr>
      </w:pPr>
      <w:r w:rsidRPr="00475B01">
        <w:rPr>
          <w:noProof/>
        </w:rPr>
        <w:t xml:space="preserve">LA RISPOSTA DEL CONSIGLIO DI STATO </w:t>
      </w:r>
    </w:p>
    <w:p w:rsidR="0075659F" w:rsidRDefault="0075659F" w:rsidP="0075659F">
      <w:pPr>
        <w:shd w:val="clear" w:color="auto" w:fill="FFFFFF"/>
        <w:rPr>
          <w:rFonts w:eastAsia="Times New Roman" w:cs="Arial"/>
          <w:noProof/>
          <w:szCs w:val="24"/>
          <w:lang w:eastAsia="it-CH"/>
        </w:rPr>
      </w:pPr>
      <w:r w:rsidRPr="00870922">
        <w:rPr>
          <w:rFonts w:eastAsia="Times New Roman" w:cs="Arial"/>
          <w:noProof/>
          <w:szCs w:val="24"/>
          <w:lang w:eastAsia="it-CH"/>
        </w:rPr>
        <w:t>S</w:t>
      </w:r>
      <w:r>
        <w:rPr>
          <w:rFonts w:eastAsia="Times New Roman" w:cs="Arial"/>
          <w:noProof/>
          <w:szCs w:val="24"/>
          <w:lang w:eastAsia="it-CH"/>
        </w:rPr>
        <w:t xml:space="preserve">ulla parte delle </w:t>
      </w:r>
      <w:r w:rsidRPr="00870922">
        <w:rPr>
          <w:rFonts w:eastAsia="Times New Roman" w:cs="Arial"/>
          <w:noProof/>
          <w:szCs w:val="24"/>
          <w:lang w:eastAsia="it-CH"/>
        </w:rPr>
        <w:t xml:space="preserve">osservazione che accompagnano le richieste dei </w:t>
      </w:r>
      <w:r>
        <w:rPr>
          <w:rFonts w:eastAsia="Times New Roman" w:cs="Arial"/>
          <w:noProof/>
          <w:szCs w:val="24"/>
          <w:lang w:eastAsia="it-CH"/>
        </w:rPr>
        <w:t>mozionanti il G</w:t>
      </w:r>
      <w:r w:rsidRPr="00870922">
        <w:rPr>
          <w:rFonts w:eastAsia="Times New Roman" w:cs="Arial"/>
          <w:noProof/>
          <w:szCs w:val="24"/>
          <w:lang w:eastAsia="it-CH"/>
        </w:rPr>
        <w:t xml:space="preserve">overno Cantonale non si esprime </w:t>
      </w:r>
      <w:r>
        <w:rPr>
          <w:rFonts w:eastAsia="Times New Roman" w:cs="Arial"/>
          <w:noProof/>
          <w:szCs w:val="24"/>
          <w:lang w:eastAsia="it-CH"/>
        </w:rPr>
        <w:t>concentrando</w:t>
      </w:r>
      <w:r w:rsidRPr="00870922">
        <w:rPr>
          <w:rFonts w:eastAsia="Times New Roman" w:cs="Arial"/>
          <w:noProof/>
          <w:szCs w:val="24"/>
          <w:lang w:eastAsia="it-CH"/>
        </w:rPr>
        <w:t xml:space="preserve"> la sua risposta alle </w:t>
      </w:r>
      <w:r>
        <w:rPr>
          <w:rFonts w:eastAsia="Times New Roman" w:cs="Arial"/>
          <w:noProof/>
          <w:szCs w:val="24"/>
          <w:lang w:eastAsia="it-CH"/>
        </w:rPr>
        <w:t xml:space="preserve">quattro </w:t>
      </w:r>
      <w:r w:rsidRPr="00870922">
        <w:rPr>
          <w:rFonts w:eastAsia="Times New Roman" w:cs="Arial"/>
          <w:noProof/>
          <w:szCs w:val="24"/>
          <w:lang w:eastAsia="it-CH"/>
        </w:rPr>
        <w:t>puntuali richieste formulate</w:t>
      </w:r>
      <w:r>
        <w:rPr>
          <w:rFonts w:eastAsia="Times New Roman" w:cs="Arial"/>
          <w:noProof/>
          <w:szCs w:val="24"/>
          <w:lang w:eastAsia="it-CH"/>
        </w:rPr>
        <w:t xml:space="preserve"> come qui di seguito riassunto. </w:t>
      </w:r>
    </w:p>
    <w:p w:rsidR="0075659F" w:rsidRDefault="0075659F" w:rsidP="0075659F">
      <w:pPr>
        <w:rPr>
          <w:rFonts w:cs="Arial"/>
          <w:color w:val="000000"/>
          <w:szCs w:val="24"/>
        </w:rPr>
      </w:pPr>
    </w:p>
    <w:p w:rsidR="0075659F" w:rsidRPr="00D65C3D" w:rsidRDefault="0075659F" w:rsidP="00D65C3D">
      <w:pPr>
        <w:spacing w:after="80"/>
        <w:rPr>
          <w:rFonts w:cs="Arial"/>
          <w:b/>
          <w:color w:val="000000"/>
          <w:sz w:val="23"/>
          <w:szCs w:val="23"/>
        </w:rPr>
      </w:pPr>
      <w:r w:rsidRPr="00D65C3D">
        <w:rPr>
          <w:rFonts w:cs="Arial"/>
          <w:b/>
          <w:color w:val="000000"/>
          <w:sz w:val="23"/>
          <w:szCs w:val="23"/>
        </w:rPr>
        <w:t>Gli studi commissionati dal Cantone vengano sottoposti a revisione paritaria (peer review)</w:t>
      </w:r>
    </w:p>
    <w:p w:rsidR="0075659F" w:rsidRDefault="0075659F" w:rsidP="0075659F">
      <w:pPr>
        <w:spacing w:after="1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In merito alla richiesta, dopo aver precisato la nature e gli obiettivi della revisione paritaria, o </w:t>
      </w:r>
      <w:r>
        <w:rPr>
          <w:rFonts w:cs="Arial"/>
          <w:i/>
          <w:color w:val="000000"/>
          <w:szCs w:val="24"/>
        </w:rPr>
        <w:t>peer review</w:t>
      </w:r>
      <w:r>
        <w:rPr>
          <w:rFonts w:cs="Arial"/>
          <w:color w:val="000000"/>
          <w:szCs w:val="24"/>
        </w:rPr>
        <w:t>, si precisa che “l’applicazione di una simile procedura – che necessita di un approccio rigoroso e consolidato per garantirne l’efficacia – a tutti gli studi commissionati dal Cantone presenta evidenti problemi di fattibilità”. Rinviamo al testo del messaggio che precisa le ragioni dell’impossibilità di assecondare questa richiesta.</w:t>
      </w:r>
    </w:p>
    <w:p w:rsidR="0075659F" w:rsidRPr="00D65C3D" w:rsidRDefault="0075659F" w:rsidP="00D65C3D">
      <w:pPr>
        <w:spacing w:after="80"/>
        <w:rPr>
          <w:rFonts w:cs="Arial"/>
          <w:b/>
          <w:color w:val="000000"/>
          <w:sz w:val="23"/>
          <w:szCs w:val="23"/>
        </w:rPr>
      </w:pPr>
      <w:r w:rsidRPr="00D65C3D">
        <w:rPr>
          <w:rFonts w:cs="Arial"/>
          <w:b/>
          <w:color w:val="000000"/>
          <w:sz w:val="23"/>
          <w:szCs w:val="23"/>
        </w:rPr>
        <w:lastRenderedPageBreak/>
        <w:t>Gli studi economici tengano conto anche degli aspetti sociali e ambientali e dell’evoluzione delle normative internazionali. Per questo è necessario che allo studio collaborino esperti di discipline diverse</w:t>
      </w:r>
    </w:p>
    <w:p w:rsidR="0075659F" w:rsidRDefault="0075659F" w:rsidP="0075659F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Su questa puntuale richiesta il Governo risponde precisando che è necessario attuare una delimitazione del campo di ricerca che permetta un corretto e rigoroso svolgimento dello studio. Non ritiene utile imporre “a priori e indipendentemente, per </w:t>
      </w:r>
      <w:r w:rsidRPr="009203B8">
        <w:rPr>
          <w:rFonts w:cs="Arial"/>
          <w:i/>
          <w:color w:val="000000"/>
          <w:szCs w:val="24"/>
        </w:rPr>
        <w:t>tutti</w:t>
      </w:r>
      <w:r>
        <w:rPr>
          <w:rFonts w:cs="Arial"/>
          <w:color w:val="000000"/>
          <w:szCs w:val="24"/>
        </w:rPr>
        <w:t xml:space="preserve"> gli studi commissionati dal Cantone, l’inclusione di aspetti sociali, ambientali e legati alle evoluzioni delle normative internazionali” seppure si tratti di temi a cui il Consiglio di Stato ritiene di dedicare una marcata attenzione.</w:t>
      </w:r>
    </w:p>
    <w:p w:rsidR="0075659F" w:rsidRPr="00417F5D" w:rsidRDefault="0075659F" w:rsidP="0075659F">
      <w:pPr>
        <w:rPr>
          <w:rFonts w:cs="Arial"/>
          <w:color w:val="000000"/>
          <w:sz w:val="20"/>
          <w:szCs w:val="20"/>
        </w:rPr>
      </w:pPr>
    </w:p>
    <w:p w:rsidR="0075659F" w:rsidRPr="00D65C3D" w:rsidRDefault="0075659F" w:rsidP="00D65C3D">
      <w:pPr>
        <w:spacing w:after="80"/>
        <w:rPr>
          <w:rFonts w:cs="Arial"/>
          <w:b/>
          <w:color w:val="000000"/>
          <w:sz w:val="23"/>
          <w:szCs w:val="23"/>
        </w:rPr>
      </w:pPr>
      <w:r w:rsidRPr="00D65C3D">
        <w:rPr>
          <w:rFonts w:cs="Arial"/>
          <w:b/>
          <w:color w:val="000000"/>
          <w:sz w:val="23"/>
          <w:szCs w:val="23"/>
        </w:rPr>
        <w:t>Le cifre citate dalle autorità e dall’Amministrazione cantonale siano accessibili a tutti e che la metodologia sia chiaramente consultabile</w:t>
      </w:r>
    </w:p>
    <w:p w:rsidR="0075659F" w:rsidRDefault="0075659F" w:rsidP="0075659F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In merito a questa indicazione nel Messaggio si precisa innanzi tutto che le cifre sono per definizione pubbliche, quindi accessibili a tutti poiché citate o illustrate in documenti ufficiali del Cantone. Per quanto attiene il rigore scientifico questo viene indicato, come da prassi, nel capitolo dedicato alla metodologia e ai dati utilizzati che peraltro si fondano, con qualche eccezione, su dati di statistica pubblica regolarmente aggiornati e accessibili a tutti i cittadini attraverso i canali dell’Uffici federali e cantonali di statistica.</w:t>
      </w:r>
    </w:p>
    <w:p w:rsidR="0075659F" w:rsidRPr="00417F5D" w:rsidRDefault="0075659F" w:rsidP="0075659F">
      <w:pPr>
        <w:rPr>
          <w:rFonts w:cs="Arial"/>
          <w:color w:val="000000"/>
          <w:sz w:val="20"/>
          <w:szCs w:val="20"/>
        </w:rPr>
      </w:pPr>
    </w:p>
    <w:p w:rsidR="0075659F" w:rsidRPr="00D65C3D" w:rsidRDefault="0075659F" w:rsidP="00D65C3D">
      <w:pPr>
        <w:spacing w:after="80"/>
        <w:rPr>
          <w:rFonts w:cs="Arial"/>
          <w:b/>
          <w:color w:val="000000"/>
          <w:sz w:val="23"/>
          <w:szCs w:val="23"/>
        </w:rPr>
      </w:pPr>
      <w:r w:rsidRPr="00D65C3D">
        <w:rPr>
          <w:rFonts w:cs="Arial"/>
          <w:b/>
          <w:color w:val="000000"/>
          <w:sz w:val="23"/>
          <w:szCs w:val="23"/>
        </w:rPr>
        <w:t>Il Consiglio di Stato e l’Amministrazione cantonale siano in grado di rispondere in modo trasparente alle domande relative a studi commissionati dal Cantone o ad affermazioni fatte da funzionari cantonali e dai Consiglieri di Stato.</w:t>
      </w:r>
    </w:p>
    <w:p w:rsidR="0075659F" w:rsidRDefault="0075659F" w:rsidP="0075659F">
      <w:pPr>
        <w:rPr>
          <w:rFonts w:cs="Arial"/>
        </w:rPr>
      </w:pPr>
      <w:r>
        <w:rPr>
          <w:rFonts w:cs="Arial"/>
        </w:rPr>
        <w:t>I</w:t>
      </w:r>
      <w:r w:rsidRPr="001F35E0">
        <w:rPr>
          <w:rFonts w:cs="Arial"/>
        </w:rPr>
        <w:t xml:space="preserve">l </w:t>
      </w:r>
      <w:r>
        <w:rPr>
          <w:rFonts w:cs="Arial"/>
        </w:rPr>
        <w:t xml:space="preserve">Consiglio di Stato </w:t>
      </w:r>
      <w:r w:rsidRPr="001F35E0">
        <w:rPr>
          <w:rFonts w:cs="Arial"/>
        </w:rPr>
        <w:t xml:space="preserve">risponde </w:t>
      </w:r>
      <w:r>
        <w:rPr>
          <w:rFonts w:cs="Arial"/>
        </w:rPr>
        <w:t xml:space="preserve">agli atti parlamentari conformemente ai dettami dell’art. 99 Legge sul Gran Consiglio e i rapporti con il Consiglio di Stato (LGC), dunque in modo trasparente, proporzionato, oggettivo e completo. Quando le domande, contrariamente ai disposti della LGC, si riferiscono a casi specifici, si formula la miglior risposta possibile, spiegando esaustivamente i meccanismi che reggono le situazioni simili a quella presa ad esempio. </w:t>
      </w:r>
    </w:p>
    <w:p w:rsidR="0075659F" w:rsidRPr="00417F5D" w:rsidRDefault="0075659F" w:rsidP="0075659F">
      <w:pPr>
        <w:rPr>
          <w:rFonts w:cs="Arial"/>
          <w:sz w:val="20"/>
          <w:szCs w:val="20"/>
        </w:rPr>
      </w:pPr>
    </w:p>
    <w:p w:rsidR="0075659F" w:rsidRDefault="0075659F" w:rsidP="0075659F">
      <w:pPr>
        <w:rPr>
          <w:rFonts w:cs="Arial"/>
          <w:color w:val="000000"/>
          <w:szCs w:val="24"/>
        </w:rPr>
      </w:pPr>
      <w:r>
        <w:rPr>
          <w:rFonts w:cs="Arial"/>
        </w:rPr>
        <w:t xml:space="preserve">Il Consiglio di Stato termina </w:t>
      </w:r>
      <w:r>
        <w:rPr>
          <w:rFonts w:cs="Arial"/>
          <w:color w:val="000000"/>
          <w:szCs w:val="24"/>
        </w:rPr>
        <w:t>invitando il Parlamento a respingere i punti 1 e 2 della mozione e a considerare evasi i punti 3 e 4.</w:t>
      </w:r>
    </w:p>
    <w:p w:rsidR="0075659F" w:rsidRDefault="0075659F" w:rsidP="0075659F">
      <w:pPr>
        <w:rPr>
          <w:rFonts w:cs="Arial"/>
          <w:color w:val="000000"/>
          <w:szCs w:val="24"/>
        </w:rPr>
      </w:pPr>
    </w:p>
    <w:p w:rsidR="0075659F" w:rsidRDefault="0075659F" w:rsidP="0075659F">
      <w:pPr>
        <w:shd w:val="clear" w:color="auto" w:fill="FFFFFF"/>
        <w:rPr>
          <w:rFonts w:eastAsia="Times New Roman" w:cs="Arial"/>
          <w:noProof/>
          <w:szCs w:val="24"/>
          <w:lang w:eastAsia="it-CH"/>
        </w:rPr>
      </w:pPr>
    </w:p>
    <w:p w:rsidR="0075659F" w:rsidRDefault="0075659F" w:rsidP="000E3422">
      <w:pPr>
        <w:pStyle w:val="Titolo1"/>
        <w:rPr>
          <w:rFonts w:eastAsia="Times New Roman" w:cs="Arial"/>
          <w:noProof/>
          <w:sz w:val="28"/>
          <w:szCs w:val="28"/>
          <w:lang w:eastAsia="it-CH"/>
        </w:rPr>
      </w:pPr>
      <w:r>
        <w:t xml:space="preserve">L'ESAME DELLA COMMISSIONE ECONOMIA E LAVORO </w:t>
      </w:r>
    </w:p>
    <w:p w:rsidR="0075659F" w:rsidRDefault="0075659F" w:rsidP="0075659F">
      <w:pPr>
        <w:rPr>
          <w:rFonts w:eastAsia="Times New Roman" w:cs="Arial"/>
          <w:noProof/>
          <w:lang w:eastAsia="it-CH"/>
        </w:rPr>
      </w:pPr>
      <w:r w:rsidRPr="00A16638">
        <w:rPr>
          <w:rFonts w:cs="Arial"/>
          <w:color w:val="000000"/>
          <w:szCs w:val="24"/>
        </w:rPr>
        <w:t>La Commissione Economia e Lavoro ha inna</w:t>
      </w:r>
      <w:r>
        <w:rPr>
          <w:rFonts w:cs="Arial"/>
          <w:color w:val="000000"/>
          <w:szCs w:val="24"/>
        </w:rPr>
        <w:t>n</w:t>
      </w:r>
      <w:r w:rsidRPr="00A16638">
        <w:rPr>
          <w:rFonts w:cs="Arial"/>
          <w:color w:val="000000"/>
          <w:szCs w:val="24"/>
        </w:rPr>
        <w:t xml:space="preserve">zitutto </w:t>
      </w:r>
      <w:r>
        <w:rPr>
          <w:rFonts w:cs="Arial"/>
          <w:color w:val="000000"/>
          <w:szCs w:val="24"/>
        </w:rPr>
        <w:t>analizzato</w:t>
      </w:r>
      <w:r w:rsidRPr="00A16638">
        <w:rPr>
          <w:rFonts w:cs="Arial"/>
          <w:color w:val="000000"/>
          <w:szCs w:val="24"/>
        </w:rPr>
        <w:t xml:space="preserve"> le quattro puntuali richieste formulate con la mozione. Dopo attenta valutazione la Commissione è giunta alla conclus</w:t>
      </w:r>
      <w:r>
        <w:rPr>
          <w:rFonts w:cs="Arial"/>
          <w:color w:val="000000"/>
          <w:szCs w:val="24"/>
        </w:rPr>
        <w:t>ione che quanto riportato nel Me</w:t>
      </w:r>
      <w:r w:rsidRPr="00A16638">
        <w:rPr>
          <w:rFonts w:cs="Arial"/>
          <w:color w:val="000000"/>
          <w:szCs w:val="24"/>
        </w:rPr>
        <w:t xml:space="preserve">ssaggio sia condivisibile e non necessiti ulteriori </w:t>
      </w:r>
      <w:r>
        <w:rPr>
          <w:rFonts w:cs="Arial"/>
          <w:color w:val="000000"/>
          <w:szCs w:val="24"/>
        </w:rPr>
        <w:t>i</w:t>
      </w:r>
      <w:r w:rsidRPr="00A16638">
        <w:rPr>
          <w:rFonts w:cs="Arial"/>
          <w:color w:val="000000"/>
          <w:szCs w:val="24"/>
        </w:rPr>
        <w:t>ndicazioni.</w:t>
      </w:r>
    </w:p>
    <w:p w:rsidR="0075659F" w:rsidRPr="00A16638" w:rsidRDefault="0075659F" w:rsidP="0075659F">
      <w:pPr>
        <w:rPr>
          <w:lang w:val="it-IT" w:eastAsia="it-CH"/>
        </w:rPr>
      </w:pPr>
    </w:p>
    <w:p w:rsidR="0075659F" w:rsidRPr="00A16638" w:rsidRDefault="0075659F" w:rsidP="0075659F">
      <w:pPr>
        <w:rPr>
          <w:lang w:val="it-IT" w:eastAsia="it-CH"/>
        </w:rPr>
      </w:pPr>
    </w:p>
    <w:p w:rsidR="0075659F" w:rsidRPr="001C733E" w:rsidRDefault="0075659F" w:rsidP="000E3422">
      <w:pPr>
        <w:pStyle w:val="Titolo1"/>
      </w:pPr>
      <w:r>
        <w:t>CONCLUSIONE</w:t>
      </w:r>
    </w:p>
    <w:p w:rsidR="0075659F" w:rsidRDefault="0075659F" w:rsidP="0075659F">
      <w:pPr>
        <w:shd w:val="clear" w:color="auto" w:fill="FFFFFF"/>
        <w:rPr>
          <w:rFonts w:eastAsia="Times New Roman" w:cs="Arial"/>
          <w:szCs w:val="24"/>
          <w:lang w:val="it-IT" w:eastAsia="it-CH"/>
        </w:rPr>
      </w:pPr>
      <w:r>
        <w:rPr>
          <w:rFonts w:eastAsia="Times New Roman" w:cs="Arial"/>
          <w:szCs w:val="24"/>
          <w:lang w:val="it-IT" w:eastAsia="it-CH"/>
        </w:rPr>
        <w:t xml:space="preserve">Visto quanto esposto, la Commissione economia e lavoro invita il Gran Consiglio a respingere la mozione </w:t>
      </w:r>
      <w:r w:rsidRPr="003259A9">
        <w:rPr>
          <w:rFonts w:eastAsia="Times New Roman" w:cs="Arial"/>
          <w:szCs w:val="24"/>
          <w:lang w:val="it-IT" w:eastAsia="it-CH"/>
        </w:rPr>
        <w:t>“Studi economici e Cantone: evitare un nuovo flop come nel caso della Moda”</w:t>
      </w:r>
      <w:r>
        <w:rPr>
          <w:rFonts w:eastAsia="Times New Roman" w:cs="Arial"/>
          <w:szCs w:val="24"/>
          <w:lang w:val="it-IT" w:eastAsia="it-CH"/>
        </w:rPr>
        <w:t>.</w:t>
      </w:r>
      <w:r w:rsidRPr="003259A9">
        <w:rPr>
          <w:rFonts w:eastAsia="Times New Roman" w:cs="Arial"/>
          <w:szCs w:val="24"/>
          <w:lang w:val="it-IT" w:eastAsia="it-CH"/>
        </w:rPr>
        <w:t xml:space="preserve">  </w:t>
      </w:r>
    </w:p>
    <w:p w:rsidR="0075659F" w:rsidRDefault="0075659F" w:rsidP="0075659F">
      <w:pPr>
        <w:shd w:val="clear" w:color="auto" w:fill="FFFFFF"/>
        <w:rPr>
          <w:rFonts w:eastAsia="Times New Roman" w:cs="Arial"/>
          <w:szCs w:val="24"/>
          <w:lang w:val="it-IT" w:eastAsia="it-CH"/>
        </w:rPr>
      </w:pPr>
    </w:p>
    <w:p w:rsidR="00D65C3D" w:rsidRPr="00076E70" w:rsidRDefault="00D65C3D" w:rsidP="00D65C3D">
      <w:pPr>
        <w:rPr>
          <w:rFonts w:cs="Arial"/>
          <w:szCs w:val="24"/>
        </w:rPr>
      </w:pPr>
    </w:p>
    <w:p w:rsidR="00D65C3D" w:rsidRPr="00076E70" w:rsidRDefault="00D65C3D" w:rsidP="00D65C3D">
      <w:pPr>
        <w:spacing w:after="120"/>
        <w:rPr>
          <w:rFonts w:cs="Arial"/>
          <w:szCs w:val="24"/>
        </w:rPr>
      </w:pPr>
      <w:r w:rsidRPr="00076E70">
        <w:rPr>
          <w:rFonts w:cs="Arial"/>
          <w:szCs w:val="24"/>
        </w:rPr>
        <w:t>Per la Commissione</w:t>
      </w:r>
      <w:r>
        <w:rPr>
          <w:rFonts w:cs="Arial"/>
          <w:szCs w:val="24"/>
        </w:rPr>
        <w:t xml:space="preserve"> </w:t>
      </w:r>
      <w:r>
        <w:rPr>
          <w:rFonts w:eastAsia="Times New Roman" w:cs="Arial"/>
          <w:szCs w:val="24"/>
          <w:lang w:eastAsia="it-CH"/>
        </w:rPr>
        <w:t>economia e lavoro</w:t>
      </w:r>
      <w:r w:rsidRPr="00076E70">
        <w:rPr>
          <w:rFonts w:cs="Arial"/>
          <w:szCs w:val="24"/>
        </w:rPr>
        <w:t>:</w:t>
      </w:r>
    </w:p>
    <w:p w:rsidR="00D65C3D" w:rsidRPr="00076E70" w:rsidRDefault="00D65C3D" w:rsidP="00D65C3D">
      <w:pPr>
        <w:rPr>
          <w:rFonts w:cs="Arial"/>
          <w:szCs w:val="24"/>
        </w:rPr>
      </w:pPr>
      <w:r>
        <w:rPr>
          <w:rFonts w:cs="Arial"/>
          <w:szCs w:val="24"/>
        </w:rPr>
        <w:t>Sara Imelli</w:t>
      </w:r>
      <w:r w:rsidRPr="00076E70">
        <w:rPr>
          <w:rFonts w:cs="Arial"/>
          <w:szCs w:val="24"/>
        </w:rPr>
        <w:t>, relatr</w:t>
      </w:r>
      <w:r>
        <w:rPr>
          <w:rFonts w:cs="Arial"/>
          <w:szCs w:val="24"/>
        </w:rPr>
        <w:t>ic</w:t>
      </w:r>
      <w:r w:rsidRPr="00076E70">
        <w:rPr>
          <w:rFonts w:cs="Arial"/>
          <w:szCs w:val="24"/>
        </w:rPr>
        <w:t>e</w:t>
      </w:r>
    </w:p>
    <w:p w:rsidR="00D65C3D" w:rsidRDefault="00D65C3D" w:rsidP="00D65C3D">
      <w:r>
        <w:t xml:space="preserve">Balli - Bignasca - Censi - Dadò - Durisch - </w:t>
      </w:r>
    </w:p>
    <w:p w:rsidR="00D65C3D" w:rsidRDefault="00D65C3D" w:rsidP="00D65C3D">
      <w:r>
        <w:t xml:space="preserve">Garbani Nerini - Maderni - Minotti - Ortelli P. - </w:t>
      </w:r>
    </w:p>
    <w:p w:rsidR="006E4AE2" w:rsidRPr="00B860C2" w:rsidRDefault="00D65C3D" w:rsidP="00B860C2">
      <w:r>
        <w:t>Passalia - Passardi - Pellegrini - Pini - Sirica - Speziali</w:t>
      </w:r>
      <w:bookmarkEnd w:id="1"/>
    </w:p>
    <w:sectPr w:rsidR="006E4AE2" w:rsidRPr="00B860C2" w:rsidSect="00417F5D">
      <w:footerReference w:type="default" r:id="rId8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C6" w:rsidRDefault="008E77C6" w:rsidP="008E77C6">
      <w:r>
        <w:separator/>
      </w:r>
    </w:p>
  </w:endnote>
  <w:endnote w:type="continuationSeparator" w:id="0">
    <w:p w:rsidR="008E77C6" w:rsidRDefault="008E77C6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19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E77C6" w:rsidRPr="008E77C6" w:rsidRDefault="008E77C6">
        <w:pPr>
          <w:pStyle w:val="Pidipagina"/>
          <w:jc w:val="center"/>
          <w:rPr>
            <w:sz w:val="20"/>
            <w:szCs w:val="20"/>
          </w:rPr>
        </w:pPr>
        <w:r w:rsidRPr="008E77C6">
          <w:rPr>
            <w:sz w:val="20"/>
            <w:szCs w:val="20"/>
          </w:rPr>
          <w:fldChar w:fldCharType="begin"/>
        </w:r>
        <w:r w:rsidRPr="008E77C6">
          <w:rPr>
            <w:sz w:val="20"/>
            <w:szCs w:val="20"/>
          </w:rPr>
          <w:instrText>PAGE   \* MERGEFORMAT</w:instrText>
        </w:r>
        <w:r w:rsidRPr="008E77C6">
          <w:rPr>
            <w:sz w:val="20"/>
            <w:szCs w:val="20"/>
          </w:rPr>
          <w:fldChar w:fldCharType="separate"/>
        </w:r>
        <w:r w:rsidR="002A75EB" w:rsidRPr="002A75EB">
          <w:rPr>
            <w:noProof/>
            <w:sz w:val="20"/>
            <w:szCs w:val="20"/>
            <w:lang w:val="it-IT"/>
          </w:rPr>
          <w:t>2</w:t>
        </w:r>
        <w:r w:rsidRPr="008E77C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C6" w:rsidRDefault="008E77C6" w:rsidP="008E77C6">
      <w:r>
        <w:separator/>
      </w:r>
    </w:p>
  </w:footnote>
  <w:footnote w:type="continuationSeparator" w:id="0">
    <w:p w:rsidR="008E77C6" w:rsidRDefault="008E77C6" w:rsidP="008E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CA429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55C0C"/>
    <w:multiLevelType w:val="hybridMultilevel"/>
    <w:tmpl w:val="912CDCCE"/>
    <w:lvl w:ilvl="0" w:tplc="488A2936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916B4"/>
    <w:multiLevelType w:val="hybridMultilevel"/>
    <w:tmpl w:val="71241184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53EC"/>
    <w:multiLevelType w:val="hybridMultilevel"/>
    <w:tmpl w:val="BBE02A84"/>
    <w:lvl w:ilvl="0" w:tplc="8988A6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988A65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01A79"/>
    <w:multiLevelType w:val="hybridMultilevel"/>
    <w:tmpl w:val="9F786C86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AA05160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E66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1F66EE"/>
    <w:multiLevelType w:val="hybridMultilevel"/>
    <w:tmpl w:val="2556DA38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A623D6"/>
    <w:multiLevelType w:val="hybridMultilevel"/>
    <w:tmpl w:val="660A06E4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37"/>
    <w:rsid w:val="00076E70"/>
    <w:rsid w:val="000E3422"/>
    <w:rsid w:val="001574D7"/>
    <w:rsid w:val="00260C8C"/>
    <w:rsid w:val="002677DC"/>
    <w:rsid w:val="002A75EB"/>
    <w:rsid w:val="002E5E40"/>
    <w:rsid w:val="00417F5D"/>
    <w:rsid w:val="0052425A"/>
    <w:rsid w:val="00586A8D"/>
    <w:rsid w:val="006C17AA"/>
    <w:rsid w:val="006D7A3B"/>
    <w:rsid w:val="006E4AE2"/>
    <w:rsid w:val="007352D3"/>
    <w:rsid w:val="0075659F"/>
    <w:rsid w:val="007B5462"/>
    <w:rsid w:val="008034BD"/>
    <w:rsid w:val="00876352"/>
    <w:rsid w:val="008B2655"/>
    <w:rsid w:val="008B4137"/>
    <w:rsid w:val="008C767A"/>
    <w:rsid w:val="008E77C6"/>
    <w:rsid w:val="009770BB"/>
    <w:rsid w:val="009E008D"/>
    <w:rsid w:val="00A5465F"/>
    <w:rsid w:val="00A77678"/>
    <w:rsid w:val="00B860C2"/>
    <w:rsid w:val="00BC4C95"/>
    <w:rsid w:val="00BD5944"/>
    <w:rsid w:val="00CF6858"/>
    <w:rsid w:val="00D377B5"/>
    <w:rsid w:val="00D65C3D"/>
    <w:rsid w:val="00D93B31"/>
    <w:rsid w:val="00E505DB"/>
    <w:rsid w:val="00E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66B0C1-8570-4438-A801-825A0FC4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E3422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E3422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99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rsid w:val="00260C8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Default">
    <w:name w:val="Default"/>
    <w:rsid w:val="006E4AE2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it-CH"/>
    </w:rPr>
  </w:style>
  <w:style w:type="paragraph" w:styleId="Puntoelenco">
    <w:name w:val="List Bullet"/>
    <w:basedOn w:val="Normale"/>
    <w:uiPriority w:val="99"/>
    <w:unhideWhenUsed/>
    <w:rsid w:val="006E4AE2"/>
    <w:pPr>
      <w:widowControl w:val="0"/>
      <w:numPr>
        <w:numId w:val="6"/>
      </w:numPr>
      <w:contextualSpacing/>
    </w:pPr>
    <w:rPr>
      <w:rFonts w:eastAsia="Arial" w:cs="Arial"/>
      <w:color w:val="000000"/>
      <w:szCs w:val="24"/>
      <w:lang w:eastAsia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0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EB87-7F4E-49BA-ACD0-BA6FC3AD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Agostinetti Jole / kxgc002</dc:creator>
  <cp:lastModifiedBy>Agostinetti Jole</cp:lastModifiedBy>
  <cp:revision>2</cp:revision>
  <cp:lastPrinted>2020-12-02T10:09:00Z</cp:lastPrinted>
  <dcterms:created xsi:type="dcterms:W3CDTF">2020-12-02T10:09:00Z</dcterms:created>
  <dcterms:modified xsi:type="dcterms:W3CDTF">2020-12-02T10:09:00Z</dcterms:modified>
</cp:coreProperties>
</file>