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C3" w:rsidRPr="00F743F2" w:rsidRDefault="006E44A2" w:rsidP="00F72A85">
      <w:pPr>
        <w:tabs>
          <w:tab w:val="left" w:pos="2410"/>
        </w:tabs>
        <w:spacing w:before="80"/>
        <w:rPr>
          <w:rFonts w:eastAsiaTheme="minorHAnsi" w:cs="Arial"/>
          <w:szCs w:val="24"/>
          <w:lang w:val="it-CH" w:eastAsia="en-US"/>
        </w:rPr>
      </w:pPr>
      <w:r>
        <w:rPr>
          <w:rFonts w:ascii="Gill Sans MT" w:eastAsiaTheme="minorHAnsi" w:hAnsi="Gill Sans MT" w:cstheme="minorBidi"/>
          <w:b/>
          <w:sz w:val="56"/>
          <w:szCs w:val="56"/>
          <w:lang w:val="it-CH" w:eastAsia="en-US"/>
        </w:rPr>
        <w:t>Rapporto</w:t>
      </w:r>
      <w:bookmarkStart w:id="0" w:name="_GoBack"/>
      <w:bookmarkEnd w:id="0"/>
      <w:r w:rsidR="00F72A85">
        <w:rPr>
          <w:rFonts w:ascii="Gill Sans MT" w:eastAsiaTheme="minorHAnsi" w:hAnsi="Gill Sans MT" w:cstheme="minorBidi"/>
          <w:b/>
          <w:sz w:val="56"/>
          <w:szCs w:val="56"/>
          <w:lang w:val="it-CH" w:eastAsia="en-US"/>
        </w:rPr>
        <w:t xml:space="preserve"> di</w:t>
      </w:r>
      <w:r w:rsidR="00894E8A">
        <w:rPr>
          <w:rFonts w:ascii="Gill Sans MT" w:eastAsiaTheme="minorHAnsi" w:hAnsi="Gill Sans MT" w:cstheme="minorBidi"/>
          <w:b/>
          <w:sz w:val="56"/>
          <w:szCs w:val="56"/>
          <w:lang w:val="it-CH" w:eastAsia="en-US"/>
        </w:rPr>
        <w:t xml:space="preserve"> maggioranza</w:t>
      </w:r>
    </w:p>
    <w:p w:rsidR="00BF3FC3" w:rsidRPr="00F72A85" w:rsidRDefault="00BF3FC3" w:rsidP="00143D41">
      <w:pPr>
        <w:tabs>
          <w:tab w:val="left" w:pos="2694"/>
        </w:tabs>
        <w:rPr>
          <w:szCs w:val="24"/>
        </w:rPr>
      </w:pPr>
    </w:p>
    <w:p w:rsidR="006C1F3A" w:rsidRPr="00B80739" w:rsidRDefault="00690EA6" w:rsidP="003B0D25">
      <w:pPr>
        <w:tabs>
          <w:tab w:val="left" w:pos="2098"/>
          <w:tab w:val="left" w:pos="4933"/>
        </w:tabs>
        <w:rPr>
          <w:b/>
          <w:sz w:val="28"/>
          <w:szCs w:val="28"/>
        </w:rPr>
      </w:pPr>
      <w:r w:rsidRPr="003B0D25">
        <w:rPr>
          <w:b/>
          <w:sz w:val="32"/>
          <w:szCs w:val="32"/>
        </w:rPr>
        <w:t>7</w:t>
      </w:r>
      <w:r w:rsidR="00687EC4" w:rsidRPr="003B0D25">
        <w:rPr>
          <w:b/>
          <w:sz w:val="32"/>
          <w:szCs w:val="32"/>
        </w:rPr>
        <w:t>6</w:t>
      </w:r>
      <w:r w:rsidRPr="003B0D25">
        <w:rPr>
          <w:b/>
          <w:sz w:val="32"/>
          <w:szCs w:val="32"/>
        </w:rPr>
        <w:t>2</w:t>
      </w:r>
      <w:r w:rsidR="0073572C" w:rsidRPr="003B0D25">
        <w:rPr>
          <w:b/>
          <w:sz w:val="32"/>
          <w:szCs w:val="32"/>
        </w:rPr>
        <w:t>0</w:t>
      </w:r>
      <w:r w:rsidR="00B4265D">
        <w:rPr>
          <w:b/>
          <w:sz w:val="32"/>
          <w:szCs w:val="32"/>
        </w:rPr>
        <w:t xml:space="preserve"> R1</w:t>
      </w:r>
      <w:r w:rsidR="00441417">
        <w:rPr>
          <w:b/>
          <w:sz w:val="32"/>
          <w:szCs w:val="32"/>
        </w:rPr>
        <w:tab/>
      </w:r>
      <w:r w:rsidR="00441417">
        <w:rPr>
          <w:b/>
          <w:sz w:val="32"/>
          <w:szCs w:val="32"/>
        </w:rPr>
        <w:tab/>
      </w:r>
      <w:r w:rsidR="00441417" w:rsidRPr="00B80739">
        <w:rPr>
          <w:sz w:val="28"/>
          <w:szCs w:val="28"/>
        </w:rPr>
        <w:t>ISTITUZIONI</w:t>
      </w:r>
    </w:p>
    <w:p w:rsidR="00BF3FC3" w:rsidRDefault="003B0D25" w:rsidP="003B0D25">
      <w:pPr>
        <w:tabs>
          <w:tab w:val="left" w:pos="2098"/>
          <w:tab w:val="left" w:pos="4933"/>
        </w:tabs>
        <w:rPr>
          <w:sz w:val="28"/>
          <w:szCs w:val="28"/>
        </w:rPr>
      </w:pPr>
      <w:r w:rsidRPr="003B0D25">
        <w:rPr>
          <w:b/>
          <w:sz w:val="32"/>
          <w:szCs w:val="32"/>
        </w:rPr>
        <w:t>7780</w:t>
      </w:r>
      <w:r w:rsidR="00F743F2" w:rsidRPr="003B0D25">
        <w:rPr>
          <w:b/>
          <w:sz w:val="32"/>
          <w:szCs w:val="32"/>
        </w:rPr>
        <w:t xml:space="preserve"> R</w:t>
      </w:r>
      <w:r w:rsidRPr="003B0D25">
        <w:rPr>
          <w:b/>
          <w:sz w:val="32"/>
          <w:szCs w:val="32"/>
        </w:rPr>
        <w:t>1</w:t>
      </w:r>
      <w:r>
        <w:rPr>
          <w:sz w:val="28"/>
          <w:szCs w:val="28"/>
        </w:rPr>
        <w:tab/>
      </w:r>
      <w:r w:rsidR="00A03F11">
        <w:rPr>
          <w:sz w:val="28"/>
          <w:szCs w:val="28"/>
        </w:rPr>
        <w:t>2 febbraio</w:t>
      </w:r>
      <w:r w:rsidR="00690EA6">
        <w:rPr>
          <w:sz w:val="28"/>
        </w:rPr>
        <w:t xml:space="preserve"> </w:t>
      </w:r>
      <w:r w:rsidR="00003BEE">
        <w:rPr>
          <w:sz w:val="28"/>
        </w:rPr>
        <w:t>20</w:t>
      </w:r>
      <w:r w:rsidR="00955D36">
        <w:rPr>
          <w:sz w:val="28"/>
        </w:rPr>
        <w:t>2</w:t>
      </w:r>
      <w:r w:rsidR="006C19EC">
        <w:rPr>
          <w:sz w:val="28"/>
        </w:rPr>
        <w:t>1</w:t>
      </w:r>
      <w:r w:rsidR="00BF3FC3">
        <w:rPr>
          <w:sz w:val="28"/>
        </w:rPr>
        <w:tab/>
      </w:r>
      <w:r w:rsidR="00441417">
        <w:rPr>
          <w:sz w:val="28"/>
          <w:szCs w:val="28"/>
        </w:rPr>
        <w:t>FINANZE E ECONOMIA</w:t>
      </w:r>
    </w:p>
    <w:p w:rsidR="00BF3FC3" w:rsidRPr="00F743F2" w:rsidRDefault="00BF3FC3"/>
    <w:p w:rsidR="00FD5A47" w:rsidRPr="00F743F2" w:rsidRDefault="00FD5A47"/>
    <w:p w:rsidR="00BF3FC3" w:rsidRPr="006C1F3A" w:rsidRDefault="00BF3FC3">
      <w:pPr>
        <w:rPr>
          <w:rFonts w:cs="Arial"/>
          <w:sz w:val="28"/>
          <w:szCs w:val="28"/>
        </w:rPr>
      </w:pPr>
    </w:p>
    <w:p w:rsidR="004E1025" w:rsidRPr="006C1F3A" w:rsidRDefault="00003BEE" w:rsidP="006C1F3A">
      <w:pPr>
        <w:rPr>
          <w:rFonts w:eastAsiaTheme="minorHAnsi" w:cs="Arial"/>
          <w:b/>
          <w:sz w:val="28"/>
          <w:szCs w:val="28"/>
          <w:lang w:val="it-CH" w:eastAsia="en-US"/>
        </w:rPr>
      </w:pPr>
      <w:r w:rsidRPr="006C1F3A">
        <w:rPr>
          <w:rFonts w:eastAsiaTheme="minorHAnsi" w:cs="Arial"/>
          <w:b/>
          <w:sz w:val="28"/>
          <w:szCs w:val="28"/>
          <w:lang w:val="it-CH" w:eastAsia="en-US"/>
        </w:rPr>
        <w:t>della Commissione Costituzione e leggi</w:t>
      </w:r>
    </w:p>
    <w:p w:rsidR="00F743F2" w:rsidRPr="006C1F3A" w:rsidRDefault="004E1025" w:rsidP="006C1F3A">
      <w:pPr>
        <w:pStyle w:val="Paragrafoelenco"/>
        <w:numPr>
          <w:ilvl w:val="0"/>
          <w:numId w:val="33"/>
        </w:numPr>
        <w:tabs>
          <w:tab w:val="left" w:pos="426"/>
        </w:tabs>
        <w:autoSpaceDE w:val="0"/>
        <w:autoSpaceDN w:val="0"/>
        <w:adjustRightInd w:val="0"/>
        <w:spacing w:before="200" w:after="80" w:line="240" w:lineRule="auto"/>
        <w:ind w:left="425" w:hanging="425"/>
        <w:contextualSpacing w:val="0"/>
        <w:jc w:val="both"/>
        <w:rPr>
          <w:rFonts w:ascii="Arial" w:eastAsiaTheme="minorHAnsi" w:hAnsi="Arial" w:cs="Arial"/>
          <w:sz w:val="28"/>
          <w:szCs w:val="28"/>
          <w:lang w:val="it-CH"/>
        </w:rPr>
      </w:pPr>
      <w:r w:rsidRPr="006C1F3A">
        <w:rPr>
          <w:rFonts w:ascii="Arial" w:eastAsiaTheme="minorHAnsi" w:hAnsi="Arial" w:cs="Arial"/>
          <w:b/>
          <w:sz w:val="28"/>
          <w:szCs w:val="28"/>
          <w:lang w:val="it-CH"/>
        </w:rPr>
        <w:t>sull</w:t>
      </w:r>
      <w:r w:rsidR="00F743F2" w:rsidRPr="006C1F3A">
        <w:rPr>
          <w:rFonts w:ascii="Arial" w:eastAsiaTheme="minorHAnsi" w:hAnsi="Arial" w:cs="Arial"/>
          <w:b/>
          <w:sz w:val="28"/>
          <w:szCs w:val="28"/>
          <w:lang w:val="it-CH"/>
        </w:rPr>
        <w:t>'</w:t>
      </w:r>
      <w:r w:rsidRPr="006C1F3A">
        <w:rPr>
          <w:rFonts w:ascii="Arial" w:eastAsiaTheme="minorHAnsi" w:hAnsi="Arial" w:cs="Arial"/>
          <w:b/>
          <w:sz w:val="28"/>
          <w:szCs w:val="28"/>
          <w:lang w:val="it-CH"/>
        </w:rPr>
        <w:t>iniziativa popolare legislativa</w:t>
      </w:r>
      <w:r w:rsidR="00F743F2" w:rsidRPr="006C1F3A">
        <w:rPr>
          <w:rFonts w:ascii="Arial" w:eastAsiaTheme="minorHAnsi" w:hAnsi="Arial" w:cs="Arial"/>
          <w:b/>
          <w:sz w:val="28"/>
          <w:szCs w:val="28"/>
          <w:lang w:val="it-CH"/>
        </w:rPr>
        <w:t xml:space="preserve"> generica</w:t>
      </w:r>
      <w:r w:rsidRPr="006C1F3A">
        <w:rPr>
          <w:rFonts w:ascii="Arial" w:eastAsiaTheme="minorHAnsi" w:hAnsi="Arial" w:cs="Arial"/>
          <w:b/>
          <w:sz w:val="28"/>
          <w:szCs w:val="28"/>
          <w:lang w:val="it-CH"/>
        </w:rPr>
        <w:t xml:space="preserve"> 12 aprile 2018</w:t>
      </w:r>
      <w:r w:rsidR="003B0D25" w:rsidRPr="006C1F3A">
        <w:rPr>
          <w:rFonts w:ascii="Arial" w:eastAsiaTheme="minorHAnsi" w:hAnsi="Arial" w:cs="Arial"/>
          <w:b/>
          <w:sz w:val="28"/>
          <w:szCs w:val="28"/>
          <w:lang w:val="it-CH"/>
        </w:rPr>
        <w:t xml:space="preserve"> denominata</w:t>
      </w:r>
      <w:r w:rsidRPr="006C1F3A">
        <w:rPr>
          <w:rFonts w:ascii="Arial" w:eastAsiaTheme="minorHAnsi" w:hAnsi="Arial" w:cs="Arial"/>
          <w:b/>
          <w:sz w:val="28"/>
          <w:szCs w:val="28"/>
          <w:lang w:val="it-CH"/>
        </w:rPr>
        <w:t xml:space="preserve"> </w:t>
      </w:r>
      <w:r w:rsidR="00F743F2" w:rsidRPr="006C1F3A">
        <w:rPr>
          <w:rFonts w:ascii="Arial" w:eastAsiaTheme="minorHAnsi" w:hAnsi="Arial" w:cs="Arial"/>
          <w:b/>
          <w:sz w:val="28"/>
          <w:szCs w:val="28"/>
          <w:lang w:val="it-CH"/>
        </w:rPr>
        <w:t>"</w:t>
      </w:r>
      <w:r w:rsidRPr="006C1F3A">
        <w:rPr>
          <w:rFonts w:ascii="Arial" w:eastAsiaTheme="minorHAnsi" w:hAnsi="Arial" w:cs="Arial"/>
          <w:b/>
          <w:sz w:val="28"/>
          <w:szCs w:val="28"/>
          <w:lang w:val="it-CH"/>
        </w:rPr>
        <w:t>NO alle pigioni abusive, SÌ alla trasparenza: per l</w:t>
      </w:r>
      <w:r w:rsidR="00F743F2" w:rsidRPr="006C1F3A">
        <w:rPr>
          <w:rFonts w:ascii="Arial" w:eastAsiaTheme="minorHAnsi" w:hAnsi="Arial" w:cs="Arial"/>
          <w:b/>
          <w:sz w:val="28"/>
          <w:szCs w:val="28"/>
          <w:lang w:val="it-CH"/>
        </w:rPr>
        <w:t>'</w:t>
      </w:r>
      <w:r w:rsidRPr="006C1F3A">
        <w:rPr>
          <w:rFonts w:ascii="Arial" w:eastAsiaTheme="minorHAnsi" w:hAnsi="Arial" w:cs="Arial"/>
          <w:b/>
          <w:sz w:val="28"/>
          <w:szCs w:val="28"/>
          <w:lang w:val="it-CH"/>
        </w:rPr>
        <w:t xml:space="preserve">introduzione del formulario </w:t>
      </w:r>
      <w:r w:rsidR="000833DD" w:rsidRPr="006C1F3A">
        <w:rPr>
          <w:rFonts w:ascii="Arial" w:eastAsiaTheme="minorHAnsi" w:hAnsi="Arial" w:cs="Arial"/>
          <w:b/>
          <w:sz w:val="28"/>
          <w:szCs w:val="28"/>
          <w:lang w:val="it-CH"/>
        </w:rPr>
        <w:t>ufficiale a</w:t>
      </w:r>
      <w:r w:rsidR="00F743F2" w:rsidRPr="006C1F3A">
        <w:rPr>
          <w:rFonts w:ascii="Arial" w:eastAsiaTheme="minorHAnsi" w:hAnsi="Arial" w:cs="Arial"/>
          <w:b/>
          <w:sz w:val="28"/>
          <w:szCs w:val="28"/>
          <w:lang w:val="it-CH"/>
        </w:rPr>
        <w:t xml:space="preserve"> inizio locazione"</w:t>
      </w:r>
    </w:p>
    <w:p w:rsidR="00C665CC" w:rsidRPr="006C1F3A" w:rsidRDefault="00C665CC" w:rsidP="006C1F3A">
      <w:pPr>
        <w:tabs>
          <w:tab w:val="left" w:pos="426"/>
        </w:tabs>
        <w:autoSpaceDE w:val="0"/>
        <w:autoSpaceDN w:val="0"/>
        <w:adjustRightInd w:val="0"/>
        <w:spacing w:before="60"/>
        <w:ind w:left="426" w:hanging="426"/>
        <w:rPr>
          <w:rFonts w:eastAsiaTheme="minorHAnsi" w:cs="Arial"/>
          <w:b/>
          <w:sz w:val="26"/>
          <w:szCs w:val="26"/>
          <w:lang w:val="it-CH" w:eastAsia="en-US"/>
        </w:rPr>
      </w:pPr>
      <w:r w:rsidRPr="006C1F3A">
        <w:rPr>
          <w:rFonts w:eastAsiaTheme="minorHAnsi" w:cs="Arial"/>
          <w:b/>
          <w:sz w:val="28"/>
          <w:szCs w:val="28"/>
          <w:lang w:val="it-CH" w:eastAsia="en-US"/>
        </w:rPr>
        <w:tab/>
      </w:r>
      <w:r w:rsidRPr="006C1F3A">
        <w:rPr>
          <w:rFonts w:eastAsiaTheme="minorHAnsi" w:cs="Arial"/>
          <w:b/>
          <w:sz w:val="26"/>
          <w:szCs w:val="26"/>
          <w:lang w:val="it-CH" w:eastAsia="en-US"/>
        </w:rPr>
        <w:t>(vedi messaggio 8 gennaio 2019 n. 7620)</w:t>
      </w:r>
    </w:p>
    <w:p w:rsidR="00C665CC" w:rsidRPr="006C1F3A" w:rsidRDefault="001759F8" w:rsidP="006C1F3A">
      <w:pPr>
        <w:pStyle w:val="Paragrafoelenco"/>
        <w:numPr>
          <w:ilvl w:val="0"/>
          <w:numId w:val="33"/>
        </w:numPr>
        <w:tabs>
          <w:tab w:val="left" w:pos="426"/>
        </w:tabs>
        <w:autoSpaceDE w:val="0"/>
        <w:autoSpaceDN w:val="0"/>
        <w:adjustRightInd w:val="0"/>
        <w:spacing w:before="200" w:after="80" w:line="240" w:lineRule="auto"/>
        <w:ind w:left="425" w:hanging="425"/>
        <w:contextualSpacing w:val="0"/>
        <w:jc w:val="both"/>
        <w:rPr>
          <w:rFonts w:ascii="Arial" w:eastAsiaTheme="minorHAnsi" w:hAnsi="Arial" w:cs="Arial"/>
          <w:sz w:val="28"/>
          <w:szCs w:val="28"/>
          <w:lang w:val="it-CH"/>
        </w:rPr>
      </w:pPr>
      <w:r w:rsidRPr="006C1F3A">
        <w:rPr>
          <w:rFonts w:ascii="Arial" w:eastAsiaTheme="minorHAnsi" w:hAnsi="Arial" w:cs="Arial"/>
          <w:b/>
          <w:sz w:val="28"/>
          <w:szCs w:val="28"/>
          <w:lang w:val="it-CH"/>
        </w:rPr>
        <w:t xml:space="preserve">sulla </w:t>
      </w:r>
      <w:r w:rsidRPr="006C1F3A">
        <w:rPr>
          <w:rFonts w:ascii="Arial" w:eastAsiaTheme="minorHAnsi" w:hAnsi="Arial" w:cs="Arial"/>
          <w:b/>
          <w:sz w:val="28"/>
          <w:szCs w:val="28"/>
        </w:rPr>
        <w:t xml:space="preserve">mozione 13 marzo 2019 di Ivo Durisch, Giorgio Fonio e cofirmatari "Statistiche </w:t>
      </w:r>
      <w:r w:rsidRPr="006C1F3A">
        <w:rPr>
          <w:rFonts w:ascii="Arial" w:eastAsiaTheme="minorHAnsi" w:hAnsi="Arial" w:cs="Arial"/>
          <w:b/>
          <w:sz w:val="28"/>
          <w:szCs w:val="28"/>
          <w:lang w:val="it-CH"/>
        </w:rPr>
        <w:t>più</w:t>
      </w:r>
      <w:r w:rsidRPr="006C1F3A">
        <w:rPr>
          <w:rFonts w:ascii="Arial" w:eastAsiaTheme="minorHAnsi" w:hAnsi="Arial" w:cs="Arial"/>
          <w:b/>
          <w:sz w:val="28"/>
          <w:szCs w:val="28"/>
        </w:rPr>
        <w:t xml:space="preserve"> precise per una migliore conoscenza del mercato dell'alloggio sfitto"</w:t>
      </w:r>
    </w:p>
    <w:p w:rsidR="00C665CC" w:rsidRPr="006C1F3A" w:rsidRDefault="00C665CC" w:rsidP="006C1F3A">
      <w:pPr>
        <w:tabs>
          <w:tab w:val="left" w:pos="426"/>
        </w:tabs>
        <w:autoSpaceDE w:val="0"/>
        <w:autoSpaceDN w:val="0"/>
        <w:adjustRightInd w:val="0"/>
        <w:spacing w:before="60"/>
        <w:ind w:left="426" w:hanging="426"/>
        <w:rPr>
          <w:rFonts w:eastAsiaTheme="minorHAnsi" w:cs="Arial"/>
          <w:b/>
          <w:sz w:val="26"/>
          <w:szCs w:val="26"/>
          <w:lang w:val="it-CH" w:eastAsia="en-US"/>
        </w:rPr>
      </w:pPr>
      <w:r w:rsidRPr="006C1F3A">
        <w:rPr>
          <w:rFonts w:eastAsiaTheme="minorHAnsi" w:cs="Arial"/>
          <w:b/>
          <w:sz w:val="26"/>
          <w:szCs w:val="26"/>
          <w:lang w:val="it-CH" w:eastAsia="en-US"/>
        </w:rPr>
        <w:tab/>
        <w:t>(vedi messaggio 18 dicembre 2019 n. 7780)</w:t>
      </w:r>
    </w:p>
    <w:p w:rsidR="00F743F2" w:rsidRDefault="00F743F2" w:rsidP="00F743F2">
      <w:pPr>
        <w:rPr>
          <w:rFonts w:cs="Arial"/>
          <w:sz w:val="28"/>
          <w:szCs w:val="28"/>
        </w:rPr>
      </w:pPr>
    </w:p>
    <w:p w:rsidR="006C1F3A" w:rsidRDefault="006C1F3A" w:rsidP="00F743F2">
      <w:pPr>
        <w:rPr>
          <w:rFonts w:cs="Arial"/>
          <w:sz w:val="28"/>
          <w:szCs w:val="28"/>
        </w:rPr>
      </w:pPr>
    </w:p>
    <w:p w:rsidR="006C1F3A" w:rsidRPr="006C1F3A" w:rsidRDefault="006C1F3A" w:rsidP="00F743F2">
      <w:pPr>
        <w:rPr>
          <w:rFonts w:cs="Arial"/>
          <w:sz w:val="28"/>
          <w:szCs w:val="28"/>
        </w:rPr>
      </w:pPr>
    </w:p>
    <w:p w:rsidR="003B0D25" w:rsidRPr="003B0D25" w:rsidRDefault="003B0D25" w:rsidP="00F743F2">
      <w:pPr>
        <w:rPr>
          <w:b/>
        </w:rPr>
      </w:pPr>
      <w:r w:rsidRPr="003B0D25">
        <w:rPr>
          <w:b/>
          <w:sz w:val="26"/>
          <w:szCs w:val="26"/>
        </w:rPr>
        <w:t>I</w:t>
      </w:r>
      <w:r>
        <w:rPr>
          <w:b/>
          <w:sz w:val="26"/>
          <w:szCs w:val="26"/>
        </w:rPr>
        <w:t>NDICE</w:t>
      </w:r>
    </w:p>
    <w:p w:rsidR="00F743F2" w:rsidRDefault="00F743F2" w:rsidP="00F743F2"/>
    <w:sdt>
      <w:sdtPr>
        <w:rPr>
          <w:rFonts w:eastAsia="Times New Roman"/>
          <w:caps/>
          <w:noProof w:val="0"/>
          <w:sz w:val="24"/>
          <w:szCs w:val="20"/>
        </w:rPr>
        <w:id w:val="759184746"/>
        <w:docPartObj>
          <w:docPartGallery w:val="Table of Contents"/>
          <w:docPartUnique/>
        </w:docPartObj>
      </w:sdtPr>
      <w:sdtEndPr>
        <w:rPr>
          <w:bCs/>
          <w:caps w:val="0"/>
        </w:rPr>
      </w:sdtEndPr>
      <w:sdtContent>
        <w:p w:rsidR="00182A80" w:rsidRPr="00D94F12" w:rsidRDefault="003B0D25" w:rsidP="00D94F12">
          <w:pPr>
            <w:pStyle w:val="Sommario1"/>
            <w:rPr>
              <w:rFonts w:asciiTheme="minorHAnsi" w:eastAsiaTheme="minorEastAsia" w:hAnsiTheme="minorHAnsi" w:cstheme="minorBidi"/>
              <w:lang w:val="it-CH" w:eastAsia="it-CH"/>
            </w:rPr>
          </w:pPr>
          <w:r w:rsidRPr="00D94F12">
            <w:rPr>
              <w:caps/>
            </w:rPr>
            <w:fldChar w:fldCharType="begin"/>
          </w:r>
          <w:r w:rsidRPr="00D94F12">
            <w:instrText xml:space="preserve"> TOC \o "1-3" \h \z \u </w:instrText>
          </w:r>
          <w:r w:rsidRPr="00D94F12">
            <w:rPr>
              <w:caps/>
            </w:rPr>
            <w:fldChar w:fldCharType="separate"/>
          </w:r>
          <w:hyperlink w:anchor="_Toc61261589" w:history="1">
            <w:r w:rsidR="00182A80" w:rsidRPr="00D94F12">
              <w:rPr>
                <w:rStyle w:val="Collegamentoipertestuale"/>
              </w:rPr>
              <w:t>1.</w:t>
            </w:r>
            <w:r w:rsidR="00182A80" w:rsidRPr="00D94F12">
              <w:rPr>
                <w:rFonts w:asciiTheme="minorHAnsi" w:eastAsiaTheme="minorEastAsia" w:hAnsiTheme="minorHAnsi" w:cstheme="minorBidi"/>
                <w:lang w:val="it-CH" w:eastAsia="it-CH"/>
              </w:rPr>
              <w:tab/>
            </w:r>
            <w:r w:rsidR="00182A80" w:rsidRPr="00D94F12">
              <w:rPr>
                <w:rStyle w:val="Collegamentoipertestuale"/>
              </w:rPr>
              <w:t>PREMESSA</w:t>
            </w:r>
            <w:r w:rsidR="00182A80" w:rsidRPr="00D94F12">
              <w:rPr>
                <w:webHidden/>
              </w:rPr>
              <w:tab/>
            </w:r>
            <w:r w:rsidR="00182A80" w:rsidRPr="00D94F12">
              <w:rPr>
                <w:webHidden/>
              </w:rPr>
              <w:fldChar w:fldCharType="begin"/>
            </w:r>
            <w:r w:rsidR="00182A80" w:rsidRPr="00D94F12">
              <w:rPr>
                <w:webHidden/>
              </w:rPr>
              <w:instrText xml:space="preserve"> PAGEREF _Toc61261589 \h </w:instrText>
            </w:r>
            <w:r w:rsidR="00182A80" w:rsidRPr="00D94F12">
              <w:rPr>
                <w:webHidden/>
              </w:rPr>
            </w:r>
            <w:r w:rsidR="00182A80" w:rsidRPr="00D94F12">
              <w:rPr>
                <w:webHidden/>
              </w:rPr>
              <w:fldChar w:fldCharType="separate"/>
            </w:r>
            <w:r w:rsidR="006E44A2">
              <w:rPr>
                <w:webHidden/>
              </w:rPr>
              <w:t>2</w:t>
            </w:r>
            <w:r w:rsidR="00182A80" w:rsidRPr="00D94F12">
              <w:rPr>
                <w:webHidden/>
              </w:rPr>
              <w:fldChar w:fldCharType="end"/>
            </w:r>
          </w:hyperlink>
        </w:p>
        <w:p w:rsidR="00182A80" w:rsidRPr="00D94F12" w:rsidRDefault="006E44A2" w:rsidP="00D94F12">
          <w:pPr>
            <w:pStyle w:val="Sommario1"/>
            <w:rPr>
              <w:rFonts w:asciiTheme="minorHAnsi" w:eastAsiaTheme="minorEastAsia" w:hAnsiTheme="minorHAnsi" w:cstheme="minorBidi"/>
              <w:lang w:val="it-CH" w:eastAsia="it-CH"/>
            </w:rPr>
          </w:pPr>
          <w:hyperlink w:anchor="_Toc61261590" w:history="1">
            <w:r w:rsidR="00182A80" w:rsidRPr="00D94F12">
              <w:rPr>
                <w:rStyle w:val="Collegamentoipertestuale"/>
              </w:rPr>
              <w:t>2.</w:t>
            </w:r>
            <w:r w:rsidR="00182A80" w:rsidRPr="00D94F12">
              <w:rPr>
                <w:rFonts w:asciiTheme="minorHAnsi" w:eastAsiaTheme="minorEastAsia" w:hAnsiTheme="minorHAnsi" w:cstheme="minorBidi"/>
                <w:lang w:val="it-CH" w:eastAsia="it-CH"/>
              </w:rPr>
              <w:tab/>
            </w:r>
            <w:r w:rsidR="00182A80" w:rsidRPr="00D94F12">
              <w:rPr>
                <w:rStyle w:val="Collegamentoipertestuale"/>
              </w:rPr>
              <w:t>L'INIZIATIVA POPOLARE</w:t>
            </w:r>
            <w:r w:rsidR="00182A80" w:rsidRPr="00D94F12">
              <w:rPr>
                <w:webHidden/>
              </w:rPr>
              <w:tab/>
            </w:r>
            <w:r w:rsidR="00182A80" w:rsidRPr="00D94F12">
              <w:rPr>
                <w:webHidden/>
              </w:rPr>
              <w:fldChar w:fldCharType="begin"/>
            </w:r>
            <w:r w:rsidR="00182A80" w:rsidRPr="00D94F12">
              <w:rPr>
                <w:webHidden/>
              </w:rPr>
              <w:instrText xml:space="preserve"> PAGEREF _Toc61261590 \h </w:instrText>
            </w:r>
            <w:r w:rsidR="00182A80" w:rsidRPr="00D94F12">
              <w:rPr>
                <w:webHidden/>
              </w:rPr>
            </w:r>
            <w:r w:rsidR="00182A80" w:rsidRPr="00D94F12">
              <w:rPr>
                <w:webHidden/>
              </w:rPr>
              <w:fldChar w:fldCharType="separate"/>
            </w:r>
            <w:r>
              <w:rPr>
                <w:webHidden/>
              </w:rPr>
              <w:t>2</w:t>
            </w:r>
            <w:r w:rsidR="00182A80" w:rsidRPr="00D94F12">
              <w:rPr>
                <w:webHidden/>
              </w:rPr>
              <w:fldChar w:fldCharType="end"/>
            </w:r>
          </w:hyperlink>
        </w:p>
        <w:p w:rsidR="00182A80" w:rsidRPr="00D94F12" w:rsidRDefault="006E44A2" w:rsidP="00D94F12">
          <w:pPr>
            <w:pStyle w:val="Sommario1"/>
            <w:rPr>
              <w:rFonts w:asciiTheme="minorHAnsi" w:eastAsiaTheme="minorEastAsia" w:hAnsiTheme="minorHAnsi" w:cstheme="minorBidi"/>
              <w:lang w:val="it-CH" w:eastAsia="it-CH"/>
            </w:rPr>
          </w:pPr>
          <w:hyperlink w:anchor="_Toc61261591" w:history="1">
            <w:r w:rsidR="00182A80" w:rsidRPr="00D94F12">
              <w:rPr>
                <w:rStyle w:val="Collegamentoipertestuale"/>
              </w:rPr>
              <w:t>3.</w:t>
            </w:r>
            <w:r w:rsidR="00182A80" w:rsidRPr="00D94F12">
              <w:rPr>
                <w:rFonts w:asciiTheme="minorHAnsi" w:eastAsiaTheme="minorEastAsia" w:hAnsiTheme="minorHAnsi" w:cstheme="minorBidi"/>
                <w:lang w:val="it-CH" w:eastAsia="it-CH"/>
              </w:rPr>
              <w:tab/>
            </w:r>
            <w:r w:rsidR="00182A80" w:rsidRPr="00D94F12">
              <w:rPr>
                <w:rStyle w:val="Collegamentoipertestuale"/>
              </w:rPr>
              <w:t>LA POSIZIONE DEL CONSIGLIO DI STATO SULL'INIZIATIVA POPOLARE</w:t>
            </w:r>
            <w:r w:rsidR="00182A80" w:rsidRPr="00D94F12">
              <w:rPr>
                <w:webHidden/>
              </w:rPr>
              <w:tab/>
            </w:r>
            <w:r w:rsidR="00182A80" w:rsidRPr="00D94F12">
              <w:rPr>
                <w:webHidden/>
              </w:rPr>
              <w:fldChar w:fldCharType="begin"/>
            </w:r>
            <w:r w:rsidR="00182A80" w:rsidRPr="00D94F12">
              <w:rPr>
                <w:webHidden/>
              </w:rPr>
              <w:instrText xml:space="preserve"> PAGEREF _Toc61261591 \h </w:instrText>
            </w:r>
            <w:r w:rsidR="00182A80" w:rsidRPr="00D94F12">
              <w:rPr>
                <w:webHidden/>
              </w:rPr>
            </w:r>
            <w:r w:rsidR="00182A80" w:rsidRPr="00D94F12">
              <w:rPr>
                <w:webHidden/>
              </w:rPr>
              <w:fldChar w:fldCharType="separate"/>
            </w:r>
            <w:r>
              <w:rPr>
                <w:webHidden/>
              </w:rPr>
              <w:t>3</w:t>
            </w:r>
            <w:r w:rsidR="00182A80" w:rsidRPr="00D94F12">
              <w:rPr>
                <w:webHidden/>
              </w:rPr>
              <w:fldChar w:fldCharType="end"/>
            </w:r>
          </w:hyperlink>
        </w:p>
        <w:p w:rsidR="00182A80" w:rsidRPr="00D94F12" w:rsidRDefault="006E44A2" w:rsidP="00D94F12">
          <w:pPr>
            <w:pStyle w:val="Sommario1"/>
            <w:rPr>
              <w:rFonts w:eastAsiaTheme="minorEastAsia" w:cstheme="minorBidi"/>
              <w:lang w:val="it-CH" w:eastAsia="it-CH"/>
            </w:rPr>
          </w:pPr>
          <w:hyperlink w:anchor="_Toc61261592" w:history="1">
            <w:r w:rsidR="00182A80" w:rsidRPr="00D94F12">
              <w:rPr>
                <w:rStyle w:val="Collegamentoipertestuale"/>
                <w:caps/>
              </w:rPr>
              <w:t>4.</w:t>
            </w:r>
            <w:r w:rsidR="00182A80" w:rsidRPr="00D94F12">
              <w:rPr>
                <w:rFonts w:eastAsiaTheme="minorEastAsia" w:cstheme="minorBidi"/>
                <w:lang w:val="it-CH" w:eastAsia="it-CH"/>
              </w:rPr>
              <w:tab/>
            </w:r>
            <w:r w:rsidR="00182A80" w:rsidRPr="00D94F12">
              <w:rPr>
                <w:rStyle w:val="Collegamentoipertestuale"/>
                <w:caps/>
              </w:rPr>
              <w:t>IL QUADRO GIURIDICO ATTUALE</w:t>
            </w:r>
            <w:r w:rsidR="00182A80" w:rsidRPr="00D94F12">
              <w:rPr>
                <w:webHidden/>
              </w:rPr>
              <w:tab/>
            </w:r>
            <w:r w:rsidR="00182A80" w:rsidRPr="00D94F12">
              <w:rPr>
                <w:webHidden/>
              </w:rPr>
              <w:fldChar w:fldCharType="begin"/>
            </w:r>
            <w:r w:rsidR="00182A80" w:rsidRPr="00D94F12">
              <w:rPr>
                <w:webHidden/>
              </w:rPr>
              <w:instrText xml:space="preserve"> PAGEREF _Toc61261592 \h </w:instrText>
            </w:r>
            <w:r w:rsidR="00182A80" w:rsidRPr="00D94F12">
              <w:rPr>
                <w:webHidden/>
              </w:rPr>
            </w:r>
            <w:r w:rsidR="00182A80" w:rsidRPr="00D94F12">
              <w:rPr>
                <w:webHidden/>
              </w:rPr>
              <w:fldChar w:fldCharType="separate"/>
            </w:r>
            <w:r>
              <w:rPr>
                <w:webHidden/>
              </w:rPr>
              <w:t>3</w:t>
            </w:r>
            <w:r w:rsidR="00182A80" w:rsidRPr="00D94F12">
              <w:rPr>
                <w:webHidden/>
              </w:rPr>
              <w:fldChar w:fldCharType="end"/>
            </w:r>
          </w:hyperlink>
        </w:p>
        <w:p w:rsidR="00182A80" w:rsidRPr="00D94F12" w:rsidRDefault="006E44A2" w:rsidP="00D94F12">
          <w:pPr>
            <w:pStyle w:val="Sommario1"/>
            <w:rPr>
              <w:rFonts w:asciiTheme="minorHAnsi" w:eastAsiaTheme="minorEastAsia" w:hAnsiTheme="minorHAnsi" w:cstheme="minorBidi"/>
              <w:lang w:val="it-CH" w:eastAsia="it-CH"/>
            </w:rPr>
          </w:pPr>
          <w:hyperlink w:anchor="_Toc61261593" w:history="1">
            <w:r w:rsidR="00182A80" w:rsidRPr="00D94F12">
              <w:rPr>
                <w:rStyle w:val="Collegamentoipertestuale"/>
              </w:rPr>
              <w:t>5.</w:t>
            </w:r>
            <w:r w:rsidR="00182A80" w:rsidRPr="00D94F12">
              <w:rPr>
                <w:rFonts w:asciiTheme="minorHAnsi" w:eastAsiaTheme="minorEastAsia" w:hAnsiTheme="minorHAnsi" w:cstheme="minorBidi"/>
                <w:lang w:val="it-CH" w:eastAsia="it-CH"/>
              </w:rPr>
              <w:tab/>
            </w:r>
            <w:r w:rsidR="00182A80" w:rsidRPr="00D94F12">
              <w:rPr>
                <w:rStyle w:val="Collegamentoipertestuale"/>
              </w:rPr>
              <w:t>IL DISEGNO DI LEGGE CONFORME</w:t>
            </w:r>
            <w:r w:rsidR="00182A80" w:rsidRPr="00D94F12">
              <w:rPr>
                <w:webHidden/>
              </w:rPr>
              <w:tab/>
            </w:r>
            <w:r w:rsidR="00182A80" w:rsidRPr="00D94F12">
              <w:rPr>
                <w:webHidden/>
              </w:rPr>
              <w:fldChar w:fldCharType="begin"/>
            </w:r>
            <w:r w:rsidR="00182A80" w:rsidRPr="00D94F12">
              <w:rPr>
                <w:webHidden/>
              </w:rPr>
              <w:instrText xml:space="preserve"> PAGEREF _Toc61261593 \h </w:instrText>
            </w:r>
            <w:r w:rsidR="00182A80" w:rsidRPr="00D94F12">
              <w:rPr>
                <w:webHidden/>
              </w:rPr>
            </w:r>
            <w:r w:rsidR="00182A80" w:rsidRPr="00D94F12">
              <w:rPr>
                <w:webHidden/>
              </w:rPr>
              <w:fldChar w:fldCharType="separate"/>
            </w:r>
            <w:r>
              <w:rPr>
                <w:webHidden/>
              </w:rPr>
              <w:t>3</w:t>
            </w:r>
            <w:r w:rsidR="00182A80" w:rsidRPr="00D94F12">
              <w:rPr>
                <w:webHidden/>
              </w:rPr>
              <w:fldChar w:fldCharType="end"/>
            </w:r>
          </w:hyperlink>
        </w:p>
        <w:p w:rsidR="00182A80" w:rsidRPr="00D94F12" w:rsidRDefault="006E44A2" w:rsidP="00D94F12">
          <w:pPr>
            <w:pStyle w:val="Sommario1"/>
            <w:rPr>
              <w:rFonts w:asciiTheme="minorHAnsi" w:eastAsiaTheme="minorEastAsia" w:hAnsiTheme="minorHAnsi" w:cstheme="minorBidi"/>
              <w:lang w:val="it-CH" w:eastAsia="it-CH"/>
            </w:rPr>
          </w:pPr>
          <w:hyperlink w:anchor="_Toc61261594" w:history="1">
            <w:r w:rsidR="00182A80" w:rsidRPr="00D94F12">
              <w:rPr>
                <w:rStyle w:val="Collegamentoipertestuale"/>
              </w:rPr>
              <w:t>6.</w:t>
            </w:r>
            <w:r w:rsidR="00182A80" w:rsidRPr="00D94F12">
              <w:rPr>
                <w:rFonts w:asciiTheme="minorHAnsi" w:eastAsiaTheme="minorEastAsia" w:hAnsiTheme="minorHAnsi" w:cstheme="minorBidi"/>
                <w:lang w:val="it-CH" w:eastAsia="it-CH"/>
              </w:rPr>
              <w:tab/>
            </w:r>
            <w:r w:rsidR="00182A80" w:rsidRPr="00D94F12">
              <w:rPr>
                <w:rStyle w:val="Collegamentoipertestuale"/>
              </w:rPr>
              <w:t>LA MOZIONE</w:t>
            </w:r>
            <w:r w:rsidR="00182A80" w:rsidRPr="00D94F12">
              <w:rPr>
                <w:webHidden/>
              </w:rPr>
              <w:tab/>
            </w:r>
            <w:r w:rsidR="00182A80" w:rsidRPr="00D94F12">
              <w:rPr>
                <w:webHidden/>
              </w:rPr>
              <w:fldChar w:fldCharType="begin"/>
            </w:r>
            <w:r w:rsidR="00182A80" w:rsidRPr="00D94F12">
              <w:rPr>
                <w:webHidden/>
              </w:rPr>
              <w:instrText xml:space="preserve"> PAGEREF _Toc61261594 \h </w:instrText>
            </w:r>
            <w:r w:rsidR="00182A80" w:rsidRPr="00D94F12">
              <w:rPr>
                <w:webHidden/>
              </w:rPr>
            </w:r>
            <w:r w:rsidR="00182A80" w:rsidRPr="00D94F12">
              <w:rPr>
                <w:webHidden/>
              </w:rPr>
              <w:fldChar w:fldCharType="separate"/>
            </w:r>
            <w:r>
              <w:rPr>
                <w:webHidden/>
              </w:rPr>
              <w:t>5</w:t>
            </w:r>
            <w:r w:rsidR="00182A80" w:rsidRPr="00D94F12">
              <w:rPr>
                <w:webHidden/>
              </w:rPr>
              <w:fldChar w:fldCharType="end"/>
            </w:r>
          </w:hyperlink>
        </w:p>
        <w:p w:rsidR="00182A80" w:rsidRPr="00D94F12" w:rsidRDefault="006E44A2" w:rsidP="00D94F12">
          <w:pPr>
            <w:pStyle w:val="Sommario1"/>
            <w:rPr>
              <w:rFonts w:asciiTheme="minorHAnsi" w:eastAsiaTheme="minorEastAsia" w:hAnsiTheme="minorHAnsi" w:cstheme="minorBidi"/>
              <w:lang w:val="it-CH" w:eastAsia="it-CH"/>
            </w:rPr>
          </w:pPr>
          <w:hyperlink w:anchor="_Toc61261595" w:history="1">
            <w:r w:rsidR="00182A80" w:rsidRPr="00D94F12">
              <w:rPr>
                <w:rStyle w:val="Collegamentoipertestuale"/>
              </w:rPr>
              <w:t>7.</w:t>
            </w:r>
            <w:r w:rsidR="00182A80" w:rsidRPr="00D94F12">
              <w:rPr>
                <w:rFonts w:asciiTheme="minorHAnsi" w:eastAsiaTheme="minorEastAsia" w:hAnsiTheme="minorHAnsi" w:cstheme="minorBidi"/>
                <w:lang w:val="it-CH" w:eastAsia="it-CH"/>
              </w:rPr>
              <w:tab/>
            </w:r>
            <w:r w:rsidR="00182A80" w:rsidRPr="00D94F12">
              <w:rPr>
                <w:rStyle w:val="Collegamentoipertestuale"/>
              </w:rPr>
              <w:t>LA POSIZIONE DEL CONSIGLIO DI STATO IN MERITO ALLA MOZIONE</w:t>
            </w:r>
            <w:r w:rsidR="00182A80" w:rsidRPr="00D94F12">
              <w:rPr>
                <w:webHidden/>
              </w:rPr>
              <w:tab/>
            </w:r>
            <w:r w:rsidR="00182A80" w:rsidRPr="00D94F12">
              <w:rPr>
                <w:webHidden/>
              </w:rPr>
              <w:fldChar w:fldCharType="begin"/>
            </w:r>
            <w:r w:rsidR="00182A80" w:rsidRPr="00D94F12">
              <w:rPr>
                <w:webHidden/>
              </w:rPr>
              <w:instrText xml:space="preserve"> PAGEREF _Toc61261595 \h </w:instrText>
            </w:r>
            <w:r w:rsidR="00182A80" w:rsidRPr="00D94F12">
              <w:rPr>
                <w:webHidden/>
              </w:rPr>
            </w:r>
            <w:r w:rsidR="00182A80" w:rsidRPr="00D94F12">
              <w:rPr>
                <w:webHidden/>
              </w:rPr>
              <w:fldChar w:fldCharType="separate"/>
            </w:r>
            <w:r>
              <w:rPr>
                <w:webHidden/>
              </w:rPr>
              <w:t>6</w:t>
            </w:r>
            <w:r w:rsidR="00182A80" w:rsidRPr="00D94F12">
              <w:rPr>
                <w:webHidden/>
              </w:rPr>
              <w:fldChar w:fldCharType="end"/>
            </w:r>
          </w:hyperlink>
        </w:p>
        <w:p w:rsidR="00182A80" w:rsidRPr="00D94F12" w:rsidRDefault="006E44A2" w:rsidP="00D94F12">
          <w:pPr>
            <w:pStyle w:val="Sommario1"/>
            <w:rPr>
              <w:rFonts w:asciiTheme="minorHAnsi" w:eastAsiaTheme="minorEastAsia" w:hAnsiTheme="minorHAnsi" w:cstheme="minorBidi"/>
              <w:lang w:val="it-CH" w:eastAsia="it-CH"/>
            </w:rPr>
          </w:pPr>
          <w:hyperlink w:anchor="_Toc61261596" w:history="1">
            <w:r w:rsidR="00182A80" w:rsidRPr="00D94F12">
              <w:rPr>
                <w:rStyle w:val="Collegamentoipertestuale"/>
              </w:rPr>
              <w:t>8.</w:t>
            </w:r>
            <w:r w:rsidR="00182A80" w:rsidRPr="00D94F12">
              <w:rPr>
                <w:rFonts w:asciiTheme="minorHAnsi" w:eastAsiaTheme="minorEastAsia" w:hAnsiTheme="minorHAnsi" w:cstheme="minorBidi"/>
                <w:lang w:val="it-CH" w:eastAsia="it-CH"/>
              </w:rPr>
              <w:tab/>
            </w:r>
            <w:r w:rsidR="00182A80" w:rsidRPr="00D94F12">
              <w:rPr>
                <w:rStyle w:val="Collegamentoipertestuale"/>
              </w:rPr>
              <w:t>ANALISI COMMISSIONALE</w:t>
            </w:r>
            <w:r w:rsidR="00182A80" w:rsidRPr="00D94F12">
              <w:rPr>
                <w:webHidden/>
              </w:rPr>
              <w:tab/>
            </w:r>
            <w:r w:rsidR="00182A80" w:rsidRPr="00D94F12">
              <w:rPr>
                <w:webHidden/>
              </w:rPr>
              <w:fldChar w:fldCharType="begin"/>
            </w:r>
            <w:r w:rsidR="00182A80" w:rsidRPr="00D94F12">
              <w:rPr>
                <w:webHidden/>
              </w:rPr>
              <w:instrText xml:space="preserve"> PAGEREF _Toc61261596 \h </w:instrText>
            </w:r>
            <w:r w:rsidR="00182A80" w:rsidRPr="00D94F12">
              <w:rPr>
                <w:webHidden/>
              </w:rPr>
            </w:r>
            <w:r w:rsidR="00182A80" w:rsidRPr="00D94F12">
              <w:rPr>
                <w:webHidden/>
              </w:rPr>
              <w:fldChar w:fldCharType="separate"/>
            </w:r>
            <w:r>
              <w:rPr>
                <w:webHidden/>
              </w:rPr>
              <w:t>7</w:t>
            </w:r>
            <w:r w:rsidR="00182A80" w:rsidRPr="00D94F12">
              <w:rPr>
                <w:webHidden/>
              </w:rPr>
              <w:fldChar w:fldCharType="end"/>
            </w:r>
          </w:hyperlink>
        </w:p>
        <w:p w:rsidR="00182A80" w:rsidRPr="00D94F12" w:rsidRDefault="006E44A2">
          <w:pPr>
            <w:pStyle w:val="Sommario2"/>
            <w:rPr>
              <w:rFonts w:asciiTheme="minorHAnsi" w:eastAsiaTheme="minorEastAsia" w:hAnsiTheme="minorHAnsi" w:cstheme="minorBidi"/>
              <w:noProof/>
              <w:lang w:val="it-CH" w:eastAsia="it-CH"/>
            </w:rPr>
          </w:pPr>
          <w:hyperlink w:anchor="_Toc61261597" w:history="1">
            <w:r w:rsidR="00182A80" w:rsidRPr="00D94F12">
              <w:rPr>
                <w:rStyle w:val="Collegamentoipertestuale"/>
                <w:noProof/>
              </w:rPr>
              <w:t>8.1</w:t>
            </w:r>
            <w:r w:rsidR="00182A80" w:rsidRPr="00D94F12">
              <w:rPr>
                <w:rFonts w:asciiTheme="minorHAnsi" w:eastAsiaTheme="minorEastAsia" w:hAnsiTheme="minorHAnsi" w:cstheme="minorBidi"/>
                <w:noProof/>
                <w:lang w:val="it-CH" w:eastAsia="it-CH"/>
              </w:rPr>
              <w:tab/>
            </w:r>
            <w:r w:rsidR="00182A80" w:rsidRPr="00D94F12">
              <w:rPr>
                <w:rStyle w:val="Collegamentoipertestuale"/>
                <w:noProof/>
              </w:rPr>
              <w:t>Dati statistici</w:t>
            </w:r>
            <w:r w:rsidR="00182A80" w:rsidRPr="00D94F12">
              <w:rPr>
                <w:noProof/>
                <w:webHidden/>
              </w:rPr>
              <w:tab/>
            </w:r>
            <w:r w:rsidR="00182A80" w:rsidRPr="00D94F12">
              <w:rPr>
                <w:noProof/>
                <w:webHidden/>
              </w:rPr>
              <w:fldChar w:fldCharType="begin"/>
            </w:r>
            <w:r w:rsidR="00182A80" w:rsidRPr="00D94F12">
              <w:rPr>
                <w:noProof/>
                <w:webHidden/>
              </w:rPr>
              <w:instrText xml:space="preserve"> PAGEREF _Toc61261597 \h </w:instrText>
            </w:r>
            <w:r w:rsidR="00182A80" w:rsidRPr="00D94F12">
              <w:rPr>
                <w:noProof/>
                <w:webHidden/>
              </w:rPr>
            </w:r>
            <w:r w:rsidR="00182A80" w:rsidRPr="00D94F12">
              <w:rPr>
                <w:noProof/>
                <w:webHidden/>
              </w:rPr>
              <w:fldChar w:fldCharType="separate"/>
            </w:r>
            <w:r>
              <w:rPr>
                <w:noProof/>
                <w:webHidden/>
              </w:rPr>
              <w:t>7</w:t>
            </w:r>
            <w:r w:rsidR="00182A80" w:rsidRPr="00D94F12">
              <w:rPr>
                <w:noProof/>
                <w:webHidden/>
              </w:rPr>
              <w:fldChar w:fldCharType="end"/>
            </w:r>
          </w:hyperlink>
        </w:p>
        <w:p w:rsidR="00182A80" w:rsidRPr="00D94F12" w:rsidRDefault="006E44A2">
          <w:pPr>
            <w:pStyle w:val="Sommario2"/>
            <w:rPr>
              <w:rFonts w:asciiTheme="minorHAnsi" w:eastAsiaTheme="minorEastAsia" w:hAnsiTheme="minorHAnsi" w:cstheme="minorBidi"/>
              <w:noProof/>
              <w:lang w:val="it-CH" w:eastAsia="it-CH"/>
            </w:rPr>
          </w:pPr>
          <w:hyperlink w:anchor="_Toc61261598" w:history="1">
            <w:r w:rsidR="00182A80" w:rsidRPr="00D94F12">
              <w:rPr>
                <w:rStyle w:val="Collegamentoipertestuale"/>
                <w:noProof/>
                <w:lang w:val="it-CH"/>
              </w:rPr>
              <w:t>8.2</w:t>
            </w:r>
            <w:r w:rsidR="00182A80" w:rsidRPr="00D94F12">
              <w:rPr>
                <w:rFonts w:asciiTheme="minorHAnsi" w:eastAsiaTheme="minorEastAsia" w:hAnsiTheme="minorHAnsi" w:cstheme="minorBidi"/>
                <w:noProof/>
                <w:lang w:val="it-CH" w:eastAsia="it-CH"/>
              </w:rPr>
              <w:tab/>
            </w:r>
            <w:r w:rsidR="00182A80" w:rsidRPr="00D94F12">
              <w:rPr>
                <w:rStyle w:val="Collegamentoipertestuale"/>
                <w:noProof/>
              </w:rPr>
              <w:t>Le considerazioni della maggioranza commissionale sull'iniziativa popolare</w:t>
            </w:r>
            <w:r w:rsidR="00182A80" w:rsidRPr="00D94F12">
              <w:rPr>
                <w:noProof/>
                <w:webHidden/>
              </w:rPr>
              <w:tab/>
            </w:r>
            <w:r w:rsidR="00182A80" w:rsidRPr="00D94F12">
              <w:rPr>
                <w:noProof/>
                <w:webHidden/>
              </w:rPr>
              <w:fldChar w:fldCharType="begin"/>
            </w:r>
            <w:r w:rsidR="00182A80" w:rsidRPr="00D94F12">
              <w:rPr>
                <w:noProof/>
                <w:webHidden/>
              </w:rPr>
              <w:instrText xml:space="preserve"> PAGEREF _Toc61261598 \h </w:instrText>
            </w:r>
            <w:r w:rsidR="00182A80" w:rsidRPr="00D94F12">
              <w:rPr>
                <w:noProof/>
                <w:webHidden/>
              </w:rPr>
            </w:r>
            <w:r w:rsidR="00182A80" w:rsidRPr="00D94F12">
              <w:rPr>
                <w:noProof/>
                <w:webHidden/>
              </w:rPr>
              <w:fldChar w:fldCharType="separate"/>
            </w:r>
            <w:r>
              <w:rPr>
                <w:noProof/>
                <w:webHidden/>
              </w:rPr>
              <w:t>8</w:t>
            </w:r>
            <w:r w:rsidR="00182A80" w:rsidRPr="00D94F12">
              <w:rPr>
                <w:noProof/>
                <w:webHidden/>
              </w:rPr>
              <w:fldChar w:fldCharType="end"/>
            </w:r>
          </w:hyperlink>
        </w:p>
        <w:p w:rsidR="00182A80" w:rsidRPr="00D94F12" w:rsidRDefault="006E44A2">
          <w:pPr>
            <w:pStyle w:val="Sommario2"/>
            <w:rPr>
              <w:rFonts w:asciiTheme="minorHAnsi" w:eastAsiaTheme="minorEastAsia" w:hAnsiTheme="minorHAnsi" w:cstheme="minorBidi"/>
              <w:noProof/>
              <w:lang w:val="it-CH" w:eastAsia="it-CH"/>
            </w:rPr>
          </w:pPr>
          <w:hyperlink w:anchor="_Toc61261599" w:history="1">
            <w:r w:rsidR="00182A80" w:rsidRPr="00D94F12">
              <w:rPr>
                <w:rStyle w:val="Collegamentoipertestuale"/>
                <w:noProof/>
              </w:rPr>
              <w:t>8.3</w:t>
            </w:r>
            <w:r w:rsidR="00182A80" w:rsidRPr="00D94F12">
              <w:rPr>
                <w:rFonts w:asciiTheme="minorHAnsi" w:eastAsiaTheme="minorEastAsia" w:hAnsiTheme="minorHAnsi" w:cstheme="minorBidi"/>
                <w:noProof/>
                <w:lang w:val="it-CH" w:eastAsia="it-CH"/>
              </w:rPr>
              <w:tab/>
            </w:r>
            <w:r w:rsidR="00182A80" w:rsidRPr="00D94F12">
              <w:rPr>
                <w:rStyle w:val="Collegamentoipertestuale"/>
                <w:noProof/>
              </w:rPr>
              <w:t>Le considerazioni della maggioranza commissionale sulla mozione</w:t>
            </w:r>
            <w:r w:rsidR="00182A80" w:rsidRPr="00D94F12">
              <w:rPr>
                <w:noProof/>
                <w:webHidden/>
              </w:rPr>
              <w:tab/>
            </w:r>
            <w:r w:rsidR="00182A80" w:rsidRPr="00D94F12">
              <w:rPr>
                <w:noProof/>
                <w:webHidden/>
              </w:rPr>
              <w:fldChar w:fldCharType="begin"/>
            </w:r>
            <w:r w:rsidR="00182A80" w:rsidRPr="00D94F12">
              <w:rPr>
                <w:noProof/>
                <w:webHidden/>
              </w:rPr>
              <w:instrText xml:space="preserve"> PAGEREF _Toc61261599 \h </w:instrText>
            </w:r>
            <w:r w:rsidR="00182A80" w:rsidRPr="00D94F12">
              <w:rPr>
                <w:noProof/>
                <w:webHidden/>
              </w:rPr>
            </w:r>
            <w:r w:rsidR="00182A80" w:rsidRPr="00D94F12">
              <w:rPr>
                <w:noProof/>
                <w:webHidden/>
              </w:rPr>
              <w:fldChar w:fldCharType="separate"/>
            </w:r>
            <w:r>
              <w:rPr>
                <w:noProof/>
                <w:webHidden/>
              </w:rPr>
              <w:t>10</w:t>
            </w:r>
            <w:r w:rsidR="00182A80" w:rsidRPr="00D94F12">
              <w:rPr>
                <w:noProof/>
                <w:webHidden/>
              </w:rPr>
              <w:fldChar w:fldCharType="end"/>
            </w:r>
          </w:hyperlink>
        </w:p>
        <w:p w:rsidR="00182A80" w:rsidRPr="00D94F12" w:rsidRDefault="006E44A2" w:rsidP="00D94F12">
          <w:pPr>
            <w:pStyle w:val="Sommario1"/>
            <w:rPr>
              <w:rFonts w:asciiTheme="minorHAnsi" w:eastAsiaTheme="minorEastAsia" w:hAnsiTheme="minorHAnsi" w:cstheme="minorBidi"/>
              <w:lang w:val="it-CH" w:eastAsia="it-CH"/>
            </w:rPr>
          </w:pPr>
          <w:hyperlink w:anchor="_Toc61261600" w:history="1">
            <w:r w:rsidR="00182A80" w:rsidRPr="00D94F12">
              <w:rPr>
                <w:rStyle w:val="Collegamentoipertestuale"/>
              </w:rPr>
              <w:t>9.</w:t>
            </w:r>
            <w:r w:rsidR="00182A80" w:rsidRPr="00D94F12">
              <w:rPr>
                <w:rFonts w:asciiTheme="minorHAnsi" w:eastAsiaTheme="minorEastAsia" w:hAnsiTheme="minorHAnsi" w:cstheme="minorBidi"/>
                <w:lang w:val="it-CH" w:eastAsia="it-CH"/>
              </w:rPr>
              <w:tab/>
            </w:r>
            <w:r w:rsidR="00182A80" w:rsidRPr="00D94F12">
              <w:rPr>
                <w:rStyle w:val="Collegamentoipertestuale"/>
              </w:rPr>
              <w:t>CONCLUSIONI</w:t>
            </w:r>
            <w:r w:rsidR="00182A80" w:rsidRPr="00D94F12">
              <w:rPr>
                <w:webHidden/>
              </w:rPr>
              <w:tab/>
            </w:r>
            <w:r w:rsidR="00182A80" w:rsidRPr="00D94F12">
              <w:rPr>
                <w:webHidden/>
              </w:rPr>
              <w:fldChar w:fldCharType="begin"/>
            </w:r>
            <w:r w:rsidR="00182A80" w:rsidRPr="00D94F12">
              <w:rPr>
                <w:webHidden/>
              </w:rPr>
              <w:instrText xml:space="preserve"> PAGEREF _Toc61261600 \h </w:instrText>
            </w:r>
            <w:r w:rsidR="00182A80" w:rsidRPr="00D94F12">
              <w:rPr>
                <w:webHidden/>
              </w:rPr>
            </w:r>
            <w:r w:rsidR="00182A80" w:rsidRPr="00D94F12">
              <w:rPr>
                <w:webHidden/>
              </w:rPr>
              <w:fldChar w:fldCharType="separate"/>
            </w:r>
            <w:r>
              <w:rPr>
                <w:webHidden/>
              </w:rPr>
              <w:t>11</w:t>
            </w:r>
            <w:r w:rsidR="00182A80" w:rsidRPr="00D94F12">
              <w:rPr>
                <w:webHidden/>
              </w:rPr>
              <w:fldChar w:fldCharType="end"/>
            </w:r>
          </w:hyperlink>
        </w:p>
        <w:p w:rsidR="003B0D25" w:rsidRDefault="003B0D25">
          <w:r w:rsidRPr="00D94F12">
            <w:rPr>
              <w:rFonts w:cs="Arial"/>
              <w:bCs/>
              <w:szCs w:val="24"/>
            </w:rPr>
            <w:fldChar w:fldCharType="end"/>
          </w:r>
        </w:p>
      </w:sdtContent>
    </w:sdt>
    <w:p w:rsidR="00C665CC" w:rsidRDefault="00C665CC" w:rsidP="00C665CC">
      <w:pPr>
        <w:rPr>
          <w:rFonts w:cs="Arial"/>
        </w:rPr>
      </w:pPr>
    </w:p>
    <w:p w:rsidR="00C665CC" w:rsidRDefault="00C665CC" w:rsidP="00C665CC">
      <w:pPr>
        <w:rPr>
          <w:rFonts w:cs="Arial"/>
        </w:rPr>
      </w:pPr>
    </w:p>
    <w:p w:rsidR="00C665CC" w:rsidRPr="009153D6" w:rsidRDefault="00C665CC" w:rsidP="00C665CC">
      <w:pPr>
        <w:jc w:val="center"/>
        <w:rPr>
          <w:rFonts w:cs="Arial"/>
          <w:sz w:val="28"/>
          <w:szCs w:val="28"/>
        </w:rPr>
      </w:pPr>
      <w:r w:rsidRPr="009153D6">
        <w:rPr>
          <w:rFonts w:cs="Arial"/>
          <w:sz w:val="28"/>
          <w:szCs w:val="28"/>
        </w:rPr>
        <w:sym w:font="Wingdings" w:char="F0AF"/>
      </w:r>
      <w:r w:rsidRPr="009153D6">
        <w:rPr>
          <w:rFonts w:cs="Arial"/>
          <w:sz w:val="28"/>
          <w:szCs w:val="28"/>
        </w:rPr>
        <w:t xml:space="preserve"> </w:t>
      </w:r>
      <w:r w:rsidRPr="009153D6">
        <w:rPr>
          <w:rFonts w:cs="Arial"/>
          <w:sz w:val="28"/>
          <w:szCs w:val="28"/>
        </w:rPr>
        <w:sym w:font="Wingdings" w:char="F0AF"/>
      </w:r>
      <w:r w:rsidRPr="009153D6">
        <w:rPr>
          <w:rFonts w:cs="Arial"/>
          <w:sz w:val="28"/>
          <w:szCs w:val="28"/>
        </w:rPr>
        <w:t xml:space="preserve"> </w:t>
      </w:r>
      <w:r w:rsidRPr="009153D6">
        <w:rPr>
          <w:rFonts w:cs="Arial"/>
          <w:sz w:val="28"/>
          <w:szCs w:val="28"/>
        </w:rPr>
        <w:sym w:font="Wingdings" w:char="F0AF"/>
      </w:r>
      <w:r w:rsidRPr="009153D6">
        <w:rPr>
          <w:rFonts w:cs="Arial"/>
          <w:sz w:val="28"/>
          <w:szCs w:val="28"/>
        </w:rPr>
        <w:t xml:space="preserve"> </w:t>
      </w:r>
      <w:r w:rsidRPr="009153D6">
        <w:rPr>
          <w:rFonts w:cs="Arial"/>
          <w:sz w:val="28"/>
          <w:szCs w:val="28"/>
        </w:rPr>
        <w:sym w:font="Wingdings" w:char="F0AF"/>
      </w:r>
      <w:r w:rsidRPr="009153D6">
        <w:rPr>
          <w:rFonts w:cs="Arial"/>
          <w:sz w:val="28"/>
          <w:szCs w:val="28"/>
        </w:rPr>
        <w:t xml:space="preserve"> </w:t>
      </w:r>
      <w:r w:rsidRPr="009153D6">
        <w:rPr>
          <w:rFonts w:cs="Arial"/>
          <w:sz w:val="28"/>
          <w:szCs w:val="28"/>
        </w:rPr>
        <w:sym w:font="Wingdings" w:char="F0AF"/>
      </w:r>
    </w:p>
    <w:p w:rsidR="003B0D25" w:rsidRDefault="003B0D25" w:rsidP="00F743F2"/>
    <w:p w:rsidR="003B0D25" w:rsidRDefault="003B0D25" w:rsidP="00F743F2"/>
    <w:p w:rsidR="00A03F11" w:rsidRDefault="00A03F11">
      <w:pPr>
        <w:jc w:val="left"/>
      </w:pPr>
    </w:p>
    <w:p w:rsidR="00D94F12" w:rsidRDefault="00D94F12">
      <w:pPr>
        <w:jc w:val="left"/>
        <w:rPr>
          <w:rFonts w:eastAsiaTheme="minorHAnsi" w:cstheme="minorBidi"/>
          <w:b/>
          <w:szCs w:val="24"/>
        </w:rPr>
      </w:pPr>
      <w:bookmarkStart w:id="1" w:name="_Toc502932171"/>
      <w:bookmarkStart w:id="2" w:name="_Toc61261589"/>
      <w:r>
        <w:rPr>
          <w:rFonts w:eastAsiaTheme="minorHAnsi" w:cstheme="minorBidi"/>
        </w:rPr>
        <w:br w:type="page"/>
      </w:r>
    </w:p>
    <w:p w:rsidR="00003BEE" w:rsidRPr="00DE3D5A" w:rsidRDefault="00F743F2" w:rsidP="00F743F2">
      <w:pPr>
        <w:pStyle w:val="Titolo1"/>
        <w:spacing w:before="0" w:after="0"/>
        <w:rPr>
          <w:rFonts w:eastAsiaTheme="minorHAnsi" w:cstheme="minorBidi"/>
        </w:rPr>
      </w:pPr>
      <w:r w:rsidRPr="00DE3D5A">
        <w:rPr>
          <w:rFonts w:eastAsiaTheme="minorHAnsi" w:cstheme="minorBidi"/>
        </w:rPr>
        <w:lastRenderedPageBreak/>
        <w:t>1.</w:t>
      </w:r>
      <w:r w:rsidRPr="00DE3D5A">
        <w:rPr>
          <w:rFonts w:eastAsiaTheme="minorHAnsi" w:cstheme="minorBidi"/>
        </w:rPr>
        <w:tab/>
      </w:r>
      <w:bookmarkEnd w:id="1"/>
      <w:r w:rsidR="0083414F" w:rsidRPr="00DE3D5A">
        <w:rPr>
          <w:rFonts w:eastAsiaTheme="minorHAnsi" w:cstheme="minorBidi"/>
        </w:rPr>
        <w:t>P</w:t>
      </w:r>
      <w:r w:rsidR="00E86F11" w:rsidRPr="00DE3D5A">
        <w:rPr>
          <w:rFonts w:eastAsiaTheme="minorHAnsi" w:cstheme="minorBidi"/>
        </w:rPr>
        <w:t>REMESSA</w:t>
      </w:r>
      <w:bookmarkEnd w:id="2"/>
    </w:p>
    <w:p w:rsidR="00AE05E7" w:rsidRPr="00F743F2" w:rsidRDefault="00D16B7E" w:rsidP="00F743F2">
      <w:pPr>
        <w:spacing w:before="120"/>
        <w:rPr>
          <w:rFonts w:cs="Arial"/>
          <w:szCs w:val="24"/>
          <w:lang w:val="it-CH"/>
        </w:rPr>
      </w:pPr>
      <w:r w:rsidRPr="00F743F2">
        <w:rPr>
          <w:rFonts w:cs="Arial"/>
          <w:szCs w:val="24"/>
          <w:lang w:val="it-CH"/>
        </w:rPr>
        <w:t>Il 12 aprile 2018 è stata depositata presso la Cancelleria dello Stato l'iniziativa popolare legislativa generica</w:t>
      </w:r>
      <w:r w:rsidR="00F743F2">
        <w:rPr>
          <w:rFonts w:cs="Arial"/>
          <w:szCs w:val="24"/>
          <w:lang w:val="it-CH"/>
        </w:rPr>
        <w:t xml:space="preserve"> "</w:t>
      </w:r>
      <w:r w:rsidRPr="00F743F2">
        <w:rPr>
          <w:rFonts w:cs="Arial"/>
          <w:szCs w:val="24"/>
          <w:lang w:val="it-CH"/>
        </w:rPr>
        <w:t>NO alle pigioni abusive, SÌ alla trasparenza: per l</w:t>
      </w:r>
      <w:r w:rsidR="00F743F2" w:rsidRPr="00F743F2">
        <w:rPr>
          <w:rFonts w:cs="Arial"/>
          <w:szCs w:val="24"/>
          <w:lang w:val="it-CH"/>
        </w:rPr>
        <w:t>'</w:t>
      </w:r>
      <w:r w:rsidRPr="00F743F2">
        <w:rPr>
          <w:rFonts w:cs="Arial"/>
          <w:szCs w:val="24"/>
          <w:lang w:val="it-CH"/>
        </w:rPr>
        <w:t>introduzione del formulari</w:t>
      </w:r>
      <w:r w:rsidR="00F743F2">
        <w:rPr>
          <w:rFonts w:cs="Arial"/>
          <w:szCs w:val="24"/>
          <w:lang w:val="it-CH"/>
        </w:rPr>
        <w:t>o ufficiale ad inizio locazione"</w:t>
      </w:r>
      <w:r w:rsidR="00253F66" w:rsidRPr="00F743F2">
        <w:rPr>
          <w:rStyle w:val="Rimandonotaapidipagina"/>
          <w:rFonts w:cs="Arial"/>
          <w:szCs w:val="24"/>
          <w:lang w:val="it-CH"/>
        </w:rPr>
        <w:footnoteReference w:id="1"/>
      </w:r>
      <w:r w:rsidR="00E86F11">
        <w:rPr>
          <w:rFonts w:cs="Arial"/>
          <w:szCs w:val="24"/>
          <w:lang w:val="it-CH"/>
        </w:rPr>
        <w:t>.</w:t>
      </w:r>
      <w:r w:rsidR="000910BD">
        <w:rPr>
          <w:rFonts w:cs="Arial"/>
          <w:szCs w:val="24"/>
          <w:lang w:val="it-CH"/>
        </w:rPr>
        <w:t xml:space="preserve"> </w:t>
      </w:r>
      <w:r w:rsidR="00AE05E7" w:rsidRPr="00F743F2">
        <w:rPr>
          <w:rFonts w:cs="Arial"/>
          <w:szCs w:val="24"/>
          <w:lang w:val="it-CH"/>
        </w:rPr>
        <w:t>Terminato l'usuale periodo di r</w:t>
      </w:r>
      <w:r w:rsidR="00C465B0" w:rsidRPr="00F743F2">
        <w:rPr>
          <w:rFonts w:cs="Arial"/>
          <w:szCs w:val="24"/>
          <w:lang w:val="it-CH"/>
        </w:rPr>
        <w:t xml:space="preserve">accolta delle firme, </w:t>
      </w:r>
      <w:r w:rsidR="00AE05E7" w:rsidRPr="00F743F2">
        <w:rPr>
          <w:rFonts w:cs="Arial"/>
          <w:szCs w:val="24"/>
          <w:lang w:val="it-CH"/>
        </w:rPr>
        <w:t xml:space="preserve">in data </w:t>
      </w:r>
      <w:r w:rsidR="00C465B0" w:rsidRPr="00F743F2">
        <w:rPr>
          <w:rFonts w:cs="Arial"/>
          <w:szCs w:val="24"/>
          <w:lang w:val="it-CH"/>
        </w:rPr>
        <w:t>3 luglio 2018</w:t>
      </w:r>
      <w:r w:rsidR="00AE05E7" w:rsidRPr="00F743F2">
        <w:rPr>
          <w:rFonts w:cs="Arial"/>
          <w:szCs w:val="24"/>
          <w:lang w:val="it-CH"/>
        </w:rPr>
        <w:t xml:space="preserve"> veniva </w:t>
      </w:r>
      <w:r w:rsidR="00C465B0" w:rsidRPr="00F743F2">
        <w:rPr>
          <w:rFonts w:cs="Arial"/>
          <w:szCs w:val="24"/>
          <w:lang w:val="it-CH"/>
        </w:rPr>
        <w:t>dichiarata riuscita sul Foglio ufficiale del Cantone</w:t>
      </w:r>
      <w:r w:rsidR="00F743F2">
        <w:rPr>
          <w:rFonts w:cs="Arial"/>
          <w:szCs w:val="24"/>
          <w:lang w:val="it-CH"/>
        </w:rPr>
        <w:t xml:space="preserve"> Ticino</w:t>
      </w:r>
      <w:r w:rsidR="00C465B0" w:rsidRPr="00F743F2">
        <w:rPr>
          <w:rFonts w:cs="Arial"/>
          <w:szCs w:val="24"/>
          <w:lang w:val="it-CH"/>
        </w:rPr>
        <w:t xml:space="preserve"> con 7'606 firme valide (a fronte delle 7'000 necessarie)</w:t>
      </w:r>
      <w:r w:rsidR="00253F66" w:rsidRPr="00F743F2">
        <w:rPr>
          <w:rStyle w:val="Rimandonotaapidipagina"/>
          <w:rFonts w:cs="Arial"/>
          <w:szCs w:val="24"/>
          <w:lang w:val="it-CH"/>
        </w:rPr>
        <w:footnoteReference w:id="2"/>
      </w:r>
      <w:r w:rsidR="00E86F11">
        <w:rPr>
          <w:rFonts w:cs="Arial"/>
          <w:szCs w:val="24"/>
          <w:lang w:val="it-CH"/>
        </w:rPr>
        <w:t>.</w:t>
      </w:r>
    </w:p>
    <w:p w:rsidR="0083414F" w:rsidRDefault="00253F66" w:rsidP="000D7253">
      <w:pPr>
        <w:spacing w:before="120"/>
        <w:rPr>
          <w:rFonts w:cs="Arial"/>
          <w:szCs w:val="24"/>
          <w:lang w:val="it-CH"/>
        </w:rPr>
      </w:pPr>
      <w:bookmarkStart w:id="3" w:name="_Toc502932172"/>
      <w:r>
        <w:rPr>
          <w:rFonts w:cs="Arial"/>
          <w:szCs w:val="24"/>
          <w:lang w:val="it-CH"/>
        </w:rPr>
        <w:t>La Commissione ha</w:t>
      </w:r>
      <w:r w:rsidRPr="00F743F2">
        <w:rPr>
          <w:rFonts w:cs="Arial"/>
          <w:szCs w:val="24"/>
          <w:lang w:val="it-CH"/>
        </w:rPr>
        <w:t xml:space="preserve"> preliminarmente</w:t>
      </w:r>
      <w:r>
        <w:rPr>
          <w:rFonts w:cs="Arial"/>
          <w:szCs w:val="24"/>
          <w:lang w:val="it-CH"/>
        </w:rPr>
        <w:t xml:space="preserve"> esaminato</w:t>
      </w:r>
      <w:r w:rsidRPr="00F743F2">
        <w:rPr>
          <w:rFonts w:cs="Arial"/>
          <w:szCs w:val="24"/>
          <w:lang w:val="it-CH"/>
        </w:rPr>
        <w:t xml:space="preserve"> la ricevibilità della domanda d'iniziativa, verificandone la conformità al diritto superiore, l'unità della forma e della materia</w:t>
      </w:r>
      <w:r w:rsidR="0083414F">
        <w:rPr>
          <w:rFonts w:cs="Arial"/>
          <w:szCs w:val="24"/>
          <w:lang w:val="it-CH"/>
        </w:rPr>
        <w:t>,</w:t>
      </w:r>
      <w:r w:rsidRPr="00F743F2">
        <w:rPr>
          <w:rFonts w:cs="Arial"/>
          <w:szCs w:val="24"/>
          <w:lang w:val="it-CH"/>
        </w:rPr>
        <w:t xml:space="preserve"> come pure l'</w:t>
      </w:r>
      <w:r w:rsidR="00DE67DD">
        <w:rPr>
          <w:rFonts w:cs="Arial"/>
          <w:szCs w:val="24"/>
          <w:lang w:val="it-CH"/>
        </w:rPr>
        <w:t xml:space="preserve">attuabilità. </w:t>
      </w:r>
      <w:r w:rsidR="0083414F">
        <w:rPr>
          <w:rFonts w:cs="Arial"/>
          <w:szCs w:val="24"/>
          <w:lang w:val="it-CH"/>
        </w:rPr>
        <w:t xml:space="preserve">Si è subito osservato come </w:t>
      </w:r>
      <w:r w:rsidR="0083414F" w:rsidRPr="0083414F">
        <w:rPr>
          <w:rFonts w:cs="Arial"/>
          <w:szCs w:val="24"/>
          <w:lang w:val="it-CH"/>
        </w:rPr>
        <w:t>il m</w:t>
      </w:r>
      <w:r w:rsidR="00E86F11">
        <w:rPr>
          <w:rFonts w:cs="Arial"/>
          <w:szCs w:val="24"/>
          <w:lang w:val="it-CH"/>
        </w:rPr>
        <w:t>argine di manovra concesso dal L</w:t>
      </w:r>
      <w:r w:rsidR="0083414F" w:rsidRPr="0083414F">
        <w:rPr>
          <w:rFonts w:cs="Arial"/>
          <w:szCs w:val="24"/>
          <w:lang w:val="it-CH"/>
        </w:rPr>
        <w:t>egislatore federale ai Cantoni sia tutto sommato ristretto, poiché l'obbligatorietà del modulo ufficiale d</w:t>
      </w:r>
      <w:r w:rsidR="0083414F">
        <w:rPr>
          <w:rFonts w:cs="Arial"/>
          <w:szCs w:val="24"/>
          <w:lang w:val="it-CH"/>
        </w:rPr>
        <w:t xml:space="preserve">i cui all'art. 269d </w:t>
      </w:r>
      <w:r w:rsidR="00E86F11">
        <w:rPr>
          <w:rFonts w:cs="Arial"/>
          <w:szCs w:val="24"/>
          <w:lang w:val="it-CH"/>
        </w:rPr>
        <w:t>del Codice delle obbligazioni (</w:t>
      </w:r>
      <w:r w:rsidR="0083414F">
        <w:rPr>
          <w:rFonts w:cs="Arial"/>
          <w:szCs w:val="24"/>
          <w:lang w:val="it-CH"/>
        </w:rPr>
        <w:t>CO</w:t>
      </w:r>
      <w:r w:rsidR="00E86F11">
        <w:rPr>
          <w:rFonts w:cs="Arial"/>
          <w:szCs w:val="24"/>
          <w:lang w:val="it-CH"/>
        </w:rPr>
        <w:t>)</w:t>
      </w:r>
      <w:r w:rsidR="0083414F">
        <w:rPr>
          <w:rFonts w:cs="Arial"/>
          <w:szCs w:val="24"/>
          <w:lang w:val="it-CH"/>
        </w:rPr>
        <w:t xml:space="preserve"> dipende</w:t>
      </w:r>
      <w:r w:rsidR="0083414F" w:rsidRPr="0083414F">
        <w:rPr>
          <w:rFonts w:cs="Arial"/>
          <w:szCs w:val="24"/>
          <w:lang w:val="it-CH"/>
        </w:rPr>
        <w:t xml:space="preserve"> dall'esistenza della </w:t>
      </w:r>
      <w:r w:rsidR="0083414F">
        <w:rPr>
          <w:rFonts w:cs="Arial"/>
          <w:szCs w:val="24"/>
          <w:lang w:val="it-CH"/>
        </w:rPr>
        <w:t>condizione imprescindibile</w:t>
      </w:r>
      <w:r w:rsidR="0083414F" w:rsidRPr="0083414F">
        <w:rPr>
          <w:rFonts w:cs="Arial"/>
          <w:szCs w:val="24"/>
          <w:lang w:val="it-CH"/>
        </w:rPr>
        <w:t xml:space="preserve"> della "penuria di abitazioni". </w:t>
      </w:r>
    </w:p>
    <w:p w:rsidR="0083414F" w:rsidRDefault="0083414F" w:rsidP="000D7253">
      <w:pPr>
        <w:spacing w:before="120"/>
        <w:rPr>
          <w:rFonts w:cs="Arial"/>
          <w:szCs w:val="24"/>
          <w:lang w:val="it-CH"/>
        </w:rPr>
      </w:pPr>
      <w:r w:rsidRPr="0083414F">
        <w:rPr>
          <w:rFonts w:cs="Arial"/>
          <w:szCs w:val="24"/>
          <w:lang w:val="it-CH"/>
        </w:rPr>
        <w:t xml:space="preserve">L'introduzione generalizzata dell'obbligo di comunicare l'importo della pigione precedente al conduttore subentrante mediante un modulo ufficiale, a prescindere che sussista o meno una penuria di alloggi, </w:t>
      </w:r>
      <w:r>
        <w:rPr>
          <w:rFonts w:cs="Arial"/>
          <w:szCs w:val="24"/>
          <w:lang w:val="it-CH"/>
        </w:rPr>
        <w:t xml:space="preserve">è stata in seguito esclusa anche dagli </w:t>
      </w:r>
      <w:proofErr w:type="spellStart"/>
      <w:r>
        <w:rPr>
          <w:rFonts w:cs="Arial"/>
          <w:szCs w:val="24"/>
          <w:lang w:val="it-CH"/>
        </w:rPr>
        <w:t>iniziativisti</w:t>
      </w:r>
      <w:proofErr w:type="spellEnd"/>
      <w:r>
        <w:rPr>
          <w:rFonts w:cs="Arial"/>
          <w:szCs w:val="24"/>
          <w:lang w:val="it-CH"/>
        </w:rPr>
        <w:t>.</w:t>
      </w:r>
    </w:p>
    <w:p w:rsidR="00F743F2" w:rsidRDefault="00DE67DD" w:rsidP="000D7253">
      <w:pPr>
        <w:spacing w:before="120"/>
        <w:rPr>
          <w:rFonts w:cs="Arial"/>
          <w:szCs w:val="24"/>
          <w:lang w:val="it-CH"/>
        </w:rPr>
      </w:pPr>
      <w:r>
        <w:rPr>
          <w:rFonts w:cs="Arial"/>
          <w:szCs w:val="24"/>
          <w:lang w:val="it-CH"/>
        </w:rPr>
        <w:t>Con la precisazione che il</w:t>
      </w:r>
      <w:r w:rsidRPr="00F743F2">
        <w:rPr>
          <w:rFonts w:cs="Arial"/>
          <w:szCs w:val="24"/>
          <w:lang w:val="it-CH"/>
        </w:rPr>
        <w:t xml:space="preserve"> formulario ufficiale obbligatorio – per cui </w:t>
      </w:r>
      <w:r>
        <w:rPr>
          <w:rFonts w:cs="Arial"/>
          <w:szCs w:val="24"/>
          <w:lang w:val="it-CH"/>
        </w:rPr>
        <w:t>si chiede</w:t>
      </w:r>
      <w:r w:rsidRPr="00F743F2">
        <w:rPr>
          <w:rFonts w:cs="Arial"/>
          <w:szCs w:val="24"/>
          <w:lang w:val="it-CH"/>
        </w:rPr>
        <w:t xml:space="preserve"> al Gran Consiglio di varare le basi giuridiche – verrebbe introdotto solo a condizione che esista una</w:t>
      </w:r>
      <w:r w:rsidR="0083414F">
        <w:rPr>
          <w:rFonts w:cs="Arial"/>
          <w:szCs w:val="24"/>
          <w:lang w:val="it-CH"/>
        </w:rPr>
        <w:t xml:space="preserve"> penuria di abitazioni (</w:t>
      </w:r>
      <w:r w:rsidRPr="00F743F2">
        <w:rPr>
          <w:rFonts w:cs="Arial"/>
          <w:szCs w:val="24"/>
          <w:lang w:val="it-CH"/>
        </w:rPr>
        <w:t>quindi nel pieno rispetto del diritt</w:t>
      </w:r>
      <w:r w:rsidR="000D7253">
        <w:rPr>
          <w:rFonts w:cs="Arial"/>
          <w:szCs w:val="24"/>
          <w:lang w:val="it-CH"/>
        </w:rPr>
        <w:t>o federale</w:t>
      </w:r>
      <w:r w:rsidR="0083414F">
        <w:rPr>
          <w:rFonts w:cs="Arial"/>
          <w:szCs w:val="24"/>
          <w:lang w:val="it-CH"/>
        </w:rPr>
        <w:t>)</w:t>
      </w:r>
      <w:r w:rsidR="00E86F11">
        <w:rPr>
          <w:rFonts w:cs="Arial"/>
          <w:szCs w:val="24"/>
          <w:lang w:val="it-CH"/>
        </w:rPr>
        <w:t>,</w:t>
      </w:r>
      <w:r w:rsidR="0083414F">
        <w:rPr>
          <w:rFonts w:cs="Arial"/>
          <w:szCs w:val="24"/>
          <w:lang w:val="it-CH"/>
        </w:rPr>
        <w:t xml:space="preserve"> il Gran Consiglio è quindi s</w:t>
      </w:r>
      <w:r w:rsidR="000D7253">
        <w:rPr>
          <w:rFonts w:cs="Arial"/>
          <w:szCs w:val="24"/>
          <w:lang w:val="it-CH"/>
        </w:rPr>
        <w:t xml:space="preserve">tato invitato a dichiarare </w:t>
      </w:r>
      <w:r w:rsidR="00253F66">
        <w:rPr>
          <w:rFonts w:cs="Arial"/>
          <w:szCs w:val="24"/>
          <w:lang w:val="it-CH"/>
        </w:rPr>
        <w:t>l</w:t>
      </w:r>
      <w:r w:rsidR="003B0D25">
        <w:rPr>
          <w:rFonts w:cs="Arial"/>
          <w:szCs w:val="24"/>
          <w:lang w:val="it-CH"/>
        </w:rPr>
        <w:t>'</w:t>
      </w:r>
      <w:r w:rsidR="00253F66">
        <w:rPr>
          <w:rFonts w:cs="Arial"/>
          <w:szCs w:val="24"/>
          <w:lang w:val="it-CH"/>
        </w:rPr>
        <w:t>iniziativa ricevibile</w:t>
      </w:r>
      <w:r w:rsidR="000D7253">
        <w:rPr>
          <w:rFonts w:cs="Arial"/>
          <w:szCs w:val="24"/>
          <w:lang w:val="it-CH"/>
        </w:rPr>
        <w:t xml:space="preserve">, cosa avvenuta </w:t>
      </w:r>
      <w:r w:rsidR="00E42312">
        <w:rPr>
          <w:rFonts w:cs="Arial"/>
          <w:szCs w:val="24"/>
          <w:lang w:val="it-CH"/>
        </w:rPr>
        <w:t>in data</w:t>
      </w:r>
      <w:r w:rsidR="000D7253">
        <w:rPr>
          <w:rFonts w:cs="Arial"/>
          <w:szCs w:val="24"/>
          <w:lang w:val="it-CH"/>
        </w:rPr>
        <w:t xml:space="preserve"> 14 ottobre 2019.</w:t>
      </w:r>
      <w:bookmarkEnd w:id="3"/>
    </w:p>
    <w:p w:rsidR="003A4C06" w:rsidRDefault="003A4C06" w:rsidP="00A03F11">
      <w:pPr>
        <w:rPr>
          <w:rFonts w:cs="Arial"/>
          <w:szCs w:val="24"/>
          <w:lang w:val="it-CH"/>
        </w:rPr>
      </w:pPr>
    </w:p>
    <w:p w:rsidR="00F743F2" w:rsidRDefault="00F743F2" w:rsidP="00F743F2">
      <w:pPr>
        <w:rPr>
          <w:rFonts w:cs="Arial"/>
          <w:szCs w:val="24"/>
          <w:lang w:val="it-CH"/>
        </w:rPr>
      </w:pPr>
    </w:p>
    <w:p w:rsidR="00A03F11" w:rsidRPr="00F743F2" w:rsidRDefault="00A03F11" w:rsidP="00F743F2">
      <w:pPr>
        <w:rPr>
          <w:rFonts w:cs="Arial"/>
          <w:szCs w:val="24"/>
          <w:lang w:val="it-CH"/>
        </w:rPr>
      </w:pPr>
    </w:p>
    <w:p w:rsidR="00A14115" w:rsidRPr="00DE3D5A" w:rsidRDefault="00F743F2" w:rsidP="00F743F2">
      <w:pPr>
        <w:pStyle w:val="Titolo1"/>
        <w:spacing w:before="0" w:after="0"/>
        <w:rPr>
          <w:rFonts w:eastAsiaTheme="minorHAnsi" w:cstheme="minorBidi"/>
        </w:rPr>
      </w:pPr>
      <w:bookmarkStart w:id="4" w:name="_Toc61261590"/>
      <w:bookmarkStart w:id="5" w:name="_Toc502932173"/>
      <w:r w:rsidRPr="00DE3D5A">
        <w:rPr>
          <w:rFonts w:eastAsiaTheme="minorHAnsi" w:cstheme="minorBidi"/>
        </w:rPr>
        <w:t>2.</w:t>
      </w:r>
      <w:r w:rsidRPr="00DE3D5A">
        <w:rPr>
          <w:rFonts w:eastAsiaTheme="minorHAnsi" w:cstheme="minorBidi"/>
        </w:rPr>
        <w:tab/>
      </w:r>
      <w:r w:rsidR="00A14115" w:rsidRPr="00DE3D5A">
        <w:rPr>
          <w:rFonts w:eastAsiaTheme="minorHAnsi" w:cstheme="minorBidi"/>
        </w:rPr>
        <w:t>L</w:t>
      </w:r>
      <w:r w:rsidRPr="00DE3D5A">
        <w:rPr>
          <w:rFonts w:eastAsiaTheme="minorHAnsi" w:cstheme="minorBidi"/>
        </w:rPr>
        <w:t>'</w:t>
      </w:r>
      <w:r w:rsidR="00E86F11" w:rsidRPr="00DE3D5A">
        <w:rPr>
          <w:rFonts w:eastAsiaTheme="minorHAnsi" w:cstheme="minorBidi"/>
        </w:rPr>
        <w:t>INIZIATIVA POPOLARE</w:t>
      </w:r>
      <w:bookmarkEnd w:id="4"/>
    </w:p>
    <w:p w:rsidR="00A14115" w:rsidRDefault="00A14115" w:rsidP="00F743F2">
      <w:pPr>
        <w:spacing w:before="120"/>
        <w:rPr>
          <w:rFonts w:cs="Arial"/>
          <w:szCs w:val="24"/>
          <w:lang w:val="it-CH"/>
        </w:rPr>
      </w:pPr>
      <w:r w:rsidRPr="00F743F2">
        <w:rPr>
          <w:rFonts w:cs="Arial"/>
          <w:szCs w:val="24"/>
          <w:lang w:val="it-CH"/>
        </w:rPr>
        <w:t>L</w:t>
      </w:r>
      <w:r w:rsidR="00F743F2" w:rsidRPr="00F743F2">
        <w:rPr>
          <w:rFonts w:cs="Arial"/>
          <w:szCs w:val="24"/>
          <w:lang w:val="it-CH"/>
        </w:rPr>
        <w:t>'</w:t>
      </w:r>
      <w:r w:rsidRPr="00F743F2">
        <w:rPr>
          <w:rFonts w:cs="Arial"/>
          <w:szCs w:val="24"/>
          <w:lang w:val="it-CH"/>
        </w:rPr>
        <w:t xml:space="preserve">iniziativa chiede al Gran Consiglio di </w:t>
      </w:r>
      <w:r w:rsidR="00F743F2" w:rsidRPr="00F743F2">
        <w:rPr>
          <w:rFonts w:cs="Arial"/>
          <w:szCs w:val="24"/>
          <w:lang w:val="it-CH"/>
        </w:rPr>
        <w:t>«</w:t>
      </w:r>
      <w:r w:rsidRPr="00F743F2">
        <w:rPr>
          <w:rFonts w:cs="Arial"/>
          <w:i/>
          <w:szCs w:val="24"/>
          <w:lang w:val="it-CH"/>
        </w:rPr>
        <w:t>varare le basi giuridiche necessarie per introdurre l</w:t>
      </w:r>
      <w:r w:rsidR="00F743F2" w:rsidRPr="00F743F2">
        <w:rPr>
          <w:rFonts w:cs="Arial"/>
          <w:i/>
          <w:szCs w:val="24"/>
          <w:lang w:val="it-CH"/>
        </w:rPr>
        <w:t>'</w:t>
      </w:r>
      <w:r w:rsidRPr="00F743F2">
        <w:rPr>
          <w:rFonts w:cs="Arial"/>
          <w:i/>
          <w:szCs w:val="24"/>
          <w:lang w:val="it-CH"/>
        </w:rPr>
        <w:t>obbligatorietà del formulario ufficiale secondo l</w:t>
      </w:r>
      <w:r w:rsidR="00F743F2" w:rsidRPr="00F743F2">
        <w:rPr>
          <w:rFonts w:cs="Arial"/>
          <w:i/>
          <w:szCs w:val="24"/>
          <w:lang w:val="it-CH"/>
        </w:rPr>
        <w:t>'</w:t>
      </w:r>
      <w:r w:rsidRPr="00F743F2">
        <w:rPr>
          <w:rFonts w:cs="Arial"/>
          <w:i/>
          <w:szCs w:val="24"/>
          <w:lang w:val="it-CH"/>
        </w:rPr>
        <w:t>articolo 270 capoverso 2 del Codice delle obbligazioni in caso di stipulazione di un contratto di locazione. Il formulario deve contenere le informazioni sulla pigione precedente e su quella al momento dell</w:t>
      </w:r>
      <w:r w:rsidR="00F743F2" w:rsidRPr="00F743F2">
        <w:rPr>
          <w:rFonts w:cs="Arial"/>
          <w:i/>
          <w:szCs w:val="24"/>
          <w:lang w:val="it-CH"/>
        </w:rPr>
        <w:t>'</w:t>
      </w:r>
      <w:r w:rsidRPr="00F743F2">
        <w:rPr>
          <w:rFonts w:cs="Arial"/>
          <w:i/>
          <w:szCs w:val="24"/>
          <w:lang w:val="it-CH"/>
        </w:rPr>
        <w:t>entrata del nuovo inquilino, nonché le motivazioni di un eventuale cambiamento di pigione</w:t>
      </w:r>
      <w:r w:rsidR="00F743F2">
        <w:rPr>
          <w:rFonts w:cs="Arial"/>
          <w:szCs w:val="24"/>
          <w:lang w:val="it-CH"/>
        </w:rPr>
        <w:t>».</w:t>
      </w:r>
    </w:p>
    <w:p w:rsidR="00955D36" w:rsidRPr="00955D36" w:rsidRDefault="00955D36" w:rsidP="00955D36">
      <w:pPr>
        <w:spacing w:before="120"/>
        <w:rPr>
          <w:rFonts w:cs="Arial"/>
          <w:szCs w:val="24"/>
          <w:lang w:val="it-CH"/>
        </w:rPr>
      </w:pPr>
      <w:r>
        <w:rPr>
          <w:rFonts w:cs="Arial"/>
          <w:szCs w:val="24"/>
          <w:lang w:val="it-CH"/>
        </w:rPr>
        <w:t>Secondo i promotori, l</w:t>
      </w:r>
      <w:r w:rsidRPr="00955D36">
        <w:rPr>
          <w:rFonts w:cs="Arial"/>
          <w:szCs w:val="24"/>
          <w:lang w:val="it-CH"/>
        </w:rPr>
        <w:t>o scopo di questa misura è di frenare «</w:t>
      </w:r>
      <w:r w:rsidRPr="00990A09">
        <w:rPr>
          <w:rFonts w:cs="Arial"/>
          <w:i/>
          <w:szCs w:val="24"/>
          <w:lang w:val="it-CH"/>
        </w:rPr>
        <w:t>l</w:t>
      </w:r>
      <w:r w:rsidR="003B0D25" w:rsidRPr="00990A09">
        <w:rPr>
          <w:rFonts w:cs="Arial"/>
          <w:i/>
          <w:szCs w:val="24"/>
          <w:lang w:val="it-CH"/>
        </w:rPr>
        <w:t>'</w:t>
      </w:r>
      <w:r w:rsidRPr="00990A09">
        <w:rPr>
          <w:rFonts w:cs="Arial"/>
          <w:i/>
          <w:szCs w:val="24"/>
          <w:lang w:val="it-CH"/>
        </w:rPr>
        <w:t>aumento abusivo degli affitti, a ogni cambio di inquilino</w:t>
      </w:r>
      <w:r w:rsidRPr="00955D36">
        <w:rPr>
          <w:rFonts w:cs="Arial"/>
          <w:szCs w:val="24"/>
          <w:lang w:val="it-CH"/>
        </w:rPr>
        <w:t xml:space="preserve">» e di creare trasparenza. </w:t>
      </w:r>
      <w:r w:rsidR="0050528C" w:rsidRPr="0050528C">
        <w:rPr>
          <w:rFonts w:cs="Arial"/>
          <w:szCs w:val="24"/>
          <w:lang w:val="it-CH"/>
        </w:rPr>
        <w:t>Questo espediente impedi</w:t>
      </w:r>
      <w:r w:rsidR="0050528C">
        <w:rPr>
          <w:rFonts w:cs="Arial"/>
          <w:szCs w:val="24"/>
          <w:lang w:val="it-CH"/>
        </w:rPr>
        <w:t>rebbe</w:t>
      </w:r>
      <w:r w:rsidR="0050528C" w:rsidRPr="0050528C">
        <w:rPr>
          <w:rFonts w:cs="Arial"/>
          <w:szCs w:val="24"/>
          <w:lang w:val="it-CH"/>
        </w:rPr>
        <w:t xml:space="preserve"> che a ogni cambio d'inquilino la pigione aumenti in modo sconsiderato.</w:t>
      </w:r>
    </w:p>
    <w:p w:rsidR="00955D36" w:rsidRDefault="00955D36" w:rsidP="00253F66">
      <w:pPr>
        <w:spacing w:before="120"/>
        <w:rPr>
          <w:rFonts w:cs="Arial"/>
          <w:szCs w:val="24"/>
          <w:lang w:val="it-CH"/>
        </w:rPr>
      </w:pPr>
      <w:r>
        <w:rPr>
          <w:rFonts w:cs="Arial"/>
          <w:szCs w:val="24"/>
          <w:lang w:val="it-CH"/>
        </w:rPr>
        <w:t>Il</w:t>
      </w:r>
      <w:r w:rsidR="00A14115" w:rsidRPr="00F743F2">
        <w:rPr>
          <w:rFonts w:cs="Arial"/>
          <w:szCs w:val="24"/>
          <w:lang w:val="it-CH"/>
        </w:rPr>
        <w:t xml:space="preserve"> diritto federale non prevede l</w:t>
      </w:r>
      <w:r w:rsidR="00F743F2" w:rsidRPr="00F743F2">
        <w:rPr>
          <w:rFonts w:cs="Arial"/>
          <w:szCs w:val="24"/>
          <w:lang w:val="it-CH"/>
        </w:rPr>
        <w:t>'</w:t>
      </w:r>
      <w:r w:rsidR="00A14115" w:rsidRPr="00F743F2">
        <w:rPr>
          <w:rFonts w:cs="Arial"/>
          <w:szCs w:val="24"/>
          <w:lang w:val="it-CH"/>
        </w:rPr>
        <w:t>onere per il locatore di comunicare ai locatari, a inizio locazione, la pigione precedente per il tramite di un formulario ufficiale. Tuttavia, l</w:t>
      </w:r>
      <w:r w:rsidR="00F743F2" w:rsidRPr="00F743F2">
        <w:rPr>
          <w:rFonts w:cs="Arial"/>
          <w:szCs w:val="24"/>
          <w:lang w:val="it-CH"/>
        </w:rPr>
        <w:t>'</w:t>
      </w:r>
      <w:r w:rsidR="00A14115" w:rsidRPr="00F743F2">
        <w:rPr>
          <w:rFonts w:cs="Arial"/>
          <w:szCs w:val="24"/>
          <w:lang w:val="it-CH"/>
        </w:rPr>
        <w:t xml:space="preserve">art. 270 cpv. 2 </w:t>
      </w:r>
      <w:r w:rsidR="001C1E58">
        <w:rPr>
          <w:rFonts w:cs="Arial"/>
          <w:szCs w:val="24"/>
          <w:lang w:val="it-CH"/>
        </w:rPr>
        <w:t>C</w:t>
      </w:r>
      <w:r w:rsidR="00A14115" w:rsidRPr="00F743F2">
        <w:rPr>
          <w:rFonts w:cs="Arial"/>
          <w:szCs w:val="24"/>
          <w:lang w:val="it-CH"/>
        </w:rPr>
        <w:t>O prevede che</w:t>
      </w:r>
      <w:r w:rsidR="001C1E58">
        <w:rPr>
          <w:rFonts w:cs="Arial"/>
          <w:szCs w:val="24"/>
          <w:lang w:val="it-CH"/>
        </w:rPr>
        <w:t>,</w:t>
      </w:r>
      <w:r w:rsidR="00A14115" w:rsidRPr="00F743F2">
        <w:rPr>
          <w:rFonts w:cs="Arial"/>
          <w:szCs w:val="24"/>
          <w:lang w:val="it-CH"/>
        </w:rPr>
        <w:t xml:space="preserve"> in caso di penuria di abitazioni, i Cantoni possano dichiarare obbligatorio, in tutto o in parte del loro territorio, l</w:t>
      </w:r>
      <w:r w:rsidR="00F743F2" w:rsidRPr="00F743F2">
        <w:rPr>
          <w:rFonts w:cs="Arial"/>
          <w:szCs w:val="24"/>
          <w:lang w:val="it-CH"/>
        </w:rPr>
        <w:t>'</w:t>
      </w:r>
      <w:r w:rsidR="00A14115" w:rsidRPr="00F743F2">
        <w:rPr>
          <w:rFonts w:cs="Arial"/>
          <w:szCs w:val="24"/>
          <w:lang w:val="it-CH"/>
        </w:rPr>
        <w:t>uso di un modulo ufficiale anche per la conclusione di un nuovo contratto di locazione.</w:t>
      </w:r>
      <w:r w:rsidR="00382343">
        <w:rPr>
          <w:rFonts w:cs="Arial"/>
          <w:szCs w:val="24"/>
          <w:lang w:val="it-CH"/>
        </w:rPr>
        <w:t xml:space="preserve"> </w:t>
      </w:r>
      <w:r w:rsidR="00253F66" w:rsidRPr="00F743F2">
        <w:rPr>
          <w:rFonts w:cs="Arial"/>
          <w:szCs w:val="24"/>
          <w:lang w:val="it-CH"/>
        </w:rPr>
        <w:t xml:space="preserve">Il testo dell'iniziativa si riferisce in termini generali all'art. 270 cpv. 2 CO, senza precisazioni al riguardo. </w:t>
      </w:r>
    </w:p>
    <w:p w:rsidR="001C1E58" w:rsidRDefault="001C1E58">
      <w:pPr>
        <w:jc w:val="left"/>
        <w:rPr>
          <w:rFonts w:cs="Arial"/>
          <w:szCs w:val="24"/>
          <w:lang w:val="it-CH"/>
        </w:rPr>
      </w:pPr>
    </w:p>
    <w:p w:rsidR="00382343" w:rsidRDefault="00382343" w:rsidP="000910BD">
      <w:pPr>
        <w:rPr>
          <w:rFonts w:cs="Arial"/>
          <w:szCs w:val="24"/>
          <w:lang w:val="it-CH"/>
        </w:rPr>
      </w:pPr>
      <w:r>
        <w:rPr>
          <w:rFonts w:cs="Arial"/>
          <w:szCs w:val="24"/>
          <w:lang w:val="it-CH"/>
        </w:rPr>
        <w:t>Per quanto concerne l</w:t>
      </w:r>
      <w:r w:rsidR="003B0D25">
        <w:rPr>
          <w:rFonts w:cs="Arial"/>
          <w:szCs w:val="24"/>
          <w:lang w:val="it-CH"/>
        </w:rPr>
        <w:t>'</w:t>
      </w:r>
      <w:r>
        <w:rPr>
          <w:rFonts w:cs="Arial"/>
          <w:szCs w:val="24"/>
          <w:lang w:val="it-CH"/>
        </w:rPr>
        <w:t>applicazione, i</w:t>
      </w:r>
      <w:r w:rsidRPr="00382343">
        <w:rPr>
          <w:rFonts w:cs="Arial"/>
          <w:szCs w:val="24"/>
          <w:lang w:val="it-CH"/>
        </w:rPr>
        <w:t xml:space="preserve">n assenza di presentazione di questo modulo o al più tardi entro 30 giorni dall'entrata dell'inquilino, la pigione iniziale concordata – e magari pagata per anni da quest'ultimo – non è valida. Si tratta di un elemento </w:t>
      </w:r>
      <w:r>
        <w:rPr>
          <w:rFonts w:cs="Arial"/>
          <w:szCs w:val="24"/>
          <w:lang w:val="it-CH"/>
        </w:rPr>
        <w:t>non di secondaria importanza</w:t>
      </w:r>
      <w:r w:rsidRPr="00382343">
        <w:rPr>
          <w:rFonts w:cs="Arial"/>
          <w:szCs w:val="24"/>
          <w:lang w:val="it-CH"/>
        </w:rPr>
        <w:t xml:space="preserve">: la mancata validità può essere rilevata anche dopo diversi anni, </w:t>
      </w:r>
      <w:r>
        <w:rPr>
          <w:rFonts w:cs="Arial"/>
          <w:szCs w:val="24"/>
          <w:lang w:val="it-CH"/>
        </w:rPr>
        <w:t>con tutto ciò che ne consegue</w:t>
      </w:r>
      <w:r w:rsidRPr="00382343">
        <w:rPr>
          <w:rFonts w:cs="Arial"/>
          <w:szCs w:val="24"/>
          <w:lang w:val="it-CH"/>
        </w:rPr>
        <w:t>. Se invece il proprietario esegue tutto in modo corretto,</w:t>
      </w:r>
      <w:r w:rsidR="009F14D6">
        <w:rPr>
          <w:rFonts w:cs="Arial"/>
          <w:szCs w:val="24"/>
          <w:lang w:val="it-CH"/>
        </w:rPr>
        <w:t xml:space="preserve"> trovano applicazioni le altre norme del diritto della locazione, secondo le quali</w:t>
      </w:r>
      <w:r w:rsidRPr="00382343">
        <w:rPr>
          <w:rFonts w:cs="Arial"/>
          <w:szCs w:val="24"/>
          <w:lang w:val="it-CH"/>
        </w:rPr>
        <w:t xml:space="preserve"> entro 30 giorni dalla presentazione del modulo ufficiale l'inquilino può </w:t>
      </w:r>
      <w:r w:rsidR="009F14D6">
        <w:rPr>
          <w:rFonts w:cs="Arial"/>
          <w:szCs w:val="24"/>
          <w:lang w:val="it-CH"/>
        </w:rPr>
        <w:t xml:space="preserve">comunque </w:t>
      </w:r>
      <w:r w:rsidRPr="00382343">
        <w:rPr>
          <w:rFonts w:cs="Arial"/>
          <w:szCs w:val="24"/>
          <w:lang w:val="it-CH"/>
        </w:rPr>
        <w:t>contestare la pigione presso il rispettivo ufficio di conciliazione.</w:t>
      </w:r>
      <w:r w:rsidR="009F14D6">
        <w:rPr>
          <w:rFonts w:cs="Arial"/>
          <w:szCs w:val="24"/>
          <w:lang w:val="it-CH"/>
        </w:rPr>
        <w:t xml:space="preserve"> </w:t>
      </w:r>
      <w:r w:rsidR="009F14D6" w:rsidRPr="009F14D6">
        <w:rPr>
          <w:rFonts w:cs="Arial"/>
          <w:szCs w:val="24"/>
          <w:lang w:val="it-CH"/>
        </w:rPr>
        <w:t xml:space="preserve">Il concetto di pigioni abusive e le eccezioni sono definiti agli </w:t>
      </w:r>
      <w:r w:rsidR="009F14D6" w:rsidRPr="009F14D6">
        <w:rPr>
          <w:rFonts w:cs="Arial"/>
          <w:szCs w:val="24"/>
          <w:lang w:val="it-CH"/>
        </w:rPr>
        <w:lastRenderedPageBreak/>
        <w:t>articoli 269 e 269a CO</w:t>
      </w:r>
      <w:r w:rsidR="009F14D6">
        <w:rPr>
          <w:rFonts w:cs="Arial"/>
          <w:szCs w:val="24"/>
          <w:lang w:val="it-CH"/>
        </w:rPr>
        <w:t>, per cui s</w:t>
      </w:r>
      <w:r w:rsidR="009F14D6" w:rsidRPr="009F14D6">
        <w:rPr>
          <w:rFonts w:cs="Arial"/>
          <w:szCs w:val="24"/>
          <w:lang w:val="it-CH"/>
        </w:rPr>
        <w:t>ono abusive</w:t>
      </w:r>
      <w:r w:rsidR="009F14D6">
        <w:rPr>
          <w:rFonts w:cs="Arial"/>
          <w:szCs w:val="24"/>
          <w:lang w:val="it-CH"/>
        </w:rPr>
        <w:t xml:space="preserve"> </w:t>
      </w:r>
      <w:r w:rsidR="009F14D6" w:rsidRPr="009F14D6">
        <w:rPr>
          <w:rFonts w:cs="Arial"/>
          <w:szCs w:val="24"/>
          <w:lang w:val="it-CH"/>
        </w:rPr>
        <w:t>le pigioni con le quali è ottenuto un reddito sproporzionato dalla cosa locata o fondate su un</w:t>
      </w:r>
      <w:r w:rsidR="009F14D6">
        <w:rPr>
          <w:rFonts w:cs="Arial"/>
          <w:szCs w:val="24"/>
          <w:lang w:val="it-CH"/>
        </w:rPr>
        <w:t xml:space="preserve"> </w:t>
      </w:r>
      <w:r w:rsidR="009F14D6" w:rsidRPr="009F14D6">
        <w:rPr>
          <w:rFonts w:cs="Arial"/>
          <w:szCs w:val="24"/>
          <w:lang w:val="it-CH"/>
        </w:rPr>
        <w:t>prezzo d</w:t>
      </w:r>
      <w:r w:rsidR="003B0D25">
        <w:rPr>
          <w:rFonts w:cs="Arial"/>
          <w:szCs w:val="24"/>
          <w:lang w:val="it-CH"/>
        </w:rPr>
        <w:t>'</w:t>
      </w:r>
      <w:r w:rsidR="009F14D6" w:rsidRPr="009F14D6">
        <w:rPr>
          <w:rFonts w:cs="Arial"/>
          <w:szCs w:val="24"/>
          <w:lang w:val="it-CH"/>
        </w:rPr>
        <w:t>acquisto manifestamente eccessivo.</w:t>
      </w:r>
    </w:p>
    <w:p w:rsidR="009F14D6" w:rsidRDefault="009F14D6" w:rsidP="009F14D6">
      <w:pPr>
        <w:rPr>
          <w:rFonts w:cs="Arial"/>
          <w:szCs w:val="24"/>
          <w:lang w:val="it-CH"/>
        </w:rPr>
      </w:pPr>
    </w:p>
    <w:p w:rsidR="00990A09" w:rsidRDefault="00990A09" w:rsidP="009F14D6">
      <w:pPr>
        <w:rPr>
          <w:rFonts w:cs="Arial"/>
          <w:szCs w:val="24"/>
          <w:lang w:val="it-CH"/>
        </w:rPr>
      </w:pPr>
    </w:p>
    <w:p w:rsidR="00312799" w:rsidRDefault="00312799">
      <w:pPr>
        <w:jc w:val="left"/>
        <w:rPr>
          <w:rFonts w:cs="Arial"/>
          <w:szCs w:val="24"/>
          <w:lang w:val="it-CH"/>
        </w:rPr>
      </w:pPr>
    </w:p>
    <w:p w:rsidR="00312799" w:rsidRPr="00DE3D5A" w:rsidRDefault="00312799" w:rsidP="00312799">
      <w:pPr>
        <w:pStyle w:val="Titolo1"/>
        <w:spacing w:before="0" w:after="0"/>
        <w:rPr>
          <w:rFonts w:ascii="Arial Grassetto" w:eastAsiaTheme="minorHAnsi" w:hAnsi="Arial Grassetto" w:cs="Arial"/>
        </w:rPr>
      </w:pPr>
      <w:bookmarkStart w:id="6" w:name="_Toc61261591"/>
      <w:r w:rsidRPr="00DE3D5A">
        <w:rPr>
          <w:rFonts w:ascii="Arial Grassetto" w:eastAsiaTheme="minorHAnsi" w:hAnsi="Arial Grassetto" w:cstheme="minorBidi"/>
        </w:rPr>
        <w:t>3.</w:t>
      </w:r>
      <w:r w:rsidRPr="00DE3D5A">
        <w:rPr>
          <w:rFonts w:ascii="Arial Grassetto" w:eastAsiaTheme="minorHAnsi" w:hAnsi="Arial Grassetto" w:cstheme="minorBidi"/>
        </w:rPr>
        <w:tab/>
        <w:t>L</w:t>
      </w:r>
      <w:r w:rsidR="00990A09" w:rsidRPr="00DE3D5A">
        <w:rPr>
          <w:rFonts w:ascii="Arial Grassetto" w:eastAsiaTheme="minorHAnsi" w:hAnsi="Arial Grassetto" w:cstheme="minorBidi"/>
        </w:rPr>
        <w:t>A POSIZIONE DEL CONSIGLIO DI STATO SULL'INIZIATIVA POPOLARE</w:t>
      </w:r>
      <w:bookmarkEnd w:id="6"/>
    </w:p>
    <w:p w:rsidR="0050528C" w:rsidRDefault="00955D36" w:rsidP="0050528C">
      <w:pPr>
        <w:spacing w:before="120"/>
        <w:rPr>
          <w:rFonts w:cs="Arial"/>
          <w:szCs w:val="24"/>
          <w:lang w:val="it-CH"/>
        </w:rPr>
      </w:pPr>
      <w:r>
        <w:rPr>
          <w:rFonts w:cs="Arial"/>
          <w:szCs w:val="24"/>
          <w:lang w:val="it-CH"/>
        </w:rPr>
        <w:t xml:space="preserve">Con il </w:t>
      </w:r>
      <w:r w:rsidR="00990A09">
        <w:rPr>
          <w:rFonts w:cs="Arial"/>
          <w:szCs w:val="24"/>
          <w:lang w:val="it-CH"/>
        </w:rPr>
        <w:t>m</w:t>
      </w:r>
      <w:r>
        <w:rPr>
          <w:rFonts w:cs="Arial"/>
          <w:szCs w:val="24"/>
          <w:lang w:val="it-CH"/>
        </w:rPr>
        <w:t>essaggio</w:t>
      </w:r>
      <w:r w:rsidR="00990A09">
        <w:rPr>
          <w:rFonts w:cs="Arial"/>
          <w:szCs w:val="24"/>
          <w:lang w:val="it-CH"/>
        </w:rPr>
        <w:t xml:space="preserve"> n.</w:t>
      </w:r>
      <w:r>
        <w:rPr>
          <w:rFonts w:cs="Arial"/>
          <w:szCs w:val="24"/>
          <w:lang w:val="it-CH"/>
        </w:rPr>
        <w:t xml:space="preserve"> 7620 i</w:t>
      </w:r>
      <w:r w:rsidRPr="00955D36">
        <w:rPr>
          <w:rFonts w:cs="Arial"/>
          <w:szCs w:val="24"/>
          <w:lang w:val="it-CH"/>
        </w:rPr>
        <w:t>l Consiglio di Stato</w:t>
      </w:r>
      <w:r>
        <w:rPr>
          <w:rFonts w:cs="Arial"/>
          <w:szCs w:val="24"/>
          <w:lang w:val="it-CH"/>
        </w:rPr>
        <w:t xml:space="preserve"> </w:t>
      </w:r>
      <w:r w:rsidR="0050528C">
        <w:rPr>
          <w:rFonts w:cs="Arial"/>
          <w:szCs w:val="24"/>
          <w:lang w:val="it-CH"/>
        </w:rPr>
        <w:t>indica</w:t>
      </w:r>
      <w:r w:rsidR="0050528C" w:rsidRPr="0050528C">
        <w:rPr>
          <w:rFonts w:cs="Arial"/>
          <w:szCs w:val="24"/>
          <w:lang w:val="it-CH"/>
        </w:rPr>
        <w:t xml:space="preserve"> come il diritto federale non preveda l'uso obbligatorio del formulario ufficiale in caso di conclusione di un nuovo contratto di locazione. Tale </w:t>
      </w:r>
      <w:r w:rsidR="00990A09">
        <w:rPr>
          <w:rFonts w:cs="Arial"/>
          <w:szCs w:val="24"/>
          <w:lang w:val="it-CH"/>
        </w:rPr>
        <w:t xml:space="preserve">facoltà </w:t>
      </w:r>
      <w:r w:rsidR="0050528C" w:rsidRPr="0050528C">
        <w:rPr>
          <w:rFonts w:cs="Arial"/>
          <w:szCs w:val="24"/>
          <w:lang w:val="it-CH"/>
        </w:rPr>
        <w:t>è lasciata ai Cantoni. Ne</w:t>
      </w:r>
      <w:r w:rsidR="0050528C">
        <w:rPr>
          <w:rFonts w:cs="Arial"/>
          <w:szCs w:val="24"/>
          <w:lang w:val="it-CH"/>
        </w:rPr>
        <w:t xml:space="preserve">gli scorsi anni </w:t>
      </w:r>
      <w:r w:rsidR="0050528C" w:rsidRPr="0050528C">
        <w:rPr>
          <w:rFonts w:cs="Arial"/>
          <w:szCs w:val="24"/>
          <w:lang w:val="it-CH"/>
        </w:rPr>
        <w:t>sia il Consiglio nazionale sia il Consiglio degli Stati hanno bocciato l'introduzione dell'</w:t>
      </w:r>
      <w:r w:rsidR="00990A09">
        <w:rPr>
          <w:rFonts w:cs="Arial"/>
          <w:szCs w:val="24"/>
          <w:lang w:val="it-CH"/>
        </w:rPr>
        <w:t>obbligatorietà</w:t>
      </w:r>
      <w:r w:rsidR="0050528C">
        <w:rPr>
          <w:rFonts w:cs="Arial"/>
          <w:szCs w:val="24"/>
          <w:lang w:val="it-CH"/>
        </w:rPr>
        <w:t>.</w:t>
      </w:r>
    </w:p>
    <w:p w:rsidR="00955D36" w:rsidRPr="00955D36" w:rsidRDefault="0050528C" w:rsidP="00955D36">
      <w:pPr>
        <w:spacing w:before="120"/>
        <w:rPr>
          <w:rFonts w:cs="Arial"/>
          <w:szCs w:val="24"/>
          <w:lang w:val="it-CH"/>
        </w:rPr>
      </w:pPr>
      <w:r>
        <w:rPr>
          <w:rFonts w:cs="Arial"/>
          <w:szCs w:val="24"/>
          <w:lang w:val="it-CH"/>
        </w:rPr>
        <w:t xml:space="preserve">Il Governo </w:t>
      </w:r>
      <w:r w:rsidR="00955D36" w:rsidRPr="00955D36">
        <w:rPr>
          <w:rFonts w:cs="Arial"/>
          <w:szCs w:val="24"/>
          <w:lang w:val="it-CH"/>
        </w:rPr>
        <w:t>invita</w:t>
      </w:r>
      <w:r>
        <w:rPr>
          <w:rFonts w:cs="Arial"/>
          <w:szCs w:val="24"/>
          <w:lang w:val="it-CH"/>
        </w:rPr>
        <w:t xml:space="preserve"> </w:t>
      </w:r>
      <w:r w:rsidR="00955D36" w:rsidRPr="00955D36">
        <w:rPr>
          <w:rFonts w:cs="Arial"/>
          <w:szCs w:val="24"/>
          <w:lang w:val="it-CH"/>
        </w:rPr>
        <w:t>a respingere l</w:t>
      </w:r>
      <w:r w:rsidR="003B0D25">
        <w:rPr>
          <w:rFonts w:cs="Arial"/>
          <w:szCs w:val="24"/>
          <w:lang w:val="it-CH"/>
        </w:rPr>
        <w:t>'</w:t>
      </w:r>
      <w:r w:rsidR="00955D36" w:rsidRPr="00955D36">
        <w:rPr>
          <w:rFonts w:cs="Arial"/>
          <w:szCs w:val="24"/>
          <w:lang w:val="it-CH"/>
        </w:rPr>
        <w:t xml:space="preserve">iniziativa popolare sostanzialmente per i seguenti motivi: </w:t>
      </w:r>
    </w:p>
    <w:p w:rsidR="00955D36" w:rsidRPr="00955D36" w:rsidRDefault="00955D36" w:rsidP="00BD7DC3">
      <w:pPr>
        <w:pStyle w:val="Paragrafoelenco"/>
        <w:numPr>
          <w:ilvl w:val="0"/>
          <w:numId w:val="23"/>
        </w:numPr>
        <w:spacing w:before="60" w:after="0" w:line="240" w:lineRule="auto"/>
        <w:ind w:left="425" w:hanging="431"/>
        <w:contextualSpacing w:val="0"/>
        <w:jc w:val="both"/>
        <w:rPr>
          <w:rFonts w:ascii="Arial" w:hAnsi="Arial" w:cs="Arial"/>
          <w:sz w:val="24"/>
          <w:szCs w:val="28"/>
          <w:lang w:val="it-CH"/>
        </w:rPr>
      </w:pPr>
      <w:r w:rsidRPr="00955D36">
        <w:rPr>
          <w:rFonts w:ascii="Arial" w:hAnsi="Arial" w:cs="Arial"/>
          <w:sz w:val="24"/>
          <w:szCs w:val="28"/>
          <w:lang w:val="it-CH"/>
        </w:rPr>
        <w:t>il formulario costituisce un</w:t>
      </w:r>
      <w:r w:rsidR="003B0D25">
        <w:rPr>
          <w:rFonts w:ascii="Arial" w:hAnsi="Arial" w:cs="Arial"/>
          <w:sz w:val="24"/>
          <w:szCs w:val="28"/>
          <w:lang w:val="it-CH"/>
        </w:rPr>
        <w:t>'</w:t>
      </w:r>
      <w:r w:rsidRPr="00955D36">
        <w:rPr>
          <w:rFonts w:ascii="Arial" w:hAnsi="Arial" w:cs="Arial"/>
          <w:sz w:val="24"/>
          <w:szCs w:val="28"/>
          <w:lang w:val="it-CH"/>
        </w:rPr>
        <w:t xml:space="preserve">ingerenza a livello di libertà contrattuale; </w:t>
      </w:r>
    </w:p>
    <w:p w:rsidR="00955D36" w:rsidRPr="00955D36" w:rsidRDefault="00955D36" w:rsidP="00BD7DC3">
      <w:pPr>
        <w:pStyle w:val="Paragrafoelenco"/>
        <w:numPr>
          <w:ilvl w:val="0"/>
          <w:numId w:val="23"/>
        </w:numPr>
        <w:spacing w:before="60" w:after="0" w:line="240" w:lineRule="auto"/>
        <w:ind w:left="425" w:hanging="431"/>
        <w:contextualSpacing w:val="0"/>
        <w:jc w:val="both"/>
        <w:rPr>
          <w:rFonts w:ascii="Arial" w:hAnsi="Arial" w:cs="Arial"/>
          <w:sz w:val="24"/>
          <w:szCs w:val="28"/>
          <w:lang w:val="it-CH"/>
        </w:rPr>
      </w:pPr>
      <w:r w:rsidRPr="00955D36">
        <w:rPr>
          <w:rFonts w:ascii="Arial" w:hAnsi="Arial" w:cs="Arial"/>
          <w:sz w:val="24"/>
          <w:szCs w:val="28"/>
          <w:lang w:val="it-CH"/>
        </w:rPr>
        <w:t>vi è già la possibilità di conoscere l</w:t>
      </w:r>
      <w:r w:rsidR="003B0D25">
        <w:rPr>
          <w:rFonts w:ascii="Arial" w:hAnsi="Arial" w:cs="Arial"/>
          <w:sz w:val="24"/>
          <w:szCs w:val="28"/>
          <w:lang w:val="it-CH"/>
        </w:rPr>
        <w:t>'</w:t>
      </w:r>
      <w:r w:rsidRPr="00955D36">
        <w:rPr>
          <w:rFonts w:ascii="Arial" w:hAnsi="Arial" w:cs="Arial"/>
          <w:sz w:val="24"/>
          <w:szCs w:val="28"/>
          <w:lang w:val="it-CH"/>
        </w:rPr>
        <w:t xml:space="preserve">importo della pigione versata dal precedente inquilino (art. 256a cpv. 2 CO); </w:t>
      </w:r>
    </w:p>
    <w:p w:rsidR="00955D36" w:rsidRPr="00955D36" w:rsidRDefault="00955D36" w:rsidP="00BD7DC3">
      <w:pPr>
        <w:pStyle w:val="Paragrafoelenco"/>
        <w:numPr>
          <w:ilvl w:val="0"/>
          <w:numId w:val="23"/>
        </w:numPr>
        <w:spacing w:before="60" w:after="0" w:line="240" w:lineRule="auto"/>
        <w:ind w:left="425" w:hanging="431"/>
        <w:contextualSpacing w:val="0"/>
        <w:jc w:val="both"/>
        <w:rPr>
          <w:rFonts w:ascii="Arial" w:hAnsi="Arial" w:cs="Arial"/>
          <w:sz w:val="24"/>
          <w:szCs w:val="28"/>
          <w:lang w:val="it-CH"/>
        </w:rPr>
      </w:pPr>
      <w:r w:rsidRPr="00955D36">
        <w:rPr>
          <w:rFonts w:ascii="Arial" w:hAnsi="Arial" w:cs="Arial"/>
          <w:sz w:val="24"/>
          <w:szCs w:val="28"/>
          <w:lang w:val="it-CH"/>
        </w:rPr>
        <w:t>la pigione iniziale può essere impugnata come abusiva anche senza l</w:t>
      </w:r>
      <w:r w:rsidR="003B0D25">
        <w:rPr>
          <w:rFonts w:ascii="Arial" w:hAnsi="Arial" w:cs="Arial"/>
          <w:sz w:val="24"/>
          <w:szCs w:val="28"/>
          <w:lang w:val="it-CH"/>
        </w:rPr>
        <w:t>'</w:t>
      </w:r>
      <w:r w:rsidRPr="00955D36">
        <w:rPr>
          <w:rFonts w:ascii="Arial" w:hAnsi="Arial" w:cs="Arial"/>
          <w:sz w:val="24"/>
          <w:szCs w:val="28"/>
          <w:lang w:val="it-CH"/>
        </w:rPr>
        <w:t>obbligo del formulario (art. 269a CO);</w:t>
      </w:r>
    </w:p>
    <w:p w:rsidR="00955D36" w:rsidRPr="00955D36" w:rsidRDefault="00955D36" w:rsidP="00BD7DC3">
      <w:pPr>
        <w:pStyle w:val="Paragrafoelenco"/>
        <w:numPr>
          <w:ilvl w:val="0"/>
          <w:numId w:val="23"/>
        </w:numPr>
        <w:spacing w:before="60" w:after="0" w:line="240" w:lineRule="auto"/>
        <w:ind w:left="425" w:hanging="431"/>
        <w:contextualSpacing w:val="0"/>
        <w:jc w:val="both"/>
        <w:rPr>
          <w:rFonts w:ascii="Arial" w:hAnsi="Arial" w:cs="Arial"/>
          <w:sz w:val="24"/>
          <w:szCs w:val="28"/>
          <w:lang w:val="it-CH"/>
        </w:rPr>
      </w:pPr>
      <w:r w:rsidRPr="00955D36">
        <w:rPr>
          <w:rFonts w:ascii="Arial" w:hAnsi="Arial" w:cs="Arial"/>
          <w:sz w:val="24"/>
          <w:szCs w:val="28"/>
          <w:lang w:val="it-CH"/>
        </w:rPr>
        <w:t>il Governo ha già la facoltà di rendere obbligatorio il formulario in caso di penuria di abitazioni (art. 4 cpv. 3 della Legge di applicazione delle norme federali in materia di locazione di locali d</w:t>
      </w:r>
      <w:r w:rsidR="003B0D25">
        <w:rPr>
          <w:rFonts w:ascii="Arial" w:hAnsi="Arial" w:cs="Arial"/>
          <w:sz w:val="24"/>
          <w:szCs w:val="28"/>
          <w:lang w:val="it-CH"/>
        </w:rPr>
        <w:t>'</w:t>
      </w:r>
      <w:r w:rsidRPr="00955D36">
        <w:rPr>
          <w:rFonts w:ascii="Arial" w:hAnsi="Arial" w:cs="Arial"/>
          <w:sz w:val="24"/>
          <w:szCs w:val="28"/>
          <w:lang w:val="it-CH"/>
        </w:rPr>
        <w:t xml:space="preserve">abitazione e commerciali e di affitto); </w:t>
      </w:r>
    </w:p>
    <w:p w:rsidR="00955D36" w:rsidRPr="00955D36" w:rsidRDefault="00955D36" w:rsidP="00BD7DC3">
      <w:pPr>
        <w:pStyle w:val="Paragrafoelenco"/>
        <w:numPr>
          <w:ilvl w:val="0"/>
          <w:numId w:val="23"/>
        </w:numPr>
        <w:spacing w:before="60" w:after="0" w:line="240" w:lineRule="auto"/>
        <w:ind w:left="425" w:hanging="431"/>
        <w:contextualSpacing w:val="0"/>
        <w:jc w:val="both"/>
        <w:rPr>
          <w:rFonts w:ascii="Arial" w:hAnsi="Arial" w:cs="Arial"/>
          <w:sz w:val="24"/>
          <w:szCs w:val="28"/>
          <w:lang w:val="it-CH"/>
        </w:rPr>
      </w:pPr>
      <w:r w:rsidRPr="00955D36">
        <w:rPr>
          <w:rFonts w:ascii="Arial" w:hAnsi="Arial" w:cs="Arial"/>
          <w:sz w:val="24"/>
          <w:szCs w:val="28"/>
          <w:lang w:val="it-CH"/>
        </w:rPr>
        <w:t>il Consiglio di Stato intende monitorare regionalmente il mercato dell</w:t>
      </w:r>
      <w:r w:rsidR="003B0D25">
        <w:rPr>
          <w:rFonts w:ascii="Arial" w:hAnsi="Arial" w:cs="Arial"/>
          <w:sz w:val="24"/>
          <w:szCs w:val="28"/>
          <w:lang w:val="it-CH"/>
        </w:rPr>
        <w:t>'</w:t>
      </w:r>
      <w:r w:rsidRPr="00955D36">
        <w:rPr>
          <w:rFonts w:ascii="Arial" w:hAnsi="Arial" w:cs="Arial"/>
          <w:sz w:val="24"/>
          <w:szCs w:val="28"/>
          <w:lang w:val="it-CH"/>
        </w:rPr>
        <w:t>alloggio nell</w:t>
      </w:r>
      <w:r w:rsidR="003B0D25">
        <w:rPr>
          <w:rFonts w:ascii="Arial" w:hAnsi="Arial" w:cs="Arial"/>
          <w:sz w:val="24"/>
          <w:szCs w:val="28"/>
          <w:lang w:val="it-CH"/>
        </w:rPr>
        <w:t>'</w:t>
      </w:r>
      <w:r w:rsidRPr="00955D36">
        <w:rPr>
          <w:rFonts w:ascii="Arial" w:hAnsi="Arial" w:cs="Arial"/>
          <w:sz w:val="24"/>
          <w:szCs w:val="28"/>
          <w:lang w:val="it-CH"/>
        </w:rPr>
        <w:t xml:space="preserve">ambito del progetto del futuro Centro di competenza alloggio (CCA). </w:t>
      </w:r>
    </w:p>
    <w:p w:rsidR="00955D36" w:rsidRDefault="00955D36" w:rsidP="00BD7DC3">
      <w:pPr>
        <w:rPr>
          <w:rFonts w:cs="Arial"/>
          <w:szCs w:val="24"/>
          <w:lang w:val="it-CH"/>
        </w:rPr>
      </w:pPr>
    </w:p>
    <w:p w:rsidR="00BD7DC3" w:rsidRDefault="00BD7DC3" w:rsidP="00BD7DC3">
      <w:pPr>
        <w:rPr>
          <w:rFonts w:cs="Arial"/>
          <w:szCs w:val="24"/>
          <w:lang w:val="it-CH"/>
        </w:rPr>
      </w:pPr>
    </w:p>
    <w:p w:rsidR="00BD7DC3" w:rsidRDefault="00BD7DC3" w:rsidP="00BD7DC3">
      <w:pPr>
        <w:rPr>
          <w:rFonts w:cs="Arial"/>
          <w:szCs w:val="24"/>
          <w:lang w:val="it-CH"/>
        </w:rPr>
      </w:pPr>
    </w:p>
    <w:p w:rsidR="00D636EB" w:rsidRPr="00F743F2" w:rsidRDefault="00D636EB" w:rsidP="00BD7DC3">
      <w:pPr>
        <w:pStyle w:val="Titolo1"/>
        <w:spacing w:before="0" w:after="0"/>
        <w:rPr>
          <w:rFonts w:eastAsiaTheme="minorHAnsi" w:cs="Arial"/>
        </w:rPr>
      </w:pPr>
      <w:bookmarkStart w:id="7" w:name="_Toc61261592"/>
      <w:r>
        <w:rPr>
          <w:rFonts w:ascii="Arial Grassetto" w:eastAsiaTheme="minorHAnsi" w:hAnsi="Arial Grassetto" w:cstheme="minorBidi"/>
        </w:rPr>
        <w:t>4.</w:t>
      </w:r>
      <w:r>
        <w:rPr>
          <w:rFonts w:ascii="Arial Grassetto" w:eastAsiaTheme="minorHAnsi" w:hAnsi="Arial Grassetto" w:cstheme="minorBidi"/>
        </w:rPr>
        <w:tab/>
      </w:r>
      <w:r w:rsidR="00BD7DC3">
        <w:rPr>
          <w:rFonts w:ascii="Arial Grassetto" w:eastAsiaTheme="minorHAnsi" w:hAnsi="Arial Grassetto" w:cstheme="minorBidi"/>
        </w:rPr>
        <w:t>IL QUADRO GIURIDICO ATTUALE</w:t>
      </w:r>
      <w:bookmarkEnd w:id="7"/>
    </w:p>
    <w:p w:rsidR="0050528C" w:rsidRDefault="00D636EB" w:rsidP="00955D36">
      <w:pPr>
        <w:spacing w:before="120"/>
        <w:rPr>
          <w:rFonts w:cs="Arial"/>
          <w:szCs w:val="24"/>
          <w:lang w:val="it-CH"/>
        </w:rPr>
      </w:pPr>
      <w:r>
        <w:rPr>
          <w:rFonts w:cs="Arial"/>
          <w:szCs w:val="24"/>
          <w:lang w:val="it-CH"/>
        </w:rPr>
        <w:t xml:space="preserve">La norma ex art. 270 cpv. 2 CO è </w:t>
      </w:r>
      <w:r w:rsidRPr="00D636EB">
        <w:rPr>
          <w:rFonts w:cs="Arial"/>
          <w:szCs w:val="24"/>
          <w:lang w:val="it-CH"/>
        </w:rPr>
        <w:t>entrata in vigore il 1° luglio 1990</w:t>
      </w:r>
      <w:r>
        <w:rPr>
          <w:rFonts w:cs="Arial"/>
          <w:szCs w:val="24"/>
          <w:lang w:val="it-CH"/>
        </w:rPr>
        <w:t xml:space="preserve"> e trae origine in un emendamento presentato in Consiglio nazionale</w:t>
      </w:r>
      <w:r w:rsidRPr="00D636EB">
        <w:rPr>
          <w:rFonts w:cs="Arial"/>
          <w:szCs w:val="24"/>
          <w:lang w:val="it-CH"/>
        </w:rPr>
        <w:t xml:space="preserve"> accolto a sorpresa </w:t>
      </w:r>
      <w:r>
        <w:rPr>
          <w:rFonts w:cs="Arial"/>
          <w:szCs w:val="24"/>
          <w:lang w:val="it-CH"/>
        </w:rPr>
        <w:t xml:space="preserve">e </w:t>
      </w:r>
      <w:r w:rsidRPr="00D636EB">
        <w:rPr>
          <w:rFonts w:cs="Arial"/>
          <w:szCs w:val="24"/>
          <w:lang w:val="it-CH"/>
        </w:rPr>
        <w:t>senza particolari discussioni in aula</w:t>
      </w:r>
      <w:r>
        <w:rPr>
          <w:rFonts w:cs="Arial"/>
          <w:szCs w:val="24"/>
          <w:lang w:val="it-CH"/>
        </w:rPr>
        <w:t>.</w:t>
      </w:r>
      <w:r w:rsidR="0050528C">
        <w:rPr>
          <w:rFonts w:cs="Arial"/>
          <w:szCs w:val="24"/>
          <w:lang w:val="it-CH"/>
        </w:rPr>
        <w:t xml:space="preserve"> Questa recita che </w:t>
      </w:r>
      <w:r w:rsidR="00BD7DC3">
        <w:rPr>
          <w:rFonts w:cs="Arial"/>
          <w:szCs w:val="24"/>
          <w:lang w:val="it-CH"/>
        </w:rPr>
        <w:t>«</w:t>
      </w:r>
      <w:r w:rsidR="0050528C" w:rsidRPr="00BD7DC3">
        <w:rPr>
          <w:rFonts w:cs="Arial"/>
          <w:i/>
          <w:szCs w:val="24"/>
          <w:lang w:val="it-CH"/>
        </w:rPr>
        <w:t>in caso di penuria di abitazioni, i Cantoni possono dichiarare obbligatorio, in tutto o parte del loro territorio, l'uso del modulo ufficiale di cui all'articolo 269d per la conclusione di un nuovo contratto di locazione</w:t>
      </w:r>
      <w:r w:rsidR="00BD7DC3">
        <w:rPr>
          <w:rFonts w:cs="Arial"/>
          <w:szCs w:val="24"/>
          <w:lang w:val="it-CH"/>
        </w:rPr>
        <w:t>»</w:t>
      </w:r>
      <w:r w:rsidR="0050528C">
        <w:rPr>
          <w:rFonts w:cs="Arial"/>
          <w:szCs w:val="24"/>
          <w:lang w:val="it-CH"/>
        </w:rPr>
        <w:t>.</w:t>
      </w:r>
    </w:p>
    <w:p w:rsidR="00A64BC7" w:rsidRDefault="0050528C" w:rsidP="00A64BC7">
      <w:pPr>
        <w:spacing w:before="120"/>
        <w:rPr>
          <w:rFonts w:cs="Arial"/>
          <w:szCs w:val="24"/>
          <w:lang w:val="it-CH"/>
        </w:rPr>
      </w:pPr>
      <w:r>
        <w:rPr>
          <w:rFonts w:cs="Arial"/>
          <w:szCs w:val="24"/>
          <w:lang w:val="it-CH"/>
        </w:rPr>
        <w:t xml:space="preserve">In Ticino </w:t>
      </w:r>
      <w:r w:rsidRPr="00F743F2">
        <w:rPr>
          <w:rFonts w:cs="Arial"/>
          <w:szCs w:val="24"/>
          <w:lang w:val="it-CH"/>
        </w:rPr>
        <w:t xml:space="preserve">la </w:t>
      </w:r>
      <w:r w:rsidRPr="00D636EB">
        <w:rPr>
          <w:rFonts w:cs="Arial"/>
          <w:szCs w:val="24"/>
          <w:lang w:val="it-CH"/>
        </w:rPr>
        <w:t xml:space="preserve">Legge di applicazione delle norme federali in materia di locazione di locali d'abitazione e commerciali e di affitto </w:t>
      </w:r>
      <w:r>
        <w:rPr>
          <w:rFonts w:cs="Arial"/>
          <w:szCs w:val="24"/>
          <w:lang w:val="it-CH"/>
        </w:rPr>
        <w:t xml:space="preserve">del </w:t>
      </w:r>
      <w:r w:rsidRPr="00D636EB">
        <w:rPr>
          <w:rFonts w:cs="Arial"/>
          <w:szCs w:val="24"/>
          <w:lang w:val="it-CH"/>
        </w:rPr>
        <w:t>24 giugno 2010</w:t>
      </w:r>
      <w:r>
        <w:rPr>
          <w:rFonts w:cs="Arial"/>
          <w:szCs w:val="24"/>
          <w:lang w:val="it-CH"/>
        </w:rPr>
        <w:t xml:space="preserve"> prevede già questa possibilità, alle medesime condizioni, ma in forma potestativa.</w:t>
      </w:r>
      <w:r w:rsidR="000910BD">
        <w:rPr>
          <w:rFonts w:cs="Arial"/>
          <w:szCs w:val="24"/>
          <w:lang w:val="it-CH"/>
        </w:rPr>
        <w:t xml:space="preserve"> </w:t>
      </w:r>
      <w:r>
        <w:t>Infatti, l</w:t>
      </w:r>
      <w:r w:rsidR="00BD7DC3">
        <w:t>'</w:t>
      </w:r>
      <w:r>
        <w:t>art. 4 cpv. 3 della Legge di applicazione delle norme federali in materia di locazione di locali d'abitazione</w:t>
      </w:r>
      <w:r w:rsidR="00BD7DC3">
        <w:t xml:space="preserve"> e commerciali e di affitto stabilisce</w:t>
      </w:r>
      <w:r>
        <w:t xml:space="preserve"> che </w:t>
      </w:r>
      <w:r>
        <w:rPr>
          <w:rFonts w:cs="Arial"/>
        </w:rPr>
        <w:t>«</w:t>
      </w:r>
      <w:r w:rsidRPr="004F724B">
        <w:rPr>
          <w:i/>
        </w:rPr>
        <w:t>in caso di penuria di abitazioni, il Consiglio di Stato può dichiarare obbligatorio, in tutto o parte del territorio cantonale, l</w:t>
      </w:r>
      <w:r>
        <w:rPr>
          <w:i/>
        </w:rPr>
        <w:t>'</w:t>
      </w:r>
      <w:r w:rsidRPr="004F724B">
        <w:rPr>
          <w:i/>
        </w:rPr>
        <w:t>uso del modulo ufficiale per la conclusione di un nuovo contratto di locazione</w:t>
      </w:r>
      <w:r>
        <w:rPr>
          <w:rFonts w:cs="Arial"/>
        </w:rPr>
        <w:t>»</w:t>
      </w:r>
      <w:r>
        <w:t>.</w:t>
      </w:r>
    </w:p>
    <w:p w:rsidR="00A64BC7" w:rsidRPr="00D636EB" w:rsidRDefault="00A64BC7" w:rsidP="00BD7DC3">
      <w:pPr>
        <w:rPr>
          <w:rFonts w:cs="Arial"/>
          <w:szCs w:val="24"/>
          <w:lang w:val="it-CH"/>
        </w:rPr>
      </w:pPr>
    </w:p>
    <w:p w:rsidR="00312799" w:rsidRDefault="00312799" w:rsidP="00BD7DC3">
      <w:pPr>
        <w:jc w:val="left"/>
        <w:rPr>
          <w:rFonts w:cs="Arial"/>
          <w:szCs w:val="24"/>
          <w:lang w:val="it-CH"/>
        </w:rPr>
      </w:pPr>
    </w:p>
    <w:p w:rsidR="00BD7DC3" w:rsidRDefault="00BD7DC3" w:rsidP="00BD7DC3">
      <w:pPr>
        <w:jc w:val="left"/>
        <w:rPr>
          <w:rFonts w:cs="Arial"/>
          <w:szCs w:val="24"/>
          <w:lang w:val="it-CH"/>
        </w:rPr>
      </w:pPr>
    </w:p>
    <w:p w:rsidR="00315A49" w:rsidRPr="00263B3E" w:rsidRDefault="00BA0250" w:rsidP="00F743F2">
      <w:pPr>
        <w:pStyle w:val="Titolo1"/>
        <w:spacing w:before="0" w:after="0"/>
        <w:rPr>
          <w:rFonts w:ascii="Arial Grassetto" w:eastAsiaTheme="minorHAnsi" w:hAnsi="Arial Grassetto" w:cstheme="minorBidi"/>
        </w:rPr>
      </w:pPr>
      <w:bookmarkStart w:id="8" w:name="_Toc61261593"/>
      <w:r w:rsidRPr="00263B3E">
        <w:rPr>
          <w:rFonts w:ascii="Arial Grassetto" w:eastAsiaTheme="minorHAnsi" w:hAnsi="Arial Grassetto" w:cstheme="minorBidi"/>
        </w:rPr>
        <w:t>5</w:t>
      </w:r>
      <w:r w:rsidR="00F743F2" w:rsidRPr="00263B3E">
        <w:rPr>
          <w:rFonts w:ascii="Arial Grassetto" w:eastAsiaTheme="minorHAnsi" w:hAnsi="Arial Grassetto" w:cstheme="minorBidi"/>
        </w:rPr>
        <w:t>.</w:t>
      </w:r>
      <w:r w:rsidR="00F743F2" w:rsidRPr="00263B3E">
        <w:rPr>
          <w:rFonts w:ascii="Arial Grassetto" w:eastAsiaTheme="minorHAnsi" w:hAnsi="Arial Grassetto" w:cstheme="minorBidi"/>
        </w:rPr>
        <w:tab/>
      </w:r>
      <w:r w:rsidR="00BD7DC3" w:rsidRPr="00263B3E">
        <w:rPr>
          <w:rFonts w:ascii="Arial Grassetto" w:eastAsiaTheme="minorHAnsi" w:hAnsi="Arial Grassetto" w:cstheme="minorBidi"/>
        </w:rPr>
        <w:t>IL DISEGNO DI LEGGE CONFORME</w:t>
      </w:r>
      <w:bookmarkEnd w:id="8"/>
    </w:p>
    <w:p w:rsidR="00E42312" w:rsidRDefault="00E42312" w:rsidP="00DE67DD">
      <w:pPr>
        <w:spacing w:before="120"/>
        <w:rPr>
          <w:rFonts w:cs="Arial"/>
          <w:szCs w:val="24"/>
          <w:lang w:val="it-CH"/>
        </w:rPr>
      </w:pPr>
      <w:r w:rsidRPr="00E42312">
        <w:rPr>
          <w:rFonts w:cs="Arial"/>
          <w:szCs w:val="24"/>
          <w:lang w:val="it-CH"/>
        </w:rPr>
        <w:t>Trattandosi di un'</w:t>
      </w:r>
      <w:r w:rsidR="001C7A97">
        <w:rPr>
          <w:rFonts w:cs="Arial"/>
          <w:szCs w:val="24"/>
          <w:lang w:val="it-CH"/>
        </w:rPr>
        <w:t>iniziativa popolare</w:t>
      </w:r>
      <w:r w:rsidRPr="00E42312">
        <w:rPr>
          <w:rFonts w:cs="Arial"/>
          <w:szCs w:val="24"/>
          <w:lang w:val="it-CH"/>
        </w:rPr>
        <w:t xml:space="preserve"> legislativa generica, secondo l'art. 1</w:t>
      </w:r>
      <w:r w:rsidR="001C7A97">
        <w:rPr>
          <w:rFonts w:cs="Arial"/>
          <w:szCs w:val="24"/>
          <w:lang w:val="it-CH"/>
        </w:rPr>
        <w:t>08</w:t>
      </w:r>
      <w:r w:rsidRPr="00E42312">
        <w:rPr>
          <w:rFonts w:cs="Arial"/>
          <w:szCs w:val="24"/>
          <w:lang w:val="it-CH"/>
        </w:rPr>
        <w:t xml:space="preserve"> cpv. 2 LEDP, </w:t>
      </w:r>
      <w:r w:rsidR="00A12752">
        <w:rPr>
          <w:rFonts w:cs="Arial"/>
          <w:szCs w:val="24"/>
          <w:lang w:val="it-CH"/>
        </w:rPr>
        <w:t>«</w:t>
      </w:r>
      <w:r w:rsidR="001C7A97" w:rsidRPr="00A12752">
        <w:rPr>
          <w:rFonts w:cs="Arial"/>
          <w:i/>
          <w:szCs w:val="24"/>
          <w:lang w:val="it-CH"/>
        </w:rPr>
        <w:t>se la domanda di iniziativa è presentata in forma generica, il Gran Consiglio elabora un progetto nel senso della domanda</w:t>
      </w:r>
      <w:r w:rsidR="00A12752">
        <w:rPr>
          <w:rFonts w:cs="Arial"/>
          <w:szCs w:val="24"/>
          <w:lang w:val="it-CH"/>
        </w:rPr>
        <w:t>»</w:t>
      </w:r>
      <w:r w:rsidR="001C7A97">
        <w:rPr>
          <w:rFonts w:cs="Arial"/>
          <w:szCs w:val="24"/>
          <w:lang w:val="it-CH"/>
        </w:rPr>
        <w:t>, per cui potrà</w:t>
      </w:r>
      <w:r w:rsidRPr="00E42312">
        <w:rPr>
          <w:rFonts w:cs="Arial"/>
          <w:szCs w:val="24"/>
          <w:lang w:val="it-CH"/>
        </w:rPr>
        <w:t xml:space="preserve"> raccomandarne al popolo l'accettazione o la reiezione</w:t>
      </w:r>
      <w:r w:rsidR="001C7A97">
        <w:rPr>
          <w:rFonts w:cs="Arial"/>
          <w:szCs w:val="24"/>
          <w:lang w:val="it-CH"/>
        </w:rPr>
        <w:t>,</w:t>
      </w:r>
      <w:r w:rsidRPr="00E42312">
        <w:rPr>
          <w:rFonts w:cs="Arial"/>
          <w:szCs w:val="24"/>
          <w:lang w:val="it-CH"/>
        </w:rPr>
        <w:t xml:space="preserve"> oppure </w:t>
      </w:r>
      <w:r w:rsidR="001C7A97">
        <w:rPr>
          <w:rFonts w:cs="Arial"/>
          <w:szCs w:val="24"/>
          <w:lang w:val="it-CH"/>
        </w:rPr>
        <w:t>proporgli</w:t>
      </w:r>
      <w:r w:rsidRPr="00E42312">
        <w:rPr>
          <w:rFonts w:cs="Arial"/>
          <w:szCs w:val="24"/>
          <w:lang w:val="it-CH"/>
        </w:rPr>
        <w:t xml:space="preserve"> di adottare un </w:t>
      </w:r>
      <w:r w:rsidR="001C7A97">
        <w:rPr>
          <w:rFonts w:cs="Arial"/>
          <w:szCs w:val="24"/>
          <w:lang w:val="it-CH"/>
        </w:rPr>
        <w:t>proprio</w:t>
      </w:r>
      <w:r w:rsidRPr="00E42312">
        <w:rPr>
          <w:rFonts w:cs="Arial"/>
          <w:szCs w:val="24"/>
          <w:lang w:val="it-CH"/>
        </w:rPr>
        <w:t xml:space="preserve"> controprogetto sulla stessa materia</w:t>
      </w:r>
      <w:r w:rsidR="001C7A97">
        <w:rPr>
          <w:rFonts w:cs="Arial"/>
          <w:szCs w:val="24"/>
          <w:lang w:val="it-CH"/>
        </w:rPr>
        <w:t xml:space="preserve"> giusta l</w:t>
      </w:r>
      <w:r w:rsidR="003B0D25">
        <w:rPr>
          <w:rFonts w:cs="Arial"/>
          <w:szCs w:val="24"/>
          <w:lang w:val="it-CH"/>
        </w:rPr>
        <w:t>'</w:t>
      </w:r>
      <w:r w:rsidR="001C7A97">
        <w:rPr>
          <w:rFonts w:cs="Arial"/>
          <w:szCs w:val="24"/>
          <w:lang w:val="it-CH"/>
        </w:rPr>
        <w:t>art. 108 cpv. 3 LEDP</w:t>
      </w:r>
      <w:r w:rsidRPr="00E42312">
        <w:rPr>
          <w:rFonts w:cs="Arial"/>
          <w:szCs w:val="24"/>
          <w:lang w:val="it-CH"/>
        </w:rPr>
        <w:t>.</w:t>
      </w:r>
    </w:p>
    <w:p w:rsidR="00DE67DD" w:rsidRDefault="00DE67DD" w:rsidP="00DE67DD">
      <w:pPr>
        <w:spacing w:before="120"/>
        <w:rPr>
          <w:rFonts w:cs="Arial"/>
          <w:szCs w:val="24"/>
          <w:lang w:val="it-CH"/>
        </w:rPr>
      </w:pPr>
      <w:r w:rsidRPr="00F743F2">
        <w:rPr>
          <w:rFonts w:cs="Arial"/>
          <w:szCs w:val="24"/>
          <w:lang w:val="it-CH"/>
        </w:rPr>
        <w:t xml:space="preserve">Il margine di manovra concesso al </w:t>
      </w:r>
      <w:r>
        <w:rPr>
          <w:rFonts w:cs="Arial"/>
          <w:szCs w:val="24"/>
          <w:lang w:val="it-CH"/>
        </w:rPr>
        <w:t>L</w:t>
      </w:r>
      <w:r w:rsidRPr="00F743F2">
        <w:rPr>
          <w:rFonts w:cs="Arial"/>
          <w:szCs w:val="24"/>
          <w:lang w:val="it-CH"/>
        </w:rPr>
        <w:t>egislatore cantonale prevede la (sola) facoltà di disciplinare l'obbligatorietà dell'utilizzo del modulo ufficiale a inizio locazione</w:t>
      </w:r>
      <w:r w:rsidR="001C7A97">
        <w:rPr>
          <w:rFonts w:cs="Arial"/>
          <w:szCs w:val="24"/>
          <w:lang w:val="it-CH"/>
        </w:rPr>
        <w:t xml:space="preserve">, </w:t>
      </w:r>
      <w:r w:rsidRPr="00F743F2">
        <w:rPr>
          <w:rFonts w:cs="Arial"/>
          <w:szCs w:val="24"/>
          <w:lang w:val="it-CH"/>
        </w:rPr>
        <w:t xml:space="preserve">su tutto il </w:t>
      </w:r>
      <w:r w:rsidRPr="00F743F2">
        <w:rPr>
          <w:rFonts w:cs="Arial"/>
          <w:szCs w:val="24"/>
          <w:lang w:val="it-CH"/>
        </w:rPr>
        <w:lastRenderedPageBreak/>
        <w:t>territorio cantonale o su parte di esso, e que</w:t>
      </w:r>
      <w:r>
        <w:rPr>
          <w:rFonts w:cs="Arial"/>
          <w:szCs w:val="24"/>
          <w:lang w:val="it-CH"/>
        </w:rPr>
        <w:t>lla di definire il concetto di "</w:t>
      </w:r>
      <w:r w:rsidRPr="00F743F2">
        <w:rPr>
          <w:rFonts w:cs="Arial"/>
          <w:szCs w:val="24"/>
          <w:lang w:val="it-CH"/>
        </w:rPr>
        <w:t>penuria di abitazioni</w:t>
      </w:r>
      <w:r>
        <w:rPr>
          <w:rFonts w:cs="Arial"/>
          <w:szCs w:val="24"/>
          <w:lang w:val="it-CH"/>
        </w:rPr>
        <w:t>"</w:t>
      </w:r>
      <w:r w:rsidRPr="00F743F2">
        <w:rPr>
          <w:rFonts w:cs="Arial"/>
          <w:szCs w:val="24"/>
          <w:lang w:val="it-CH"/>
        </w:rPr>
        <w:t xml:space="preserve">, </w:t>
      </w:r>
      <w:r w:rsidR="001C7A97">
        <w:rPr>
          <w:rFonts w:cs="Arial"/>
          <w:szCs w:val="24"/>
          <w:lang w:val="it-CH"/>
        </w:rPr>
        <w:t>vale a dire la percentuale di</w:t>
      </w:r>
      <w:r w:rsidR="001C7A97" w:rsidRPr="00F743F2">
        <w:rPr>
          <w:rFonts w:cs="Arial"/>
          <w:szCs w:val="24"/>
          <w:lang w:val="it-CH"/>
        </w:rPr>
        <w:t xml:space="preserve"> abitazioni sfitte</w:t>
      </w:r>
      <w:r w:rsidR="001C7A97">
        <w:rPr>
          <w:rFonts w:cs="Arial"/>
          <w:szCs w:val="24"/>
          <w:lang w:val="it-CH"/>
        </w:rPr>
        <w:t xml:space="preserve"> al di sotto della quale il formulario diventerebbe obbligatorio, </w:t>
      </w:r>
      <w:r w:rsidRPr="00F743F2">
        <w:rPr>
          <w:rFonts w:cs="Arial"/>
          <w:szCs w:val="24"/>
          <w:lang w:val="it-CH"/>
        </w:rPr>
        <w:t xml:space="preserve">non potendosi per il resto scostare dal contenuto delle altre norme federali applicabili. </w:t>
      </w:r>
      <w:r w:rsidR="001C7A97">
        <w:rPr>
          <w:rFonts w:cs="Arial"/>
          <w:szCs w:val="24"/>
          <w:lang w:val="it-CH"/>
        </w:rPr>
        <w:t>È</w:t>
      </w:r>
      <w:r w:rsidRPr="00F743F2">
        <w:rPr>
          <w:rFonts w:cs="Arial"/>
          <w:szCs w:val="24"/>
          <w:lang w:val="it-CH"/>
        </w:rPr>
        <w:t xml:space="preserve"> quindi in questo contesto normativo che la Commissione</w:t>
      </w:r>
      <w:r w:rsidR="00A12752">
        <w:rPr>
          <w:rFonts w:cs="Arial"/>
          <w:szCs w:val="24"/>
          <w:lang w:val="it-CH"/>
        </w:rPr>
        <w:t xml:space="preserve"> Costituzione e leggi</w:t>
      </w:r>
      <w:r w:rsidRPr="00F743F2">
        <w:rPr>
          <w:rFonts w:cs="Arial"/>
          <w:szCs w:val="24"/>
          <w:lang w:val="it-CH"/>
        </w:rPr>
        <w:t xml:space="preserve"> </w:t>
      </w:r>
      <w:r w:rsidR="00A12752">
        <w:rPr>
          <w:rFonts w:cs="Arial"/>
          <w:szCs w:val="24"/>
          <w:lang w:val="it-CH"/>
        </w:rPr>
        <w:t>ha</w:t>
      </w:r>
      <w:r w:rsidRPr="00F743F2">
        <w:rPr>
          <w:rFonts w:cs="Arial"/>
          <w:szCs w:val="24"/>
          <w:lang w:val="it-CH"/>
        </w:rPr>
        <w:t xml:space="preserve"> </w:t>
      </w:r>
      <w:r w:rsidR="001C7A97">
        <w:rPr>
          <w:rFonts w:cs="Arial"/>
          <w:szCs w:val="24"/>
          <w:lang w:val="it-CH"/>
        </w:rPr>
        <w:t xml:space="preserve">proceduto a </w:t>
      </w:r>
      <w:r w:rsidRPr="00F743F2">
        <w:rPr>
          <w:rFonts w:cs="Arial"/>
          <w:szCs w:val="24"/>
          <w:lang w:val="it-CH"/>
        </w:rPr>
        <w:t>elaborare un testo di legge conforme</w:t>
      </w:r>
      <w:r w:rsidR="001C7A97">
        <w:rPr>
          <w:rFonts w:cs="Arial"/>
          <w:szCs w:val="24"/>
          <w:lang w:val="it-CH"/>
        </w:rPr>
        <w:t xml:space="preserve">, oltre ad </w:t>
      </w:r>
      <w:r w:rsidRPr="00F743F2">
        <w:rPr>
          <w:rFonts w:cs="Arial"/>
          <w:szCs w:val="24"/>
          <w:lang w:val="it-CH"/>
        </w:rPr>
        <w:t>anali</w:t>
      </w:r>
      <w:r w:rsidR="001C7A97">
        <w:rPr>
          <w:rFonts w:cs="Arial"/>
          <w:szCs w:val="24"/>
          <w:lang w:val="it-CH"/>
        </w:rPr>
        <w:t>zzare</w:t>
      </w:r>
      <w:r w:rsidRPr="00F743F2">
        <w:rPr>
          <w:rFonts w:cs="Arial"/>
          <w:szCs w:val="24"/>
          <w:lang w:val="it-CH"/>
        </w:rPr>
        <w:t xml:space="preserve"> nel merito l'iniziativa.</w:t>
      </w:r>
    </w:p>
    <w:p w:rsidR="00E565E3" w:rsidRPr="00E565E3" w:rsidRDefault="00A12752" w:rsidP="001C7A97">
      <w:pPr>
        <w:spacing w:before="120"/>
        <w:rPr>
          <w:rFonts w:cs="Arial"/>
          <w:szCs w:val="24"/>
          <w:lang w:val="it-CH"/>
        </w:rPr>
      </w:pPr>
      <w:r>
        <w:rPr>
          <w:rFonts w:cs="Arial"/>
          <w:szCs w:val="24"/>
          <w:lang w:val="it-CH"/>
        </w:rPr>
        <w:t>Anzitutto, la g</w:t>
      </w:r>
      <w:r w:rsidR="001C7A97">
        <w:rPr>
          <w:rFonts w:cs="Arial"/>
          <w:szCs w:val="24"/>
          <w:lang w:val="it-CH"/>
        </w:rPr>
        <w:t>iurisprudenza del Tribunale feder</w:t>
      </w:r>
      <w:r>
        <w:rPr>
          <w:rFonts w:cs="Arial"/>
          <w:szCs w:val="24"/>
          <w:lang w:val="it-CH"/>
        </w:rPr>
        <w:t>ale ha definito il concetto di "penuria di abitazioni"</w:t>
      </w:r>
      <w:r w:rsidR="001C7A97">
        <w:rPr>
          <w:rFonts w:cs="Arial"/>
          <w:szCs w:val="24"/>
          <w:lang w:val="it-CH"/>
        </w:rPr>
        <w:t xml:space="preserve"> quando </w:t>
      </w:r>
      <w:r w:rsidR="00E565E3" w:rsidRPr="00E565E3">
        <w:rPr>
          <w:rFonts w:cs="Arial"/>
          <w:szCs w:val="24"/>
          <w:lang w:val="it-CH"/>
        </w:rPr>
        <w:t>sul mercato dell'alloggio il tasso degli appartamenti liberi è inferiore al 2%</w:t>
      </w:r>
      <w:r w:rsidR="001C7A97">
        <w:rPr>
          <w:rStyle w:val="Rimandonotaapidipagina"/>
          <w:rFonts w:cs="Arial"/>
          <w:szCs w:val="24"/>
          <w:lang w:val="it-CH"/>
        </w:rPr>
        <w:footnoteReference w:id="3"/>
      </w:r>
      <w:r>
        <w:rPr>
          <w:rFonts w:cs="Arial"/>
          <w:szCs w:val="24"/>
          <w:lang w:val="it-CH"/>
        </w:rPr>
        <w:t>.</w:t>
      </w:r>
      <w:r w:rsidR="00E565E3" w:rsidRPr="00E565E3">
        <w:rPr>
          <w:rFonts w:cs="Arial"/>
          <w:szCs w:val="24"/>
          <w:lang w:val="it-CH"/>
        </w:rPr>
        <w:t xml:space="preserve"> </w:t>
      </w:r>
      <w:r w:rsidR="001C7A97">
        <w:rPr>
          <w:rFonts w:cs="Arial"/>
          <w:szCs w:val="24"/>
          <w:lang w:val="it-CH"/>
        </w:rPr>
        <w:t>In una decisione successiva ha poi ritenuto non</w:t>
      </w:r>
      <w:r w:rsidR="00E565E3" w:rsidRPr="00E565E3">
        <w:rPr>
          <w:rFonts w:cs="Arial"/>
          <w:szCs w:val="24"/>
          <w:lang w:val="it-CH"/>
        </w:rPr>
        <w:t xml:space="preserve"> arbitrario che il diritto cantonale subordini l'esistenza di una penuria di abitazioni a un numero degli alloggi non occupati inferiore all'1%</w:t>
      </w:r>
      <w:r w:rsidR="001C7A97">
        <w:rPr>
          <w:rStyle w:val="Rimandonotaapidipagina"/>
          <w:rFonts w:cs="Arial"/>
          <w:szCs w:val="24"/>
          <w:lang w:val="it-CH"/>
        </w:rPr>
        <w:footnoteReference w:id="4"/>
      </w:r>
      <w:r w:rsidR="001C7A97">
        <w:rPr>
          <w:rFonts w:cs="Arial"/>
          <w:szCs w:val="24"/>
          <w:lang w:val="it-CH"/>
        </w:rPr>
        <w:t>, definendo</w:t>
      </w:r>
      <w:r>
        <w:rPr>
          <w:rFonts w:cs="Arial"/>
          <w:szCs w:val="24"/>
          <w:lang w:val="it-CH"/>
        </w:rPr>
        <w:t xml:space="preserve"> così il perimetro entro cui i C</w:t>
      </w:r>
      <w:r w:rsidR="001C7A97">
        <w:rPr>
          <w:rFonts w:cs="Arial"/>
          <w:szCs w:val="24"/>
          <w:lang w:val="it-CH"/>
        </w:rPr>
        <w:t>antoni possono legiferare. Giova pure ricordare che l</w:t>
      </w:r>
      <w:r w:rsidR="003B0D25">
        <w:rPr>
          <w:rFonts w:cs="Arial"/>
          <w:szCs w:val="24"/>
          <w:lang w:val="it-CH"/>
        </w:rPr>
        <w:t>'</w:t>
      </w:r>
      <w:r w:rsidR="001C7A97">
        <w:rPr>
          <w:rFonts w:cs="Arial"/>
          <w:szCs w:val="24"/>
          <w:lang w:val="it-CH"/>
        </w:rPr>
        <w:t>a</w:t>
      </w:r>
      <w:r w:rsidR="00E565E3" w:rsidRPr="00E565E3">
        <w:rPr>
          <w:rFonts w:cs="Arial"/>
          <w:szCs w:val="24"/>
          <w:lang w:val="it-CH"/>
        </w:rPr>
        <w:t xml:space="preserve">pplicazione dell'art. 270 cpv. 2 CO </w:t>
      </w:r>
      <w:r w:rsidR="001C7A97">
        <w:rPr>
          <w:rFonts w:cs="Arial"/>
          <w:szCs w:val="24"/>
          <w:lang w:val="it-CH"/>
        </w:rPr>
        <w:t xml:space="preserve">è limitata </w:t>
      </w:r>
      <w:r w:rsidR="00E565E3" w:rsidRPr="00E565E3">
        <w:rPr>
          <w:rFonts w:cs="Arial"/>
          <w:szCs w:val="24"/>
          <w:lang w:val="it-CH"/>
        </w:rPr>
        <w:t xml:space="preserve">ai </w:t>
      </w:r>
      <w:r w:rsidR="001C7A97">
        <w:rPr>
          <w:rFonts w:cs="Arial"/>
          <w:szCs w:val="24"/>
          <w:lang w:val="it-CH"/>
        </w:rPr>
        <w:t xml:space="preserve">soli </w:t>
      </w:r>
      <w:r w:rsidR="00E565E3" w:rsidRPr="00E565E3">
        <w:rPr>
          <w:rFonts w:cs="Arial"/>
          <w:szCs w:val="24"/>
          <w:lang w:val="it-CH"/>
        </w:rPr>
        <w:t>locali</w:t>
      </w:r>
      <w:r w:rsidR="001C7A97">
        <w:rPr>
          <w:rFonts w:cs="Arial"/>
          <w:szCs w:val="24"/>
          <w:lang w:val="it-CH"/>
        </w:rPr>
        <w:t xml:space="preserve"> destinati all</w:t>
      </w:r>
      <w:r w:rsidR="003B0D25">
        <w:rPr>
          <w:rFonts w:cs="Arial"/>
          <w:szCs w:val="24"/>
          <w:lang w:val="it-CH"/>
        </w:rPr>
        <w:t>'</w:t>
      </w:r>
      <w:r w:rsidR="00E565E3" w:rsidRPr="00E565E3">
        <w:rPr>
          <w:rFonts w:cs="Arial"/>
          <w:szCs w:val="24"/>
          <w:lang w:val="it-CH"/>
        </w:rPr>
        <w:t>abitazione</w:t>
      </w:r>
      <w:r w:rsidR="00BA0250">
        <w:rPr>
          <w:rFonts w:cs="Arial"/>
          <w:szCs w:val="24"/>
          <w:lang w:val="it-CH"/>
        </w:rPr>
        <w:t>, come stabilito chiaramente dalla norma medesima e confermato dal Tribunale federale</w:t>
      </w:r>
      <w:r w:rsidR="00BA0250">
        <w:rPr>
          <w:rStyle w:val="Rimandonotaapidipagina"/>
          <w:rFonts w:cs="Arial"/>
          <w:szCs w:val="24"/>
          <w:lang w:val="it-CH"/>
        </w:rPr>
        <w:footnoteReference w:id="5"/>
      </w:r>
      <w:r>
        <w:rPr>
          <w:rFonts w:cs="Arial"/>
          <w:szCs w:val="24"/>
          <w:lang w:val="it-CH"/>
        </w:rPr>
        <w:t>.</w:t>
      </w:r>
    </w:p>
    <w:p w:rsidR="003103E4" w:rsidRPr="00F743F2" w:rsidRDefault="005503E2" w:rsidP="00F743F2">
      <w:pPr>
        <w:spacing w:before="120"/>
        <w:rPr>
          <w:rFonts w:cs="Arial"/>
          <w:szCs w:val="24"/>
          <w:lang w:val="it-CH"/>
        </w:rPr>
      </w:pPr>
      <w:r w:rsidRPr="00F743F2">
        <w:rPr>
          <w:rFonts w:cs="Arial"/>
          <w:szCs w:val="24"/>
          <w:lang w:val="it-CH"/>
        </w:rPr>
        <w:t>La Commissione</w:t>
      </w:r>
      <w:r w:rsidR="00A12752">
        <w:rPr>
          <w:rFonts w:cs="Arial"/>
          <w:szCs w:val="24"/>
          <w:lang w:val="it-CH"/>
        </w:rPr>
        <w:t>,</w:t>
      </w:r>
      <w:r w:rsidRPr="00F743F2">
        <w:rPr>
          <w:rFonts w:cs="Arial"/>
          <w:szCs w:val="24"/>
          <w:lang w:val="it-CH"/>
        </w:rPr>
        <w:t xml:space="preserve"> </w:t>
      </w:r>
      <w:r w:rsidR="00BA0250">
        <w:rPr>
          <w:rFonts w:cs="Arial"/>
          <w:szCs w:val="24"/>
          <w:lang w:val="it-CH"/>
        </w:rPr>
        <w:t>nell</w:t>
      </w:r>
      <w:r w:rsidR="003B0D25">
        <w:rPr>
          <w:rFonts w:cs="Arial"/>
          <w:szCs w:val="24"/>
          <w:lang w:val="it-CH"/>
        </w:rPr>
        <w:t>'</w:t>
      </w:r>
      <w:r w:rsidR="00BA0250">
        <w:rPr>
          <w:rFonts w:cs="Arial"/>
          <w:szCs w:val="24"/>
          <w:lang w:val="it-CH"/>
        </w:rPr>
        <w:t>accertarne la ricevibilità</w:t>
      </w:r>
      <w:r w:rsidR="00A12752">
        <w:rPr>
          <w:rFonts w:cs="Arial"/>
          <w:szCs w:val="24"/>
          <w:lang w:val="it-CH"/>
        </w:rPr>
        <w:t>,</w:t>
      </w:r>
      <w:r w:rsidR="00BA0250">
        <w:rPr>
          <w:rFonts w:cs="Arial"/>
          <w:szCs w:val="24"/>
          <w:lang w:val="it-CH"/>
        </w:rPr>
        <w:t xml:space="preserve"> ha fatto proprie le valutazioni del Consulente giuridico del Gran Consiglio</w:t>
      </w:r>
      <w:r w:rsidR="000910BD" w:rsidRPr="009E123B">
        <w:rPr>
          <w:rFonts w:cs="Arial"/>
          <w:szCs w:val="24"/>
          <w:lang w:val="it-CH"/>
        </w:rPr>
        <w:t>: la</w:t>
      </w:r>
      <w:r w:rsidRPr="009E123B">
        <w:rPr>
          <w:rFonts w:cs="Arial"/>
          <w:szCs w:val="24"/>
          <w:lang w:val="it-CH"/>
        </w:rPr>
        <w:t xml:space="preserve"> condizione</w:t>
      </w:r>
      <w:r w:rsidR="000910BD" w:rsidRPr="009E123B">
        <w:rPr>
          <w:rFonts w:cs="Arial"/>
          <w:szCs w:val="24"/>
          <w:lang w:val="it-CH"/>
        </w:rPr>
        <w:t xml:space="preserve"> è</w:t>
      </w:r>
      <w:r w:rsidRPr="009E123B">
        <w:rPr>
          <w:rFonts w:cs="Arial"/>
          <w:szCs w:val="24"/>
          <w:lang w:val="it-CH"/>
        </w:rPr>
        <w:t xml:space="preserve"> che</w:t>
      </w:r>
      <w:r w:rsidRPr="00F743F2">
        <w:rPr>
          <w:rFonts w:cs="Arial"/>
          <w:szCs w:val="24"/>
          <w:lang w:val="it-CH"/>
        </w:rPr>
        <w:t xml:space="preserve"> l</w:t>
      </w:r>
      <w:r w:rsidR="00F743F2" w:rsidRPr="00F743F2">
        <w:rPr>
          <w:rFonts w:cs="Arial"/>
          <w:szCs w:val="24"/>
          <w:lang w:val="it-CH"/>
        </w:rPr>
        <w:t>'</w:t>
      </w:r>
      <w:r w:rsidR="001C1E58" w:rsidRPr="00F743F2">
        <w:rPr>
          <w:rFonts w:cs="Arial"/>
          <w:szCs w:val="24"/>
          <w:lang w:val="it-CH"/>
        </w:rPr>
        <w:t>iniziativa</w:t>
      </w:r>
      <w:r w:rsidRPr="00F743F2">
        <w:rPr>
          <w:rFonts w:cs="Arial"/>
          <w:szCs w:val="24"/>
          <w:lang w:val="it-CH"/>
        </w:rPr>
        <w:t xml:space="preserve"> </w:t>
      </w:r>
      <w:r w:rsidR="003F4693" w:rsidRPr="00F743F2">
        <w:rPr>
          <w:rFonts w:cs="Arial"/>
          <w:szCs w:val="24"/>
          <w:lang w:val="it-CH"/>
        </w:rPr>
        <w:t>voglia</w:t>
      </w:r>
      <w:r w:rsidRPr="00F743F2">
        <w:rPr>
          <w:rFonts w:cs="Arial"/>
          <w:szCs w:val="24"/>
          <w:lang w:val="it-CH"/>
        </w:rPr>
        <w:t xml:space="preserve"> </w:t>
      </w:r>
      <w:r w:rsidR="00C5696D" w:rsidRPr="00F743F2">
        <w:rPr>
          <w:rFonts w:cs="Arial"/>
          <w:szCs w:val="24"/>
          <w:lang w:val="it-CH"/>
        </w:rPr>
        <w:t xml:space="preserve">effettivamente </w:t>
      </w:r>
      <w:r w:rsidRPr="00F743F2">
        <w:rPr>
          <w:rFonts w:cs="Arial"/>
          <w:szCs w:val="24"/>
          <w:lang w:val="it-CH"/>
        </w:rPr>
        <w:t>introdurre l</w:t>
      </w:r>
      <w:r w:rsidR="00F743F2" w:rsidRPr="00F743F2">
        <w:rPr>
          <w:rFonts w:cs="Arial"/>
          <w:szCs w:val="24"/>
          <w:lang w:val="it-CH"/>
        </w:rPr>
        <w:t>'</w:t>
      </w:r>
      <w:r w:rsidRPr="00F743F2">
        <w:rPr>
          <w:rFonts w:cs="Arial"/>
          <w:szCs w:val="24"/>
          <w:lang w:val="it-CH"/>
        </w:rPr>
        <w:t>obbligatorietà del formulario ufficiale secondo l</w:t>
      </w:r>
      <w:r w:rsidR="00F743F2" w:rsidRPr="00F743F2">
        <w:rPr>
          <w:rFonts w:cs="Arial"/>
          <w:szCs w:val="24"/>
          <w:lang w:val="it-CH"/>
        </w:rPr>
        <w:t>'</w:t>
      </w:r>
      <w:r w:rsidRPr="00F743F2">
        <w:rPr>
          <w:rFonts w:cs="Arial"/>
          <w:szCs w:val="24"/>
          <w:lang w:val="it-CH"/>
        </w:rPr>
        <w:t xml:space="preserve">art. 270 cpv. 2 </w:t>
      </w:r>
      <w:r w:rsidRPr="00D00413">
        <w:rPr>
          <w:rFonts w:cs="Arial"/>
          <w:szCs w:val="24"/>
          <w:lang w:val="it-CH"/>
        </w:rPr>
        <w:t>CO</w:t>
      </w:r>
      <w:r w:rsidR="001C1E58" w:rsidRPr="00D00413">
        <w:rPr>
          <w:rFonts w:cs="Arial"/>
          <w:szCs w:val="24"/>
          <w:lang w:val="it-CH"/>
        </w:rPr>
        <w:t>, quindi</w:t>
      </w:r>
      <w:r w:rsidRPr="00F743F2">
        <w:rPr>
          <w:rFonts w:cs="Arial"/>
          <w:szCs w:val="24"/>
          <w:lang w:val="it-CH"/>
        </w:rPr>
        <w:t xml:space="preserve"> unicamente </w:t>
      </w:r>
      <w:r w:rsidR="003103E4" w:rsidRPr="00F743F2">
        <w:rPr>
          <w:rFonts w:cs="Arial"/>
          <w:szCs w:val="24"/>
          <w:lang w:val="it-CH"/>
        </w:rPr>
        <w:t xml:space="preserve">in caso di </w:t>
      </w:r>
      <w:r w:rsidR="001C1E58">
        <w:rPr>
          <w:rFonts w:cs="Arial"/>
          <w:szCs w:val="24"/>
          <w:lang w:val="it-CH"/>
        </w:rPr>
        <w:t>"</w:t>
      </w:r>
      <w:r w:rsidR="003103E4" w:rsidRPr="00F743F2">
        <w:rPr>
          <w:rFonts w:cs="Arial"/>
          <w:szCs w:val="24"/>
          <w:lang w:val="it-CH"/>
        </w:rPr>
        <w:t>penuria di abitazioni</w:t>
      </w:r>
      <w:r w:rsidR="001C1E58">
        <w:rPr>
          <w:rFonts w:cs="Arial"/>
          <w:szCs w:val="24"/>
          <w:lang w:val="it-CH"/>
        </w:rPr>
        <w:t>"</w:t>
      </w:r>
      <w:r w:rsidR="00BA0250">
        <w:rPr>
          <w:rFonts w:cs="Arial"/>
          <w:szCs w:val="24"/>
          <w:lang w:val="it-CH"/>
        </w:rPr>
        <w:t>, presupposto che risulta essere imprescindibile</w:t>
      </w:r>
      <w:r w:rsidR="003103E4" w:rsidRPr="00F743F2">
        <w:rPr>
          <w:rFonts w:cs="Arial"/>
          <w:szCs w:val="24"/>
          <w:lang w:val="it-CH"/>
        </w:rPr>
        <w:t>.</w:t>
      </w:r>
      <w:r w:rsidR="00BA0250">
        <w:rPr>
          <w:rFonts w:cs="Arial"/>
          <w:szCs w:val="24"/>
          <w:lang w:val="it-CH"/>
        </w:rPr>
        <w:t xml:space="preserve"> </w:t>
      </w:r>
      <w:r w:rsidR="003103E4" w:rsidRPr="00F743F2">
        <w:rPr>
          <w:rFonts w:cs="Arial"/>
          <w:szCs w:val="24"/>
          <w:lang w:val="it-CH"/>
        </w:rPr>
        <w:t>Affinché sia conforme al diritto superiore, l</w:t>
      </w:r>
      <w:r w:rsidR="00F743F2" w:rsidRPr="00F743F2">
        <w:rPr>
          <w:rFonts w:cs="Arial"/>
          <w:szCs w:val="24"/>
          <w:lang w:val="it-CH"/>
        </w:rPr>
        <w:t>'</w:t>
      </w:r>
      <w:r w:rsidR="003103E4" w:rsidRPr="00F743F2">
        <w:rPr>
          <w:rFonts w:cs="Arial"/>
          <w:szCs w:val="24"/>
          <w:lang w:val="it-CH"/>
        </w:rPr>
        <w:t>iniziativa deve</w:t>
      </w:r>
      <w:r w:rsidR="00BA0250">
        <w:rPr>
          <w:rFonts w:cs="Arial"/>
          <w:szCs w:val="24"/>
          <w:lang w:val="it-CH"/>
        </w:rPr>
        <w:t xml:space="preserve"> dunque</w:t>
      </w:r>
      <w:r w:rsidR="003103E4" w:rsidRPr="00F743F2">
        <w:rPr>
          <w:rFonts w:cs="Arial"/>
          <w:szCs w:val="24"/>
          <w:lang w:val="it-CH"/>
        </w:rPr>
        <w:t xml:space="preserve"> inserirsi nel quadro della riserva abilitativa/facoltativa che questo articolo prevede in favore del diritto cantonale (art. 5 cpv. 1 </w:t>
      </w:r>
      <w:r w:rsidR="000910BD">
        <w:rPr>
          <w:rFonts w:cs="Arial"/>
          <w:szCs w:val="24"/>
          <w:lang w:val="it-CH"/>
        </w:rPr>
        <w:t xml:space="preserve">del Codice civile svizzero, </w:t>
      </w:r>
      <w:r w:rsidR="003103E4" w:rsidRPr="00F743F2">
        <w:rPr>
          <w:rFonts w:cs="Arial"/>
          <w:szCs w:val="24"/>
          <w:lang w:val="it-CH"/>
        </w:rPr>
        <w:t>CCS).</w:t>
      </w:r>
    </w:p>
    <w:p w:rsidR="00B55398" w:rsidRDefault="007476FF" w:rsidP="00D636EB">
      <w:pPr>
        <w:spacing w:before="120"/>
        <w:rPr>
          <w:rFonts w:cs="Arial"/>
          <w:szCs w:val="24"/>
          <w:lang w:val="it-CH"/>
        </w:rPr>
      </w:pPr>
      <w:r w:rsidRPr="00F743F2">
        <w:rPr>
          <w:rFonts w:cs="Arial"/>
          <w:szCs w:val="24"/>
          <w:lang w:val="it-CH"/>
        </w:rPr>
        <w:t>L</w:t>
      </w:r>
      <w:r w:rsidR="00F743F2" w:rsidRPr="00F743F2">
        <w:rPr>
          <w:rFonts w:cs="Arial"/>
          <w:szCs w:val="24"/>
          <w:lang w:val="it-CH"/>
        </w:rPr>
        <w:t>'</w:t>
      </w:r>
      <w:r w:rsidR="003103E4" w:rsidRPr="00F743F2">
        <w:rPr>
          <w:rFonts w:cs="Arial"/>
          <w:szCs w:val="24"/>
          <w:lang w:val="it-CH"/>
        </w:rPr>
        <w:t>introduzione generalizzata dell</w:t>
      </w:r>
      <w:r w:rsidR="00F743F2" w:rsidRPr="00F743F2">
        <w:rPr>
          <w:rFonts w:cs="Arial"/>
          <w:szCs w:val="24"/>
          <w:lang w:val="it-CH"/>
        </w:rPr>
        <w:t>'</w:t>
      </w:r>
      <w:r w:rsidR="003103E4" w:rsidRPr="00F743F2">
        <w:rPr>
          <w:rFonts w:cs="Arial"/>
          <w:szCs w:val="24"/>
          <w:lang w:val="it-CH"/>
        </w:rPr>
        <w:t>obbligo di comunicare l</w:t>
      </w:r>
      <w:r w:rsidR="00F743F2" w:rsidRPr="00F743F2">
        <w:rPr>
          <w:rFonts w:cs="Arial"/>
          <w:szCs w:val="24"/>
          <w:lang w:val="it-CH"/>
        </w:rPr>
        <w:t>'</w:t>
      </w:r>
      <w:r w:rsidR="003103E4" w:rsidRPr="00F743F2">
        <w:rPr>
          <w:rFonts w:cs="Arial"/>
          <w:szCs w:val="24"/>
          <w:lang w:val="it-CH"/>
        </w:rPr>
        <w:t>importo della pigione precedente</w:t>
      </w:r>
      <w:r w:rsidRPr="00F743F2">
        <w:rPr>
          <w:rFonts w:cs="Arial"/>
          <w:szCs w:val="24"/>
          <w:lang w:val="it-CH"/>
        </w:rPr>
        <w:t xml:space="preserve"> </w:t>
      </w:r>
      <w:r w:rsidR="003103E4" w:rsidRPr="00F743F2">
        <w:rPr>
          <w:rFonts w:cs="Arial"/>
          <w:szCs w:val="24"/>
          <w:lang w:val="it-CH"/>
        </w:rPr>
        <w:t>al conduttore subentrante mediante un modulo ufficiale, a prescindere che sussista o meno</w:t>
      </w:r>
      <w:r w:rsidRPr="00F743F2">
        <w:rPr>
          <w:rFonts w:cs="Arial"/>
          <w:szCs w:val="24"/>
          <w:lang w:val="it-CH"/>
        </w:rPr>
        <w:t xml:space="preserve"> </w:t>
      </w:r>
      <w:r w:rsidR="003103E4" w:rsidRPr="00F743F2">
        <w:rPr>
          <w:rFonts w:cs="Arial"/>
          <w:szCs w:val="24"/>
          <w:lang w:val="it-CH"/>
        </w:rPr>
        <w:t xml:space="preserve">una penuria di alloggi, appare </w:t>
      </w:r>
      <w:r w:rsidR="00BA0250">
        <w:rPr>
          <w:rFonts w:cs="Arial"/>
          <w:szCs w:val="24"/>
          <w:lang w:val="it-CH"/>
        </w:rPr>
        <w:t>dunque</w:t>
      </w:r>
      <w:r w:rsidR="003103E4" w:rsidRPr="00F743F2">
        <w:rPr>
          <w:rFonts w:cs="Arial"/>
          <w:szCs w:val="24"/>
          <w:lang w:val="it-CH"/>
        </w:rPr>
        <w:t xml:space="preserve"> escl</w:t>
      </w:r>
      <w:r w:rsidRPr="00F743F2">
        <w:rPr>
          <w:rFonts w:cs="Arial"/>
          <w:szCs w:val="24"/>
          <w:lang w:val="it-CH"/>
        </w:rPr>
        <w:t>us</w:t>
      </w:r>
      <w:r w:rsidR="00BA0250">
        <w:rPr>
          <w:rFonts w:cs="Arial"/>
          <w:szCs w:val="24"/>
          <w:lang w:val="it-CH"/>
        </w:rPr>
        <w:t xml:space="preserve">a, nonostante una sua applicazione in questo senso sia già stata ventilata in passato ma </w:t>
      </w:r>
      <w:r w:rsidR="000910BD">
        <w:rPr>
          <w:rFonts w:cs="Arial"/>
          <w:szCs w:val="24"/>
          <w:lang w:val="it-CH"/>
        </w:rPr>
        <w:t>respinta</w:t>
      </w:r>
      <w:r w:rsidR="00BA0250">
        <w:rPr>
          <w:rFonts w:cs="Arial"/>
          <w:szCs w:val="24"/>
          <w:lang w:val="it-CH"/>
        </w:rPr>
        <w:t xml:space="preserve"> dal Gran Consiglio.</w:t>
      </w:r>
    </w:p>
    <w:p w:rsidR="00BA0250" w:rsidRDefault="00BA0250" w:rsidP="00BA0250">
      <w:pPr>
        <w:spacing w:before="120"/>
        <w:rPr>
          <w:rFonts w:cs="Arial"/>
          <w:szCs w:val="24"/>
          <w:lang w:val="it-CH"/>
        </w:rPr>
      </w:pPr>
      <w:r>
        <w:rPr>
          <w:rFonts w:cs="Arial"/>
          <w:szCs w:val="24"/>
          <w:lang w:val="it-CH"/>
        </w:rPr>
        <w:t>I Cantoni che prevedono obbligatoriamente questo formulario son</w:t>
      </w:r>
      <w:r w:rsidR="00263B3E">
        <w:rPr>
          <w:rFonts w:cs="Arial"/>
          <w:szCs w:val="24"/>
          <w:lang w:val="it-CH"/>
        </w:rPr>
        <w:t>o sette</w:t>
      </w:r>
      <w:r w:rsidR="000910BD">
        <w:rPr>
          <w:rFonts w:cs="Arial"/>
          <w:szCs w:val="24"/>
          <w:lang w:val="it-CH"/>
        </w:rPr>
        <w:t>, con percentuali che variano tra il 2% di Ginevra (C</w:t>
      </w:r>
      <w:r>
        <w:rPr>
          <w:rFonts w:cs="Arial"/>
          <w:szCs w:val="24"/>
          <w:lang w:val="it-CH"/>
        </w:rPr>
        <w:t>antone che divide inoltre gli alloggi in categorie a seconda del numero di loca</w:t>
      </w:r>
      <w:r w:rsidR="000910BD">
        <w:rPr>
          <w:rFonts w:cs="Arial"/>
          <w:szCs w:val="24"/>
          <w:lang w:val="it-CH"/>
        </w:rPr>
        <w:t>li) e l'1.</w:t>
      </w:r>
      <w:r>
        <w:rPr>
          <w:rFonts w:cs="Arial"/>
          <w:szCs w:val="24"/>
          <w:lang w:val="it-CH"/>
        </w:rPr>
        <w:t xml:space="preserve">5% di Basilea Città, </w:t>
      </w:r>
      <w:r w:rsidRPr="00E565E3">
        <w:rPr>
          <w:rFonts w:cs="Arial"/>
          <w:szCs w:val="24"/>
          <w:lang w:val="it-CH"/>
        </w:rPr>
        <w:t>Neuchâtel</w:t>
      </w:r>
      <w:r w:rsidR="000910BD">
        <w:rPr>
          <w:rFonts w:cs="Arial"/>
          <w:szCs w:val="24"/>
          <w:lang w:val="it-CH"/>
        </w:rPr>
        <w:t>, Vaud, Zugo e Zurigo. Il C</w:t>
      </w:r>
      <w:r>
        <w:rPr>
          <w:rFonts w:cs="Arial"/>
          <w:szCs w:val="24"/>
          <w:lang w:val="it-CH"/>
        </w:rPr>
        <w:t>anton Friburgo prevede invece l</w:t>
      </w:r>
      <w:r w:rsidR="003B0D25">
        <w:rPr>
          <w:rFonts w:cs="Arial"/>
          <w:szCs w:val="24"/>
          <w:lang w:val="it-CH"/>
        </w:rPr>
        <w:t>'</w:t>
      </w:r>
      <w:r>
        <w:rPr>
          <w:rFonts w:cs="Arial"/>
          <w:szCs w:val="24"/>
          <w:lang w:val="it-CH"/>
        </w:rPr>
        <w:t>introduzione dell</w:t>
      </w:r>
      <w:r w:rsidR="003B0D25">
        <w:rPr>
          <w:rFonts w:cs="Arial"/>
          <w:szCs w:val="24"/>
          <w:lang w:val="it-CH"/>
        </w:rPr>
        <w:t>'</w:t>
      </w:r>
      <w:r>
        <w:rPr>
          <w:rFonts w:cs="Arial"/>
          <w:szCs w:val="24"/>
          <w:lang w:val="it-CH"/>
        </w:rPr>
        <w:t>obbligatorietà nel caso la penuria</w:t>
      </w:r>
      <w:r w:rsidR="000910BD">
        <w:rPr>
          <w:rFonts w:cs="Arial"/>
          <w:szCs w:val="24"/>
          <w:lang w:val="it-CH"/>
        </w:rPr>
        <w:t xml:space="preserve"> di abitazioni sia inferiore all'1.</w:t>
      </w:r>
      <w:r>
        <w:rPr>
          <w:rFonts w:cs="Arial"/>
          <w:szCs w:val="24"/>
          <w:lang w:val="it-CH"/>
        </w:rPr>
        <w:t>8%.</w:t>
      </w:r>
    </w:p>
    <w:p w:rsidR="001759F8" w:rsidRDefault="000D2FE1" w:rsidP="00BA0250">
      <w:pPr>
        <w:spacing w:before="120"/>
        <w:rPr>
          <w:rFonts w:cs="Arial"/>
          <w:szCs w:val="24"/>
          <w:lang w:val="it-CH"/>
        </w:rPr>
      </w:pPr>
      <w:r>
        <w:rPr>
          <w:rFonts w:cs="Arial"/>
          <w:szCs w:val="24"/>
          <w:lang w:val="it-CH"/>
        </w:rPr>
        <w:t>La trasposizione in norma dei propositi dell</w:t>
      </w:r>
      <w:r w:rsidR="003B0D25">
        <w:rPr>
          <w:rFonts w:cs="Arial"/>
          <w:szCs w:val="24"/>
          <w:lang w:val="it-CH"/>
        </w:rPr>
        <w:t>'</w:t>
      </w:r>
      <w:r>
        <w:rPr>
          <w:rFonts w:cs="Arial"/>
          <w:szCs w:val="24"/>
          <w:lang w:val="it-CH"/>
        </w:rPr>
        <w:t>iniziativa operata dalla maggioranza commissionale tiene conto dell</w:t>
      </w:r>
      <w:r w:rsidR="003B0D25">
        <w:rPr>
          <w:rFonts w:cs="Arial"/>
          <w:szCs w:val="24"/>
          <w:lang w:val="it-CH"/>
        </w:rPr>
        <w:t>'</w:t>
      </w:r>
      <w:r w:rsidR="000910BD">
        <w:rPr>
          <w:rFonts w:cs="Arial"/>
          <w:szCs w:val="24"/>
          <w:lang w:val="it-CH"/>
        </w:rPr>
        <w:t>esempio dato dagli altri C</w:t>
      </w:r>
      <w:r>
        <w:rPr>
          <w:rFonts w:cs="Arial"/>
          <w:szCs w:val="24"/>
          <w:lang w:val="it-CH"/>
        </w:rPr>
        <w:t>antoni, come pure delle modalità d</w:t>
      </w:r>
      <w:r w:rsidR="003B0D25">
        <w:rPr>
          <w:rFonts w:cs="Arial"/>
          <w:szCs w:val="24"/>
          <w:lang w:val="it-CH"/>
        </w:rPr>
        <w:t>'</w:t>
      </w:r>
      <w:r>
        <w:rPr>
          <w:rFonts w:cs="Arial"/>
          <w:szCs w:val="24"/>
          <w:lang w:val="it-CH"/>
        </w:rPr>
        <w:t>attuazione, lasciando al contempo la possibilità che il formulario ufficiale sia dichiarato obbligatorio nei distretti interessati da penuria, e non per forza in tutto il Cantone.</w:t>
      </w:r>
      <w:r w:rsidR="00084C93">
        <w:rPr>
          <w:rFonts w:cs="Arial"/>
          <w:szCs w:val="24"/>
          <w:lang w:val="it-CH"/>
        </w:rPr>
        <w:t xml:space="preserve"> </w:t>
      </w:r>
      <w:r w:rsidR="00084C93">
        <w:rPr>
          <w:rFonts w:cs="Arial"/>
          <w:szCs w:val="24"/>
          <w:lang w:val="it-CH"/>
        </w:rPr>
        <w:br/>
      </w:r>
      <w:r w:rsidR="00084C93" w:rsidRPr="00084C93">
        <w:rPr>
          <w:rFonts w:cs="Arial"/>
          <w:szCs w:val="24"/>
          <w:lang w:val="it-CH"/>
        </w:rPr>
        <w:t xml:space="preserve">Da potestativa la norma diventa imperativa, mentre rimanda al regolamento per i </w:t>
      </w:r>
      <w:r w:rsidR="00084C93">
        <w:rPr>
          <w:rFonts w:cs="Arial"/>
          <w:szCs w:val="24"/>
          <w:lang w:val="it-CH"/>
        </w:rPr>
        <w:br/>
      </w:r>
      <w:r w:rsidR="00084C93" w:rsidRPr="00084C93">
        <w:rPr>
          <w:rFonts w:cs="Arial"/>
          <w:szCs w:val="24"/>
          <w:lang w:val="it-CH"/>
        </w:rPr>
        <w:t xml:space="preserve">dettagli dell'attuazione, definendo tuttavia già a livello di legge formale </w:t>
      </w:r>
      <w:r w:rsidR="00084C93">
        <w:rPr>
          <w:rFonts w:cs="Arial"/>
          <w:szCs w:val="24"/>
          <w:lang w:val="it-CH"/>
        </w:rPr>
        <w:t>–</w:t>
      </w:r>
      <w:r w:rsidR="00084C93" w:rsidRPr="00084C93">
        <w:rPr>
          <w:rFonts w:cs="Arial"/>
          <w:szCs w:val="24"/>
          <w:lang w:val="it-CH"/>
        </w:rPr>
        <w:t xml:space="preserve"> o</w:t>
      </w:r>
      <w:r w:rsidR="00084C93">
        <w:rPr>
          <w:rFonts w:cs="Arial"/>
          <w:szCs w:val="24"/>
          <w:lang w:val="it-CH"/>
        </w:rPr>
        <w:t>ltre al tasso del 1.</w:t>
      </w:r>
      <w:r w:rsidR="00084C93" w:rsidRPr="00084C93">
        <w:rPr>
          <w:rFonts w:cs="Arial"/>
          <w:szCs w:val="24"/>
          <w:lang w:val="it-CH"/>
        </w:rPr>
        <w:t xml:space="preserve">5% </w:t>
      </w:r>
      <w:r w:rsidR="00084C93">
        <w:rPr>
          <w:rFonts w:cs="Arial"/>
          <w:szCs w:val="24"/>
          <w:lang w:val="it-CH"/>
        </w:rPr>
        <w:t>–</w:t>
      </w:r>
      <w:r w:rsidR="00084C93" w:rsidRPr="00084C93">
        <w:rPr>
          <w:rFonts w:cs="Arial"/>
          <w:szCs w:val="24"/>
          <w:lang w:val="it-CH"/>
        </w:rPr>
        <w:t xml:space="preserve"> anche un principio temporale importante, onde evitare continui e repentini cambiamenti che potrebbero minare la certezza del diritto. Infatti, la penuria è richiesta per un periodo di almeno due anni di fila prima che possa essere dichiarata l'obbligatorietà del formulario, cosicché se ne possa rilevare una certa stabilità nel tempo. Parimenti, invece che annualmente, anche gli adeguamenti sono previsti a cadenza biennale. Ciò significa che una volta che scatta l'obbligatorietà del formulario, ques</w:t>
      </w:r>
      <w:r w:rsidR="00084C93">
        <w:rPr>
          <w:rFonts w:cs="Arial"/>
          <w:szCs w:val="24"/>
          <w:lang w:val="it-CH"/>
        </w:rPr>
        <w:t>ta rimane in vigore per almeno due</w:t>
      </w:r>
      <w:r w:rsidR="00084C93" w:rsidRPr="00084C93">
        <w:rPr>
          <w:rFonts w:cs="Arial"/>
          <w:szCs w:val="24"/>
          <w:lang w:val="it-CH"/>
        </w:rPr>
        <w:t xml:space="preserve"> anni, indipendentemente da un superamento del valore soglia già l'anno segue</w:t>
      </w:r>
      <w:r w:rsidR="00084C93">
        <w:rPr>
          <w:rFonts w:cs="Arial"/>
          <w:szCs w:val="24"/>
          <w:lang w:val="it-CH"/>
        </w:rPr>
        <w:t>nte.</w:t>
      </w:r>
    </w:p>
    <w:p w:rsidR="001759F8" w:rsidRDefault="0050528C" w:rsidP="00B65F18">
      <w:pPr>
        <w:spacing w:before="120"/>
        <w:rPr>
          <w:rFonts w:cs="Arial"/>
          <w:szCs w:val="24"/>
          <w:lang w:val="it-CH"/>
        </w:rPr>
      </w:pPr>
      <w:r>
        <w:rPr>
          <w:rFonts w:cs="Arial"/>
          <w:szCs w:val="24"/>
          <w:lang w:val="it-CH"/>
        </w:rPr>
        <w:t xml:space="preserve">Essendovi già una </w:t>
      </w:r>
      <w:r w:rsidR="00C64EF1">
        <w:rPr>
          <w:rFonts w:cs="Arial"/>
          <w:szCs w:val="24"/>
          <w:lang w:val="it-CH"/>
        </w:rPr>
        <w:t>disposizione</w:t>
      </w:r>
      <w:r>
        <w:rPr>
          <w:rFonts w:cs="Arial"/>
          <w:szCs w:val="24"/>
          <w:lang w:val="it-CH"/>
        </w:rPr>
        <w:t xml:space="preserve"> </w:t>
      </w:r>
      <w:r w:rsidR="00C64EF1">
        <w:rPr>
          <w:rFonts w:cs="Arial"/>
          <w:szCs w:val="24"/>
          <w:lang w:val="it-CH"/>
        </w:rPr>
        <w:t>a questo proposito, seppur leggermente diversa nel contenuto, all</w:t>
      </w:r>
      <w:r w:rsidR="003B0D25">
        <w:rPr>
          <w:rFonts w:cs="Arial"/>
          <w:szCs w:val="24"/>
          <w:lang w:val="it-CH"/>
        </w:rPr>
        <w:t>'</w:t>
      </w:r>
      <w:r w:rsidR="00C64EF1">
        <w:rPr>
          <w:rFonts w:cs="Arial"/>
          <w:szCs w:val="24"/>
          <w:lang w:val="it-CH"/>
        </w:rPr>
        <w:t>interno d</w:t>
      </w:r>
      <w:r w:rsidR="000910BD">
        <w:rPr>
          <w:rFonts w:cs="Arial"/>
          <w:szCs w:val="24"/>
          <w:lang w:val="it-CH"/>
        </w:rPr>
        <w:t>ella L</w:t>
      </w:r>
      <w:r w:rsidRPr="00D636EB">
        <w:rPr>
          <w:rFonts w:cs="Arial"/>
          <w:szCs w:val="24"/>
          <w:lang w:val="it-CH"/>
        </w:rPr>
        <w:t xml:space="preserve">egge di applicazione delle norme federali in materia di locazione di locali d'abitazione e commerciali e di affitto </w:t>
      </w:r>
      <w:r>
        <w:rPr>
          <w:rFonts w:cs="Arial"/>
          <w:szCs w:val="24"/>
          <w:lang w:val="it-CH"/>
        </w:rPr>
        <w:t xml:space="preserve">del </w:t>
      </w:r>
      <w:r w:rsidRPr="00D636EB">
        <w:rPr>
          <w:rFonts w:cs="Arial"/>
          <w:szCs w:val="24"/>
          <w:lang w:val="it-CH"/>
        </w:rPr>
        <w:t>24 giugno 2010</w:t>
      </w:r>
      <w:r>
        <w:rPr>
          <w:rFonts w:cs="Arial"/>
          <w:szCs w:val="24"/>
          <w:lang w:val="it-CH"/>
        </w:rPr>
        <w:t xml:space="preserve">, </w:t>
      </w:r>
      <w:r w:rsidR="00C64EF1">
        <w:rPr>
          <w:rFonts w:cs="Arial"/>
          <w:szCs w:val="24"/>
          <w:lang w:val="it-CH"/>
        </w:rPr>
        <w:t>allo scopo di</w:t>
      </w:r>
      <w:r>
        <w:rPr>
          <w:rFonts w:cs="Arial"/>
          <w:szCs w:val="24"/>
          <w:lang w:val="it-CH"/>
        </w:rPr>
        <w:t xml:space="preserve"> preparare </w:t>
      </w:r>
      <w:r>
        <w:rPr>
          <w:rFonts w:cs="Arial"/>
          <w:szCs w:val="24"/>
          <w:lang w:val="it-CH"/>
        </w:rPr>
        <w:lastRenderedPageBreak/>
        <w:t>un disegno di legge nel senso dell</w:t>
      </w:r>
      <w:r w:rsidR="003B0D25">
        <w:rPr>
          <w:rFonts w:cs="Arial"/>
          <w:szCs w:val="24"/>
          <w:lang w:val="it-CH"/>
        </w:rPr>
        <w:t>'</w:t>
      </w:r>
      <w:r>
        <w:rPr>
          <w:rFonts w:cs="Arial"/>
          <w:szCs w:val="24"/>
          <w:lang w:val="it-CH"/>
        </w:rPr>
        <w:t>iniziativa la Commissione h</w:t>
      </w:r>
      <w:r w:rsidR="00C64EF1">
        <w:rPr>
          <w:rFonts w:cs="Arial"/>
          <w:szCs w:val="24"/>
          <w:lang w:val="it-CH"/>
        </w:rPr>
        <w:t>a preso in considerazione il medesimo art. 4 cpv. 3, che verrebbe emendato come segue:</w:t>
      </w:r>
    </w:p>
    <w:p w:rsidR="00263B3E" w:rsidRPr="00084C93" w:rsidRDefault="001759F8" w:rsidP="00263B3E">
      <w:pPr>
        <w:spacing w:before="120"/>
        <w:ind w:left="567" w:right="284"/>
        <w:rPr>
          <w:rFonts w:cs="Arial"/>
          <w:i/>
          <w:color w:val="000000"/>
          <w:szCs w:val="24"/>
          <w:u w:val="single"/>
        </w:rPr>
      </w:pPr>
      <w:r w:rsidRPr="00084C93">
        <w:rPr>
          <w:rFonts w:cs="Arial"/>
          <w:i/>
          <w:szCs w:val="24"/>
          <w:u w:val="single"/>
        </w:rPr>
        <w:t>Art. 4</w:t>
      </w:r>
      <w:r w:rsidR="00263B3E" w:rsidRPr="00084C93">
        <w:rPr>
          <w:rFonts w:cs="Arial"/>
          <w:i/>
          <w:szCs w:val="24"/>
          <w:u w:val="single"/>
        </w:rPr>
        <w:t xml:space="preserve"> IV. </w:t>
      </w:r>
      <w:r w:rsidR="00263B3E" w:rsidRPr="00084C93">
        <w:rPr>
          <w:rFonts w:cs="Arial"/>
          <w:i/>
          <w:color w:val="000000"/>
          <w:szCs w:val="24"/>
          <w:u w:val="single"/>
        </w:rPr>
        <w:t>Moduli ufficiali</w:t>
      </w:r>
    </w:p>
    <w:p w:rsidR="001759F8" w:rsidRDefault="001759F8" w:rsidP="00263B3E">
      <w:pPr>
        <w:spacing w:before="60"/>
        <w:ind w:left="567" w:right="566"/>
        <w:rPr>
          <w:rFonts w:cs="Arial"/>
          <w:i/>
          <w:szCs w:val="24"/>
        </w:rPr>
      </w:pPr>
      <w:r w:rsidRPr="00084C93">
        <w:rPr>
          <w:rFonts w:cs="Arial"/>
          <w:i/>
          <w:szCs w:val="24"/>
        </w:rPr>
        <w:t>In caso di penuria di abitazioni, il Consiglio di Stato dichiara obbligatorio, in tutto il territorio cantonale o in determinati distretti, l'uso del modulo ufficiale per la conclusione di un nuovo contratto di locazione. Il regolamento definisce i dettagli, considerando che la penuria è data con un tasso di abitazioni vacanti nel Cantone o nel distretto inferiore all'1.5% per almeno 2 anni, e che i successivi adeguamenti si effettuano trascorso il medesimo lasso di tempo.</w:t>
      </w:r>
    </w:p>
    <w:p w:rsidR="00084C93" w:rsidRPr="00084C93" w:rsidRDefault="00084C93" w:rsidP="00084C93">
      <w:pPr>
        <w:ind w:left="567" w:right="566"/>
        <w:rPr>
          <w:rFonts w:cs="Arial"/>
          <w:szCs w:val="24"/>
          <w:lang w:val="it-CH"/>
        </w:rPr>
      </w:pPr>
    </w:p>
    <w:p w:rsidR="00163A5A" w:rsidRDefault="00CE3AB0" w:rsidP="00084C93">
      <w:pPr>
        <w:rPr>
          <w:rFonts w:cs="Arial"/>
          <w:szCs w:val="24"/>
        </w:rPr>
      </w:pPr>
      <w:r>
        <w:rPr>
          <w:rFonts w:cs="Arial"/>
          <w:szCs w:val="24"/>
        </w:rPr>
        <w:t xml:space="preserve">Il 10 febbraio </w:t>
      </w:r>
      <w:r w:rsidR="00163A5A">
        <w:rPr>
          <w:rFonts w:cs="Arial"/>
          <w:szCs w:val="24"/>
        </w:rPr>
        <w:t xml:space="preserve">2020 il presente </w:t>
      </w:r>
      <w:r>
        <w:rPr>
          <w:rFonts w:cs="Arial"/>
          <w:szCs w:val="24"/>
        </w:rPr>
        <w:t xml:space="preserve">progetto </w:t>
      </w:r>
      <w:r w:rsidR="00163A5A">
        <w:rPr>
          <w:rFonts w:cs="Arial"/>
          <w:szCs w:val="24"/>
        </w:rPr>
        <w:t xml:space="preserve">conforme </w:t>
      </w:r>
      <w:r>
        <w:rPr>
          <w:rFonts w:cs="Arial"/>
          <w:szCs w:val="24"/>
        </w:rPr>
        <w:t>all</w:t>
      </w:r>
      <w:r w:rsidR="003B0D25">
        <w:rPr>
          <w:rFonts w:cs="Arial"/>
          <w:szCs w:val="24"/>
        </w:rPr>
        <w:t>'</w:t>
      </w:r>
      <w:r>
        <w:rPr>
          <w:rFonts w:cs="Arial"/>
          <w:szCs w:val="24"/>
        </w:rPr>
        <w:t xml:space="preserve">iniziativa popolare </w:t>
      </w:r>
      <w:r w:rsidR="00263B3E">
        <w:rPr>
          <w:rFonts w:cs="Arial"/>
          <w:szCs w:val="24"/>
        </w:rPr>
        <w:t>è stato sottoposto alla prima promotrice per un riscontro da parte del C</w:t>
      </w:r>
      <w:r w:rsidR="00163A5A">
        <w:rPr>
          <w:rFonts w:cs="Arial"/>
          <w:szCs w:val="24"/>
        </w:rPr>
        <w:t xml:space="preserve">omitato promotore. In data </w:t>
      </w:r>
      <w:r w:rsidR="00163A5A" w:rsidRPr="00163A5A">
        <w:rPr>
          <w:rFonts w:cs="Arial"/>
          <w:szCs w:val="24"/>
        </w:rPr>
        <w:t>14</w:t>
      </w:r>
      <w:r w:rsidR="00163A5A">
        <w:rPr>
          <w:rFonts w:cs="Arial"/>
          <w:szCs w:val="24"/>
        </w:rPr>
        <w:t xml:space="preserve"> luglio </w:t>
      </w:r>
      <w:r w:rsidR="00163A5A" w:rsidRPr="00163A5A">
        <w:rPr>
          <w:rFonts w:cs="Arial"/>
          <w:szCs w:val="24"/>
        </w:rPr>
        <w:t>2020</w:t>
      </w:r>
      <w:r>
        <w:rPr>
          <w:rFonts w:cs="Arial"/>
          <w:szCs w:val="24"/>
        </w:rPr>
        <w:t xml:space="preserve"> </w:t>
      </w:r>
      <w:r w:rsidR="00263B3E">
        <w:rPr>
          <w:rFonts w:cs="Arial"/>
          <w:szCs w:val="24"/>
        </w:rPr>
        <w:t xml:space="preserve">i promotori </w:t>
      </w:r>
      <w:r>
        <w:rPr>
          <w:rFonts w:cs="Arial"/>
          <w:szCs w:val="24"/>
        </w:rPr>
        <w:t xml:space="preserve">hanno trasmesso la loro </w:t>
      </w:r>
      <w:r w:rsidR="00163A5A" w:rsidRPr="00163A5A">
        <w:rPr>
          <w:rFonts w:cs="Arial"/>
          <w:szCs w:val="24"/>
        </w:rPr>
        <w:t>presa di posizion</w:t>
      </w:r>
      <w:r>
        <w:rPr>
          <w:rFonts w:cs="Arial"/>
          <w:szCs w:val="24"/>
        </w:rPr>
        <w:t>e</w:t>
      </w:r>
      <w:r w:rsidR="00163A5A" w:rsidRPr="00163A5A">
        <w:rPr>
          <w:rFonts w:cs="Arial"/>
          <w:szCs w:val="24"/>
        </w:rPr>
        <w:t xml:space="preserve">, sollevando </w:t>
      </w:r>
      <w:r>
        <w:rPr>
          <w:rFonts w:cs="Arial"/>
          <w:szCs w:val="24"/>
        </w:rPr>
        <w:t xml:space="preserve">in particolare </w:t>
      </w:r>
      <w:r w:rsidR="00263B3E">
        <w:rPr>
          <w:rFonts w:cs="Arial"/>
          <w:szCs w:val="24"/>
        </w:rPr>
        <w:t>due</w:t>
      </w:r>
      <w:r w:rsidR="00163A5A" w:rsidRPr="00163A5A">
        <w:rPr>
          <w:rFonts w:cs="Arial"/>
          <w:szCs w:val="24"/>
        </w:rPr>
        <w:t xml:space="preserve"> punti:</w:t>
      </w:r>
    </w:p>
    <w:p w:rsidR="00F33D9D" w:rsidRPr="00263B3E" w:rsidRDefault="001759F8" w:rsidP="00263B3E">
      <w:pPr>
        <w:pStyle w:val="Paragrafoelenco"/>
        <w:numPr>
          <w:ilvl w:val="0"/>
          <w:numId w:val="32"/>
        </w:numPr>
        <w:spacing w:before="60" w:after="0" w:line="240" w:lineRule="auto"/>
        <w:ind w:left="425" w:hanging="425"/>
        <w:contextualSpacing w:val="0"/>
        <w:jc w:val="both"/>
        <w:rPr>
          <w:rFonts w:ascii="Arial" w:hAnsi="Arial" w:cs="Arial"/>
          <w:iCs/>
          <w:sz w:val="24"/>
          <w:szCs w:val="28"/>
          <w:lang w:val="it-IT"/>
        </w:rPr>
      </w:pPr>
      <w:r w:rsidRPr="00263B3E">
        <w:rPr>
          <w:rFonts w:ascii="Arial" w:hAnsi="Arial" w:cs="Arial"/>
          <w:iCs/>
          <w:sz w:val="24"/>
          <w:szCs w:val="28"/>
          <w:lang w:val="it-CH"/>
        </w:rPr>
        <w:t>«</w:t>
      </w:r>
      <w:r w:rsidRPr="00263B3E">
        <w:rPr>
          <w:rFonts w:ascii="Arial" w:hAnsi="Arial" w:cs="Arial"/>
          <w:i/>
          <w:iCs/>
          <w:sz w:val="24"/>
          <w:szCs w:val="28"/>
          <w:lang w:val="it-CH"/>
        </w:rPr>
        <w:t>chiediamo che sia chiarito in maniera esplicita che il tasso di sfitto deve riferirsi unicamente agli alloggi posti in locazione, escludendo quelli in vendita o inutilizzati per altri motivi</w:t>
      </w:r>
      <w:r w:rsidRPr="00263B3E">
        <w:rPr>
          <w:rFonts w:ascii="Arial" w:hAnsi="Arial" w:cs="Arial"/>
          <w:iCs/>
          <w:sz w:val="24"/>
          <w:szCs w:val="28"/>
          <w:lang w:val="it-CH"/>
        </w:rPr>
        <w:t>»;</w:t>
      </w:r>
    </w:p>
    <w:p w:rsidR="001759F8" w:rsidRPr="006C1F3A" w:rsidRDefault="001759F8" w:rsidP="00263B3E">
      <w:pPr>
        <w:pStyle w:val="Paragrafoelenco"/>
        <w:numPr>
          <w:ilvl w:val="0"/>
          <w:numId w:val="32"/>
        </w:numPr>
        <w:spacing w:before="60" w:after="0" w:line="240" w:lineRule="auto"/>
        <w:ind w:left="425" w:hanging="425"/>
        <w:contextualSpacing w:val="0"/>
        <w:jc w:val="both"/>
        <w:rPr>
          <w:rFonts w:ascii="Arial" w:hAnsi="Arial" w:cs="Arial"/>
          <w:iCs/>
          <w:sz w:val="24"/>
          <w:szCs w:val="28"/>
          <w:lang w:val="it-CH"/>
        </w:rPr>
      </w:pPr>
      <w:r w:rsidRPr="006C1F3A">
        <w:rPr>
          <w:rFonts w:ascii="Arial" w:hAnsi="Arial" w:cs="Arial"/>
          <w:iCs/>
          <w:sz w:val="24"/>
          <w:szCs w:val="28"/>
          <w:lang w:val="it-CH"/>
        </w:rPr>
        <w:t>«</w:t>
      </w:r>
      <w:r w:rsidRPr="006C1F3A">
        <w:rPr>
          <w:rFonts w:ascii="Arial" w:hAnsi="Arial" w:cs="Arial"/>
          <w:i/>
          <w:iCs/>
          <w:sz w:val="24"/>
          <w:szCs w:val="28"/>
          <w:lang w:val="it-CH"/>
        </w:rPr>
        <w:t xml:space="preserve">per quanto riguarda la percentuale di sfitto sotto la quale considerare esserci penuria di alloggi, riteniamo che il 2% sarebbe il dato perfetto. Tuttavia, se il nostro punto precedente dovesse incontrare il favore della maggioranza dei commissari, allora potremmo considerare anche una percentuale più bassa. </w:t>
      </w:r>
      <w:r w:rsidR="00263B3E" w:rsidRPr="006C1F3A">
        <w:rPr>
          <w:rFonts w:ascii="Arial" w:hAnsi="Arial" w:cs="Arial"/>
          <w:i/>
          <w:iCs/>
          <w:sz w:val="24"/>
          <w:szCs w:val="28"/>
          <w:lang w:val="it-CH"/>
        </w:rPr>
        <w:t>Riteniamo,</w:t>
      </w:r>
      <w:r w:rsidRPr="006C1F3A">
        <w:rPr>
          <w:rFonts w:ascii="Arial" w:hAnsi="Arial" w:cs="Arial"/>
          <w:i/>
          <w:iCs/>
          <w:sz w:val="24"/>
          <w:szCs w:val="28"/>
          <w:lang w:val="it-CH"/>
        </w:rPr>
        <w:t xml:space="preserve"> comunque, </w:t>
      </w:r>
      <w:r w:rsidR="00263B3E" w:rsidRPr="006C1F3A">
        <w:rPr>
          <w:rFonts w:ascii="Arial" w:hAnsi="Arial" w:cs="Arial"/>
          <w:i/>
          <w:iCs/>
          <w:sz w:val="24"/>
          <w:szCs w:val="28"/>
          <w:lang w:val="it-CH"/>
        </w:rPr>
        <w:t xml:space="preserve">che l'1.5% sia </w:t>
      </w:r>
      <w:r w:rsidRPr="006C1F3A">
        <w:rPr>
          <w:rFonts w:ascii="Arial" w:hAnsi="Arial" w:cs="Arial"/>
          <w:i/>
          <w:iCs/>
          <w:sz w:val="24"/>
          <w:szCs w:val="28"/>
          <w:lang w:val="it-CH"/>
        </w:rPr>
        <w:t>troppo poco</w:t>
      </w:r>
      <w:r w:rsidRPr="006C1F3A">
        <w:rPr>
          <w:rFonts w:ascii="Arial" w:hAnsi="Arial" w:cs="Arial"/>
          <w:iCs/>
          <w:sz w:val="24"/>
          <w:szCs w:val="28"/>
          <w:lang w:val="it-CH"/>
        </w:rPr>
        <w:t>».</w:t>
      </w:r>
    </w:p>
    <w:p w:rsidR="00BA0250" w:rsidRDefault="00F33D9D" w:rsidP="00D636EB">
      <w:pPr>
        <w:spacing w:before="120"/>
        <w:rPr>
          <w:rFonts w:cs="Arial"/>
          <w:szCs w:val="24"/>
          <w:lang w:val="it-CH"/>
        </w:rPr>
      </w:pPr>
      <w:r>
        <w:rPr>
          <w:rFonts w:cs="Arial"/>
          <w:szCs w:val="24"/>
          <w:lang w:val="it-CH"/>
        </w:rPr>
        <w:t>Occorre evidenziare che</w:t>
      </w:r>
      <w:r w:rsidR="00263B3E">
        <w:rPr>
          <w:rFonts w:cs="Arial"/>
          <w:szCs w:val="24"/>
          <w:lang w:val="it-CH"/>
        </w:rPr>
        <w:t>,</w:t>
      </w:r>
      <w:r>
        <w:rPr>
          <w:rFonts w:cs="Arial"/>
          <w:szCs w:val="24"/>
          <w:lang w:val="it-CH"/>
        </w:rPr>
        <w:t xml:space="preserve"> optando per la forma generica dell</w:t>
      </w:r>
      <w:r w:rsidR="003B0D25">
        <w:rPr>
          <w:rFonts w:cs="Arial"/>
          <w:szCs w:val="24"/>
          <w:lang w:val="it-CH"/>
        </w:rPr>
        <w:t>'</w:t>
      </w:r>
      <w:r>
        <w:rPr>
          <w:rFonts w:cs="Arial"/>
          <w:szCs w:val="24"/>
          <w:lang w:val="it-CH"/>
        </w:rPr>
        <w:t>iniziativa popolare</w:t>
      </w:r>
      <w:r w:rsidR="00263B3E">
        <w:rPr>
          <w:rFonts w:cs="Arial"/>
          <w:szCs w:val="24"/>
          <w:lang w:val="it-CH"/>
        </w:rPr>
        <w:t>,</w:t>
      </w:r>
      <w:r>
        <w:rPr>
          <w:rFonts w:cs="Arial"/>
          <w:szCs w:val="24"/>
          <w:lang w:val="it-CH"/>
        </w:rPr>
        <w:t xml:space="preserve"> </w:t>
      </w:r>
      <w:r w:rsidR="00837CA1">
        <w:rPr>
          <w:rFonts w:cs="Arial"/>
          <w:szCs w:val="24"/>
          <w:lang w:val="it-CH"/>
        </w:rPr>
        <w:t xml:space="preserve">sono </w:t>
      </w:r>
      <w:r>
        <w:rPr>
          <w:rFonts w:cs="Arial"/>
          <w:szCs w:val="24"/>
          <w:lang w:val="it-CH"/>
        </w:rPr>
        <w:t xml:space="preserve">gli stessi promotori </w:t>
      </w:r>
      <w:r w:rsidR="00837CA1">
        <w:rPr>
          <w:rFonts w:cs="Arial"/>
          <w:szCs w:val="24"/>
          <w:lang w:val="it-CH"/>
        </w:rPr>
        <w:t>ad aver</w:t>
      </w:r>
      <w:r>
        <w:rPr>
          <w:rFonts w:cs="Arial"/>
          <w:szCs w:val="24"/>
          <w:lang w:val="it-CH"/>
        </w:rPr>
        <w:t xml:space="preserve"> rinunciato a voler definire del dettaglio i parametri</w:t>
      </w:r>
      <w:r w:rsidR="00837CA1">
        <w:rPr>
          <w:rFonts w:cs="Arial"/>
          <w:szCs w:val="24"/>
          <w:lang w:val="it-CH"/>
        </w:rPr>
        <w:t xml:space="preserve"> della norma di legge, quali il tasso di sfitto.</w:t>
      </w:r>
      <w:r w:rsidR="00274752">
        <w:rPr>
          <w:rFonts w:cs="Arial"/>
          <w:szCs w:val="24"/>
          <w:lang w:val="it-CH"/>
        </w:rPr>
        <w:t xml:space="preserve"> </w:t>
      </w:r>
      <w:r w:rsidR="00587BD7">
        <w:rPr>
          <w:rFonts w:cs="Arial"/>
          <w:szCs w:val="24"/>
          <w:lang w:val="it-CH"/>
        </w:rPr>
        <w:t xml:space="preserve">Per quanto attiene alla </w:t>
      </w:r>
      <w:r w:rsidR="00DD1E43">
        <w:rPr>
          <w:rFonts w:cs="Arial"/>
          <w:szCs w:val="24"/>
          <w:lang w:val="it-CH"/>
        </w:rPr>
        <w:t>separazione del tasso di sfitto</w:t>
      </w:r>
      <w:r w:rsidR="00587BD7">
        <w:rPr>
          <w:rFonts w:cs="Arial"/>
          <w:szCs w:val="24"/>
          <w:lang w:val="it-CH"/>
        </w:rPr>
        <w:t xml:space="preserve"> tra abitazioni in locazione e in vendita</w:t>
      </w:r>
      <w:r w:rsidR="00DD1E43">
        <w:rPr>
          <w:rFonts w:cs="Arial"/>
          <w:szCs w:val="24"/>
          <w:lang w:val="it-CH"/>
        </w:rPr>
        <w:t>,</w:t>
      </w:r>
      <w:r w:rsidR="00587BD7">
        <w:rPr>
          <w:rFonts w:cs="Arial"/>
          <w:szCs w:val="24"/>
          <w:lang w:val="it-CH"/>
        </w:rPr>
        <w:t xml:space="preserve"> </w:t>
      </w:r>
      <w:r w:rsidR="00DD1E43">
        <w:rPr>
          <w:rFonts w:cs="Arial"/>
          <w:szCs w:val="24"/>
          <w:lang w:val="it-CH"/>
        </w:rPr>
        <w:t xml:space="preserve">questa </w:t>
      </w:r>
      <w:r w:rsidR="00DD1E43" w:rsidRPr="00DD1E43">
        <w:rPr>
          <w:rFonts w:cs="Arial"/>
          <w:szCs w:val="24"/>
          <w:lang w:val="it-CH"/>
        </w:rPr>
        <w:t>non è fattibile</w:t>
      </w:r>
      <w:r w:rsidR="00DD1E43">
        <w:rPr>
          <w:rFonts w:cs="Arial"/>
          <w:szCs w:val="24"/>
          <w:lang w:val="it-CH"/>
        </w:rPr>
        <w:t xml:space="preserve"> (cfr. punto 8</w:t>
      </w:r>
      <w:r w:rsidR="00CA4756">
        <w:rPr>
          <w:rFonts w:cs="Arial"/>
          <w:szCs w:val="24"/>
          <w:lang w:val="it-CH"/>
        </w:rPr>
        <w:t>.3)</w:t>
      </w:r>
      <w:r w:rsidR="00DD1E43">
        <w:rPr>
          <w:rFonts w:cs="Arial"/>
          <w:szCs w:val="24"/>
          <w:lang w:val="it-CH"/>
        </w:rPr>
        <w:t xml:space="preserve"> </w:t>
      </w:r>
      <w:r w:rsidR="00DD1E43" w:rsidRPr="00DD1E43">
        <w:rPr>
          <w:rFonts w:cs="Arial"/>
          <w:szCs w:val="24"/>
          <w:lang w:val="it-CH"/>
        </w:rPr>
        <w:t>tant'è che nessun Cantone che contempla l'obbligatorietà del formulario ufficiale fa capo a tale possibilità.</w:t>
      </w:r>
    </w:p>
    <w:p w:rsidR="00F33D9D" w:rsidRPr="00263B3E" w:rsidRDefault="00F33D9D" w:rsidP="003B0D25">
      <w:pPr>
        <w:rPr>
          <w:rFonts w:cs="Arial"/>
          <w:szCs w:val="24"/>
          <w:lang w:val="it-CH"/>
        </w:rPr>
      </w:pPr>
    </w:p>
    <w:p w:rsidR="00DD1E43" w:rsidRPr="00263B3E" w:rsidRDefault="00DD1E43" w:rsidP="003B0D25">
      <w:pPr>
        <w:rPr>
          <w:rFonts w:cs="Arial"/>
          <w:szCs w:val="24"/>
          <w:lang w:val="it-CH"/>
        </w:rPr>
      </w:pPr>
    </w:p>
    <w:p w:rsidR="003B0D25" w:rsidRPr="00263B3E" w:rsidRDefault="003B0D25" w:rsidP="003B0D25">
      <w:pPr>
        <w:rPr>
          <w:rFonts w:cs="Arial"/>
          <w:szCs w:val="24"/>
          <w:lang w:val="it-CH"/>
        </w:rPr>
      </w:pPr>
    </w:p>
    <w:p w:rsidR="00BA0250" w:rsidRPr="00263B3E" w:rsidRDefault="00D12AFF" w:rsidP="00BA0250">
      <w:pPr>
        <w:pStyle w:val="Titolo1"/>
        <w:spacing w:before="0" w:after="0"/>
        <w:rPr>
          <w:rFonts w:ascii="Arial Grassetto" w:eastAsiaTheme="minorHAnsi" w:hAnsi="Arial Grassetto" w:cstheme="minorBidi"/>
        </w:rPr>
      </w:pPr>
      <w:bookmarkStart w:id="9" w:name="_Toc61261594"/>
      <w:r w:rsidRPr="00263B3E">
        <w:rPr>
          <w:rFonts w:ascii="Arial Grassetto" w:eastAsiaTheme="minorHAnsi" w:hAnsi="Arial Grassetto" w:cstheme="minorBidi"/>
        </w:rPr>
        <w:t>6</w:t>
      </w:r>
      <w:r w:rsidR="00263B3E" w:rsidRPr="00263B3E">
        <w:rPr>
          <w:rFonts w:ascii="Arial Grassetto" w:eastAsiaTheme="minorHAnsi" w:hAnsi="Arial Grassetto" w:cstheme="minorBidi"/>
        </w:rPr>
        <w:t>.</w:t>
      </w:r>
      <w:r w:rsidR="00263B3E" w:rsidRPr="00263B3E">
        <w:rPr>
          <w:rFonts w:ascii="Arial Grassetto" w:eastAsiaTheme="minorHAnsi" w:hAnsi="Arial Grassetto" w:cstheme="minorBidi"/>
        </w:rPr>
        <w:tab/>
        <w:t>LA MOZIONE</w:t>
      </w:r>
      <w:bookmarkEnd w:id="9"/>
    </w:p>
    <w:p w:rsidR="00CA4756" w:rsidRDefault="00BA0250" w:rsidP="00CA4756">
      <w:pPr>
        <w:spacing w:before="120"/>
        <w:rPr>
          <w:rFonts w:cs="Arial"/>
        </w:rPr>
      </w:pPr>
      <w:r>
        <w:rPr>
          <w:rFonts w:cs="Arial"/>
        </w:rPr>
        <w:t>La m</w:t>
      </w:r>
      <w:r w:rsidRPr="00BA0250">
        <w:rPr>
          <w:rFonts w:cs="Arial"/>
        </w:rPr>
        <w:t xml:space="preserve">ozione </w:t>
      </w:r>
      <w:r w:rsidR="00263B3E">
        <w:rPr>
          <w:rFonts w:cs="Arial"/>
        </w:rPr>
        <w:t xml:space="preserve">del </w:t>
      </w:r>
      <w:r w:rsidRPr="00BA0250">
        <w:rPr>
          <w:rFonts w:cs="Arial"/>
        </w:rPr>
        <w:t>13 marzo 2019 di Ivo Durisch, Giorgio Fonio e cofirmatari</w:t>
      </w:r>
      <w:r>
        <w:rPr>
          <w:rFonts w:cs="Arial"/>
        </w:rPr>
        <w:t xml:space="preserve"> </w:t>
      </w:r>
      <w:r w:rsidRPr="00BA0250">
        <w:rPr>
          <w:rFonts w:cs="Arial"/>
        </w:rPr>
        <w:t>"Statistiche più precise per una migliore conoscenza del mercato dell'alloggio sfitto"</w:t>
      </w:r>
      <w:r w:rsidR="00CA4756">
        <w:rPr>
          <w:rFonts w:cs="Arial"/>
        </w:rPr>
        <w:t xml:space="preserve"> lamenta una chiarezza insufficiente dei dati a disposizione attualmente </w:t>
      </w:r>
      <w:r w:rsidR="00CA4756" w:rsidRPr="00CA4756">
        <w:rPr>
          <w:rFonts w:cs="Arial"/>
        </w:rPr>
        <w:t>per identificare la reale</w:t>
      </w:r>
      <w:r w:rsidR="00CA4756">
        <w:rPr>
          <w:rFonts w:cs="Arial"/>
        </w:rPr>
        <w:t xml:space="preserve"> </w:t>
      </w:r>
      <w:r w:rsidR="00CA4756" w:rsidRPr="00CA4756">
        <w:rPr>
          <w:rFonts w:cs="Arial"/>
        </w:rPr>
        <w:t>situazione dell'alloggio sfitto in Ticino</w:t>
      </w:r>
      <w:r w:rsidR="00263B3E">
        <w:rPr>
          <w:rFonts w:cs="Arial"/>
        </w:rPr>
        <w:t>;</w:t>
      </w:r>
      <w:r w:rsidR="00CA4756">
        <w:rPr>
          <w:rFonts w:cs="Arial"/>
        </w:rPr>
        <w:t xml:space="preserve"> </w:t>
      </w:r>
      <w:r w:rsidR="00263B3E">
        <w:rPr>
          <w:rFonts w:cs="Arial"/>
        </w:rPr>
        <w:t>«</w:t>
      </w:r>
      <w:r w:rsidR="00CA4756" w:rsidRPr="00263B3E">
        <w:rPr>
          <w:rFonts w:cs="Arial"/>
          <w:i/>
        </w:rPr>
        <w:t>dati maggiormente precisi e stratificati permetterebbero sia all'ente pubblico che al settore privato di identificare, orientare e quindi soddisfare i bisogni del settore</w:t>
      </w:r>
      <w:r w:rsidR="00263B3E">
        <w:rPr>
          <w:rFonts w:cs="Arial"/>
        </w:rPr>
        <w:t>»</w:t>
      </w:r>
      <w:r w:rsidR="00CA4756" w:rsidRPr="00CA4756">
        <w:rPr>
          <w:rFonts w:cs="Arial"/>
        </w:rPr>
        <w:t>.</w:t>
      </w:r>
    </w:p>
    <w:p w:rsidR="00D12AFF" w:rsidRDefault="00CA4756" w:rsidP="00B21CB4">
      <w:pPr>
        <w:spacing w:before="120"/>
        <w:rPr>
          <w:rFonts w:cs="Arial"/>
          <w:szCs w:val="24"/>
        </w:rPr>
      </w:pPr>
      <w:r>
        <w:rPr>
          <w:rFonts w:cs="Arial"/>
        </w:rPr>
        <w:t xml:space="preserve">I </w:t>
      </w:r>
      <w:proofErr w:type="spellStart"/>
      <w:r>
        <w:rPr>
          <w:rFonts w:cs="Arial"/>
        </w:rPr>
        <w:t>mozionanti</w:t>
      </w:r>
      <w:proofErr w:type="spellEnd"/>
      <w:r w:rsidR="00B21CB4">
        <w:rPr>
          <w:rFonts w:cs="Arial"/>
        </w:rPr>
        <w:t xml:space="preserve"> </w:t>
      </w:r>
      <w:r w:rsidR="00BA0250" w:rsidRPr="00A64BC7">
        <w:rPr>
          <w:rFonts w:cs="Arial"/>
          <w:szCs w:val="24"/>
        </w:rPr>
        <w:t>chied</w:t>
      </w:r>
      <w:r>
        <w:rPr>
          <w:rFonts w:cs="Arial"/>
          <w:szCs w:val="24"/>
        </w:rPr>
        <w:t>ono dunque</w:t>
      </w:r>
      <w:r w:rsidR="00BA0250" w:rsidRPr="00A64BC7">
        <w:rPr>
          <w:rFonts w:cs="Arial"/>
          <w:szCs w:val="24"/>
        </w:rPr>
        <w:t xml:space="preserve"> al Consiglio di Stato di: </w:t>
      </w:r>
    </w:p>
    <w:p w:rsidR="00D12AFF" w:rsidRPr="00263B3E" w:rsidRDefault="00263B3E" w:rsidP="00263B3E">
      <w:pPr>
        <w:tabs>
          <w:tab w:val="left" w:pos="426"/>
        </w:tabs>
        <w:spacing w:before="60"/>
        <w:ind w:left="426" w:hanging="426"/>
        <w:rPr>
          <w:rFonts w:cs="Arial"/>
          <w:szCs w:val="28"/>
        </w:rPr>
      </w:pPr>
      <w:r>
        <w:rPr>
          <w:rFonts w:cs="Arial"/>
          <w:szCs w:val="28"/>
          <w:lang w:val="it-CH"/>
        </w:rPr>
        <w:t>1.</w:t>
      </w:r>
      <w:r>
        <w:rPr>
          <w:rFonts w:cs="Arial"/>
          <w:szCs w:val="28"/>
          <w:lang w:val="it-CH"/>
        </w:rPr>
        <w:tab/>
      </w:r>
      <w:r w:rsidR="00BA0250" w:rsidRPr="00263B3E">
        <w:rPr>
          <w:rFonts w:cs="Arial"/>
          <w:szCs w:val="28"/>
          <w:lang w:val="it-CH"/>
        </w:rPr>
        <w:t xml:space="preserve">suddividere le statistiche sullo sfitto oltre che per regione, anche per tipo di agglomerato: urbano, periurbano, periferico ecc.; </w:t>
      </w:r>
    </w:p>
    <w:p w:rsidR="00D12AFF" w:rsidRPr="00263B3E" w:rsidRDefault="00263B3E" w:rsidP="00263B3E">
      <w:pPr>
        <w:tabs>
          <w:tab w:val="left" w:pos="426"/>
        </w:tabs>
        <w:spacing w:before="60"/>
        <w:ind w:left="426" w:hanging="426"/>
        <w:rPr>
          <w:rFonts w:cs="Arial"/>
          <w:szCs w:val="28"/>
          <w:lang w:val="it-CH"/>
        </w:rPr>
      </w:pPr>
      <w:r>
        <w:rPr>
          <w:rFonts w:cs="Arial"/>
          <w:szCs w:val="28"/>
          <w:lang w:val="it-CH"/>
        </w:rPr>
        <w:t>2.</w:t>
      </w:r>
      <w:r>
        <w:rPr>
          <w:rFonts w:cs="Arial"/>
          <w:szCs w:val="28"/>
          <w:lang w:val="it-CH"/>
        </w:rPr>
        <w:tab/>
      </w:r>
      <w:r w:rsidR="00BA0250" w:rsidRPr="00D12AFF">
        <w:rPr>
          <w:rFonts w:cs="Arial"/>
          <w:szCs w:val="28"/>
          <w:lang w:val="it-CH"/>
        </w:rPr>
        <w:t>quantificare anche il numero di alloggi vuoti che non sono destinati né alla vendita e nemmeno alla locazione;</w:t>
      </w:r>
    </w:p>
    <w:p w:rsidR="00D12AFF" w:rsidRPr="00263B3E" w:rsidRDefault="00263B3E" w:rsidP="00263B3E">
      <w:pPr>
        <w:tabs>
          <w:tab w:val="left" w:pos="426"/>
        </w:tabs>
        <w:spacing w:before="60"/>
        <w:ind w:left="426" w:hanging="426"/>
        <w:rPr>
          <w:rFonts w:cs="Arial"/>
          <w:szCs w:val="28"/>
          <w:lang w:val="it-CH"/>
        </w:rPr>
      </w:pPr>
      <w:r>
        <w:rPr>
          <w:rFonts w:cs="Arial"/>
          <w:szCs w:val="28"/>
          <w:lang w:val="it-CH"/>
        </w:rPr>
        <w:t>3.</w:t>
      </w:r>
      <w:r>
        <w:rPr>
          <w:rFonts w:cs="Arial"/>
          <w:szCs w:val="28"/>
          <w:lang w:val="it-CH"/>
        </w:rPr>
        <w:tab/>
      </w:r>
      <w:r w:rsidR="00BA0250" w:rsidRPr="00D12AFF">
        <w:rPr>
          <w:rFonts w:cs="Arial"/>
          <w:szCs w:val="28"/>
          <w:lang w:val="it-CH"/>
        </w:rPr>
        <w:t>calcolare il tasso di sfitto tenendo in considerazione unicamente gli alloggi vuoti destinati alla locazione, escludendo quindi la parte posta in vendita e quella vuota per altri motivi;</w:t>
      </w:r>
    </w:p>
    <w:p w:rsidR="00D12AFF" w:rsidRPr="00263B3E" w:rsidRDefault="00263B3E" w:rsidP="00263B3E">
      <w:pPr>
        <w:tabs>
          <w:tab w:val="left" w:pos="426"/>
        </w:tabs>
        <w:spacing w:before="60"/>
        <w:ind w:left="426" w:hanging="426"/>
        <w:rPr>
          <w:rFonts w:cs="Arial"/>
          <w:szCs w:val="28"/>
          <w:lang w:val="it-CH"/>
        </w:rPr>
      </w:pPr>
      <w:r>
        <w:rPr>
          <w:rFonts w:cs="Arial"/>
          <w:szCs w:val="28"/>
          <w:lang w:val="it-CH"/>
        </w:rPr>
        <w:t>4.</w:t>
      </w:r>
      <w:r>
        <w:rPr>
          <w:rFonts w:cs="Arial"/>
          <w:szCs w:val="28"/>
          <w:lang w:val="it-CH"/>
        </w:rPr>
        <w:tab/>
      </w:r>
      <w:r w:rsidR="00BA0250" w:rsidRPr="00D12AFF">
        <w:rPr>
          <w:rFonts w:cs="Arial"/>
          <w:szCs w:val="28"/>
          <w:lang w:val="it-CH"/>
        </w:rPr>
        <w:t>suddividere gli alloggi sfitti per fascia di costo, sia per quelli destinati alla locazione che alla vendita;</w:t>
      </w:r>
    </w:p>
    <w:p w:rsidR="00D12AFF" w:rsidRPr="00263B3E" w:rsidRDefault="00263B3E" w:rsidP="00263B3E">
      <w:pPr>
        <w:tabs>
          <w:tab w:val="left" w:pos="426"/>
        </w:tabs>
        <w:spacing w:before="60"/>
        <w:ind w:left="426" w:hanging="426"/>
        <w:rPr>
          <w:rFonts w:cs="Arial"/>
          <w:szCs w:val="28"/>
          <w:lang w:val="it-CH"/>
        </w:rPr>
      </w:pPr>
      <w:r>
        <w:rPr>
          <w:rFonts w:cs="Arial"/>
          <w:szCs w:val="28"/>
          <w:lang w:val="it-CH"/>
        </w:rPr>
        <w:t>5.</w:t>
      </w:r>
      <w:r>
        <w:rPr>
          <w:rFonts w:cs="Arial"/>
          <w:szCs w:val="28"/>
          <w:lang w:val="it-CH"/>
        </w:rPr>
        <w:tab/>
      </w:r>
      <w:r w:rsidR="00BA0250" w:rsidRPr="00D12AFF">
        <w:rPr>
          <w:rFonts w:cs="Arial"/>
          <w:szCs w:val="28"/>
          <w:lang w:val="it-CH"/>
        </w:rPr>
        <w:t>incrociare la fascia di costo con il numero di locali degli appartamenti vuoti;</w:t>
      </w:r>
    </w:p>
    <w:p w:rsidR="00BA0250" w:rsidRPr="00263B3E" w:rsidRDefault="00263B3E" w:rsidP="00263B3E">
      <w:pPr>
        <w:tabs>
          <w:tab w:val="left" w:pos="426"/>
        </w:tabs>
        <w:spacing w:before="60"/>
        <w:ind w:left="426" w:hanging="426"/>
        <w:rPr>
          <w:rFonts w:cs="Arial"/>
          <w:szCs w:val="28"/>
          <w:lang w:val="it-CH"/>
        </w:rPr>
      </w:pPr>
      <w:r>
        <w:rPr>
          <w:rFonts w:cs="Arial"/>
          <w:szCs w:val="28"/>
          <w:lang w:val="it-CH"/>
        </w:rPr>
        <w:t>6.</w:t>
      </w:r>
      <w:r>
        <w:rPr>
          <w:rFonts w:cs="Arial"/>
          <w:szCs w:val="28"/>
          <w:lang w:val="it-CH"/>
        </w:rPr>
        <w:tab/>
      </w:r>
      <w:r w:rsidR="00BA0250" w:rsidRPr="00D12AFF">
        <w:rPr>
          <w:rFonts w:cs="Arial"/>
          <w:szCs w:val="28"/>
          <w:lang w:val="it-CH"/>
        </w:rPr>
        <w:t>conoscere l'anno di costruzione e/o la data dell'ultima importante ristrutturazione.</w:t>
      </w:r>
    </w:p>
    <w:p w:rsidR="00084C93" w:rsidRDefault="00084C93">
      <w:pPr>
        <w:jc w:val="left"/>
        <w:rPr>
          <w:rFonts w:cs="Arial"/>
          <w:szCs w:val="24"/>
          <w:lang w:val="it-CH"/>
        </w:rPr>
      </w:pPr>
      <w:r>
        <w:rPr>
          <w:rFonts w:cs="Arial"/>
          <w:szCs w:val="24"/>
          <w:lang w:val="it-CH"/>
        </w:rPr>
        <w:br w:type="page"/>
      </w:r>
    </w:p>
    <w:p w:rsidR="00D12AFF" w:rsidRPr="00263B3E" w:rsidRDefault="00D12AFF" w:rsidP="00D12AFF">
      <w:pPr>
        <w:pStyle w:val="Titolo1"/>
        <w:spacing w:before="0" w:after="0"/>
        <w:rPr>
          <w:rFonts w:ascii="Arial Grassetto" w:eastAsiaTheme="minorHAnsi" w:hAnsi="Arial Grassetto" w:cstheme="minorBidi"/>
        </w:rPr>
      </w:pPr>
      <w:bookmarkStart w:id="10" w:name="_Toc61261595"/>
      <w:r>
        <w:rPr>
          <w:rFonts w:ascii="Arial Grassetto" w:eastAsiaTheme="minorHAnsi" w:hAnsi="Arial Grassetto" w:cstheme="minorBidi"/>
        </w:rPr>
        <w:lastRenderedPageBreak/>
        <w:t>7.</w:t>
      </w:r>
      <w:r>
        <w:rPr>
          <w:rFonts w:ascii="Arial Grassetto" w:eastAsiaTheme="minorHAnsi" w:hAnsi="Arial Grassetto" w:cstheme="minorBidi"/>
        </w:rPr>
        <w:tab/>
        <w:t>L</w:t>
      </w:r>
      <w:r w:rsidR="00263B3E">
        <w:rPr>
          <w:rFonts w:ascii="Arial Grassetto" w:eastAsiaTheme="minorHAnsi" w:hAnsi="Arial Grassetto" w:cstheme="minorBidi"/>
        </w:rPr>
        <w:t>A POSIZIONE DEL CONSIGLIO DI STATO IN MERITO ALLA MOZIONE</w:t>
      </w:r>
      <w:bookmarkEnd w:id="10"/>
    </w:p>
    <w:p w:rsidR="00D12AFF" w:rsidRDefault="00263B3E" w:rsidP="00263B3E">
      <w:pPr>
        <w:spacing w:before="120"/>
        <w:rPr>
          <w:rFonts w:cs="Arial"/>
          <w:szCs w:val="24"/>
          <w:lang w:val="it-CH"/>
        </w:rPr>
      </w:pPr>
      <w:r>
        <w:rPr>
          <w:rFonts w:cs="Arial"/>
          <w:szCs w:val="24"/>
          <w:lang w:val="it-CH"/>
        </w:rPr>
        <w:t>Con il m</w:t>
      </w:r>
      <w:r w:rsidR="00D12AFF">
        <w:rPr>
          <w:rFonts w:cs="Arial"/>
          <w:szCs w:val="24"/>
          <w:lang w:val="it-CH"/>
        </w:rPr>
        <w:t xml:space="preserve">essaggio </w:t>
      </w:r>
      <w:r>
        <w:rPr>
          <w:rFonts w:cs="Arial"/>
          <w:szCs w:val="24"/>
          <w:lang w:val="it-CH"/>
        </w:rPr>
        <w:t xml:space="preserve">n. </w:t>
      </w:r>
      <w:r w:rsidR="001759F8">
        <w:rPr>
          <w:rFonts w:cs="Arial"/>
          <w:szCs w:val="24"/>
          <w:lang w:val="it-CH"/>
        </w:rPr>
        <w:t>7780 il Consiglio di Stato illustra dettagliatamente</w:t>
      </w:r>
      <w:r w:rsidR="001759F8" w:rsidRPr="001759F8">
        <w:rPr>
          <w:rFonts w:cs="Arial"/>
          <w:szCs w:val="24"/>
          <w:lang w:val="it-CH"/>
        </w:rPr>
        <w:t xml:space="preserve"> </w:t>
      </w:r>
      <w:r>
        <w:rPr>
          <w:rFonts w:cs="Arial"/>
          <w:szCs w:val="24"/>
          <w:lang w:val="it-CH"/>
        </w:rPr>
        <w:t xml:space="preserve">l'esistenza di </w:t>
      </w:r>
      <w:r w:rsidR="001759F8" w:rsidRPr="001759F8">
        <w:rPr>
          <w:rFonts w:cs="Arial"/>
          <w:szCs w:val="24"/>
          <w:lang w:val="it-CH"/>
        </w:rPr>
        <w:t>oggettive difficoltà</w:t>
      </w:r>
      <w:r w:rsidR="001759F8">
        <w:rPr>
          <w:rFonts w:cs="Arial"/>
          <w:szCs w:val="24"/>
          <w:lang w:val="it-CH"/>
        </w:rPr>
        <w:t xml:space="preserve"> </w:t>
      </w:r>
      <w:r w:rsidR="001759F8" w:rsidRPr="001759F8">
        <w:rPr>
          <w:rFonts w:cs="Arial"/>
          <w:szCs w:val="24"/>
          <w:lang w:val="it-CH"/>
        </w:rPr>
        <w:t xml:space="preserve">nel realizzare le richieste dei </w:t>
      </w:r>
      <w:proofErr w:type="spellStart"/>
      <w:r w:rsidR="001759F8" w:rsidRPr="001759F8">
        <w:rPr>
          <w:rFonts w:cs="Arial"/>
          <w:szCs w:val="24"/>
          <w:lang w:val="it-CH"/>
        </w:rPr>
        <w:t>mozionanti</w:t>
      </w:r>
      <w:proofErr w:type="spellEnd"/>
      <w:r w:rsidR="001759F8">
        <w:rPr>
          <w:rFonts w:cs="Arial"/>
          <w:szCs w:val="24"/>
          <w:lang w:val="it-CH"/>
        </w:rPr>
        <w:t>,</w:t>
      </w:r>
      <w:r w:rsidR="001759F8" w:rsidRPr="001759F8">
        <w:rPr>
          <w:rFonts w:cs="Arial"/>
          <w:szCs w:val="24"/>
          <w:lang w:val="it-CH"/>
        </w:rPr>
        <w:t xml:space="preserve"> soprattutto di tipo tecnico,</w:t>
      </w:r>
      <w:r w:rsidR="001759F8">
        <w:rPr>
          <w:rFonts w:cs="Arial"/>
          <w:szCs w:val="24"/>
          <w:lang w:val="it-CH"/>
        </w:rPr>
        <w:t xml:space="preserve"> e giunge alla conclusione </w:t>
      </w:r>
      <w:r w:rsidR="001759F8" w:rsidRPr="001759F8">
        <w:rPr>
          <w:rFonts w:cs="Arial"/>
          <w:szCs w:val="24"/>
          <w:lang w:val="it-CH"/>
        </w:rPr>
        <w:t>di respingere la mozione</w:t>
      </w:r>
      <w:r w:rsidR="00CA4756">
        <w:rPr>
          <w:rFonts w:cs="Arial"/>
          <w:szCs w:val="24"/>
          <w:lang w:val="it-CH"/>
        </w:rPr>
        <w:t>, considerando invece evasa la prima richiesta (</w:t>
      </w:r>
      <w:r>
        <w:rPr>
          <w:rFonts w:cs="Arial"/>
          <w:szCs w:val="24"/>
          <w:lang w:val="it-CH"/>
        </w:rPr>
        <w:t>messaggio n.</w:t>
      </w:r>
      <w:r w:rsidR="00CA4756">
        <w:rPr>
          <w:rFonts w:cs="Arial"/>
          <w:szCs w:val="24"/>
          <w:lang w:val="it-CH"/>
        </w:rPr>
        <w:t xml:space="preserve"> 7780, p</w:t>
      </w:r>
      <w:r w:rsidR="000E244D">
        <w:rPr>
          <w:rFonts w:cs="Arial"/>
          <w:szCs w:val="24"/>
          <w:lang w:val="it-CH"/>
        </w:rPr>
        <w:t>. 4)</w:t>
      </w:r>
      <w:r w:rsidR="00CA4756">
        <w:rPr>
          <w:rFonts w:cs="Arial"/>
          <w:szCs w:val="24"/>
          <w:lang w:val="it-CH"/>
        </w:rPr>
        <w:t>.</w:t>
      </w:r>
    </w:p>
    <w:p w:rsidR="000E244D" w:rsidRDefault="00263B3E" w:rsidP="00263B3E">
      <w:pPr>
        <w:spacing w:before="120"/>
        <w:rPr>
          <w:rFonts w:cs="Arial"/>
          <w:szCs w:val="24"/>
          <w:lang w:val="it-CH"/>
        </w:rPr>
      </w:pPr>
      <w:r>
        <w:rPr>
          <w:rFonts w:cs="Arial"/>
          <w:szCs w:val="24"/>
          <w:lang w:val="it-CH"/>
        </w:rPr>
        <w:t>Circa l</w:t>
      </w:r>
      <w:r w:rsidR="000E244D">
        <w:rPr>
          <w:rFonts w:cs="Arial"/>
          <w:szCs w:val="24"/>
          <w:lang w:val="it-CH"/>
        </w:rPr>
        <w:t>a seconda richiesta, i</w:t>
      </w:r>
      <w:r w:rsidR="000E244D" w:rsidRPr="000E244D">
        <w:rPr>
          <w:rFonts w:cs="Arial"/>
          <w:szCs w:val="24"/>
          <w:lang w:val="it-CH"/>
        </w:rPr>
        <w:t>l conteggio degli alloggi non destinati alla vendita o alla locazione (ai sensi della statistica</w:t>
      </w:r>
      <w:r w:rsidR="000E244D">
        <w:rPr>
          <w:rFonts w:cs="Arial"/>
          <w:szCs w:val="24"/>
          <w:lang w:val="it-CH"/>
        </w:rPr>
        <w:t xml:space="preserve"> </w:t>
      </w:r>
      <w:r w:rsidR="000E244D" w:rsidRPr="000E244D">
        <w:rPr>
          <w:rFonts w:cs="Arial"/>
          <w:szCs w:val="24"/>
          <w:lang w:val="it-CH"/>
        </w:rPr>
        <w:t>queste a</w:t>
      </w:r>
      <w:r w:rsidR="00F5674F">
        <w:rPr>
          <w:rFonts w:cs="Arial"/>
          <w:szCs w:val="24"/>
          <w:lang w:val="it-CH"/>
        </w:rPr>
        <w:t>bitazioni non sono considerate "sul mercato"</w:t>
      </w:r>
      <w:r w:rsidR="000E244D" w:rsidRPr="000E244D">
        <w:rPr>
          <w:rFonts w:cs="Arial"/>
          <w:szCs w:val="24"/>
          <w:lang w:val="it-CH"/>
        </w:rPr>
        <w:t>) non è previsto dalla statistica sulle</w:t>
      </w:r>
      <w:r w:rsidR="000E244D">
        <w:rPr>
          <w:rFonts w:cs="Arial"/>
          <w:szCs w:val="24"/>
          <w:lang w:val="it-CH"/>
        </w:rPr>
        <w:t xml:space="preserve"> </w:t>
      </w:r>
      <w:r w:rsidR="000E244D" w:rsidRPr="000E244D">
        <w:rPr>
          <w:rFonts w:cs="Arial"/>
          <w:szCs w:val="24"/>
          <w:lang w:val="it-CH"/>
        </w:rPr>
        <w:t>abitazioni vuote. Per poter stabilire quante sono le abitazioni non occupate bisogna</w:t>
      </w:r>
      <w:r w:rsidR="000E244D">
        <w:rPr>
          <w:rFonts w:cs="Arial"/>
          <w:szCs w:val="24"/>
          <w:lang w:val="it-CH"/>
        </w:rPr>
        <w:t xml:space="preserve"> </w:t>
      </w:r>
      <w:r w:rsidR="000E244D" w:rsidRPr="000E244D">
        <w:rPr>
          <w:rFonts w:cs="Arial"/>
          <w:szCs w:val="24"/>
          <w:lang w:val="it-CH"/>
        </w:rPr>
        <w:t>ricorrere a un</w:t>
      </w:r>
      <w:r w:rsidR="003B0D25">
        <w:rPr>
          <w:rFonts w:cs="Arial"/>
          <w:szCs w:val="24"/>
          <w:lang w:val="it-CH"/>
        </w:rPr>
        <w:t>'</w:t>
      </w:r>
      <w:r w:rsidR="000E244D" w:rsidRPr="000E244D">
        <w:rPr>
          <w:rFonts w:cs="Arial"/>
          <w:szCs w:val="24"/>
          <w:lang w:val="it-CH"/>
        </w:rPr>
        <w:t>altra fonte, ovvero il Registro edifici e abitazioni (REA). Il registro non</w:t>
      </w:r>
      <w:r w:rsidR="000E244D">
        <w:rPr>
          <w:rFonts w:cs="Arial"/>
          <w:szCs w:val="24"/>
          <w:lang w:val="it-CH"/>
        </w:rPr>
        <w:t xml:space="preserve"> </w:t>
      </w:r>
      <w:r w:rsidR="000E244D" w:rsidRPr="000E244D">
        <w:rPr>
          <w:rFonts w:cs="Arial"/>
          <w:szCs w:val="24"/>
          <w:lang w:val="it-CH"/>
        </w:rPr>
        <w:t>permette tuttavia di sapere quali di queste siano residenze secondarie, come pure i motivi</w:t>
      </w:r>
      <w:r w:rsidR="000E244D">
        <w:rPr>
          <w:rFonts w:cs="Arial"/>
          <w:szCs w:val="24"/>
          <w:lang w:val="it-CH"/>
        </w:rPr>
        <w:t xml:space="preserve"> </w:t>
      </w:r>
      <w:r w:rsidR="000E244D" w:rsidRPr="000E244D">
        <w:rPr>
          <w:rFonts w:cs="Arial"/>
          <w:szCs w:val="24"/>
          <w:lang w:val="it-CH"/>
        </w:rPr>
        <w:t>della non occupazione, non potendo nemmeno distinguere tra queste quelle che non</w:t>
      </w:r>
      <w:r w:rsidR="000E244D">
        <w:rPr>
          <w:rFonts w:cs="Arial"/>
          <w:szCs w:val="24"/>
          <w:lang w:val="it-CH"/>
        </w:rPr>
        <w:t xml:space="preserve"> </w:t>
      </w:r>
      <w:r w:rsidR="000E244D" w:rsidRPr="000E244D">
        <w:rPr>
          <w:rFonts w:cs="Arial"/>
          <w:szCs w:val="24"/>
          <w:lang w:val="it-CH"/>
        </w:rPr>
        <w:t>soddisfano requisiti minimi di abitabilità.</w:t>
      </w:r>
    </w:p>
    <w:p w:rsidR="000E244D" w:rsidRDefault="000E244D" w:rsidP="000E244D">
      <w:pPr>
        <w:spacing w:before="120"/>
        <w:rPr>
          <w:rFonts w:cs="Arial"/>
          <w:szCs w:val="24"/>
          <w:lang w:val="it-CH"/>
        </w:rPr>
      </w:pPr>
      <w:r>
        <w:rPr>
          <w:rFonts w:cs="Arial"/>
          <w:szCs w:val="24"/>
          <w:lang w:val="it-CH"/>
        </w:rPr>
        <w:t>In risposta al terzo quesito, il Consiglio di Stato ammette che i</w:t>
      </w:r>
      <w:r w:rsidRPr="000E244D">
        <w:rPr>
          <w:rFonts w:cs="Arial"/>
          <w:szCs w:val="24"/>
          <w:lang w:val="it-CH"/>
        </w:rPr>
        <w:t>l tasso di abitazioni vuote (rapporto tra il numero di abitazioni vuote sul mercato ai sensi</w:t>
      </w:r>
      <w:r>
        <w:rPr>
          <w:rFonts w:cs="Arial"/>
          <w:szCs w:val="24"/>
          <w:lang w:val="it-CH"/>
        </w:rPr>
        <w:t xml:space="preserve"> </w:t>
      </w:r>
      <w:r w:rsidRPr="000E244D">
        <w:rPr>
          <w:rFonts w:cs="Arial"/>
          <w:szCs w:val="24"/>
          <w:lang w:val="it-CH"/>
        </w:rPr>
        <w:t>della definizione sopraccitata e il totale delle abitazioni esistenti in Ticino) – così come</w:t>
      </w:r>
      <w:r>
        <w:rPr>
          <w:rFonts w:cs="Arial"/>
          <w:szCs w:val="24"/>
          <w:lang w:val="it-CH"/>
        </w:rPr>
        <w:t xml:space="preserve"> </w:t>
      </w:r>
      <w:r w:rsidRPr="000E244D">
        <w:rPr>
          <w:rFonts w:cs="Arial"/>
          <w:szCs w:val="24"/>
          <w:lang w:val="it-CH"/>
        </w:rPr>
        <w:t>definito dall</w:t>
      </w:r>
      <w:r w:rsidR="003B0D25">
        <w:rPr>
          <w:rFonts w:cs="Arial"/>
          <w:szCs w:val="24"/>
          <w:lang w:val="it-CH"/>
        </w:rPr>
        <w:t>'</w:t>
      </w:r>
      <w:r w:rsidRPr="000E244D">
        <w:rPr>
          <w:rFonts w:cs="Arial"/>
          <w:szCs w:val="24"/>
          <w:lang w:val="it-CH"/>
        </w:rPr>
        <w:t>U</w:t>
      </w:r>
      <w:r w:rsidR="00F5674F">
        <w:rPr>
          <w:rFonts w:cs="Arial"/>
          <w:szCs w:val="24"/>
          <w:lang w:val="it-CH"/>
        </w:rPr>
        <w:t>fficio federale di statistica (U</w:t>
      </w:r>
      <w:r w:rsidRPr="000E244D">
        <w:rPr>
          <w:rFonts w:cs="Arial"/>
          <w:szCs w:val="24"/>
          <w:lang w:val="it-CH"/>
        </w:rPr>
        <w:t>ST</w:t>
      </w:r>
      <w:r w:rsidR="00F5674F">
        <w:rPr>
          <w:rFonts w:cs="Arial"/>
          <w:szCs w:val="24"/>
          <w:lang w:val="it-CH"/>
        </w:rPr>
        <w:t>)</w:t>
      </w:r>
      <w:r w:rsidRPr="000E244D">
        <w:rPr>
          <w:rFonts w:cs="Arial"/>
          <w:szCs w:val="24"/>
          <w:lang w:val="it-CH"/>
        </w:rPr>
        <w:t xml:space="preserve"> nell</w:t>
      </w:r>
      <w:r w:rsidR="003B0D25">
        <w:rPr>
          <w:rFonts w:cs="Arial"/>
          <w:szCs w:val="24"/>
          <w:lang w:val="it-CH"/>
        </w:rPr>
        <w:t>'</w:t>
      </w:r>
      <w:r w:rsidRPr="000E244D">
        <w:rPr>
          <w:rFonts w:cs="Arial"/>
          <w:szCs w:val="24"/>
          <w:lang w:val="it-CH"/>
        </w:rPr>
        <w:t>ambito della statistica nazionale – è un indicatore che presenta</w:t>
      </w:r>
      <w:r>
        <w:rPr>
          <w:rFonts w:cs="Arial"/>
          <w:szCs w:val="24"/>
          <w:lang w:val="it-CH"/>
        </w:rPr>
        <w:t xml:space="preserve"> </w:t>
      </w:r>
      <w:r w:rsidRPr="000E244D">
        <w:rPr>
          <w:rFonts w:cs="Arial"/>
          <w:szCs w:val="24"/>
          <w:lang w:val="it-CH"/>
        </w:rPr>
        <w:t>diversi limiti, specialmente in un cantone come il Ticino, dove per esempio la proporzione</w:t>
      </w:r>
      <w:r>
        <w:rPr>
          <w:rFonts w:cs="Arial"/>
          <w:szCs w:val="24"/>
          <w:lang w:val="it-CH"/>
        </w:rPr>
        <w:t xml:space="preserve"> </w:t>
      </w:r>
      <w:r w:rsidRPr="000E244D">
        <w:rPr>
          <w:rFonts w:cs="Arial"/>
          <w:szCs w:val="24"/>
          <w:lang w:val="it-CH"/>
        </w:rPr>
        <w:t>di residenze secondarie è marcata. Questo ha un impatto positivo sul denominatore,</w:t>
      </w:r>
      <w:r>
        <w:rPr>
          <w:rFonts w:cs="Arial"/>
          <w:szCs w:val="24"/>
          <w:lang w:val="it-CH"/>
        </w:rPr>
        <w:t xml:space="preserve"> </w:t>
      </w:r>
      <w:r w:rsidRPr="000E244D">
        <w:rPr>
          <w:rFonts w:cs="Arial"/>
          <w:szCs w:val="24"/>
          <w:lang w:val="it-CH"/>
        </w:rPr>
        <w:t>aumentandolo, ciò che porta a una sottostima del fenomeno espresso dal tasso, e questo</w:t>
      </w:r>
      <w:r>
        <w:rPr>
          <w:rFonts w:cs="Arial"/>
          <w:szCs w:val="24"/>
          <w:lang w:val="it-CH"/>
        </w:rPr>
        <w:t xml:space="preserve"> </w:t>
      </w:r>
      <w:r w:rsidRPr="000E244D">
        <w:rPr>
          <w:rFonts w:cs="Arial"/>
          <w:szCs w:val="24"/>
          <w:lang w:val="it-CH"/>
        </w:rPr>
        <w:t>sebbene il numero assoluto di abitazioni vuote sia effettivamente stabilito sulla base di un</w:t>
      </w:r>
      <w:r>
        <w:rPr>
          <w:rFonts w:cs="Arial"/>
          <w:szCs w:val="24"/>
          <w:lang w:val="it-CH"/>
        </w:rPr>
        <w:t xml:space="preserve"> </w:t>
      </w:r>
      <w:r w:rsidRPr="000E244D">
        <w:rPr>
          <w:rFonts w:cs="Arial"/>
          <w:szCs w:val="24"/>
          <w:lang w:val="it-CH"/>
        </w:rPr>
        <w:t>censimento.</w:t>
      </w:r>
    </w:p>
    <w:p w:rsidR="00654EFE" w:rsidRDefault="000E244D" w:rsidP="00654EFE">
      <w:pPr>
        <w:spacing w:before="120"/>
        <w:rPr>
          <w:rFonts w:cs="Arial"/>
          <w:szCs w:val="24"/>
          <w:lang w:val="it-CH"/>
        </w:rPr>
      </w:pPr>
      <w:r w:rsidRPr="000E244D">
        <w:rPr>
          <w:rFonts w:cs="Arial"/>
          <w:szCs w:val="24"/>
          <w:lang w:val="it-CH"/>
        </w:rPr>
        <w:t>D</w:t>
      </w:r>
      <w:r w:rsidR="003B0D25">
        <w:rPr>
          <w:rFonts w:cs="Arial"/>
          <w:szCs w:val="24"/>
          <w:lang w:val="it-CH"/>
        </w:rPr>
        <w:t>'</w:t>
      </w:r>
      <w:r w:rsidRPr="000E244D">
        <w:rPr>
          <w:rFonts w:cs="Arial"/>
          <w:szCs w:val="24"/>
          <w:lang w:val="it-CH"/>
        </w:rPr>
        <w:t>altra part</w:t>
      </w:r>
      <w:r w:rsidR="00C66BC2">
        <w:rPr>
          <w:rFonts w:cs="Arial"/>
          <w:szCs w:val="24"/>
          <w:lang w:val="it-CH"/>
        </w:rPr>
        <w:t>e, il calcolo di un indicatore "netto"</w:t>
      </w:r>
      <w:r w:rsidRPr="000E244D">
        <w:rPr>
          <w:rFonts w:cs="Arial"/>
          <w:szCs w:val="24"/>
          <w:lang w:val="it-CH"/>
        </w:rPr>
        <w:t xml:space="preserve">, come richiesto dai </w:t>
      </w:r>
      <w:proofErr w:type="spellStart"/>
      <w:r w:rsidRPr="000E244D">
        <w:rPr>
          <w:rFonts w:cs="Arial"/>
          <w:szCs w:val="24"/>
          <w:lang w:val="it-CH"/>
        </w:rPr>
        <w:t>mozionanti</w:t>
      </w:r>
      <w:proofErr w:type="spellEnd"/>
      <w:r w:rsidRPr="000E244D">
        <w:rPr>
          <w:rFonts w:cs="Arial"/>
          <w:szCs w:val="24"/>
          <w:lang w:val="it-CH"/>
        </w:rPr>
        <w:t xml:space="preserve">, non </w:t>
      </w:r>
      <w:r>
        <w:rPr>
          <w:rFonts w:cs="Arial"/>
          <w:szCs w:val="24"/>
          <w:lang w:val="it-CH"/>
        </w:rPr>
        <w:t xml:space="preserve">risulta </w:t>
      </w:r>
      <w:r w:rsidRPr="000E244D">
        <w:rPr>
          <w:rFonts w:cs="Arial"/>
          <w:szCs w:val="24"/>
          <w:lang w:val="it-CH"/>
        </w:rPr>
        <w:t>possibile con dati di qualità soddisfacente. Il problema non risiede tanto nell</w:t>
      </w:r>
      <w:r w:rsidR="003B0D25">
        <w:rPr>
          <w:rFonts w:cs="Arial"/>
          <w:szCs w:val="24"/>
          <w:lang w:val="it-CH"/>
        </w:rPr>
        <w:t>'</w:t>
      </w:r>
      <w:r w:rsidRPr="000E244D">
        <w:rPr>
          <w:rFonts w:cs="Arial"/>
          <w:szCs w:val="24"/>
          <w:lang w:val="it-CH"/>
        </w:rPr>
        <w:t>ammontare da</w:t>
      </w:r>
      <w:r w:rsidR="00654EFE">
        <w:rPr>
          <w:rFonts w:cs="Arial"/>
          <w:szCs w:val="24"/>
          <w:lang w:val="it-CH"/>
        </w:rPr>
        <w:t xml:space="preserve"> </w:t>
      </w:r>
      <w:r w:rsidRPr="000E244D">
        <w:rPr>
          <w:rFonts w:cs="Arial"/>
          <w:szCs w:val="24"/>
          <w:lang w:val="it-CH"/>
        </w:rPr>
        <w:t>mettere a numeratore che, come anticipato, viene stabilito da un censimento, quanto in</w:t>
      </w:r>
      <w:r w:rsidR="00654EFE">
        <w:rPr>
          <w:rFonts w:cs="Arial"/>
          <w:szCs w:val="24"/>
          <w:lang w:val="it-CH"/>
        </w:rPr>
        <w:t xml:space="preserve"> </w:t>
      </w:r>
      <w:r w:rsidRPr="000E244D">
        <w:rPr>
          <w:rFonts w:cs="Arial"/>
          <w:szCs w:val="24"/>
          <w:lang w:val="it-CH"/>
        </w:rPr>
        <w:t>quello da mettere al denominatore.</w:t>
      </w:r>
      <w:r w:rsidR="00654EFE">
        <w:rPr>
          <w:rFonts w:cs="Arial"/>
          <w:szCs w:val="24"/>
          <w:lang w:val="it-CH"/>
        </w:rPr>
        <w:t xml:space="preserve"> </w:t>
      </w:r>
      <w:r w:rsidR="00654EFE" w:rsidRPr="00654EFE">
        <w:rPr>
          <w:rFonts w:cs="Arial"/>
          <w:szCs w:val="24"/>
          <w:lang w:val="it-CH"/>
        </w:rPr>
        <w:t>Per poter calcolare il denominatore bisognerebbe</w:t>
      </w:r>
      <w:r w:rsidR="00654EFE">
        <w:rPr>
          <w:rFonts w:cs="Arial"/>
          <w:szCs w:val="24"/>
          <w:lang w:val="it-CH"/>
        </w:rPr>
        <w:t xml:space="preserve"> </w:t>
      </w:r>
      <w:r w:rsidR="00654EFE" w:rsidRPr="00654EFE">
        <w:rPr>
          <w:rFonts w:cs="Arial"/>
          <w:szCs w:val="24"/>
          <w:lang w:val="it-CH"/>
        </w:rPr>
        <w:t>infatti disporre di un dato sulle abitazioni destinate all</w:t>
      </w:r>
      <w:r w:rsidR="003B0D25">
        <w:rPr>
          <w:rFonts w:cs="Arial"/>
          <w:szCs w:val="24"/>
          <w:lang w:val="it-CH"/>
        </w:rPr>
        <w:t>'</w:t>
      </w:r>
      <w:r w:rsidR="00654EFE" w:rsidRPr="00654EFE">
        <w:rPr>
          <w:rFonts w:cs="Arial"/>
          <w:szCs w:val="24"/>
          <w:lang w:val="it-CH"/>
        </w:rPr>
        <w:t>affitto (occupate o meno).</w:t>
      </w:r>
    </w:p>
    <w:p w:rsidR="000E244D" w:rsidRDefault="000E244D" w:rsidP="000E244D">
      <w:pPr>
        <w:spacing w:before="120"/>
        <w:rPr>
          <w:rFonts w:cs="Arial"/>
          <w:szCs w:val="24"/>
          <w:lang w:val="it-CH"/>
        </w:rPr>
      </w:pPr>
      <w:r>
        <w:rPr>
          <w:rFonts w:cs="Arial"/>
          <w:szCs w:val="24"/>
          <w:lang w:val="it-CH"/>
        </w:rPr>
        <w:t>In merito alla quarta richiesta (e seguente), l</w:t>
      </w:r>
      <w:r w:rsidRPr="000E244D">
        <w:rPr>
          <w:rFonts w:cs="Arial"/>
          <w:szCs w:val="24"/>
          <w:lang w:val="it-CH"/>
        </w:rPr>
        <w:t xml:space="preserve">a suddivisione degli alloggi per fascia di costo necessiterebbe </w:t>
      </w:r>
      <w:r w:rsidR="00C66BC2">
        <w:rPr>
          <w:rFonts w:cs="Arial"/>
          <w:szCs w:val="24"/>
          <w:lang w:val="it-CH"/>
        </w:rPr>
        <w:t xml:space="preserve">di </w:t>
      </w:r>
      <w:r w:rsidRPr="000E244D">
        <w:rPr>
          <w:rFonts w:cs="Arial"/>
          <w:szCs w:val="24"/>
          <w:lang w:val="it-CH"/>
        </w:rPr>
        <w:t>una modifica sostanziale</w:t>
      </w:r>
      <w:r>
        <w:rPr>
          <w:rFonts w:cs="Arial"/>
          <w:szCs w:val="24"/>
          <w:lang w:val="it-CH"/>
        </w:rPr>
        <w:t xml:space="preserve"> </w:t>
      </w:r>
      <w:r w:rsidRPr="000E244D">
        <w:rPr>
          <w:rFonts w:cs="Arial"/>
          <w:szCs w:val="24"/>
          <w:lang w:val="it-CH"/>
        </w:rPr>
        <w:t xml:space="preserve">della statistica, visto che questa caratteristica non viene oggi rilevata. </w:t>
      </w:r>
      <w:r>
        <w:rPr>
          <w:rFonts w:cs="Arial"/>
          <w:szCs w:val="24"/>
          <w:lang w:val="it-CH"/>
        </w:rPr>
        <w:t>Il Consiglio di Stato indica che s</w:t>
      </w:r>
      <w:r w:rsidRPr="000E244D">
        <w:rPr>
          <w:rFonts w:cs="Arial"/>
          <w:szCs w:val="24"/>
          <w:lang w:val="it-CH"/>
        </w:rPr>
        <w:t>arebbe dunque</w:t>
      </w:r>
      <w:r>
        <w:rPr>
          <w:rFonts w:cs="Arial"/>
          <w:szCs w:val="24"/>
          <w:lang w:val="it-CH"/>
        </w:rPr>
        <w:t xml:space="preserve"> </w:t>
      </w:r>
      <w:r w:rsidRPr="000E244D">
        <w:rPr>
          <w:rFonts w:cs="Arial"/>
          <w:szCs w:val="24"/>
          <w:lang w:val="it-CH"/>
        </w:rPr>
        <w:t>necessario estendere il questionario, con effetti sulla quota di risposte difficili da</w:t>
      </w:r>
      <w:r>
        <w:rPr>
          <w:rFonts w:cs="Arial"/>
          <w:szCs w:val="24"/>
          <w:lang w:val="it-CH"/>
        </w:rPr>
        <w:t xml:space="preserve"> </w:t>
      </w:r>
      <w:r w:rsidRPr="000E244D">
        <w:rPr>
          <w:rFonts w:cs="Arial"/>
          <w:szCs w:val="24"/>
          <w:lang w:val="it-CH"/>
        </w:rPr>
        <w:t>prevedere, anche perché il tema potrebbe essere ritenuto sensibile da parte dei</w:t>
      </w:r>
      <w:r>
        <w:rPr>
          <w:rFonts w:cs="Arial"/>
          <w:szCs w:val="24"/>
          <w:lang w:val="it-CH"/>
        </w:rPr>
        <w:t xml:space="preserve"> </w:t>
      </w:r>
      <w:r w:rsidRPr="000E244D">
        <w:rPr>
          <w:rFonts w:cs="Arial"/>
          <w:szCs w:val="24"/>
          <w:lang w:val="it-CH"/>
        </w:rPr>
        <w:t>rispondenti (in particolare dai proprietari di abitazioni in vendita). Per questo motivo</w:t>
      </w:r>
      <w:r>
        <w:rPr>
          <w:rFonts w:cs="Arial"/>
          <w:szCs w:val="24"/>
          <w:lang w:val="it-CH"/>
        </w:rPr>
        <w:t xml:space="preserve"> </w:t>
      </w:r>
      <w:r w:rsidRPr="000E244D">
        <w:rPr>
          <w:rFonts w:cs="Arial"/>
          <w:szCs w:val="24"/>
          <w:lang w:val="it-CH"/>
        </w:rPr>
        <w:t>sarebbe anche difficile esprimersi sulla qualità dei dati.</w:t>
      </w:r>
    </w:p>
    <w:p w:rsidR="000E244D" w:rsidRDefault="00C66BC2" w:rsidP="000E244D">
      <w:pPr>
        <w:spacing w:before="120"/>
        <w:rPr>
          <w:rFonts w:cs="Arial"/>
          <w:szCs w:val="24"/>
          <w:lang w:val="it-CH"/>
        </w:rPr>
      </w:pPr>
      <w:r>
        <w:rPr>
          <w:rFonts w:cs="Arial"/>
          <w:szCs w:val="24"/>
          <w:lang w:val="it-CH"/>
        </w:rPr>
        <w:t>In merito al</w:t>
      </w:r>
      <w:r w:rsidR="000E244D">
        <w:rPr>
          <w:rFonts w:cs="Arial"/>
          <w:szCs w:val="24"/>
          <w:lang w:val="it-CH"/>
        </w:rPr>
        <w:t>l</w:t>
      </w:r>
      <w:r w:rsidR="003B0D25">
        <w:rPr>
          <w:rFonts w:cs="Arial"/>
          <w:szCs w:val="24"/>
          <w:lang w:val="it-CH"/>
        </w:rPr>
        <w:t>'</w:t>
      </w:r>
      <w:r w:rsidR="000E244D">
        <w:rPr>
          <w:rFonts w:cs="Arial"/>
          <w:szCs w:val="24"/>
          <w:lang w:val="it-CH"/>
        </w:rPr>
        <w:t xml:space="preserve">ultima richiesta </w:t>
      </w:r>
      <w:r>
        <w:rPr>
          <w:rFonts w:cs="Arial"/>
          <w:szCs w:val="24"/>
          <w:lang w:val="it-CH"/>
        </w:rPr>
        <w:t xml:space="preserve">il Governo </w:t>
      </w:r>
      <w:r w:rsidR="000E244D">
        <w:rPr>
          <w:rFonts w:cs="Arial"/>
          <w:szCs w:val="24"/>
          <w:lang w:val="it-CH"/>
        </w:rPr>
        <w:t>rileva che u</w:t>
      </w:r>
      <w:r w:rsidR="000E244D" w:rsidRPr="000E244D">
        <w:rPr>
          <w:rFonts w:cs="Arial"/>
          <w:szCs w:val="24"/>
          <w:lang w:val="it-CH"/>
        </w:rPr>
        <w:t>na domanda relativa al dato sull</w:t>
      </w:r>
      <w:r w:rsidR="003B0D25">
        <w:rPr>
          <w:rFonts w:cs="Arial"/>
          <w:szCs w:val="24"/>
          <w:lang w:val="it-CH"/>
        </w:rPr>
        <w:t>'</w:t>
      </w:r>
      <w:r w:rsidR="000E244D" w:rsidRPr="000E244D">
        <w:rPr>
          <w:rFonts w:cs="Arial"/>
          <w:szCs w:val="24"/>
          <w:lang w:val="it-CH"/>
        </w:rPr>
        <w:t>anno di costruzione e/o alla data dell</w:t>
      </w:r>
      <w:r w:rsidR="003B0D25">
        <w:rPr>
          <w:rFonts w:cs="Arial"/>
          <w:szCs w:val="24"/>
          <w:lang w:val="it-CH"/>
        </w:rPr>
        <w:t>'</w:t>
      </w:r>
      <w:r w:rsidR="000E244D" w:rsidRPr="000E244D">
        <w:rPr>
          <w:rFonts w:cs="Arial"/>
          <w:szCs w:val="24"/>
          <w:lang w:val="it-CH"/>
        </w:rPr>
        <w:t>ultima importante</w:t>
      </w:r>
      <w:r w:rsidR="000E244D">
        <w:rPr>
          <w:rFonts w:cs="Arial"/>
          <w:szCs w:val="24"/>
          <w:lang w:val="it-CH"/>
        </w:rPr>
        <w:t xml:space="preserve"> </w:t>
      </w:r>
      <w:r w:rsidR="000E244D" w:rsidRPr="000E244D">
        <w:rPr>
          <w:rFonts w:cs="Arial"/>
          <w:szCs w:val="24"/>
          <w:lang w:val="it-CH"/>
        </w:rPr>
        <w:t xml:space="preserve">ristrutturazione è </w:t>
      </w:r>
      <w:r w:rsidR="000E244D">
        <w:rPr>
          <w:rFonts w:cs="Arial"/>
          <w:szCs w:val="24"/>
          <w:lang w:val="it-CH"/>
        </w:rPr>
        <w:t xml:space="preserve">già </w:t>
      </w:r>
      <w:r w:rsidR="000E244D" w:rsidRPr="000E244D">
        <w:rPr>
          <w:rFonts w:cs="Arial"/>
          <w:szCs w:val="24"/>
          <w:lang w:val="it-CH"/>
        </w:rPr>
        <w:t>inclusa nel questionario del Censimento sulle abitazioni vuote</w:t>
      </w:r>
      <w:r>
        <w:rPr>
          <w:rFonts w:cs="Arial"/>
          <w:szCs w:val="24"/>
          <w:lang w:val="it-CH"/>
        </w:rPr>
        <w:t>;</w:t>
      </w:r>
      <w:r w:rsidR="000E244D">
        <w:rPr>
          <w:rFonts w:cs="Arial"/>
          <w:szCs w:val="24"/>
          <w:lang w:val="it-CH"/>
        </w:rPr>
        <w:t xml:space="preserve"> tuttavia i</w:t>
      </w:r>
      <w:r w:rsidR="000E244D" w:rsidRPr="000E244D">
        <w:rPr>
          <w:rFonts w:cs="Arial"/>
          <w:szCs w:val="24"/>
          <w:lang w:val="it-CH"/>
        </w:rPr>
        <w:t xml:space="preserve"> dati non</w:t>
      </w:r>
      <w:r w:rsidR="000E244D">
        <w:rPr>
          <w:rFonts w:cs="Arial"/>
          <w:szCs w:val="24"/>
          <w:lang w:val="it-CH"/>
        </w:rPr>
        <w:t xml:space="preserve"> </w:t>
      </w:r>
      <w:r w:rsidR="000E244D" w:rsidRPr="000E244D">
        <w:rPr>
          <w:rFonts w:cs="Arial"/>
          <w:szCs w:val="24"/>
          <w:lang w:val="it-CH"/>
        </w:rPr>
        <w:t>sono mai stati pubblicati a causa dell</w:t>
      </w:r>
      <w:r w:rsidR="003B0D25">
        <w:rPr>
          <w:rFonts w:cs="Arial"/>
          <w:szCs w:val="24"/>
          <w:lang w:val="it-CH"/>
        </w:rPr>
        <w:t>'</w:t>
      </w:r>
      <w:r w:rsidR="000E244D" w:rsidRPr="000E244D">
        <w:rPr>
          <w:rFonts w:cs="Arial"/>
          <w:szCs w:val="24"/>
          <w:lang w:val="it-CH"/>
        </w:rPr>
        <w:t>importante quota di non risposte e delle discrepanze</w:t>
      </w:r>
      <w:r w:rsidR="000E244D">
        <w:rPr>
          <w:rFonts w:cs="Arial"/>
          <w:szCs w:val="24"/>
          <w:lang w:val="it-CH"/>
        </w:rPr>
        <w:t xml:space="preserve"> </w:t>
      </w:r>
      <w:r w:rsidR="000E244D" w:rsidRPr="000E244D">
        <w:rPr>
          <w:rFonts w:cs="Arial"/>
          <w:szCs w:val="24"/>
          <w:lang w:val="it-CH"/>
        </w:rPr>
        <w:t>tra i dati raccolti con l</w:t>
      </w:r>
      <w:r w:rsidR="003B0D25">
        <w:rPr>
          <w:rFonts w:cs="Arial"/>
          <w:szCs w:val="24"/>
          <w:lang w:val="it-CH"/>
        </w:rPr>
        <w:t>'</w:t>
      </w:r>
      <w:r w:rsidR="000E244D" w:rsidRPr="000E244D">
        <w:rPr>
          <w:rFonts w:cs="Arial"/>
          <w:szCs w:val="24"/>
          <w:lang w:val="it-CH"/>
        </w:rPr>
        <w:t>indagine e altre fonti informative sugli edifici e sulle abitazioni. Per</w:t>
      </w:r>
      <w:r w:rsidR="000E244D">
        <w:rPr>
          <w:rFonts w:cs="Arial"/>
          <w:szCs w:val="24"/>
          <w:lang w:val="it-CH"/>
        </w:rPr>
        <w:t xml:space="preserve"> </w:t>
      </w:r>
      <w:r w:rsidR="000E244D" w:rsidRPr="000E244D">
        <w:rPr>
          <w:rFonts w:cs="Arial"/>
          <w:szCs w:val="24"/>
          <w:lang w:val="it-CH"/>
        </w:rPr>
        <w:t>quanto riguarda l</w:t>
      </w:r>
      <w:r w:rsidR="003B0D25">
        <w:rPr>
          <w:rFonts w:cs="Arial"/>
          <w:szCs w:val="24"/>
          <w:lang w:val="it-CH"/>
        </w:rPr>
        <w:t>'</w:t>
      </w:r>
      <w:r w:rsidR="000E244D" w:rsidRPr="000E244D">
        <w:rPr>
          <w:rFonts w:cs="Arial"/>
          <w:szCs w:val="24"/>
          <w:lang w:val="it-CH"/>
        </w:rPr>
        <w:t>anno di costruzione è probabile che in molti casi il proprietario stesso</w:t>
      </w:r>
      <w:r w:rsidR="000E244D">
        <w:rPr>
          <w:rFonts w:cs="Arial"/>
          <w:szCs w:val="24"/>
          <w:lang w:val="it-CH"/>
        </w:rPr>
        <w:t xml:space="preserve"> </w:t>
      </w:r>
      <w:r w:rsidR="000E244D" w:rsidRPr="000E244D">
        <w:rPr>
          <w:rFonts w:cs="Arial"/>
          <w:szCs w:val="24"/>
          <w:lang w:val="it-CH"/>
        </w:rPr>
        <w:t xml:space="preserve">non ne sia a conoscenza. </w:t>
      </w:r>
      <w:r>
        <w:rPr>
          <w:rFonts w:cs="Arial"/>
          <w:szCs w:val="24"/>
          <w:lang w:val="it-CH"/>
        </w:rPr>
        <w:t>Circa</w:t>
      </w:r>
      <w:r w:rsidR="000E244D" w:rsidRPr="000E244D">
        <w:rPr>
          <w:rFonts w:cs="Arial"/>
          <w:szCs w:val="24"/>
          <w:lang w:val="it-CH"/>
        </w:rPr>
        <w:t xml:space="preserve"> la data dell</w:t>
      </w:r>
      <w:r w:rsidR="003B0D25">
        <w:rPr>
          <w:rFonts w:cs="Arial"/>
          <w:szCs w:val="24"/>
          <w:lang w:val="it-CH"/>
        </w:rPr>
        <w:t>'</w:t>
      </w:r>
      <w:r w:rsidR="000E244D" w:rsidRPr="000E244D">
        <w:rPr>
          <w:rFonts w:cs="Arial"/>
          <w:szCs w:val="24"/>
          <w:lang w:val="it-CH"/>
        </w:rPr>
        <w:t>ultima importante</w:t>
      </w:r>
      <w:r w:rsidR="000E244D">
        <w:rPr>
          <w:rFonts w:cs="Arial"/>
          <w:szCs w:val="24"/>
          <w:lang w:val="it-CH"/>
        </w:rPr>
        <w:t xml:space="preserve"> </w:t>
      </w:r>
      <w:r w:rsidR="000E244D" w:rsidRPr="000E244D">
        <w:rPr>
          <w:rFonts w:cs="Arial"/>
          <w:szCs w:val="24"/>
          <w:lang w:val="it-CH"/>
        </w:rPr>
        <w:t>ristrutturazione è invece più verosimile che le interpretazioni sull</w:t>
      </w:r>
      <w:r w:rsidR="003B0D25">
        <w:rPr>
          <w:rFonts w:cs="Arial"/>
          <w:szCs w:val="24"/>
          <w:lang w:val="it-CH"/>
        </w:rPr>
        <w:t>'</w:t>
      </w:r>
      <w:r>
        <w:rPr>
          <w:rFonts w:cs="Arial"/>
          <w:szCs w:val="24"/>
          <w:lang w:val="it-CH"/>
        </w:rPr>
        <w:t>aggettivo "importante"</w:t>
      </w:r>
      <w:r w:rsidR="000E244D">
        <w:rPr>
          <w:rFonts w:cs="Arial"/>
          <w:szCs w:val="24"/>
          <w:lang w:val="it-CH"/>
        </w:rPr>
        <w:t xml:space="preserve"> </w:t>
      </w:r>
      <w:r w:rsidR="000E244D" w:rsidRPr="000E244D">
        <w:rPr>
          <w:rFonts w:cs="Arial"/>
          <w:szCs w:val="24"/>
          <w:lang w:val="it-CH"/>
        </w:rPr>
        <w:t>possano divergere in modo sensibile a seconda del rispondente.</w:t>
      </w:r>
    </w:p>
    <w:p w:rsidR="006625D3" w:rsidRPr="00CA4756" w:rsidRDefault="00CA4756" w:rsidP="00D12AFF">
      <w:pPr>
        <w:spacing w:before="120"/>
        <w:rPr>
          <w:rFonts w:cs="Arial"/>
          <w:szCs w:val="24"/>
          <w:lang w:val="it-CH"/>
        </w:rPr>
      </w:pPr>
      <w:r>
        <w:rPr>
          <w:rFonts w:cs="Arial"/>
          <w:szCs w:val="24"/>
          <w:lang w:val="it-CH"/>
        </w:rPr>
        <w:t>Il Governo indica infine che l</w:t>
      </w:r>
      <w:r w:rsidRPr="00CA4756">
        <w:rPr>
          <w:rFonts w:cs="Arial"/>
          <w:szCs w:val="24"/>
          <w:lang w:val="it-CH"/>
        </w:rPr>
        <w:t xml:space="preserve">a correzione </w:t>
      </w:r>
      <w:r>
        <w:rPr>
          <w:rFonts w:cs="Arial"/>
          <w:szCs w:val="24"/>
          <w:lang w:val="it-CH"/>
        </w:rPr>
        <w:t xml:space="preserve">di queste </w:t>
      </w:r>
      <w:r w:rsidRPr="00CA4756">
        <w:rPr>
          <w:rFonts w:cs="Arial"/>
          <w:szCs w:val="24"/>
          <w:lang w:val="it-CH"/>
        </w:rPr>
        <w:t>difficoltà tecniche e il miglioramento qualitativo di questa statistica è possibile solo a livello</w:t>
      </w:r>
      <w:r>
        <w:rPr>
          <w:rFonts w:cs="Arial"/>
          <w:szCs w:val="24"/>
          <w:lang w:val="it-CH"/>
        </w:rPr>
        <w:t xml:space="preserve"> </w:t>
      </w:r>
      <w:r w:rsidRPr="00CA4756">
        <w:rPr>
          <w:rFonts w:cs="Arial"/>
          <w:szCs w:val="24"/>
          <w:lang w:val="it-CH"/>
        </w:rPr>
        <w:t>federale,</w:t>
      </w:r>
      <w:r>
        <w:rPr>
          <w:rFonts w:cs="Arial"/>
          <w:szCs w:val="24"/>
          <w:lang w:val="it-CH"/>
        </w:rPr>
        <w:t xml:space="preserve"> per cui</w:t>
      </w:r>
      <w:r w:rsidRPr="00CA4756">
        <w:rPr>
          <w:rFonts w:cs="Arial"/>
          <w:szCs w:val="24"/>
          <w:lang w:val="it-CH"/>
        </w:rPr>
        <w:t xml:space="preserve"> il Canton Ticino si farà parte attiva nel richiedere per il futuro che l</w:t>
      </w:r>
      <w:r w:rsidR="003B0D25">
        <w:rPr>
          <w:rFonts w:cs="Arial"/>
          <w:szCs w:val="24"/>
          <w:lang w:val="it-CH"/>
        </w:rPr>
        <w:t>'</w:t>
      </w:r>
      <w:r w:rsidRPr="00CA4756">
        <w:rPr>
          <w:rFonts w:cs="Arial"/>
          <w:szCs w:val="24"/>
          <w:lang w:val="it-CH"/>
        </w:rPr>
        <w:t>U</w:t>
      </w:r>
      <w:r w:rsidR="00C66BC2">
        <w:rPr>
          <w:rFonts w:cs="Arial"/>
          <w:szCs w:val="24"/>
          <w:lang w:val="it-CH"/>
        </w:rPr>
        <w:t>ST</w:t>
      </w:r>
      <w:r w:rsidRPr="00CA4756">
        <w:rPr>
          <w:rFonts w:cs="Arial"/>
          <w:szCs w:val="24"/>
          <w:lang w:val="it-CH"/>
        </w:rPr>
        <w:t xml:space="preserve"> consideri questo tema tra i suoi progetti.</w:t>
      </w:r>
    </w:p>
    <w:p w:rsidR="00D12AFF" w:rsidRDefault="00D12AFF" w:rsidP="00D12AFF">
      <w:pPr>
        <w:rPr>
          <w:lang w:val="it-CH"/>
        </w:rPr>
      </w:pPr>
    </w:p>
    <w:p w:rsidR="00C66BC2" w:rsidRPr="00C66BC2" w:rsidRDefault="00C66BC2" w:rsidP="00D12AFF">
      <w:pPr>
        <w:rPr>
          <w:lang w:val="it-CH"/>
        </w:rPr>
      </w:pPr>
    </w:p>
    <w:p w:rsidR="00084C93" w:rsidRDefault="00084C93">
      <w:pPr>
        <w:jc w:val="left"/>
        <w:rPr>
          <w:lang w:val="it-CH"/>
        </w:rPr>
      </w:pPr>
      <w:r>
        <w:rPr>
          <w:lang w:val="it-CH"/>
        </w:rPr>
        <w:br w:type="page"/>
      </w:r>
    </w:p>
    <w:p w:rsidR="00EF6A73" w:rsidRPr="00C66BC2" w:rsidRDefault="00D12AFF" w:rsidP="00EF6A73">
      <w:pPr>
        <w:pStyle w:val="Titolo1"/>
        <w:spacing w:before="0" w:after="0"/>
        <w:rPr>
          <w:rFonts w:ascii="Arial Grassetto" w:eastAsiaTheme="minorHAnsi" w:hAnsi="Arial Grassetto" w:cstheme="minorBidi"/>
        </w:rPr>
      </w:pPr>
      <w:bookmarkStart w:id="11" w:name="_Toc61261596"/>
      <w:r w:rsidRPr="00C66BC2">
        <w:rPr>
          <w:rFonts w:ascii="Arial Grassetto" w:eastAsiaTheme="minorHAnsi" w:hAnsi="Arial Grassetto" w:cstheme="minorBidi"/>
        </w:rPr>
        <w:lastRenderedPageBreak/>
        <w:t>8</w:t>
      </w:r>
      <w:r w:rsidR="00C66BC2">
        <w:rPr>
          <w:rFonts w:ascii="Arial Grassetto" w:eastAsiaTheme="minorHAnsi" w:hAnsi="Arial Grassetto" w:cstheme="minorBidi"/>
        </w:rPr>
        <w:t>.</w:t>
      </w:r>
      <w:r w:rsidR="00C66BC2">
        <w:rPr>
          <w:rFonts w:ascii="Arial Grassetto" w:eastAsiaTheme="minorHAnsi" w:hAnsi="Arial Grassetto" w:cstheme="minorBidi"/>
        </w:rPr>
        <w:tab/>
        <w:t>ANALISI COMMISSIONALE</w:t>
      </w:r>
      <w:bookmarkEnd w:id="11"/>
    </w:p>
    <w:p w:rsidR="00D636EB" w:rsidRDefault="00A64BC7" w:rsidP="00D636EB">
      <w:pPr>
        <w:spacing w:before="120"/>
        <w:rPr>
          <w:rFonts w:cs="Arial"/>
          <w:szCs w:val="24"/>
        </w:rPr>
      </w:pPr>
      <w:r>
        <w:rPr>
          <w:rFonts w:cs="Arial"/>
          <w:szCs w:val="24"/>
        </w:rPr>
        <w:t>I lavori</w:t>
      </w:r>
      <w:r w:rsidR="00EF6A73" w:rsidRPr="00EF6A73">
        <w:rPr>
          <w:rFonts w:cs="Arial"/>
          <w:szCs w:val="24"/>
        </w:rPr>
        <w:t xml:space="preserve"> </w:t>
      </w:r>
      <w:r>
        <w:rPr>
          <w:rFonts w:cs="Arial"/>
          <w:szCs w:val="24"/>
        </w:rPr>
        <w:t>del</w:t>
      </w:r>
      <w:r w:rsidR="00EF6A73" w:rsidRPr="00EF6A73">
        <w:rPr>
          <w:rFonts w:cs="Arial"/>
          <w:szCs w:val="24"/>
        </w:rPr>
        <w:t>la Commissione Costituzione e leggi</w:t>
      </w:r>
      <w:r>
        <w:rPr>
          <w:rFonts w:cs="Arial"/>
          <w:szCs w:val="24"/>
        </w:rPr>
        <w:t xml:space="preserve"> hanno potuto beneficiare del lavoro di ricerca e approfondimento svolto dal</w:t>
      </w:r>
      <w:r w:rsidR="00EF6A73" w:rsidRPr="00EF6A73">
        <w:rPr>
          <w:rFonts w:cs="Arial"/>
          <w:szCs w:val="24"/>
        </w:rPr>
        <w:t xml:space="preserve"> segretario in merito </w:t>
      </w:r>
      <w:r>
        <w:rPr>
          <w:rFonts w:cs="Arial"/>
          <w:szCs w:val="24"/>
        </w:rPr>
        <w:t>all</w:t>
      </w:r>
      <w:r w:rsidR="003B0D25">
        <w:rPr>
          <w:rFonts w:cs="Arial"/>
          <w:szCs w:val="24"/>
        </w:rPr>
        <w:t>'</w:t>
      </w:r>
      <w:r>
        <w:rPr>
          <w:rFonts w:cs="Arial"/>
          <w:szCs w:val="24"/>
        </w:rPr>
        <w:t xml:space="preserve">origine delle norme vigenti, alle precedenti proposte simili sia a livello federale che cantonale come pure, soprattutto, in merito </w:t>
      </w:r>
      <w:r w:rsidR="00EF6A73" w:rsidRPr="00EF6A73">
        <w:rPr>
          <w:rFonts w:cs="Arial"/>
          <w:szCs w:val="24"/>
        </w:rPr>
        <w:t>alla situazione dei Cantoni che hanno introdotto il modulo ufficiale in modo obbligatorio</w:t>
      </w:r>
      <w:r w:rsidR="00704107">
        <w:rPr>
          <w:rStyle w:val="Rimandonotaapidipagina"/>
          <w:rFonts w:cs="Arial"/>
          <w:szCs w:val="24"/>
        </w:rPr>
        <w:footnoteReference w:id="6"/>
      </w:r>
      <w:r w:rsidR="00EF6A73" w:rsidRPr="00EF6A73">
        <w:rPr>
          <w:rFonts w:cs="Arial"/>
          <w:szCs w:val="24"/>
        </w:rPr>
        <w:t>.</w:t>
      </w:r>
      <w:r w:rsidR="001B62DA">
        <w:rPr>
          <w:rFonts w:cs="Arial"/>
          <w:szCs w:val="24"/>
        </w:rPr>
        <w:t xml:space="preserve"> </w:t>
      </w:r>
    </w:p>
    <w:p w:rsidR="00C0324E" w:rsidRDefault="00A64BC7" w:rsidP="001759F8">
      <w:pPr>
        <w:spacing w:before="120"/>
        <w:rPr>
          <w:rFonts w:cs="Arial"/>
          <w:szCs w:val="24"/>
          <w:lang w:val="it-CH"/>
        </w:rPr>
      </w:pPr>
      <w:r>
        <w:rPr>
          <w:rFonts w:cs="Arial"/>
          <w:szCs w:val="24"/>
          <w:lang w:val="it-CH"/>
        </w:rPr>
        <w:t>I</w:t>
      </w:r>
      <w:r w:rsidRPr="00F743F2">
        <w:rPr>
          <w:rFonts w:cs="Arial"/>
          <w:szCs w:val="24"/>
          <w:lang w:val="it-CH"/>
        </w:rPr>
        <w:t>l 27 agosto 2019 la Commissione ha potuto sentire</w:t>
      </w:r>
      <w:r>
        <w:rPr>
          <w:rFonts w:cs="Arial"/>
          <w:szCs w:val="24"/>
          <w:lang w:val="it-CH"/>
        </w:rPr>
        <w:t xml:space="preserve"> in audizione</w:t>
      </w:r>
      <w:r w:rsidRPr="00F743F2">
        <w:rPr>
          <w:rFonts w:cs="Arial"/>
          <w:szCs w:val="24"/>
          <w:lang w:val="it-CH"/>
        </w:rPr>
        <w:t xml:space="preserve"> la prima </w:t>
      </w:r>
      <w:r w:rsidR="00C66BC2">
        <w:rPr>
          <w:rFonts w:cs="Arial"/>
          <w:szCs w:val="24"/>
          <w:lang w:val="it-CH"/>
        </w:rPr>
        <w:t>promotrice</w:t>
      </w:r>
      <w:r w:rsidRPr="00F743F2">
        <w:rPr>
          <w:rFonts w:cs="Arial"/>
          <w:szCs w:val="24"/>
          <w:lang w:val="it-CH"/>
        </w:rPr>
        <w:t xml:space="preserve"> Elena </w:t>
      </w:r>
      <w:proofErr w:type="spellStart"/>
      <w:r w:rsidRPr="00F743F2">
        <w:rPr>
          <w:rFonts w:cs="Arial"/>
          <w:szCs w:val="24"/>
          <w:lang w:val="it-CH"/>
        </w:rPr>
        <w:t>Fiscalini</w:t>
      </w:r>
      <w:proofErr w:type="spellEnd"/>
      <w:r w:rsidRPr="00F743F2">
        <w:rPr>
          <w:rFonts w:cs="Arial"/>
          <w:szCs w:val="24"/>
          <w:lang w:val="it-CH"/>
        </w:rPr>
        <w:t xml:space="preserve"> e il Presidente della Federazione della Svizzera italiana dell'Associazione svizzera </w:t>
      </w:r>
      <w:r w:rsidRPr="001759F8">
        <w:rPr>
          <w:rFonts w:cs="Arial"/>
          <w:szCs w:val="24"/>
          <w:lang w:val="it-CH"/>
        </w:rPr>
        <w:t>degli inquilini (ASI) Adriano Venuti. I</w:t>
      </w:r>
      <w:r w:rsidR="00C0324E" w:rsidRPr="001759F8">
        <w:rPr>
          <w:rFonts w:cs="Arial"/>
          <w:szCs w:val="24"/>
          <w:lang w:val="it-CH"/>
        </w:rPr>
        <w:t xml:space="preserve">n data 10 settembre 2019 </w:t>
      </w:r>
      <w:r w:rsidRPr="001759F8">
        <w:rPr>
          <w:rFonts w:cs="Arial"/>
          <w:szCs w:val="24"/>
          <w:lang w:val="it-CH"/>
        </w:rPr>
        <w:t xml:space="preserve">la Commissione ha </w:t>
      </w:r>
      <w:r w:rsidR="00C0324E" w:rsidRPr="001759F8">
        <w:rPr>
          <w:rFonts w:cs="Arial"/>
          <w:szCs w:val="24"/>
          <w:lang w:val="it-CH"/>
        </w:rPr>
        <w:t>invece</w:t>
      </w:r>
      <w:r w:rsidRPr="001759F8">
        <w:rPr>
          <w:rFonts w:cs="Arial"/>
          <w:szCs w:val="24"/>
          <w:lang w:val="it-CH"/>
        </w:rPr>
        <w:t xml:space="preserve"> senti</w:t>
      </w:r>
      <w:r w:rsidR="00C0324E" w:rsidRPr="001759F8">
        <w:rPr>
          <w:rFonts w:cs="Arial"/>
          <w:szCs w:val="24"/>
          <w:lang w:val="it-CH"/>
        </w:rPr>
        <w:t>to</w:t>
      </w:r>
      <w:r w:rsidRPr="001759F8">
        <w:rPr>
          <w:rFonts w:cs="Arial"/>
          <w:szCs w:val="24"/>
          <w:lang w:val="it-CH"/>
        </w:rPr>
        <w:t xml:space="preserve"> in audizione i</w:t>
      </w:r>
      <w:r w:rsidR="001759F8" w:rsidRPr="001759F8">
        <w:rPr>
          <w:rFonts w:cs="Arial"/>
          <w:szCs w:val="24"/>
          <w:lang w:val="it-CH"/>
        </w:rPr>
        <w:t>l</w:t>
      </w:r>
      <w:r w:rsidRPr="001759F8">
        <w:rPr>
          <w:rFonts w:cs="Arial"/>
          <w:szCs w:val="24"/>
          <w:lang w:val="it-CH"/>
        </w:rPr>
        <w:t xml:space="preserve"> Presidente </w:t>
      </w:r>
      <w:r w:rsidR="001759F8" w:rsidRPr="001759F8">
        <w:rPr>
          <w:rFonts w:cs="Arial"/>
          <w:szCs w:val="24"/>
          <w:lang w:val="it-CH"/>
        </w:rPr>
        <w:t xml:space="preserve">del Consiglio direttivo della Camera ticinese dell'economia fondiaria (CATEF) Gianluigi </w:t>
      </w:r>
      <w:proofErr w:type="spellStart"/>
      <w:r w:rsidR="001759F8" w:rsidRPr="001759F8">
        <w:rPr>
          <w:rFonts w:cs="Arial"/>
          <w:szCs w:val="24"/>
          <w:lang w:val="it-CH"/>
        </w:rPr>
        <w:t>Piazzini</w:t>
      </w:r>
      <w:proofErr w:type="spellEnd"/>
      <w:r w:rsidR="001759F8" w:rsidRPr="001759F8">
        <w:rPr>
          <w:rFonts w:cs="Arial"/>
          <w:szCs w:val="24"/>
          <w:lang w:val="it-CH"/>
        </w:rPr>
        <w:t xml:space="preserve"> e la Segretaria cantonale </w:t>
      </w:r>
      <w:r w:rsidR="00C66BC2">
        <w:rPr>
          <w:rFonts w:cs="Arial"/>
          <w:szCs w:val="24"/>
          <w:lang w:val="it-CH"/>
        </w:rPr>
        <w:t xml:space="preserve">della CATEF </w:t>
      </w:r>
      <w:r w:rsidR="001759F8" w:rsidRPr="001759F8">
        <w:rPr>
          <w:rFonts w:cs="Arial"/>
          <w:szCs w:val="24"/>
          <w:lang w:val="it-CH"/>
        </w:rPr>
        <w:t xml:space="preserve">Renata </w:t>
      </w:r>
      <w:proofErr w:type="spellStart"/>
      <w:r w:rsidR="001759F8" w:rsidRPr="001759F8">
        <w:rPr>
          <w:rFonts w:cs="Arial"/>
          <w:szCs w:val="24"/>
          <w:lang w:val="it-CH"/>
        </w:rPr>
        <w:t>Galfetti</w:t>
      </w:r>
      <w:proofErr w:type="spellEnd"/>
      <w:r w:rsidR="001759F8" w:rsidRPr="001759F8">
        <w:rPr>
          <w:rFonts w:cs="Arial"/>
          <w:szCs w:val="24"/>
          <w:lang w:val="it-CH"/>
        </w:rPr>
        <w:t>.</w:t>
      </w:r>
    </w:p>
    <w:p w:rsidR="00A64BC7" w:rsidRDefault="00A64BC7" w:rsidP="00C66BC2">
      <w:pPr>
        <w:rPr>
          <w:rFonts w:cs="Arial"/>
          <w:szCs w:val="24"/>
        </w:rPr>
      </w:pPr>
    </w:p>
    <w:p w:rsidR="00C66BC2" w:rsidRDefault="00C66BC2" w:rsidP="00C66BC2">
      <w:pPr>
        <w:rPr>
          <w:rFonts w:cs="Arial"/>
          <w:szCs w:val="24"/>
        </w:rPr>
      </w:pPr>
    </w:p>
    <w:p w:rsidR="00D12AFF" w:rsidRPr="0041736C" w:rsidRDefault="003B0D25" w:rsidP="003B0D25">
      <w:pPr>
        <w:pStyle w:val="Titolo2"/>
      </w:pPr>
      <w:bookmarkStart w:id="12" w:name="_Toc61261597"/>
      <w:r w:rsidRPr="0041736C">
        <w:t>8.1</w:t>
      </w:r>
      <w:r w:rsidR="00D12AFF" w:rsidRPr="0041736C">
        <w:tab/>
      </w:r>
      <w:r w:rsidR="006625D3" w:rsidRPr="0041736C">
        <w:t>D</w:t>
      </w:r>
      <w:r w:rsidR="00A64BC7" w:rsidRPr="0041736C">
        <w:t>ati statistici</w:t>
      </w:r>
      <w:bookmarkEnd w:id="12"/>
    </w:p>
    <w:p w:rsidR="00EF6A73" w:rsidRDefault="00EF6A73" w:rsidP="00EF6A73">
      <w:pPr>
        <w:spacing w:before="120"/>
        <w:rPr>
          <w:rFonts w:cs="Arial"/>
          <w:szCs w:val="24"/>
          <w:lang w:val="it-CH"/>
        </w:rPr>
      </w:pPr>
      <w:r w:rsidRPr="00EF6A73">
        <w:rPr>
          <w:rFonts w:cs="Arial"/>
          <w:szCs w:val="24"/>
          <w:lang w:val="it-CH"/>
        </w:rPr>
        <w:t>L'Ufficio di statistica del Canton Ticino (USTAT) allestisce ogni anno, in collaborazione con i Comuni, un censimento delle abitazioni vuote – come richiesto ai Cantoni e ai Comuni dalla legislazione federale – allo scopo di disporre di un indicatore sull'evoluzione del mercato dell'alloggio.</w:t>
      </w:r>
      <w:r w:rsidR="00C66BC2">
        <w:rPr>
          <w:rFonts w:cs="Arial"/>
          <w:szCs w:val="24"/>
          <w:lang w:val="it-CH"/>
        </w:rPr>
        <w:t xml:space="preserve"> </w:t>
      </w:r>
      <w:r w:rsidRPr="00EF6A73">
        <w:rPr>
          <w:rFonts w:cs="Arial"/>
          <w:szCs w:val="24"/>
          <w:lang w:val="it-CH"/>
        </w:rPr>
        <w:t>L'U</w:t>
      </w:r>
      <w:r w:rsidR="00C66BC2">
        <w:rPr>
          <w:rFonts w:cs="Arial"/>
          <w:szCs w:val="24"/>
          <w:lang w:val="it-CH"/>
        </w:rPr>
        <w:t xml:space="preserve">ST </w:t>
      </w:r>
      <w:r w:rsidRPr="00EF6A73">
        <w:rPr>
          <w:rFonts w:cs="Arial"/>
          <w:szCs w:val="24"/>
          <w:lang w:val="it-CH"/>
        </w:rPr>
        <w:t>elabora i dati provenienti dai Cantoni e li pubblica attorno alla metà del mese di settembre con riferimento alla situazione del 1° giugno dello stesso anno.</w:t>
      </w:r>
    </w:p>
    <w:p w:rsidR="00B564B8" w:rsidRDefault="00A64BC7" w:rsidP="00EF6A73">
      <w:pPr>
        <w:spacing w:before="120"/>
        <w:rPr>
          <w:rFonts w:cs="Arial"/>
          <w:szCs w:val="24"/>
          <w:lang w:val="it-CH"/>
        </w:rPr>
      </w:pPr>
      <w:r>
        <w:rPr>
          <w:rFonts w:cs="Arial"/>
          <w:szCs w:val="24"/>
          <w:lang w:val="it-CH"/>
        </w:rPr>
        <w:t>Nel confronto intercant</w:t>
      </w:r>
      <w:r w:rsidR="00C66BC2">
        <w:rPr>
          <w:rFonts w:cs="Arial"/>
          <w:szCs w:val="24"/>
          <w:lang w:val="it-CH"/>
        </w:rPr>
        <w:t>onale il Ticino si situa tra i C</w:t>
      </w:r>
      <w:r>
        <w:rPr>
          <w:rFonts w:cs="Arial"/>
          <w:szCs w:val="24"/>
          <w:lang w:val="it-CH"/>
        </w:rPr>
        <w:t>antoni con</w:t>
      </w:r>
      <w:r w:rsidR="00B564B8">
        <w:rPr>
          <w:rFonts w:cs="Arial"/>
          <w:szCs w:val="24"/>
          <w:lang w:val="it-CH"/>
        </w:rPr>
        <w:t xml:space="preserve"> una gran</w:t>
      </w:r>
      <w:r>
        <w:rPr>
          <w:rFonts w:cs="Arial"/>
          <w:szCs w:val="24"/>
          <w:lang w:val="it-CH"/>
        </w:rPr>
        <w:t xml:space="preserve"> disponibilità di alloggi vacanti</w:t>
      </w:r>
      <w:r w:rsidR="00B564B8">
        <w:rPr>
          <w:rFonts w:cs="Arial"/>
          <w:szCs w:val="24"/>
          <w:lang w:val="it-CH"/>
        </w:rPr>
        <w:t xml:space="preserve"> (</w:t>
      </w:r>
      <w:r>
        <w:rPr>
          <w:rFonts w:cs="Arial"/>
          <w:szCs w:val="24"/>
          <w:lang w:val="it-CH"/>
        </w:rPr>
        <w:t>superiore al 2%</w:t>
      </w:r>
      <w:r w:rsidR="00B564B8">
        <w:rPr>
          <w:rFonts w:cs="Arial"/>
          <w:szCs w:val="24"/>
          <w:lang w:val="it-CH"/>
        </w:rPr>
        <w:t xml:space="preserve">). </w:t>
      </w:r>
      <w:r w:rsidR="00B564B8" w:rsidRPr="00B564B8">
        <w:rPr>
          <w:rFonts w:cs="Arial"/>
          <w:szCs w:val="24"/>
          <w:lang w:val="it-CH"/>
        </w:rPr>
        <w:t xml:space="preserve">Al 1° giugno 2019 nel nostro </w:t>
      </w:r>
      <w:r w:rsidR="00C66BC2">
        <w:rPr>
          <w:rFonts w:cs="Arial"/>
          <w:szCs w:val="24"/>
          <w:lang w:val="it-CH"/>
        </w:rPr>
        <w:t>C</w:t>
      </w:r>
      <w:r w:rsidR="00B564B8" w:rsidRPr="00B564B8">
        <w:rPr>
          <w:rFonts w:cs="Arial"/>
          <w:szCs w:val="24"/>
          <w:lang w:val="it-CH"/>
        </w:rPr>
        <w:t>antone si conta</w:t>
      </w:r>
      <w:r w:rsidR="00B564B8">
        <w:rPr>
          <w:rFonts w:cs="Arial"/>
          <w:szCs w:val="24"/>
          <w:lang w:val="it-CH"/>
        </w:rPr>
        <w:t>va</w:t>
      </w:r>
      <w:r w:rsidR="00C66BC2">
        <w:rPr>
          <w:rFonts w:cs="Arial"/>
          <w:szCs w:val="24"/>
          <w:lang w:val="it-CH"/>
        </w:rPr>
        <w:t>no 5'</w:t>
      </w:r>
      <w:r w:rsidR="00B564B8" w:rsidRPr="00B564B8">
        <w:rPr>
          <w:rFonts w:cs="Arial"/>
          <w:szCs w:val="24"/>
          <w:lang w:val="it-CH"/>
        </w:rPr>
        <w:t>534</w:t>
      </w:r>
      <w:r w:rsidR="00B564B8">
        <w:rPr>
          <w:rFonts w:cs="Arial"/>
          <w:szCs w:val="24"/>
          <w:lang w:val="it-CH"/>
        </w:rPr>
        <w:t xml:space="preserve"> </w:t>
      </w:r>
      <w:r w:rsidR="00B564B8" w:rsidRPr="00B564B8">
        <w:rPr>
          <w:rFonts w:cs="Arial"/>
          <w:szCs w:val="24"/>
          <w:lang w:val="it-CH"/>
        </w:rPr>
        <w:t xml:space="preserve">abitazioni vuote. Ciò si concretizza in un tasso </w:t>
      </w:r>
      <w:r w:rsidR="00C64EF1">
        <w:rPr>
          <w:rFonts w:cs="Arial"/>
          <w:szCs w:val="24"/>
          <w:lang w:val="it-CH"/>
        </w:rPr>
        <w:t xml:space="preserve">record </w:t>
      </w:r>
      <w:r w:rsidR="00C66BC2">
        <w:rPr>
          <w:rFonts w:cs="Arial"/>
          <w:szCs w:val="24"/>
          <w:lang w:val="it-CH"/>
        </w:rPr>
        <w:t>del 2.</w:t>
      </w:r>
      <w:r w:rsidR="00B564B8" w:rsidRPr="00B564B8">
        <w:rPr>
          <w:rFonts w:cs="Arial"/>
          <w:szCs w:val="24"/>
          <w:lang w:val="it-CH"/>
        </w:rPr>
        <w:t>29%</w:t>
      </w:r>
      <w:r w:rsidR="00B564B8">
        <w:rPr>
          <w:rFonts w:cs="Arial"/>
          <w:szCs w:val="24"/>
          <w:lang w:val="it-CH"/>
        </w:rPr>
        <w:t>, che corrisponde al tasso</w:t>
      </w:r>
      <w:r w:rsidR="00B564B8" w:rsidRPr="00B564B8">
        <w:rPr>
          <w:rFonts w:cs="Arial"/>
          <w:szCs w:val="24"/>
          <w:lang w:val="it-CH"/>
        </w:rPr>
        <w:t xml:space="preserve"> più elevato da quando</w:t>
      </w:r>
      <w:r w:rsidR="00B564B8">
        <w:rPr>
          <w:rFonts w:cs="Arial"/>
          <w:szCs w:val="24"/>
          <w:lang w:val="it-CH"/>
        </w:rPr>
        <w:t xml:space="preserve"> </w:t>
      </w:r>
      <w:r w:rsidR="00B564B8" w:rsidRPr="00B564B8">
        <w:rPr>
          <w:rFonts w:cs="Arial"/>
          <w:szCs w:val="24"/>
          <w:lang w:val="it-CH"/>
        </w:rPr>
        <w:t>questa statistica è realizzata (1993). In termini assoluti</w:t>
      </w:r>
      <w:r w:rsidR="00B564B8">
        <w:rPr>
          <w:rFonts w:cs="Arial"/>
          <w:szCs w:val="24"/>
          <w:lang w:val="it-CH"/>
        </w:rPr>
        <w:t xml:space="preserve"> </w:t>
      </w:r>
      <w:r w:rsidR="00B564B8" w:rsidRPr="00B564B8">
        <w:rPr>
          <w:rFonts w:cs="Arial"/>
          <w:szCs w:val="24"/>
          <w:lang w:val="it-CH"/>
        </w:rPr>
        <w:t>l</w:t>
      </w:r>
      <w:r w:rsidR="003B0D25">
        <w:rPr>
          <w:rFonts w:cs="Arial"/>
          <w:szCs w:val="24"/>
          <w:lang w:val="it-CH"/>
        </w:rPr>
        <w:t>'</w:t>
      </w:r>
      <w:r w:rsidR="00B564B8" w:rsidRPr="00B564B8">
        <w:rPr>
          <w:rFonts w:cs="Arial"/>
          <w:szCs w:val="24"/>
          <w:lang w:val="it-CH"/>
        </w:rPr>
        <w:t>incremento rispetto al 2018 è stato di 708 unità, pari a</w:t>
      </w:r>
      <w:r w:rsidR="00B564B8">
        <w:rPr>
          <w:rFonts w:cs="Arial"/>
          <w:szCs w:val="24"/>
          <w:lang w:val="it-CH"/>
        </w:rPr>
        <w:t xml:space="preserve"> </w:t>
      </w:r>
      <w:r w:rsidR="00C66BC2">
        <w:rPr>
          <w:rFonts w:cs="Arial"/>
          <w:szCs w:val="24"/>
          <w:lang w:val="it-CH"/>
        </w:rPr>
        <w:t>una crescita del 14.</w:t>
      </w:r>
      <w:r w:rsidR="00B564B8" w:rsidRPr="00B564B8">
        <w:rPr>
          <w:rFonts w:cs="Arial"/>
          <w:szCs w:val="24"/>
          <w:lang w:val="it-CH"/>
        </w:rPr>
        <w:t>7%.</w:t>
      </w:r>
    </w:p>
    <w:p w:rsidR="00B21CB4" w:rsidRDefault="00B564B8" w:rsidP="00C66BC2">
      <w:pPr>
        <w:spacing w:before="120"/>
        <w:jc w:val="right"/>
        <w:rPr>
          <w:rFonts w:cs="Arial"/>
          <w:szCs w:val="24"/>
          <w:lang w:val="it-CH"/>
        </w:rPr>
      </w:pPr>
      <w:r>
        <w:rPr>
          <w:rFonts w:cs="Arial"/>
          <w:noProof/>
          <w:szCs w:val="24"/>
          <w:lang w:val="it-CH" w:eastAsia="it-CH"/>
        </w:rPr>
        <w:drawing>
          <wp:inline distT="0" distB="0" distL="0" distR="0">
            <wp:extent cx="6120000" cy="3104435"/>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6120000" cy="3104435"/>
                    </a:xfrm>
                    <a:prstGeom prst="rect">
                      <a:avLst/>
                    </a:prstGeom>
                  </pic:spPr>
                </pic:pic>
              </a:graphicData>
            </a:graphic>
          </wp:inline>
        </w:drawing>
      </w:r>
    </w:p>
    <w:p w:rsidR="00084C93" w:rsidRDefault="00084C93" w:rsidP="00C66BC2">
      <w:pPr>
        <w:rPr>
          <w:rFonts w:cs="Arial"/>
          <w:szCs w:val="24"/>
          <w:lang w:val="it-CH"/>
        </w:rPr>
      </w:pPr>
    </w:p>
    <w:p w:rsidR="00C11E98" w:rsidRDefault="00B21CB4" w:rsidP="00C11E98">
      <w:pPr>
        <w:rPr>
          <w:rFonts w:cs="Arial"/>
          <w:szCs w:val="24"/>
          <w:lang w:val="it-CH"/>
        </w:rPr>
      </w:pPr>
      <w:r w:rsidRPr="00B21CB4">
        <w:rPr>
          <w:rFonts w:cs="Arial"/>
          <w:szCs w:val="24"/>
          <w:lang w:val="it-CH"/>
        </w:rPr>
        <w:t>Secondo altre ricerche elaborate da</w:t>
      </w:r>
      <w:r w:rsidR="009D44CF" w:rsidRPr="00B21CB4">
        <w:rPr>
          <w:rFonts w:cs="Arial"/>
          <w:szCs w:val="24"/>
          <w:lang w:val="it-CH"/>
        </w:rPr>
        <w:t xml:space="preserve"> </w:t>
      </w:r>
      <w:proofErr w:type="spellStart"/>
      <w:r w:rsidR="009D44CF" w:rsidRPr="00B21CB4">
        <w:rPr>
          <w:rFonts w:cs="Arial"/>
          <w:szCs w:val="24"/>
          <w:lang w:val="it-CH"/>
        </w:rPr>
        <w:t>Wüest</w:t>
      </w:r>
      <w:proofErr w:type="spellEnd"/>
      <w:r w:rsidR="009D44CF" w:rsidRPr="00B21CB4">
        <w:rPr>
          <w:rFonts w:cs="Arial"/>
          <w:szCs w:val="24"/>
          <w:lang w:val="it-CH"/>
        </w:rPr>
        <w:t xml:space="preserve"> &amp; Partner </w:t>
      </w:r>
      <w:r w:rsidRPr="00B21CB4">
        <w:rPr>
          <w:rFonts w:cs="Arial"/>
          <w:szCs w:val="24"/>
          <w:lang w:val="it-CH"/>
        </w:rPr>
        <w:t>su mandato di</w:t>
      </w:r>
      <w:r w:rsidR="009D44CF" w:rsidRPr="00B21CB4">
        <w:rPr>
          <w:rFonts w:cs="Arial"/>
          <w:szCs w:val="24"/>
          <w:lang w:val="it-CH"/>
        </w:rPr>
        <w:t xml:space="preserve"> SVIT</w:t>
      </w:r>
      <w:r w:rsidRPr="00B21CB4">
        <w:rPr>
          <w:rFonts w:cs="Arial"/>
          <w:szCs w:val="24"/>
          <w:lang w:val="it-CH"/>
        </w:rPr>
        <w:t xml:space="preserve"> Svizzera</w:t>
      </w:r>
      <w:r w:rsidR="00C66BC2">
        <w:rPr>
          <w:rFonts w:cs="Arial"/>
          <w:szCs w:val="24"/>
          <w:lang w:val="it-CH"/>
        </w:rPr>
        <w:t>,</w:t>
      </w:r>
      <w:r w:rsidRPr="00B21CB4">
        <w:rPr>
          <w:rFonts w:cs="Arial"/>
          <w:szCs w:val="24"/>
          <w:lang w:val="it-CH"/>
        </w:rPr>
        <w:t xml:space="preserve"> il tasso di sfitto in Ticino sarebbe</w:t>
      </w:r>
      <w:r>
        <w:rPr>
          <w:rFonts w:cs="Arial"/>
          <w:szCs w:val="24"/>
          <w:lang w:val="it-CH"/>
        </w:rPr>
        <w:t xml:space="preserve"> invece</w:t>
      </w:r>
      <w:r w:rsidRPr="00B21CB4">
        <w:rPr>
          <w:rFonts w:cs="Arial"/>
          <w:szCs w:val="24"/>
          <w:lang w:val="it-CH"/>
        </w:rPr>
        <w:t xml:space="preserve"> addirittura</w:t>
      </w:r>
      <w:r w:rsidR="009D44CF" w:rsidRPr="00B21CB4">
        <w:rPr>
          <w:rFonts w:cs="Arial"/>
          <w:szCs w:val="24"/>
          <w:lang w:val="it-CH"/>
        </w:rPr>
        <w:t xml:space="preserve"> il doppio rispetto a quello ufficiale (3.9%</w:t>
      </w:r>
      <w:r w:rsidR="00B564B8">
        <w:rPr>
          <w:rFonts w:cs="Arial"/>
          <w:szCs w:val="24"/>
          <w:lang w:val="it-CH"/>
        </w:rPr>
        <w:t>, nel 2018,</w:t>
      </w:r>
      <w:r w:rsidR="009D44CF" w:rsidRPr="00B21CB4">
        <w:rPr>
          <w:rFonts w:cs="Arial"/>
          <w:szCs w:val="24"/>
          <w:lang w:val="it-CH"/>
        </w:rPr>
        <w:t xml:space="preserve"> </w:t>
      </w:r>
      <w:r w:rsidRPr="00B21CB4">
        <w:rPr>
          <w:rFonts w:cs="Arial"/>
          <w:szCs w:val="24"/>
          <w:lang w:val="it-CH"/>
        </w:rPr>
        <w:t>rispetto al</w:t>
      </w:r>
      <w:r w:rsidR="009D44CF" w:rsidRPr="00B21CB4">
        <w:rPr>
          <w:rFonts w:cs="Arial"/>
          <w:szCs w:val="24"/>
          <w:lang w:val="it-CH"/>
        </w:rPr>
        <w:t xml:space="preserve"> 2.02% </w:t>
      </w:r>
      <w:r w:rsidR="00B564B8">
        <w:rPr>
          <w:rFonts w:cs="Arial"/>
          <w:szCs w:val="24"/>
          <w:lang w:val="it-CH"/>
        </w:rPr>
        <w:t>dello stesso anno</w:t>
      </w:r>
      <w:r w:rsidRPr="00B21CB4">
        <w:rPr>
          <w:rFonts w:cs="Arial"/>
          <w:szCs w:val="24"/>
          <w:lang w:val="it-CH"/>
        </w:rPr>
        <w:t>).</w:t>
      </w:r>
      <w:r w:rsidR="00A80BCC">
        <w:rPr>
          <w:rFonts w:cs="Arial"/>
          <w:szCs w:val="24"/>
          <w:lang w:val="it-CH"/>
        </w:rPr>
        <w:t xml:space="preserve"> A questo tasso si avvicina (dall</w:t>
      </w:r>
      <w:r w:rsidR="003B0D25">
        <w:rPr>
          <w:rFonts w:cs="Arial"/>
          <w:szCs w:val="24"/>
          <w:lang w:val="it-CH"/>
        </w:rPr>
        <w:t>'</w:t>
      </w:r>
      <w:r w:rsidR="00A80BCC">
        <w:rPr>
          <w:rFonts w:cs="Arial"/>
          <w:szCs w:val="24"/>
          <w:lang w:val="it-CH"/>
        </w:rPr>
        <w:t xml:space="preserve">alto) anche la </w:t>
      </w:r>
      <w:r w:rsidR="00A80BCC">
        <w:rPr>
          <w:rFonts w:cs="Arial"/>
          <w:szCs w:val="24"/>
          <w:lang w:val="it-CH"/>
        </w:rPr>
        <w:lastRenderedPageBreak/>
        <w:t>percentuale di appartamenti sfitti di proprietà dell</w:t>
      </w:r>
      <w:r w:rsidR="003B0D25">
        <w:rPr>
          <w:rFonts w:cs="Arial"/>
          <w:szCs w:val="24"/>
          <w:lang w:val="it-CH"/>
        </w:rPr>
        <w:t>'</w:t>
      </w:r>
      <w:r w:rsidR="00C66BC2">
        <w:rPr>
          <w:rFonts w:cs="Arial"/>
          <w:szCs w:val="24"/>
          <w:lang w:val="it-CH"/>
        </w:rPr>
        <w:t>Istituto di previdenza del Cantone Ticino (IPCT), pari al 4.</w:t>
      </w:r>
      <w:r w:rsidR="00A80BCC">
        <w:rPr>
          <w:rFonts w:cs="Arial"/>
          <w:szCs w:val="24"/>
          <w:lang w:val="it-CH"/>
        </w:rPr>
        <w:t>1% a fine 2018.</w:t>
      </w:r>
    </w:p>
    <w:p w:rsidR="00C11E98" w:rsidRDefault="00C11E98" w:rsidP="00C11E98">
      <w:pPr>
        <w:rPr>
          <w:rFonts w:cs="Arial"/>
          <w:szCs w:val="24"/>
          <w:lang w:val="it-CH"/>
        </w:rPr>
      </w:pPr>
    </w:p>
    <w:p w:rsidR="00C11E98" w:rsidRDefault="00C11E98" w:rsidP="00C11E98">
      <w:pPr>
        <w:rPr>
          <w:rFonts w:cs="Arial"/>
          <w:szCs w:val="24"/>
          <w:lang w:val="it-CH"/>
        </w:rPr>
      </w:pPr>
    </w:p>
    <w:p w:rsidR="00A64BC7" w:rsidRPr="0041736C" w:rsidRDefault="003B0D25" w:rsidP="003B0D25">
      <w:pPr>
        <w:pStyle w:val="Titolo2"/>
      </w:pPr>
      <w:bookmarkStart w:id="13" w:name="_Toc61261598"/>
      <w:r w:rsidRPr="0041736C">
        <w:rPr>
          <w:lang w:val="it-CH"/>
        </w:rPr>
        <w:t>8.2</w:t>
      </w:r>
      <w:r w:rsidR="00D12AFF" w:rsidRPr="0041736C">
        <w:rPr>
          <w:lang w:val="it-CH"/>
        </w:rPr>
        <w:tab/>
      </w:r>
      <w:r w:rsidR="00A64BC7" w:rsidRPr="0041736C">
        <w:t>L</w:t>
      </w:r>
      <w:r w:rsidR="00D12AFF" w:rsidRPr="0041736C">
        <w:t xml:space="preserve">e considerazioni </w:t>
      </w:r>
      <w:r w:rsidR="00A64BC7" w:rsidRPr="0041736C">
        <w:t>della maggioranza commissionale sull</w:t>
      </w:r>
      <w:r w:rsidRPr="0041736C">
        <w:t>'</w:t>
      </w:r>
      <w:r w:rsidR="00A64BC7" w:rsidRPr="0041736C">
        <w:t>iniziativa popolare</w:t>
      </w:r>
      <w:bookmarkEnd w:id="13"/>
    </w:p>
    <w:p w:rsidR="00743ECC" w:rsidRDefault="00D12AFF" w:rsidP="00D12AFF">
      <w:pPr>
        <w:spacing w:before="120"/>
        <w:rPr>
          <w:rFonts w:cs="Arial"/>
          <w:szCs w:val="24"/>
          <w:lang w:val="it-CH"/>
        </w:rPr>
      </w:pPr>
      <w:r>
        <w:rPr>
          <w:rFonts w:cs="Arial"/>
          <w:szCs w:val="24"/>
          <w:lang w:val="it-CH"/>
        </w:rPr>
        <w:t>I</w:t>
      </w:r>
      <w:r w:rsidRPr="00EF6A73">
        <w:rPr>
          <w:rFonts w:cs="Arial"/>
          <w:szCs w:val="24"/>
          <w:lang w:val="it-CH"/>
        </w:rPr>
        <w:t xml:space="preserve">l diritto di locazione è già attualmente complesso, </w:t>
      </w:r>
      <w:r w:rsidR="00743ECC">
        <w:rPr>
          <w:rFonts w:cs="Arial"/>
          <w:szCs w:val="24"/>
          <w:lang w:val="it-CH"/>
        </w:rPr>
        <w:t>motivo per cui adeguamenti o nuove proposte in questo ambito vanno valutati attentamente, e a mente della maggioranza commissionale introdotti solo se tali da portare benefici effettivi.</w:t>
      </w:r>
    </w:p>
    <w:p w:rsidR="009D44CF" w:rsidRDefault="00743ECC" w:rsidP="009D44CF">
      <w:pPr>
        <w:spacing w:before="120"/>
        <w:rPr>
          <w:rFonts w:cs="Arial"/>
          <w:szCs w:val="24"/>
          <w:lang w:val="it-CH"/>
        </w:rPr>
      </w:pPr>
      <w:r>
        <w:rPr>
          <w:rFonts w:cs="Arial"/>
          <w:szCs w:val="24"/>
          <w:lang w:val="it-CH"/>
        </w:rPr>
        <w:t>La situazione attuale, come emerge dai dati, presenta un tasso di</w:t>
      </w:r>
      <w:r w:rsidRPr="00743ECC">
        <w:rPr>
          <w:rFonts w:cs="Arial"/>
          <w:szCs w:val="24"/>
          <w:lang w:val="it-CH"/>
        </w:rPr>
        <w:t xml:space="preserve"> sfitto molto elevato</w:t>
      </w:r>
      <w:r>
        <w:rPr>
          <w:rFonts w:cs="Arial"/>
          <w:szCs w:val="24"/>
          <w:lang w:val="it-CH"/>
        </w:rPr>
        <w:t>, senza indicazioni che permettano di ipotizzare all</w:t>
      </w:r>
      <w:r w:rsidR="003B0D25">
        <w:rPr>
          <w:rFonts w:cs="Arial"/>
          <w:szCs w:val="24"/>
          <w:lang w:val="it-CH"/>
        </w:rPr>
        <w:t>'</w:t>
      </w:r>
      <w:r>
        <w:rPr>
          <w:rFonts w:cs="Arial"/>
          <w:szCs w:val="24"/>
          <w:lang w:val="it-CH"/>
        </w:rPr>
        <w:t>orizzonte alcuna inversione di tendenza. Infatti</w:t>
      </w:r>
      <w:r w:rsidR="00C66BC2">
        <w:rPr>
          <w:rFonts w:cs="Arial"/>
          <w:szCs w:val="24"/>
          <w:lang w:val="it-CH"/>
        </w:rPr>
        <w:t>,</w:t>
      </w:r>
      <w:r>
        <w:rPr>
          <w:rFonts w:cs="Arial"/>
          <w:szCs w:val="24"/>
          <w:lang w:val="it-CH"/>
        </w:rPr>
        <w:t xml:space="preserve"> alla luce dei rendimenti offerti sul </w:t>
      </w:r>
      <w:r w:rsidRPr="00743ECC">
        <w:rPr>
          <w:rFonts w:cs="Arial"/>
          <w:szCs w:val="24"/>
          <w:lang w:val="it-CH"/>
        </w:rPr>
        <w:t>mercato azionario</w:t>
      </w:r>
      <w:r w:rsidR="00C66BC2">
        <w:rPr>
          <w:rFonts w:cs="Arial"/>
          <w:szCs w:val="24"/>
          <w:lang w:val="it-CH"/>
        </w:rPr>
        <w:t>,</w:t>
      </w:r>
      <w:r w:rsidRPr="00743ECC">
        <w:rPr>
          <w:rFonts w:cs="Arial"/>
          <w:szCs w:val="24"/>
          <w:lang w:val="it-CH"/>
        </w:rPr>
        <w:t xml:space="preserve"> </w:t>
      </w:r>
      <w:r>
        <w:rPr>
          <w:rFonts w:cs="Arial"/>
          <w:szCs w:val="24"/>
          <w:lang w:val="it-CH"/>
        </w:rPr>
        <w:t>il settore immobiliare rimane una possibilità di investimento interessante.</w:t>
      </w:r>
      <w:r w:rsidR="00C66BC2">
        <w:rPr>
          <w:rFonts w:cs="Arial"/>
          <w:szCs w:val="24"/>
          <w:lang w:val="it-CH"/>
        </w:rPr>
        <w:t xml:space="preserve"> </w:t>
      </w:r>
      <w:r>
        <w:rPr>
          <w:rFonts w:cs="Arial"/>
          <w:szCs w:val="24"/>
          <w:lang w:val="it-CH"/>
        </w:rPr>
        <w:t xml:space="preserve">Questa situazione </w:t>
      </w:r>
      <w:r w:rsidR="009D44CF">
        <w:rPr>
          <w:rFonts w:cs="Arial"/>
          <w:szCs w:val="24"/>
          <w:lang w:val="it-CH"/>
        </w:rPr>
        <w:t>è</w:t>
      </w:r>
      <w:r>
        <w:rPr>
          <w:rFonts w:cs="Arial"/>
          <w:szCs w:val="24"/>
          <w:lang w:val="it-CH"/>
        </w:rPr>
        <w:t xml:space="preserve"> comunque positiva per gli inquilini, poiché mantiene basse le pigioni e assai remote, per non dire altro, situazioni in cui il me</w:t>
      </w:r>
      <w:r w:rsidR="00C66BC2">
        <w:rPr>
          <w:rFonts w:cs="Arial"/>
          <w:szCs w:val="24"/>
          <w:lang w:val="it-CH"/>
        </w:rPr>
        <w:t>rcato locativo possa risultare "</w:t>
      </w:r>
      <w:r>
        <w:rPr>
          <w:rFonts w:cs="Arial"/>
          <w:szCs w:val="24"/>
          <w:lang w:val="it-CH"/>
        </w:rPr>
        <w:t>teso</w:t>
      </w:r>
      <w:r w:rsidR="00C66BC2">
        <w:rPr>
          <w:rFonts w:cs="Arial"/>
          <w:szCs w:val="24"/>
          <w:lang w:val="it-CH"/>
        </w:rPr>
        <w:t>"</w:t>
      </w:r>
      <w:r w:rsidR="00382343">
        <w:rPr>
          <w:rFonts w:cs="Arial"/>
          <w:szCs w:val="24"/>
          <w:lang w:val="it-CH"/>
        </w:rPr>
        <w:t xml:space="preserve"> (sotto a un tasso di sfitto del 1%)</w:t>
      </w:r>
      <w:r>
        <w:rPr>
          <w:rFonts w:cs="Arial"/>
          <w:szCs w:val="24"/>
          <w:lang w:val="it-CH"/>
        </w:rPr>
        <w:t xml:space="preserve">, come </w:t>
      </w:r>
      <w:r w:rsidR="009D44CF">
        <w:rPr>
          <w:rFonts w:cs="Arial"/>
          <w:szCs w:val="24"/>
          <w:lang w:val="it-CH"/>
        </w:rPr>
        <w:t>è</w:t>
      </w:r>
      <w:r>
        <w:rPr>
          <w:rFonts w:cs="Arial"/>
          <w:szCs w:val="24"/>
          <w:lang w:val="it-CH"/>
        </w:rPr>
        <w:t xml:space="preserve"> invece il caso in altri </w:t>
      </w:r>
      <w:r w:rsidR="00C66BC2">
        <w:rPr>
          <w:rFonts w:cs="Arial"/>
          <w:szCs w:val="24"/>
          <w:lang w:val="it-CH"/>
        </w:rPr>
        <w:t>C</w:t>
      </w:r>
      <w:r>
        <w:rPr>
          <w:rFonts w:cs="Arial"/>
          <w:szCs w:val="24"/>
          <w:lang w:val="it-CH"/>
        </w:rPr>
        <w:t>antoni svizzeri.</w:t>
      </w:r>
      <w:r w:rsidR="009D44CF">
        <w:rPr>
          <w:rFonts w:cs="Arial"/>
          <w:szCs w:val="24"/>
          <w:lang w:val="it-CH"/>
        </w:rPr>
        <w:t xml:space="preserve"> Un calo delle pigioni risulta anzi essere già in corso, come risulta dai dati pubblicati dal portale </w:t>
      </w:r>
      <w:proofErr w:type="spellStart"/>
      <w:r w:rsidR="009D44CF">
        <w:rPr>
          <w:rFonts w:cs="Arial"/>
          <w:szCs w:val="24"/>
          <w:lang w:val="it-CH"/>
        </w:rPr>
        <w:t>H</w:t>
      </w:r>
      <w:r w:rsidR="009D44CF" w:rsidRPr="009D44CF">
        <w:rPr>
          <w:rFonts w:cs="Arial"/>
          <w:szCs w:val="24"/>
          <w:lang w:val="it-CH"/>
        </w:rPr>
        <w:t>omegate</w:t>
      </w:r>
      <w:proofErr w:type="spellEnd"/>
      <w:r w:rsidR="009D44CF" w:rsidRPr="009D44CF">
        <w:rPr>
          <w:rFonts w:cs="Arial"/>
          <w:szCs w:val="24"/>
          <w:lang w:val="it-CH"/>
        </w:rPr>
        <w:t xml:space="preserve">, </w:t>
      </w:r>
      <w:r w:rsidR="009D44CF">
        <w:rPr>
          <w:rFonts w:cs="Arial"/>
          <w:szCs w:val="24"/>
          <w:lang w:val="it-CH"/>
        </w:rPr>
        <w:t>relativi al</w:t>
      </w:r>
      <w:r w:rsidR="009D44CF" w:rsidRPr="009D44CF">
        <w:rPr>
          <w:rFonts w:cs="Arial"/>
          <w:szCs w:val="24"/>
          <w:lang w:val="it-CH"/>
        </w:rPr>
        <w:t>l</w:t>
      </w:r>
      <w:r w:rsidR="003B0D25">
        <w:rPr>
          <w:rFonts w:cs="Arial"/>
          <w:szCs w:val="24"/>
          <w:lang w:val="it-CH"/>
        </w:rPr>
        <w:t>'</w:t>
      </w:r>
      <w:r w:rsidR="009D44CF" w:rsidRPr="009D44CF">
        <w:rPr>
          <w:rFonts w:cs="Arial"/>
          <w:szCs w:val="24"/>
          <w:lang w:val="it-CH"/>
        </w:rPr>
        <w:t>evoluzione delle pigioni richieste negli annunci per la locazione</w:t>
      </w:r>
      <w:r w:rsidR="009D44CF">
        <w:rPr>
          <w:rFonts w:cs="Arial"/>
          <w:szCs w:val="24"/>
          <w:lang w:val="it-CH"/>
        </w:rPr>
        <w:t xml:space="preserve">. Dal </w:t>
      </w:r>
      <w:r w:rsidR="009D44CF" w:rsidRPr="009D44CF">
        <w:rPr>
          <w:rFonts w:cs="Arial"/>
          <w:szCs w:val="24"/>
          <w:lang w:val="it-CH"/>
        </w:rPr>
        <w:t>2016</w:t>
      </w:r>
      <w:r w:rsidR="00C66BC2">
        <w:rPr>
          <w:rFonts w:cs="Arial"/>
          <w:szCs w:val="24"/>
          <w:lang w:val="it-CH"/>
        </w:rPr>
        <w:t>,</w:t>
      </w:r>
      <w:r w:rsidR="008E0854">
        <w:rPr>
          <w:rFonts w:cs="Arial"/>
          <w:szCs w:val="24"/>
          <w:lang w:val="it-CH"/>
        </w:rPr>
        <w:t xml:space="preserve"> oltre ai dati cantonali</w:t>
      </w:r>
      <w:r w:rsidR="00C66BC2">
        <w:rPr>
          <w:rFonts w:cs="Arial"/>
          <w:szCs w:val="24"/>
          <w:lang w:val="it-CH"/>
        </w:rPr>
        <w:t>,</w:t>
      </w:r>
      <w:r w:rsidR="008E0854">
        <w:rPr>
          <w:rFonts w:cs="Arial"/>
          <w:szCs w:val="24"/>
          <w:lang w:val="it-CH"/>
        </w:rPr>
        <w:t xml:space="preserve"> sono pure pubblicati quelli relativi ad</w:t>
      </w:r>
      <w:r w:rsidR="009D44CF" w:rsidRPr="009D44CF">
        <w:rPr>
          <w:rFonts w:cs="Arial"/>
          <w:szCs w:val="24"/>
          <w:lang w:val="it-CH"/>
        </w:rPr>
        <w:t xml:space="preserve"> alcune città</w:t>
      </w:r>
      <w:r w:rsidR="008E0854">
        <w:rPr>
          <w:rFonts w:cs="Arial"/>
          <w:szCs w:val="24"/>
          <w:lang w:val="it-CH"/>
        </w:rPr>
        <w:t>;</w:t>
      </w:r>
      <w:r w:rsidR="009D44CF" w:rsidRPr="009D44CF">
        <w:rPr>
          <w:rFonts w:cs="Arial"/>
          <w:szCs w:val="24"/>
          <w:lang w:val="it-CH"/>
        </w:rPr>
        <w:t xml:space="preserve"> fra </w:t>
      </w:r>
      <w:r w:rsidR="008E0854">
        <w:rPr>
          <w:rFonts w:cs="Arial"/>
          <w:szCs w:val="24"/>
          <w:lang w:val="it-CH"/>
        </w:rPr>
        <w:t>queste</w:t>
      </w:r>
      <w:r w:rsidR="009D44CF" w:rsidRPr="009D44CF">
        <w:rPr>
          <w:rFonts w:cs="Arial"/>
          <w:szCs w:val="24"/>
          <w:lang w:val="it-CH"/>
        </w:rPr>
        <w:t xml:space="preserve"> Lugano</w:t>
      </w:r>
      <w:r w:rsidR="008E0854">
        <w:rPr>
          <w:rFonts w:cs="Arial"/>
          <w:szCs w:val="24"/>
          <w:lang w:val="it-CH"/>
        </w:rPr>
        <w:t>, in cui si è registrato un calo del</w:t>
      </w:r>
      <w:r w:rsidR="009D44CF" w:rsidRPr="009D44CF">
        <w:rPr>
          <w:rFonts w:cs="Arial"/>
          <w:szCs w:val="24"/>
          <w:lang w:val="it-CH"/>
        </w:rPr>
        <w:t xml:space="preserve">le pigioni </w:t>
      </w:r>
      <w:r w:rsidR="00654EFE">
        <w:rPr>
          <w:rFonts w:cs="Arial"/>
          <w:szCs w:val="24"/>
          <w:lang w:val="it-CH"/>
        </w:rPr>
        <w:t>di quasi il</w:t>
      </w:r>
      <w:r w:rsidR="009D44CF" w:rsidRPr="009D44CF">
        <w:rPr>
          <w:rFonts w:cs="Arial"/>
          <w:szCs w:val="24"/>
          <w:lang w:val="it-CH"/>
        </w:rPr>
        <w:t xml:space="preserve"> 10%</w:t>
      </w:r>
      <w:r w:rsidR="008E0854">
        <w:rPr>
          <w:rFonts w:cs="Arial"/>
          <w:szCs w:val="24"/>
          <w:lang w:val="it-CH"/>
        </w:rPr>
        <w:t xml:space="preserve">. A ciò si aggiungono </w:t>
      </w:r>
      <w:r w:rsidR="008E0854" w:rsidRPr="009D44CF">
        <w:rPr>
          <w:rFonts w:cs="Arial"/>
          <w:szCs w:val="24"/>
          <w:lang w:val="it-CH"/>
        </w:rPr>
        <w:t>condizioni</w:t>
      </w:r>
      <w:r w:rsidR="008E0854">
        <w:rPr>
          <w:rFonts w:cs="Arial"/>
          <w:szCs w:val="24"/>
          <w:lang w:val="it-CH"/>
        </w:rPr>
        <w:t xml:space="preserve"> </w:t>
      </w:r>
      <w:r w:rsidR="008E0854" w:rsidRPr="009D44CF">
        <w:rPr>
          <w:rFonts w:cs="Arial"/>
          <w:szCs w:val="24"/>
          <w:lang w:val="it-CH"/>
        </w:rPr>
        <w:t>ottimali</w:t>
      </w:r>
      <w:r w:rsidR="008E0854">
        <w:rPr>
          <w:rFonts w:cs="Arial"/>
          <w:szCs w:val="24"/>
          <w:lang w:val="it-CH"/>
        </w:rPr>
        <w:t xml:space="preserve"> delle abitazioni</w:t>
      </w:r>
      <w:r w:rsidR="00FA54D6">
        <w:rPr>
          <w:rFonts w:cs="Arial"/>
          <w:szCs w:val="24"/>
          <w:lang w:val="it-CH"/>
        </w:rPr>
        <w:t xml:space="preserve">, oltre a poter già disporre di una vasta scelta. Infatti, i </w:t>
      </w:r>
      <w:r w:rsidR="008E0854">
        <w:rPr>
          <w:rFonts w:cs="Arial"/>
          <w:szCs w:val="24"/>
          <w:lang w:val="it-CH"/>
        </w:rPr>
        <w:t>rilevamenti dell</w:t>
      </w:r>
      <w:r w:rsidR="003B0D25">
        <w:rPr>
          <w:rFonts w:cs="Arial"/>
          <w:szCs w:val="24"/>
          <w:lang w:val="it-CH"/>
        </w:rPr>
        <w:t>'</w:t>
      </w:r>
      <w:r w:rsidR="008E0854">
        <w:rPr>
          <w:rFonts w:cs="Arial"/>
          <w:szCs w:val="24"/>
          <w:lang w:val="it-CH"/>
        </w:rPr>
        <w:t>U</w:t>
      </w:r>
      <w:r w:rsidR="00C66BC2">
        <w:rPr>
          <w:rFonts w:cs="Arial"/>
          <w:szCs w:val="24"/>
          <w:lang w:val="it-CH"/>
        </w:rPr>
        <w:t>ST</w:t>
      </w:r>
      <w:r w:rsidR="009D44CF" w:rsidRPr="009D44CF">
        <w:rPr>
          <w:rFonts w:cs="Arial"/>
          <w:szCs w:val="24"/>
          <w:lang w:val="it-CH"/>
        </w:rPr>
        <w:t xml:space="preserve"> dimostra</w:t>
      </w:r>
      <w:r w:rsidR="008E0854">
        <w:rPr>
          <w:rFonts w:cs="Arial"/>
          <w:szCs w:val="24"/>
          <w:lang w:val="it-CH"/>
        </w:rPr>
        <w:t>no</w:t>
      </w:r>
      <w:r w:rsidR="009D44CF" w:rsidRPr="009D44CF">
        <w:rPr>
          <w:rFonts w:cs="Arial"/>
          <w:szCs w:val="24"/>
          <w:lang w:val="it-CH"/>
        </w:rPr>
        <w:t xml:space="preserve"> </w:t>
      </w:r>
      <w:r w:rsidR="00FA54D6">
        <w:rPr>
          <w:rFonts w:cs="Arial"/>
          <w:szCs w:val="24"/>
          <w:lang w:val="it-CH"/>
        </w:rPr>
        <w:t xml:space="preserve">che in Ticino vi è ad esempio </w:t>
      </w:r>
      <w:r w:rsidR="009D44CF" w:rsidRPr="009D44CF">
        <w:rPr>
          <w:rFonts w:cs="Arial"/>
          <w:szCs w:val="24"/>
          <w:lang w:val="it-CH"/>
        </w:rPr>
        <w:t>la superficie abitativa pro capite più generosa</w:t>
      </w:r>
      <w:r w:rsidR="00FA54D6">
        <w:rPr>
          <w:rFonts w:cs="Arial"/>
          <w:szCs w:val="24"/>
          <w:lang w:val="it-CH"/>
        </w:rPr>
        <w:t>, la quale raggiunge</w:t>
      </w:r>
      <w:r w:rsidR="009D44CF" w:rsidRPr="009D44CF">
        <w:rPr>
          <w:rFonts w:cs="Arial"/>
          <w:szCs w:val="24"/>
          <w:lang w:val="it-CH"/>
        </w:rPr>
        <w:t xml:space="preserve"> i record di </w:t>
      </w:r>
      <w:proofErr w:type="spellStart"/>
      <w:r w:rsidR="009D44CF" w:rsidRPr="009D44CF">
        <w:rPr>
          <w:rFonts w:cs="Arial"/>
          <w:szCs w:val="24"/>
          <w:lang w:val="it-CH"/>
        </w:rPr>
        <w:t>ca</w:t>
      </w:r>
      <w:proofErr w:type="spellEnd"/>
      <w:r w:rsidR="009D44CF" w:rsidRPr="009D44CF">
        <w:rPr>
          <w:rFonts w:cs="Arial"/>
          <w:szCs w:val="24"/>
          <w:lang w:val="it-CH"/>
        </w:rPr>
        <w:t>. 46.6 m</w:t>
      </w:r>
      <w:r w:rsidR="009D44CF" w:rsidRPr="00FA54D6">
        <w:rPr>
          <w:rFonts w:cs="Arial"/>
          <w:szCs w:val="24"/>
          <w:vertAlign w:val="superscript"/>
          <w:lang w:val="it-CH"/>
        </w:rPr>
        <w:t>2</w:t>
      </w:r>
      <w:r w:rsidR="009D44CF" w:rsidRPr="009D44CF">
        <w:rPr>
          <w:rFonts w:cs="Arial"/>
          <w:szCs w:val="24"/>
          <w:lang w:val="it-CH"/>
        </w:rPr>
        <w:t xml:space="preserve"> </w:t>
      </w:r>
      <w:r w:rsidR="00FA54D6">
        <w:rPr>
          <w:rFonts w:cs="Arial"/>
          <w:szCs w:val="24"/>
          <w:lang w:val="it-CH"/>
        </w:rPr>
        <w:t xml:space="preserve">e </w:t>
      </w:r>
      <w:r w:rsidR="001B62DA">
        <w:rPr>
          <w:rFonts w:cs="Arial"/>
          <w:szCs w:val="24"/>
          <w:lang w:val="it-CH"/>
        </w:rPr>
        <w:br/>
      </w:r>
      <w:r w:rsidR="009D44CF" w:rsidRPr="009D44CF">
        <w:rPr>
          <w:rFonts w:cs="Arial"/>
          <w:szCs w:val="24"/>
          <w:lang w:val="it-CH"/>
        </w:rPr>
        <w:t>47.5 m</w:t>
      </w:r>
      <w:r w:rsidR="009D44CF" w:rsidRPr="00FA54D6">
        <w:rPr>
          <w:rFonts w:cs="Arial"/>
          <w:szCs w:val="24"/>
          <w:vertAlign w:val="superscript"/>
          <w:lang w:val="it-CH"/>
        </w:rPr>
        <w:t>2</w:t>
      </w:r>
      <w:r w:rsidR="009D44CF" w:rsidRPr="009D44CF">
        <w:rPr>
          <w:rFonts w:cs="Arial"/>
          <w:szCs w:val="24"/>
          <w:lang w:val="it-CH"/>
        </w:rPr>
        <w:t xml:space="preserve"> </w:t>
      </w:r>
      <w:r w:rsidR="00FA54D6">
        <w:rPr>
          <w:rFonts w:cs="Arial"/>
          <w:szCs w:val="24"/>
          <w:lang w:val="it-CH"/>
        </w:rPr>
        <w:t xml:space="preserve">proprio nella </w:t>
      </w:r>
      <w:r w:rsidR="00C66BC2">
        <w:rPr>
          <w:rFonts w:cs="Arial"/>
          <w:szCs w:val="24"/>
          <w:lang w:val="it-CH"/>
        </w:rPr>
        <w:t>Città</w:t>
      </w:r>
      <w:r w:rsidR="00FA54D6">
        <w:rPr>
          <w:rFonts w:cs="Arial"/>
          <w:szCs w:val="24"/>
          <w:lang w:val="it-CH"/>
        </w:rPr>
        <w:t xml:space="preserve"> rispettivamente </w:t>
      </w:r>
      <w:r w:rsidR="009D44CF" w:rsidRPr="009D44CF">
        <w:rPr>
          <w:rFonts w:cs="Arial"/>
          <w:szCs w:val="24"/>
          <w:lang w:val="it-CH"/>
        </w:rPr>
        <w:t>nell</w:t>
      </w:r>
      <w:r w:rsidR="003B0D25">
        <w:rPr>
          <w:rFonts w:cs="Arial"/>
          <w:szCs w:val="24"/>
          <w:lang w:val="it-CH"/>
        </w:rPr>
        <w:t>'</w:t>
      </w:r>
      <w:r w:rsidR="009D44CF" w:rsidRPr="009D44CF">
        <w:rPr>
          <w:rFonts w:cs="Arial"/>
          <w:szCs w:val="24"/>
          <w:lang w:val="it-CH"/>
        </w:rPr>
        <w:t>agglomerato</w:t>
      </w:r>
      <w:r w:rsidR="00FA54D6">
        <w:rPr>
          <w:rFonts w:cs="Arial"/>
          <w:szCs w:val="24"/>
          <w:lang w:val="it-CH"/>
        </w:rPr>
        <w:t xml:space="preserve"> di Lugano</w:t>
      </w:r>
      <w:r w:rsidR="008E0854">
        <w:rPr>
          <w:rStyle w:val="Rimandonotaapidipagina"/>
          <w:rFonts w:cs="Arial"/>
          <w:szCs w:val="24"/>
          <w:lang w:val="it-CH"/>
        </w:rPr>
        <w:footnoteReference w:id="7"/>
      </w:r>
      <w:r w:rsidR="001B62DA">
        <w:rPr>
          <w:rFonts w:cs="Arial"/>
          <w:szCs w:val="24"/>
          <w:lang w:val="it-CH"/>
        </w:rPr>
        <w:t>.</w:t>
      </w:r>
    </w:p>
    <w:p w:rsidR="00D12AFF" w:rsidRDefault="00B24A1E" w:rsidP="00D636EB">
      <w:pPr>
        <w:spacing w:before="120"/>
        <w:rPr>
          <w:rFonts w:cs="Arial"/>
          <w:szCs w:val="24"/>
          <w:lang w:val="it-CH"/>
        </w:rPr>
      </w:pPr>
      <w:r>
        <w:rPr>
          <w:rFonts w:cs="Arial"/>
          <w:szCs w:val="24"/>
          <w:lang w:val="it-CH"/>
        </w:rPr>
        <w:t>Più nel dettaglio della proposta, la m</w:t>
      </w:r>
      <w:r w:rsidR="00C66BC2">
        <w:rPr>
          <w:rFonts w:cs="Arial"/>
          <w:szCs w:val="24"/>
          <w:lang w:val="it-CH"/>
        </w:rPr>
        <w:t xml:space="preserve">aggioranza commissionale non </w:t>
      </w:r>
      <w:r>
        <w:rPr>
          <w:rFonts w:cs="Arial"/>
          <w:szCs w:val="24"/>
          <w:lang w:val="it-CH"/>
        </w:rPr>
        <w:t xml:space="preserve">ritiene </w:t>
      </w:r>
      <w:r w:rsidRPr="00D636EB">
        <w:rPr>
          <w:rFonts w:cs="Arial"/>
          <w:szCs w:val="24"/>
          <w:lang w:val="it-CH"/>
        </w:rPr>
        <w:t>necessario prevedere sempre e comunque l'uso del modulo ufficiale, in quanto l'art. 256a CO permette già ora al conduttore di chiedere che gli sia comunicato l'ammontare del corrispettivo del precedente rapporto di locazione</w:t>
      </w:r>
      <w:r>
        <w:rPr>
          <w:rFonts w:cs="Arial"/>
          <w:szCs w:val="24"/>
          <w:lang w:val="it-CH"/>
        </w:rPr>
        <w:t>. D</w:t>
      </w:r>
      <w:r w:rsidR="003B0D25">
        <w:rPr>
          <w:rFonts w:cs="Arial"/>
          <w:szCs w:val="24"/>
          <w:lang w:val="it-CH"/>
        </w:rPr>
        <w:t>'</w:t>
      </w:r>
      <w:r>
        <w:rPr>
          <w:rFonts w:cs="Arial"/>
          <w:szCs w:val="24"/>
          <w:lang w:val="it-CH"/>
        </w:rPr>
        <w:t>altro canto,</w:t>
      </w:r>
      <w:r w:rsidR="00FA54D6">
        <w:rPr>
          <w:rFonts w:cs="Arial"/>
          <w:szCs w:val="24"/>
        </w:rPr>
        <w:t xml:space="preserve"> l</w:t>
      </w:r>
      <w:r w:rsidR="003B0D25">
        <w:rPr>
          <w:rFonts w:cs="Arial"/>
          <w:szCs w:val="24"/>
        </w:rPr>
        <w:t>'</w:t>
      </w:r>
      <w:r w:rsidR="00FA54D6" w:rsidRPr="00A64BC7">
        <w:rPr>
          <w:rFonts w:cs="Arial"/>
          <w:szCs w:val="24"/>
        </w:rPr>
        <w:t>obbligo di comunicare al conduttore di un nuovo contratto di locazione la precedente pigione per il tramite di un modulo e di motivare eventuali aumenti costitui</w:t>
      </w:r>
      <w:r>
        <w:rPr>
          <w:rFonts w:cs="Arial"/>
          <w:szCs w:val="24"/>
        </w:rPr>
        <w:t>rebb</w:t>
      </w:r>
      <w:r w:rsidR="00FA54D6" w:rsidRPr="00A64BC7">
        <w:rPr>
          <w:rFonts w:cs="Arial"/>
          <w:szCs w:val="24"/>
        </w:rPr>
        <w:t>e un'ingerenz</w:t>
      </w:r>
      <w:r>
        <w:rPr>
          <w:rFonts w:cs="Arial"/>
          <w:szCs w:val="24"/>
        </w:rPr>
        <w:t>a immotivata</w:t>
      </w:r>
      <w:r w:rsidR="00FA54D6" w:rsidRPr="00A64BC7">
        <w:rPr>
          <w:rFonts w:cs="Arial"/>
          <w:szCs w:val="24"/>
        </w:rPr>
        <w:t xml:space="preserve"> nella libertà contrattuale delle parti</w:t>
      </w:r>
      <w:r w:rsidR="00FA54D6">
        <w:rPr>
          <w:rFonts w:cs="Arial"/>
          <w:szCs w:val="24"/>
        </w:rPr>
        <w:t xml:space="preserve">, aumentandone gli oneri amministrativi, oltre che </w:t>
      </w:r>
      <w:r w:rsidR="00C66BC2">
        <w:rPr>
          <w:rFonts w:cs="Arial"/>
          <w:szCs w:val="24"/>
        </w:rPr>
        <w:t>il volume</w:t>
      </w:r>
      <w:r w:rsidR="00FA54D6" w:rsidRPr="00A64BC7">
        <w:rPr>
          <w:rFonts w:cs="Arial"/>
          <w:szCs w:val="24"/>
        </w:rPr>
        <w:t xml:space="preserve"> lavorativo delle preposte autorità </w:t>
      </w:r>
      <w:r w:rsidR="00FA54D6">
        <w:rPr>
          <w:rFonts w:cs="Arial"/>
          <w:szCs w:val="24"/>
        </w:rPr>
        <w:t>di conciliazione in materia di locazione.</w:t>
      </w:r>
      <w:r w:rsidR="001B62DA">
        <w:rPr>
          <w:rFonts w:cs="Arial"/>
          <w:szCs w:val="24"/>
        </w:rPr>
        <w:t xml:space="preserve"> </w:t>
      </w:r>
      <w:r>
        <w:rPr>
          <w:rFonts w:cs="Arial"/>
          <w:szCs w:val="24"/>
        </w:rPr>
        <w:t xml:space="preserve">Le principali conseguenze negative risiedono proprio nella conflittualità che si </w:t>
      </w:r>
      <w:r w:rsidR="00C66BC2">
        <w:rPr>
          <w:rFonts w:cs="Arial"/>
          <w:szCs w:val="24"/>
        </w:rPr>
        <w:t>creerebbe</w:t>
      </w:r>
      <w:r>
        <w:rPr>
          <w:rFonts w:cs="Arial"/>
          <w:szCs w:val="24"/>
        </w:rPr>
        <w:t xml:space="preserve"> nel rapporto </w:t>
      </w:r>
      <w:r w:rsidR="00FA54D6" w:rsidRPr="00D12AFF">
        <w:rPr>
          <w:rFonts w:cs="Arial"/>
          <w:szCs w:val="24"/>
          <w:lang w:val="it-CH"/>
        </w:rPr>
        <w:t>tra proprietari e conduttori</w:t>
      </w:r>
      <w:r>
        <w:rPr>
          <w:rFonts w:cs="Arial"/>
          <w:szCs w:val="24"/>
          <w:lang w:val="it-CH"/>
        </w:rPr>
        <w:t>, senza vantaggi tangibili per gli stessi che oggi</w:t>
      </w:r>
      <w:r w:rsidR="006625D3">
        <w:rPr>
          <w:rFonts w:cs="Arial"/>
          <w:szCs w:val="24"/>
          <w:lang w:val="it-CH"/>
        </w:rPr>
        <w:t xml:space="preserve"> hanno in Ticino un</w:t>
      </w:r>
      <w:r w:rsidRPr="00E565E3">
        <w:rPr>
          <w:rFonts w:cs="Arial"/>
          <w:szCs w:val="24"/>
          <w:lang w:val="it-CH"/>
        </w:rPr>
        <w:t xml:space="preserve"> grado di soddisfazione circa la propria situazione abitativa molto elevato</w:t>
      </w:r>
      <w:r w:rsidR="006625D3">
        <w:rPr>
          <w:rFonts w:cs="Arial"/>
          <w:szCs w:val="24"/>
          <w:lang w:val="it-CH"/>
        </w:rPr>
        <w:t xml:space="preserve">, </w:t>
      </w:r>
      <w:r w:rsidRPr="00E565E3">
        <w:rPr>
          <w:rFonts w:cs="Arial"/>
          <w:szCs w:val="24"/>
          <w:lang w:val="it-CH"/>
        </w:rPr>
        <w:t xml:space="preserve">al secondo posto </w:t>
      </w:r>
      <w:r w:rsidR="006625D3">
        <w:rPr>
          <w:rFonts w:cs="Arial"/>
          <w:szCs w:val="24"/>
          <w:lang w:val="it-CH"/>
        </w:rPr>
        <w:t xml:space="preserve">solo dietro </w:t>
      </w:r>
      <w:r w:rsidRPr="00E565E3">
        <w:rPr>
          <w:rFonts w:cs="Arial"/>
          <w:szCs w:val="24"/>
          <w:lang w:val="it-CH"/>
        </w:rPr>
        <w:t>la Svizzera centrale</w:t>
      </w:r>
      <w:r>
        <w:rPr>
          <w:rStyle w:val="Rimandonotaapidipagina"/>
          <w:rFonts w:cs="Arial"/>
          <w:szCs w:val="24"/>
          <w:lang w:val="it-CH"/>
        </w:rPr>
        <w:footnoteReference w:id="8"/>
      </w:r>
      <w:r w:rsidR="00C66BC2">
        <w:rPr>
          <w:rFonts w:cs="Arial"/>
          <w:szCs w:val="24"/>
          <w:lang w:val="it-CH"/>
        </w:rPr>
        <w:t>.</w:t>
      </w:r>
    </w:p>
    <w:p w:rsidR="00FA54D6" w:rsidRDefault="00FA54D6" w:rsidP="00D636EB">
      <w:pPr>
        <w:spacing w:before="120"/>
        <w:rPr>
          <w:rFonts w:cs="Arial"/>
          <w:szCs w:val="24"/>
          <w:lang w:val="it-CH"/>
        </w:rPr>
      </w:pPr>
      <w:r>
        <w:rPr>
          <w:rFonts w:cs="Arial"/>
          <w:szCs w:val="24"/>
          <w:lang w:val="it-CH"/>
        </w:rPr>
        <w:t xml:space="preserve">A </w:t>
      </w:r>
      <w:r w:rsidR="00C66BC2">
        <w:rPr>
          <w:rFonts w:cs="Arial"/>
          <w:szCs w:val="24"/>
          <w:lang w:val="it-CH"/>
        </w:rPr>
        <w:t>dimostrazione</w:t>
      </w:r>
      <w:r>
        <w:rPr>
          <w:rFonts w:cs="Arial"/>
          <w:szCs w:val="24"/>
          <w:lang w:val="it-CH"/>
        </w:rPr>
        <w:t xml:space="preserve"> d</w:t>
      </w:r>
      <w:r w:rsidR="006625D3">
        <w:rPr>
          <w:rFonts w:cs="Arial"/>
          <w:szCs w:val="24"/>
          <w:lang w:val="it-CH"/>
        </w:rPr>
        <w:t>el fatto che questo rischio è tutt</w:t>
      </w:r>
      <w:r w:rsidR="003B0D25">
        <w:rPr>
          <w:rFonts w:cs="Arial"/>
          <w:szCs w:val="24"/>
          <w:lang w:val="it-CH"/>
        </w:rPr>
        <w:t>'</w:t>
      </w:r>
      <w:r w:rsidR="006625D3">
        <w:rPr>
          <w:rFonts w:cs="Arial"/>
          <w:szCs w:val="24"/>
          <w:lang w:val="it-CH"/>
        </w:rPr>
        <w:t>altro che astratto</w:t>
      </w:r>
      <w:r>
        <w:rPr>
          <w:rFonts w:cs="Arial"/>
          <w:szCs w:val="24"/>
          <w:lang w:val="it-CH"/>
        </w:rPr>
        <w:t>, i</w:t>
      </w:r>
      <w:r w:rsidRPr="00FA54D6">
        <w:rPr>
          <w:rFonts w:cs="Arial"/>
          <w:szCs w:val="24"/>
          <w:lang w:val="it-CH"/>
        </w:rPr>
        <w:t xml:space="preserve"> Cantoni che attualmente prevedono l'obbligatorietà del formulario ufficiale</w:t>
      </w:r>
      <w:r>
        <w:rPr>
          <w:rFonts w:cs="Arial"/>
          <w:szCs w:val="24"/>
          <w:lang w:val="it-CH"/>
        </w:rPr>
        <w:t xml:space="preserve"> </w:t>
      </w:r>
      <w:r w:rsidRPr="00FA54D6">
        <w:rPr>
          <w:rFonts w:cs="Arial"/>
          <w:szCs w:val="24"/>
          <w:lang w:val="it-CH"/>
        </w:rPr>
        <w:t>secondo l'art. 270 cpv. 2 CO</w:t>
      </w:r>
      <w:r>
        <w:rPr>
          <w:rFonts w:cs="Arial"/>
          <w:szCs w:val="24"/>
          <w:lang w:val="it-CH"/>
        </w:rPr>
        <w:t xml:space="preserve"> (</w:t>
      </w:r>
      <w:r w:rsidRPr="00FA54D6">
        <w:rPr>
          <w:rFonts w:cs="Arial"/>
          <w:szCs w:val="24"/>
          <w:lang w:val="it-CH"/>
        </w:rPr>
        <w:t>evidenziati in giallo</w:t>
      </w:r>
      <w:r>
        <w:rPr>
          <w:rFonts w:cs="Arial"/>
          <w:szCs w:val="24"/>
          <w:lang w:val="it-CH"/>
        </w:rPr>
        <w:t xml:space="preserve"> nella tabella </w:t>
      </w:r>
      <w:r w:rsidR="00704107">
        <w:rPr>
          <w:rFonts w:cs="Arial"/>
          <w:szCs w:val="24"/>
          <w:lang w:val="it-CH"/>
        </w:rPr>
        <w:t>che</w:t>
      </w:r>
      <w:r>
        <w:rPr>
          <w:rFonts w:cs="Arial"/>
          <w:szCs w:val="24"/>
          <w:lang w:val="it-CH"/>
        </w:rPr>
        <w:t xml:space="preserve"> segue</w:t>
      </w:r>
      <w:r w:rsidR="006C19EC">
        <w:rPr>
          <w:rStyle w:val="Rimandonotaapidipagina"/>
          <w:rFonts w:cs="Arial"/>
          <w:szCs w:val="24"/>
          <w:lang w:val="it-CH"/>
        </w:rPr>
        <w:footnoteReference w:id="9"/>
      </w:r>
      <w:r>
        <w:rPr>
          <w:rFonts w:cs="Arial"/>
          <w:szCs w:val="24"/>
          <w:lang w:val="it-CH"/>
        </w:rPr>
        <w:t xml:space="preserve">), registrano </w:t>
      </w:r>
      <w:r w:rsidR="006625D3">
        <w:rPr>
          <w:rFonts w:cs="Arial"/>
          <w:szCs w:val="24"/>
          <w:lang w:val="it-CH"/>
        </w:rPr>
        <w:t xml:space="preserve">numeri elevati </w:t>
      </w:r>
      <w:r>
        <w:rPr>
          <w:rFonts w:cs="Arial"/>
          <w:szCs w:val="24"/>
          <w:lang w:val="it-CH"/>
        </w:rPr>
        <w:t xml:space="preserve">di </w:t>
      </w:r>
      <w:r w:rsidRPr="00FA54D6">
        <w:rPr>
          <w:rFonts w:cs="Arial"/>
          <w:szCs w:val="24"/>
          <w:lang w:val="it-CH"/>
        </w:rPr>
        <w:t>pigioni iniziali contestate dinnanzi alle autorità paritetiche di conciliazione</w:t>
      </w:r>
      <w:r w:rsidR="006625D3">
        <w:rPr>
          <w:rFonts w:cs="Arial"/>
          <w:szCs w:val="24"/>
          <w:lang w:val="it-CH"/>
        </w:rPr>
        <w:t>, i cui esiti appaiono scontati.</w:t>
      </w:r>
    </w:p>
    <w:p w:rsidR="00FA54D6" w:rsidRDefault="00FA54D6" w:rsidP="001B62DA">
      <w:pPr>
        <w:spacing w:before="120"/>
        <w:jc w:val="right"/>
        <w:rPr>
          <w:rFonts w:cs="Arial"/>
          <w:szCs w:val="24"/>
          <w:lang w:val="it-CH"/>
        </w:rPr>
      </w:pPr>
      <w:r>
        <w:rPr>
          <w:rFonts w:cs="Arial"/>
          <w:noProof/>
          <w:szCs w:val="24"/>
          <w:lang w:val="it-CH" w:eastAsia="it-CH"/>
        </w:rPr>
        <w:lastRenderedPageBreak/>
        <w:drawing>
          <wp:inline distT="0" distB="0" distL="0" distR="0">
            <wp:extent cx="5760000" cy="4727886"/>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5760000" cy="4727886"/>
                    </a:xfrm>
                    <a:prstGeom prst="rect">
                      <a:avLst/>
                    </a:prstGeom>
                  </pic:spPr>
                </pic:pic>
              </a:graphicData>
            </a:graphic>
          </wp:inline>
        </w:drawing>
      </w:r>
    </w:p>
    <w:p w:rsidR="00B24A1E" w:rsidRDefault="006625D3" w:rsidP="00A64BC7">
      <w:pPr>
        <w:spacing w:before="120"/>
        <w:rPr>
          <w:rFonts w:cs="Arial"/>
          <w:szCs w:val="24"/>
          <w:lang w:val="it-CH"/>
        </w:rPr>
      </w:pPr>
      <w:r>
        <w:rPr>
          <w:rFonts w:cs="Arial"/>
          <w:szCs w:val="24"/>
          <w:lang w:val="it-CH"/>
        </w:rPr>
        <w:t xml:space="preserve">Pure da biasimare è </w:t>
      </w:r>
      <w:r w:rsidR="00B24A1E" w:rsidRPr="00EF6A73">
        <w:rPr>
          <w:rFonts w:cs="Arial"/>
          <w:szCs w:val="24"/>
          <w:lang w:val="it-CH"/>
        </w:rPr>
        <w:t xml:space="preserve">la presunzione </w:t>
      </w:r>
      <w:r>
        <w:rPr>
          <w:rFonts w:cs="Arial"/>
          <w:szCs w:val="24"/>
          <w:lang w:val="it-CH"/>
        </w:rPr>
        <w:t>che si instaurerebbe,</w:t>
      </w:r>
      <w:r w:rsidR="00B24A1E" w:rsidRPr="00EF6A73">
        <w:rPr>
          <w:rFonts w:cs="Arial"/>
          <w:szCs w:val="24"/>
          <w:lang w:val="it-CH"/>
        </w:rPr>
        <w:t xml:space="preserve"> secondo cui l'aumento della pigione rispetto alla precedente sia abusivo</w:t>
      </w:r>
      <w:r>
        <w:rPr>
          <w:rFonts w:cs="Arial"/>
          <w:szCs w:val="24"/>
          <w:lang w:val="it-CH"/>
        </w:rPr>
        <w:t>.</w:t>
      </w:r>
      <w:r w:rsidR="00C64EF1">
        <w:rPr>
          <w:rFonts w:cs="Arial"/>
          <w:szCs w:val="24"/>
          <w:lang w:val="it-CH"/>
        </w:rPr>
        <w:t xml:space="preserve"> I</w:t>
      </w:r>
      <w:r w:rsidR="00C64EF1" w:rsidRPr="00C64EF1">
        <w:rPr>
          <w:rFonts w:cs="Arial"/>
          <w:szCs w:val="24"/>
          <w:lang w:val="it-CH"/>
        </w:rPr>
        <w:t xml:space="preserve">l modulo aumenta </w:t>
      </w:r>
      <w:r w:rsidR="00C64EF1">
        <w:rPr>
          <w:rFonts w:cs="Arial"/>
          <w:szCs w:val="24"/>
          <w:lang w:val="it-CH"/>
        </w:rPr>
        <w:t xml:space="preserve">pure </w:t>
      </w:r>
      <w:r w:rsidR="00C64EF1" w:rsidRPr="00C64EF1">
        <w:rPr>
          <w:rFonts w:cs="Arial"/>
          <w:szCs w:val="24"/>
          <w:lang w:val="it-CH"/>
        </w:rPr>
        <w:t>la burocrazia</w:t>
      </w:r>
      <w:r w:rsidR="00C64EF1">
        <w:rPr>
          <w:rFonts w:cs="Arial"/>
          <w:szCs w:val="24"/>
          <w:lang w:val="it-CH"/>
        </w:rPr>
        <w:t>,</w:t>
      </w:r>
      <w:r w:rsidR="00C64EF1" w:rsidRPr="00C64EF1">
        <w:rPr>
          <w:rFonts w:cs="Arial"/>
          <w:szCs w:val="24"/>
          <w:lang w:val="it-CH"/>
        </w:rPr>
        <w:t xml:space="preserve"> incide</w:t>
      </w:r>
      <w:r w:rsidR="00C64EF1">
        <w:rPr>
          <w:rFonts w:cs="Arial"/>
          <w:szCs w:val="24"/>
          <w:lang w:val="it-CH"/>
        </w:rPr>
        <w:t>ndo</w:t>
      </w:r>
      <w:r w:rsidR="00C64EF1" w:rsidRPr="00C64EF1">
        <w:rPr>
          <w:rFonts w:cs="Arial"/>
          <w:szCs w:val="24"/>
          <w:lang w:val="it-CH"/>
        </w:rPr>
        <w:t xml:space="preserve"> sui costi di gestione che sarebbero </w:t>
      </w:r>
      <w:r w:rsidR="00C64EF1">
        <w:rPr>
          <w:rFonts w:cs="Arial"/>
          <w:szCs w:val="24"/>
          <w:lang w:val="it-CH"/>
        </w:rPr>
        <w:t xml:space="preserve">poi </w:t>
      </w:r>
      <w:r w:rsidR="00C64EF1" w:rsidRPr="00C64EF1">
        <w:rPr>
          <w:rFonts w:cs="Arial"/>
          <w:szCs w:val="24"/>
          <w:lang w:val="it-CH"/>
        </w:rPr>
        <w:t>addebitati agli inquilini</w:t>
      </w:r>
      <w:r w:rsidR="00C64EF1">
        <w:rPr>
          <w:rFonts w:cs="Arial"/>
          <w:szCs w:val="24"/>
          <w:lang w:val="it-CH"/>
        </w:rPr>
        <w:t>.</w:t>
      </w:r>
    </w:p>
    <w:p w:rsidR="00382343" w:rsidRDefault="006625D3" w:rsidP="009F555B">
      <w:pPr>
        <w:spacing w:before="120"/>
        <w:rPr>
          <w:rFonts w:cs="Arial"/>
          <w:szCs w:val="24"/>
          <w:lang w:val="it-CH"/>
        </w:rPr>
      </w:pPr>
      <w:r w:rsidRPr="00DB4489">
        <w:rPr>
          <w:rFonts w:cs="Arial"/>
          <w:szCs w:val="24"/>
          <w:lang w:val="it-CH"/>
        </w:rPr>
        <w:t xml:space="preserve">Inoltre, secondo </w:t>
      </w:r>
      <w:r w:rsidR="009F555B" w:rsidRPr="00DB4489">
        <w:rPr>
          <w:rFonts w:cs="Arial"/>
          <w:szCs w:val="24"/>
          <w:lang w:val="it-CH"/>
        </w:rPr>
        <w:t>uno</w:t>
      </w:r>
      <w:r w:rsidRPr="00DB4489">
        <w:rPr>
          <w:rFonts w:cs="Arial"/>
          <w:szCs w:val="24"/>
          <w:lang w:val="it-CH"/>
        </w:rPr>
        <w:t xml:space="preserve"> studio</w:t>
      </w:r>
      <w:r w:rsidR="0067705A">
        <w:rPr>
          <w:rFonts w:cs="Arial"/>
          <w:szCs w:val="24"/>
          <w:lang w:val="it-CH"/>
        </w:rPr>
        <w:t xml:space="preserve"> di Cre</w:t>
      </w:r>
      <w:r w:rsidR="009F555B" w:rsidRPr="00DB4489">
        <w:rPr>
          <w:rFonts w:cs="Arial"/>
          <w:szCs w:val="24"/>
          <w:lang w:val="it-CH"/>
        </w:rPr>
        <w:t xml:space="preserve">dit </w:t>
      </w:r>
      <w:proofErr w:type="spellStart"/>
      <w:r w:rsidR="009F555B" w:rsidRPr="00DB4489">
        <w:rPr>
          <w:rFonts w:cs="Arial"/>
          <w:szCs w:val="24"/>
          <w:lang w:val="it-CH"/>
        </w:rPr>
        <w:t>Suisse</w:t>
      </w:r>
      <w:proofErr w:type="spellEnd"/>
      <w:r w:rsidRPr="00DB4489">
        <w:rPr>
          <w:rFonts w:cs="Arial"/>
          <w:szCs w:val="24"/>
          <w:lang w:val="it-CH"/>
        </w:rPr>
        <w:t xml:space="preserve"> </w:t>
      </w:r>
      <w:r w:rsidR="009F555B" w:rsidRPr="00DB4489">
        <w:rPr>
          <w:rFonts w:cs="Arial"/>
          <w:szCs w:val="24"/>
          <w:lang w:val="it-CH"/>
        </w:rPr>
        <w:t xml:space="preserve">dal titolo </w:t>
      </w:r>
      <w:r w:rsidR="0067705A">
        <w:rPr>
          <w:rFonts w:cs="Arial"/>
          <w:szCs w:val="24"/>
          <w:lang w:val="it-CH"/>
        </w:rPr>
        <w:t>"</w:t>
      </w:r>
      <w:r w:rsidR="009F555B" w:rsidRPr="00DB4489">
        <w:rPr>
          <w:rFonts w:cs="Arial"/>
          <w:szCs w:val="24"/>
          <w:lang w:val="it-CH"/>
        </w:rPr>
        <w:t>Regolamentazione del mercato: cosa ci insegna il caso di Ginevra?</w:t>
      </w:r>
      <w:r w:rsidR="0067705A">
        <w:rPr>
          <w:rFonts w:cs="Arial"/>
          <w:szCs w:val="24"/>
          <w:lang w:val="it-CH"/>
        </w:rPr>
        <w:t>",</w:t>
      </w:r>
      <w:r w:rsidR="009F555B" w:rsidRPr="00DB4489">
        <w:rPr>
          <w:rFonts w:cs="Arial"/>
          <w:szCs w:val="24"/>
          <w:lang w:val="it-CH"/>
        </w:rPr>
        <w:t xml:space="preserve"> </w:t>
      </w:r>
      <w:r w:rsidR="00C64EF1" w:rsidRPr="00DB4489">
        <w:rPr>
          <w:rFonts w:cs="Arial"/>
          <w:szCs w:val="24"/>
          <w:lang w:val="it-CH"/>
        </w:rPr>
        <w:t>è proprio l</w:t>
      </w:r>
      <w:r w:rsidR="003B0D25">
        <w:rPr>
          <w:rFonts w:cs="Arial"/>
          <w:szCs w:val="24"/>
          <w:lang w:val="it-CH"/>
        </w:rPr>
        <w:t>'</w:t>
      </w:r>
      <w:r w:rsidR="00C64EF1" w:rsidRPr="00DB4489">
        <w:rPr>
          <w:rFonts w:cs="Arial"/>
          <w:szCs w:val="24"/>
          <w:lang w:val="it-CH"/>
        </w:rPr>
        <w:t xml:space="preserve">eccessiva regolamentazione a causare </w:t>
      </w:r>
      <w:r w:rsidRPr="00DB4489">
        <w:rPr>
          <w:rFonts w:cs="Arial"/>
          <w:szCs w:val="24"/>
          <w:lang w:val="it-CH"/>
        </w:rPr>
        <w:t>ripercussioni negative nella costruzione di nuovi alloggi,</w:t>
      </w:r>
      <w:r w:rsidR="009F555B" w:rsidRPr="00DB4489">
        <w:rPr>
          <w:rFonts w:cs="Arial"/>
          <w:szCs w:val="24"/>
          <w:lang w:val="it-CH"/>
        </w:rPr>
        <w:t xml:space="preserve"> disincentivandone gli investimenti,</w:t>
      </w:r>
      <w:r w:rsidRPr="00DB4489">
        <w:rPr>
          <w:rFonts w:cs="Arial"/>
          <w:szCs w:val="24"/>
          <w:lang w:val="it-CH"/>
        </w:rPr>
        <w:t xml:space="preserve"> a tutto svantaggio d</w:t>
      </w:r>
      <w:r w:rsidR="009F555B" w:rsidRPr="00DB4489">
        <w:rPr>
          <w:rFonts w:cs="Arial"/>
          <w:szCs w:val="24"/>
          <w:lang w:val="it-CH"/>
        </w:rPr>
        <w:t xml:space="preserve">el </w:t>
      </w:r>
      <w:r w:rsidRPr="00DB4489">
        <w:rPr>
          <w:rFonts w:cs="Arial"/>
          <w:szCs w:val="24"/>
          <w:lang w:val="it-CH"/>
        </w:rPr>
        <w:t>mantenimento basso delle pigioni</w:t>
      </w:r>
      <w:r w:rsidR="00BF2724" w:rsidRPr="00DB4489">
        <w:rPr>
          <w:rFonts w:cs="Arial"/>
          <w:szCs w:val="24"/>
          <w:lang w:val="it-CH"/>
        </w:rPr>
        <w:t xml:space="preserve">, </w:t>
      </w:r>
      <w:r w:rsidR="009F555B" w:rsidRPr="00DB4489">
        <w:rPr>
          <w:rFonts w:cs="Arial"/>
          <w:szCs w:val="24"/>
          <w:lang w:val="it-CH"/>
        </w:rPr>
        <w:t>del rinnovamento del parco immobiliare</w:t>
      </w:r>
      <w:r w:rsidR="00BF2724" w:rsidRPr="00DB4489">
        <w:rPr>
          <w:rFonts w:cs="Arial"/>
          <w:szCs w:val="24"/>
          <w:lang w:val="it-CH"/>
        </w:rPr>
        <w:t xml:space="preserve"> e di una ottimale distribuzione degli appartamenti, adeguati alle proprie esigenze (</w:t>
      </w:r>
      <w:r w:rsidR="00DB4489" w:rsidRPr="00DB4489">
        <w:rPr>
          <w:rFonts w:cs="Arial"/>
          <w:szCs w:val="24"/>
          <w:lang w:val="it-CH"/>
        </w:rPr>
        <w:t>ulteriore fattore di insoddisfazione tra gli inquilini a Ginevra</w:t>
      </w:r>
      <w:r w:rsidR="00BF2724" w:rsidRPr="00DB4489">
        <w:rPr>
          <w:rFonts w:cs="Arial"/>
          <w:szCs w:val="24"/>
          <w:lang w:val="it-CH"/>
        </w:rPr>
        <w:t>)</w:t>
      </w:r>
      <w:r w:rsidRPr="00DB4489">
        <w:rPr>
          <w:rFonts w:cs="Arial"/>
          <w:szCs w:val="24"/>
          <w:lang w:val="it-CH"/>
        </w:rPr>
        <w:t>.</w:t>
      </w:r>
      <w:r w:rsidR="00BF2724" w:rsidRPr="00DB4489">
        <w:rPr>
          <w:rFonts w:cs="Arial"/>
          <w:szCs w:val="24"/>
          <w:lang w:val="it-CH"/>
        </w:rPr>
        <w:t xml:space="preserve"> Lo studio c</w:t>
      </w:r>
      <w:r w:rsidR="0067705A">
        <w:rPr>
          <w:rFonts w:cs="Arial"/>
          <w:szCs w:val="24"/>
          <w:lang w:val="it-CH"/>
        </w:rPr>
        <w:t>onclude inequivocabilmente che «</w:t>
      </w:r>
      <w:r w:rsidR="00BF2724" w:rsidRPr="0067705A">
        <w:rPr>
          <w:rFonts w:cs="Arial"/>
          <w:i/>
          <w:szCs w:val="24"/>
          <w:lang w:val="it-CH"/>
        </w:rPr>
        <w:t xml:space="preserve">la carenza di abitazioni affligge Ginevra non </w:t>
      </w:r>
      <w:r w:rsidR="00BF2724" w:rsidRPr="0067705A">
        <w:rPr>
          <w:rFonts w:cs="Arial"/>
          <w:i/>
          <w:iCs/>
          <w:szCs w:val="24"/>
          <w:u w:val="single"/>
          <w:lang w:val="it-CH"/>
        </w:rPr>
        <w:t>malgrado</w:t>
      </w:r>
      <w:r w:rsidR="00BF2724" w:rsidRPr="0067705A">
        <w:rPr>
          <w:rFonts w:cs="Arial"/>
          <w:i/>
          <w:szCs w:val="24"/>
          <w:lang w:val="it-CH"/>
        </w:rPr>
        <w:t xml:space="preserve">, ma </w:t>
      </w:r>
      <w:r w:rsidR="00BF2724" w:rsidRPr="0067705A">
        <w:rPr>
          <w:rFonts w:cs="Arial"/>
          <w:i/>
          <w:szCs w:val="24"/>
          <w:lang w:val="it-CH"/>
        </w:rPr>
        <w:softHyphen/>
        <w:t xml:space="preserve">– in misura consistente – </w:t>
      </w:r>
      <w:r w:rsidR="00BF2724" w:rsidRPr="0067705A">
        <w:rPr>
          <w:rFonts w:cs="Arial"/>
          <w:i/>
          <w:iCs/>
          <w:szCs w:val="24"/>
          <w:u w:val="single"/>
          <w:lang w:val="it-CH"/>
        </w:rPr>
        <w:t>a causa</w:t>
      </w:r>
      <w:r w:rsidR="00BF2724" w:rsidRPr="0067705A">
        <w:rPr>
          <w:rFonts w:cs="Arial"/>
          <w:i/>
          <w:szCs w:val="24"/>
          <w:lang w:val="it-CH"/>
        </w:rPr>
        <w:t xml:space="preserve"> della regolamentazione statale. Diversamente l</w:t>
      </w:r>
      <w:r w:rsidR="003B0D25" w:rsidRPr="0067705A">
        <w:rPr>
          <w:rFonts w:cs="Arial"/>
          <w:i/>
          <w:szCs w:val="24"/>
          <w:lang w:val="it-CH"/>
        </w:rPr>
        <w:t>'</w:t>
      </w:r>
      <w:r w:rsidR="00BF2724" w:rsidRPr="0067705A">
        <w:rPr>
          <w:rFonts w:cs="Arial"/>
          <w:i/>
          <w:szCs w:val="24"/>
          <w:lang w:val="it-CH"/>
        </w:rPr>
        <w:t>agglomerato di Zurigo, pur avendo subito un</w:t>
      </w:r>
      <w:r w:rsidR="003B0D25" w:rsidRPr="0067705A">
        <w:rPr>
          <w:rFonts w:cs="Arial"/>
          <w:i/>
          <w:szCs w:val="24"/>
          <w:lang w:val="it-CH"/>
        </w:rPr>
        <w:t>'</w:t>
      </w:r>
      <w:r w:rsidR="00BF2724" w:rsidRPr="0067705A">
        <w:rPr>
          <w:rFonts w:cs="Arial"/>
          <w:i/>
          <w:szCs w:val="24"/>
          <w:lang w:val="it-CH"/>
        </w:rPr>
        <w:t>analoga pressione della domanda di alloggi, grazie a una regolamentazione meno rigida ha potuto soddisfar</w:t>
      </w:r>
      <w:r w:rsidR="00DB4489" w:rsidRPr="0067705A">
        <w:rPr>
          <w:rFonts w:cs="Arial"/>
          <w:i/>
          <w:szCs w:val="24"/>
          <w:lang w:val="it-CH"/>
        </w:rPr>
        <w:t>e</w:t>
      </w:r>
      <w:r w:rsidR="00BF2724" w:rsidRPr="0067705A">
        <w:rPr>
          <w:rFonts w:cs="Arial"/>
          <w:i/>
          <w:szCs w:val="24"/>
          <w:lang w:val="it-CH"/>
        </w:rPr>
        <w:t xml:space="preserve"> meglio </w:t>
      </w:r>
      <w:r w:rsidR="00DB4489" w:rsidRPr="0067705A">
        <w:rPr>
          <w:rFonts w:cs="Arial"/>
          <w:i/>
          <w:szCs w:val="24"/>
          <w:lang w:val="it-CH"/>
        </w:rPr>
        <w:t xml:space="preserve">la nuova domanda </w:t>
      </w:r>
      <w:r w:rsidR="0067705A" w:rsidRPr="0067705A">
        <w:rPr>
          <w:rFonts w:cs="Arial"/>
          <w:i/>
          <w:szCs w:val="24"/>
          <w:lang w:val="it-CH"/>
        </w:rPr>
        <w:t>e restare un mercato attrattivo</w:t>
      </w:r>
      <w:r w:rsidR="0067705A">
        <w:rPr>
          <w:rFonts w:cs="Arial"/>
          <w:szCs w:val="24"/>
          <w:lang w:val="it-CH"/>
        </w:rPr>
        <w:t>»</w:t>
      </w:r>
      <w:r w:rsidRPr="00DB4489">
        <w:rPr>
          <w:rStyle w:val="Rimandonotaapidipagina"/>
          <w:rFonts w:cs="Arial"/>
          <w:szCs w:val="24"/>
          <w:lang w:val="it-CH"/>
        </w:rPr>
        <w:footnoteReference w:id="10"/>
      </w:r>
      <w:r w:rsidR="0067705A">
        <w:rPr>
          <w:rFonts w:cs="Arial"/>
          <w:szCs w:val="24"/>
          <w:lang w:val="it-CH"/>
        </w:rPr>
        <w:t>.</w:t>
      </w:r>
    </w:p>
    <w:p w:rsidR="00B24A1E" w:rsidRDefault="00B24A1E" w:rsidP="0067705A">
      <w:pPr>
        <w:rPr>
          <w:rFonts w:cs="Arial"/>
          <w:szCs w:val="24"/>
          <w:lang w:val="it-CH"/>
        </w:rPr>
      </w:pPr>
      <w:r>
        <w:rPr>
          <w:rFonts w:cs="Arial"/>
          <w:szCs w:val="24"/>
          <w:lang w:val="it-CH"/>
        </w:rPr>
        <w:t>Come visto sopra, i</w:t>
      </w:r>
      <w:r w:rsidRPr="00EF6A73">
        <w:rPr>
          <w:rFonts w:cs="Arial"/>
          <w:szCs w:val="24"/>
          <w:lang w:val="it-CH"/>
        </w:rPr>
        <w:t>l</w:t>
      </w:r>
      <w:r>
        <w:rPr>
          <w:rFonts w:cs="Arial"/>
          <w:szCs w:val="24"/>
          <w:lang w:val="it-CH"/>
        </w:rPr>
        <w:t xml:space="preserve"> </w:t>
      </w:r>
      <w:r w:rsidR="0067705A">
        <w:rPr>
          <w:rFonts w:cs="Arial"/>
          <w:szCs w:val="24"/>
          <w:lang w:val="it-CH"/>
        </w:rPr>
        <w:t>P</w:t>
      </w:r>
      <w:r>
        <w:rPr>
          <w:rFonts w:cs="Arial"/>
          <w:szCs w:val="24"/>
          <w:lang w:val="it-CH"/>
        </w:rPr>
        <w:t xml:space="preserve">arlamento </w:t>
      </w:r>
      <w:r w:rsidRPr="00EF6A73">
        <w:rPr>
          <w:rFonts w:cs="Arial"/>
          <w:szCs w:val="24"/>
          <w:lang w:val="it-CH"/>
        </w:rPr>
        <w:t xml:space="preserve">federale non ha </w:t>
      </w:r>
      <w:r>
        <w:rPr>
          <w:rFonts w:cs="Arial"/>
          <w:szCs w:val="24"/>
          <w:lang w:val="it-CH"/>
        </w:rPr>
        <w:t xml:space="preserve">mai </w:t>
      </w:r>
      <w:r w:rsidRPr="00EF6A73">
        <w:rPr>
          <w:rFonts w:cs="Arial"/>
          <w:szCs w:val="24"/>
          <w:lang w:val="it-CH"/>
        </w:rPr>
        <w:t>voluto imporre questo obbligo</w:t>
      </w:r>
      <w:r>
        <w:rPr>
          <w:rFonts w:cs="Arial"/>
          <w:szCs w:val="24"/>
          <w:lang w:val="it-CH"/>
        </w:rPr>
        <w:t xml:space="preserve"> in mo</w:t>
      </w:r>
      <w:r w:rsidR="0067705A">
        <w:rPr>
          <w:rFonts w:cs="Arial"/>
          <w:szCs w:val="24"/>
          <w:lang w:val="it-CH"/>
        </w:rPr>
        <w:t>do generalizzato, lasciando ai C</w:t>
      </w:r>
      <w:r>
        <w:rPr>
          <w:rFonts w:cs="Arial"/>
          <w:szCs w:val="24"/>
          <w:lang w:val="it-CH"/>
        </w:rPr>
        <w:t xml:space="preserve">antoni e alle esigenze specifiche date dalle singole realtà la facoltà di introdurre il formulario ufficiale in discussione. I </w:t>
      </w:r>
      <w:r w:rsidR="0067705A">
        <w:rPr>
          <w:rFonts w:cs="Arial"/>
          <w:szCs w:val="24"/>
          <w:lang w:val="it-CH"/>
        </w:rPr>
        <w:t>presupposti</w:t>
      </w:r>
      <w:r>
        <w:rPr>
          <w:rFonts w:cs="Arial"/>
          <w:szCs w:val="24"/>
          <w:lang w:val="it-CH"/>
        </w:rPr>
        <w:t xml:space="preserve"> dati dalla nostra situazione cantonale </w:t>
      </w:r>
      <w:r w:rsidR="00654EFE">
        <w:rPr>
          <w:rFonts w:cs="Arial"/>
          <w:szCs w:val="24"/>
          <w:lang w:val="it-CH"/>
        </w:rPr>
        <w:t xml:space="preserve">appena esposti </w:t>
      </w:r>
      <w:r>
        <w:rPr>
          <w:rFonts w:cs="Arial"/>
          <w:szCs w:val="24"/>
          <w:lang w:val="it-CH"/>
        </w:rPr>
        <w:t>non giustificano in alcun modo una sua introduzione in Ticino, ricordato che l</w:t>
      </w:r>
      <w:r w:rsidR="003B0D25">
        <w:rPr>
          <w:rFonts w:cs="Arial"/>
          <w:szCs w:val="24"/>
          <w:lang w:val="it-CH"/>
        </w:rPr>
        <w:t>'</w:t>
      </w:r>
      <w:r>
        <w:rPr>
          <w:rFonts w:cs="Arial"/>
          <w:szCs w:val="24"/>
          <w:lang w:val="it-CH"/>
        </w:rPr>
        <w:t xml:space="preserve">attuale norma cantonale già consente </w:t>
      </w:r>
      <w:r w:rsidRPr="00A64BC7">
        <w:rPr>
          <w:rFonts w:cs="Arial"/>
          <w:szCs w:val="24"/>
          <w:lang w:val="it-CH"/>
        </w:rPr>
        <w:t>al Governo di intervenire in modo mirato qualora in determinati Comuni si verificasse una situa</w:t>
      </w:r>
      <w:r w:rsidR="0067705A">
        <w:rPr>
          <w:rFonts w:cs="Arial"/>
          <w:szCs w:val="24"/>
          <w:lang w:val="it-CH"/>
        </w:rPr>
        <w:t>zione di penuria di abitazioni.</w:t>
      </w:r>
    </w:p>
    <w:p w:rsidR="00C11E98" w:rsidRDefault="00C11E98">
      <w:pPr>
        <w:jc w:val="left"/>
        <w:rPr>
          <w:rFonts w:cs="Arial"/>
          <w:szCs w:val="24"/>
          <w:lang w:val="it-CH"/>
        </w:rPr>
      </w:pPr>
      <w:r>
        <w:rPr>
          <w:rFonts w:cs="Arial"/>
          <w:szCs w:val="24"/>
          <w:lang w:val="it-CH"/>
        </w:rPr>
        <w:br w:type="page"/>
      </w:r>
    </w:p>
    <w:p w:rsidR="00A64BC7" w:rsidRPr="0041736C" w:rsidRDefault="00D12AFF" w:rsidP="0067705A">
      <w:pPr>
        <w:pStyle w:val="Titolo2"/>
      </w:pPr>
      <w:bookmarkStart w:id="14" w:name="_Toc61261599"/>
      <w:r w:rsidRPr="0041736C">
        <w:lastRenderedPageBreak/>
        <w:t>8.3</w:t>
      </w:r>
      <w:r w:rsidRPr="0041736C">
        <w:tab/>
      </w:r>
      <w:r w:rsidR="00A64BC7" w:rsidRPr="0041736C">
        <w:t>L</w:t>
      </w:r>
      <w:r w:rsidRPr="0041736C">
        <w:t xml:space="preserve">e considerazioni </w:t>
      </w:r>
      <w:r w:rsidR="00A64BC7" w:rsidRPr="0041736C">
        <w:t>della maggioranza commissionale sulla mozione</w:t>
      </w:r>
      <w:bookmarkEnd w:id="14"/>
    </w:p>
    <w:p w:rsidR="009F14D6" w:rsidRDefault="00DD1E43" w:rsidP="00DD1E43">
      <w:pPr>
        <w:spacing w:before="120"/>
        <w:rPr>
          <w:rFonts w:cs="Arial"/>
          <w:szCs w:val="24"/>
          <w:lang w:val="it-CH"/>
        </w:rPr>
      </w:pPr>
      <w:r>
        <w:rPr>
          <w:rFonts w:cs="Arial"/>
          <w:szCs w:val="24"/>
          <w:lang w:val="it-CH"/>
        </w:rPr>
        <w:t>N</w:t>
      </w:r>
      <w:r w:rsidRPr="00DD1E43">
        <w:rPr>
          <w:rFonts w:cs="Arial"/>
          <w:szCs w:val="24"/>
          <w:lang w:val="it-CH"/>
        </w:rPr>
        <w:t>ella risoluzione governativa n. 5369 del 6</w:t>
      </w:r>
      <w:r>
        <w:rPr>
          <w:rFonts w:cs="Arial"/>
          <w:szCs w:val="24"/>
          <w:lang w:val="it-CH"/>
        </w:rPr>
        <w:t xml:space="preserve"> novembre </w:t>
      </w:r>
      <w:r w:rsidRPr="00DD1E43">
        <w:rPr>
          <w:rFonts w:cs="Arial"/>
          <w:szCs w:val="24"/>
          <w:lang w:val="it-CH"/>
        </w:rPr>
        <w:t>2019 il Consiglio di Stato</w:t>
      </w:r>
      <w:r w:rsidR="009F14D6">
        <w:rPr>
          <w:rFonts w:cs="Arial"/>
          <w:szCs w:val="24"/>
          <w:lang w:val="it-CH"/>
        </w:rPr>
        <w:t>, in risposta ad alcuni quesiti posti dalla Commissione,</w:t>
      </w:r>
      <w:r w:rsidRPr="00DD1E43">
        <w:rPr>
          <w:rFonts w:cs="Arial"/>
          <w:szCs w:val="24"/>
          <w:lang w:val="it-CH"/>
        </w:rPr>
        <w:t xml:space="preserve"> </w:t>
      </w:r>
      <w:r>
        <w:rPr>
          <w:rFonts w:cs="Arial"/>
          <w:szCs w:val="24"/>
          <w:lang w:val="it-CH"/>
        </w:rPr>
        <w:t xml:space="preserve">ha </w:t>
      </w:r>
      <w:r w:rsidRPr="00DD1E43">
        <w:rPr>
          <w:rFonts w:cs="Arial"/>
          <w:szCs w:val="24"/>
          <w:lang w:val="it-CH"/>
        </w:rPr>
        <w:t>spiega</w:t>
      </w:r>
      <w:r>
        <w:rPr>
          <w:rFonts w:cs="Arial"/>
          <w:szCs w:val="24"/>
          <w:lang w:val="it-CH"/>
        </w:rPr>
        <w:t>to</w:t>
      </w:r>
      <w:r w:rsidR="009F14D6">
        <w:rPr>
          <w:rFonts w:cs="Arial"/>
          <w:szCs w:val="24"/>
          <w:lang w:val="it-CH"/>
        </w:rPr>
        <w:t xml:space="preserve"> come avviene la </w:t>
      </w:r>
      <w:r w:rsidR="0067705A">
        <w:rPr>
          <w:rFonts w:cs="Arial"/>
          <w:szCs w:val="24"/>
          <w:lang w:val="it-CH"/>
        </w:rPr>
        <w:t>statistica</w:t>
      </w:r>
      <w:r w:rsidR="009F14D6">
        <w:rPr>
          <w:rFonts w:cs="Arial"/>
          <w:szCs w:val="24"/>
          <w:lang w:val="it-CH"/>
        </w:rPr>
        <w:t>.</w:t>
      </w:r>
    </w:p>
    <w:p w:rsidR="00A80BCC" w:rsidRDefault="00A80BCC" w:rsidP="00D24EAC">
      <w:pPr>
        <w:spacing w:before="120"/>
        <w:rPr>
          <w:rFonts w:cs="Arial"/>
          <w:szCs w:val="24"/>
          <w:lang w:val="it-CH"/>
        </w:rPr>
      </w:pPr>
      <w:r>
        <w:rPr>
          <w:rFonts w:cs="Arial"/>
          <w:szCs w:val="24"/>
          <w:lang w:val="it-CH"/>
        </w:rPr>
        <w:t>Anzitutto, l</w:t>
      </w:r>
      <w:r w:rsidR="003B0D25">
        <w:rPr>
          <w:rFonts w:cs="Arial"/>
          <w:szCs w:val="24"/>
          <w:lang w:val="it-CH"/>
        </w:rPr>
        <w:t>'</w:t>
      </w:r>
      <w:r>
        <w:rPr>
          <w:rFonts w:cs="Arial"/>
          <w:szCs w:val="24"/>
          <w:lang w:val="it-CH"/>
        </w:rPr>
        <w:t>U</w:t>
      </w:r>
      <w:r w:rsidR="0067705A">
        <w:rPr>
          <w:rFonts w:cs="Arial"/>
          <w:szCs w:val="24"/>
          <w:lang w:val="it-CH"/>
        </w:rPr>
        <w:t xml:space="preserve">ST </w:t>
      </w:r>
      <w:r>
        <w:rPr>
          <w:rFonts w:cs="Arial"/>
          <w:szCs w:val="24"/>
          <w:lang w:val="it-CH"/>
        </w:rPr>
        <w:t>emana delle direttive pubbliche destinate agli organi incaricati di eseguire il censimento</w:t>
      </w:r>
      <w:r>
        <w:rPr>
          <w:rStyle w:val="Rimandonotaapidipagina"/>
          <w:rFonts w:cs="Arial"/>
          <w:szCs w:val="24"/>
          <w:lang w:val="it-CH"/>
        </w:rPr>
        <w:footnoteReference w:id="11"/>
      </w:r>
      <w:r w:rsidR="0067705A">
        <w:rPr>
          <w:rFonts w:cs="Arial"/>
          <w:szCs w:val="24"/>
          <w:lang w:val="it-CH"/>
        </w:rPr>
        <w:t>.</w:t>
      </w:r>
      <w:r>
        <w:rPr>
          <w:rFonts w:cs="Arial"/>
          <w:szCs w:val="24"/>
          <w:lang w:val="it-CH"/>
        </w:rPr>
        <w:t xml:space="preserve"> Dopo il primo contatt</w:t>
      </w:r>
      <w:r w:rsidR="00D24EAC">
        <w:rPr>
          <w:rFonts w:cs="Arial"/>
          <w:szCs w:val="24"/>
          <w:lang w:val="it-CH"/>
        </w:rPr>
        <w:t>o con le cancellerie comunali,</w:t>
      </w:r>
      <w:r w:rsidR="00D24EAC" w:rsidRPr="00D24EAC">
        <w:rPr>
          <w:rFonts w:cs="Arial"/>
          <w:szCs w:val="24"/>
          <w:lang w:val="it-CH"/>
        </w:rPr>
        <w:t xml:space="preserve"> incaricate di segnalare tutte le abitazioni</w:t>
      </w:r>
      <w:r w:rsidR="00D24EAC">
        <w:rPr>
          <w:rFonts w:cs="Arial"/>
          <w:szCs w:val="24"/>
          <w:lang w:val="it-CH"/>
        </w:rPr>
        <w:t xml:space="preserve"> </w:t>
      </w:r>
      <w:r w:rsidR="00D24EAC" w:rsidRPr="00D24EAC">
        <w:rPr>
          <w:rFonts w:cs="Arial"/>
          <w:szCs w:val="24"/>
          <w:lang w:val="it-CH"/>
        </w:rPr>
        <w:t>potenzialmente vuote, il Cantone, di propria iniziativa, contatta sistematicamente tutti</w:t>
      </w:r>
      <w:r w:rsidR="00D24EAC">
        <w:rPr>
          <w:rFonts w:cs="Arial"/>
          <w:szCs w:val="24"/>
          <w:lang w:val="it-CH"/>
        </w:rPr>
        <w:t xml:space="preserve"> </w:t>
      </w:r>
      <w:r w:rsidR="00D24EAC" w:rsidRPr="00D24EAC">
        <w:rPr>
          <w:rFonts w:cs="Arial"/>
          <w:szCs w:val="24"/>
          <w:lang w:val="it-CH"/>
        </w:rPr>
        <w:t>i proprietari indicati dai Comuni stessi (privati, gerenze, ecc.) per raccogliere ulteriori</w:t>
      </w:r>
      <w:r w:rsidR="00D24EAC">
        <w:rPr>
          <w:rFonts w:cs="Arial"/>
          <w:szCs w:val="24"/>
          <w:lang w:val="it-CH"/>
        </w:rPr>
        <w:t xml:space="preserve"> </w:t>
      </w:r>
      <w:r w:rsidR="00D24EAC" w:rsidRPr="00D24EAC">
        <w:rPr>
          <w:rFonts w:cs="Arial"/>
          <w:szCs w:val="24"/>
          <w:lang w:val="it-CH"/>
        </w:rPr>
        <w:t>informazioni sulle abitazioni stesse. Questo doppio passaggio, prima ai Comuni e poi ai</w:t>
      </w:r>
      <w:r w:rsidR="00D24EAC">
        <w:rPr>
          <w:rFonts w:cs="Arial"/>
          <w:szCs w:val="24"/>
          <w:lang w:val="it-CH"/>
        </w:rPr>
        <w:t xml:space="preserve"> </w:t>
      </w:r>
      <w:r w:rsidR="00D24EAC" w:rsidRPr="00D24EAC">
        <w:rPr>
          <w:rFonts w:cs="Arial"/>
          <w:szCs w:val="24"/>
          <w:lang w:val="it-CH"/>
        </w:rPr>
        <w:t xml:space="preserve">proprietari, </w:t>
      </w:r>
      <w:r w:rsidR="00D24EAC">
        <w:rPr>
          <w:rFonts w:cs="Arial"/>
          <w:szCs w:val="24"/>
          <w:lang w:val="it-CH"/>
        </w:rPr>
        <w:t>dovrebbe migliorare</w:t>
      </w:r>
      <w:r w:rsidR="00D24EAC" w:rsidRPr="00D24EAC">
        <w:rPr>
          <w:rFonts w:cs="Arial"/>
          <w:szCs w:val="24"/>
          <w:lang w:val="it-CH"/>
        </w:rPr>
        <w:t xml:space="preserve"> il tasso di risposta e la qualità dei dati raccolti.</w:t>
      </w:r>
    </w:p>
    <w:p w:rsidR="00D24EAC" w:rsidRPr="00991EFF" w:rsidRDefault="00D24EAC" w:rsidP="006C7ECC">
      <w:pPr>
        <w:spacing w:before="120"/>
        <w:rPr>
          <w:rFonts w:cs="Arial"/>
          <w:iCs/>
          <w:szCs w:val="24"/>
          <w:lang w:val="it-CH"/>
        </w:rPr>
      </w:pPr>
      <w:r>
        <w:rPr>
          <w:rFonts w:cs="Arial"/>
          <w:szCs w:val="24"/>
          <w:lang w:val="it-CH"/>
        </w:rPr>
        <w:t xml:space="preserve">Riguardo </w:t>
      </w:r>
      <w:r w:rsidR="0067705A">
        <w:rPr>
          <w:rFonts w:cs="Arial"/>
          <w:szCs w:val="24"/>
          <w:lang w:val="it-CH"/>
        </w:rPr>
        <w:t>a</w:t>
      </w:r>
      <w:r>
        <w:rPr>
          <w:rFonts w:cs="Arial"/>
          <w:szCs w:val="24"/>
          <w:lang w:val="it-CH"/>
        </w:rPr>
        <w:t>l quesito centrale, volto a separare i tassi con cui si determina la</w:t>
      </w:r>
      <w:r w:rsidR="00DD1E43" w:rsidRPr="00DD1E43">
        <w:rPr>
          <w:rFonts w:cs="Arial"/>
          <w:szCs w:val="24"/>
          <w:lang w:val="it-CH"/>
        </w:rPr>
        <w:t xml:space="preserve"> penuria di abitazioni vuote</w:t>
      </w:r>
      <w:r w:rsidRPr="00D24EAC">
        <w:rPr>
          <w:rFonts w:cs="Arial"/>
          <w:szCs w:val="24"/>
          <w:lang w:val="it-CH"/>
        </w:rPr>
        <w:t xml:space="preserve">, </w:t>
      </w:r>
      <w:r w:rsidR="00DD1E43" w:rsidRPr="00D24EAC">
        <w:rPr>
          <w:rFonts w:cs="Arial"/>
          <w:szCs w:val="24"/>
          <w:lang w:val="it-CH"/>
        </w:rPr>
        <w:t xml:space="preserve">l'indicatore più idoneo sarebbe </w:t>
      </w:r>
      <w:r w:rsidRPr="00D24EAC">
        <w:rPr>
          <w:rFonts w:cs="Arial"/>
          <w:szCs w:val="24"/>
          <w:lang w:val="it-CH"/>
        </w:rPr>
        <w:t>effettivamente u</w:t>
      </w:r>
      <w:r w:rsidR="00DD1E43" w:rsidRPr="00D24EAC">
        <w:rPr>
          <w:rFonts w:cs="Arial"/>
          <w:szCs w:val="24"/>
          <w:lang w:val="it-CH"/>
        </w:rPr>
        <w:t>n indicatore "netto", specificamente basato solo sulle abitazioni vuote che si t</w:t>
      </w:r>
      <w:r w:rsidR="00991EFF">
        <w:rPr>
          <w:rFonts w:cs="Arial"/>
          <w:szCs w:val="24"/>
          <w:lang w:val="it-CH"/>
        </w:rPr>
        <w:t xml:space="preserve">rovano sul mercato dell'affitto. </w:t>
      </w:r>
      <w:r w:rsidRPr="00991EFF">
        <w:rPr>
          <w:rFonts w:cs="Arial"/>
          <w:iCs/>
          <w:szCs w:val="24"/>
          <w:lang w:val="it-CH"/>
        </w:rPr>
        <w:t>Come</w:t>
      </w:r>
      <w:r>
        <w:rPr>
          <w:rFonts w:cs="Arial"/>
          <w:i/>
          <w:iCs/>
          <w:szCs w:val="24"/>
          <w:lang w:val="it-CH"/>
        </w:rPr>
        <w:t xml:space="preserve"> </w:t>
      </w:r>
      <w:r w:rsidRPr="00991EFF">
        <w:rPr>
          <w:rFonts w:cs="Arial"/>
          <w:iCs/>
          <w:szCs w:val="24"/>
          <w:lang w:val="it-CH"/>
        </w:rPr>
        <w:t>visto</w:t>
      </w:r>
      <w:r w:rsidR="00991EFF">
        <w:rPr>
          <w:rFonts w:cs="Arial"/>
          <w:iCs/>
          <w:szCs w:val="24"/>
          <w:lang w:val="it-CH"/>
        </w:rPr>
        <w:t xml:space="preserve">, </w:t>
      </w:r>
      <w:r w:rsidRPr="00991EFF">
        <w:rPr>
          <w:rFonts w:cs="Arial"/>
          <w:iCs/>
          <w:szCs w:val="24"/>
          <w:u w:val="single"/>
          <w:lang w:val="it-CH"/>
        </w:rPr>
        <w:t>i</w:t>
      </w:r>
      <w:r w:rsidR="00DD1E43" w:rsidRPr="00991EFF">
        <w:rPr>
          <w:rFonts w:cs="Arial"/>
          <w:iCs/>
          <w:szCs w:val="24"/>
          <w:u w:val="single"/>
          <w:lang w:val="it-CH"/>
        </w:rPr>
        <w:t>l calcolo di questo indicatore netto non è però possibile con dati di qualità soddisfacente, come dimostra anche il fatto che nessuno dei Cantoni che prevedono l'obbligo del modulo ufficiale in caso di pe</w:t>
      </w:r>
      <w:r w:rsidR="00991EFF" w:rsidRPr="00991EFF">
        <w:rPr>
          <w:rFonts w:cs="Arial"/>
          <w:iCs/>
          <w:szCs w:val="24"/>
          <w:u w:val="single"/>
          <w:lang w:val="it-CH"/>
        </w:rPr>
        <w:t>nuria di abitazioni lo utilizza</w:t>
      </w:r>
      <w:r w:rsidR="00991EFF" w:rsidRPr="00991EFF">
        <w:rPr>
          <w:rFonts w:cs="Arial"/>
          <w:iCs/>
          <w:szCs w:val="24"/>
          <w:lang w:val="it-CH"/>
        </w:rPr>
        <w:t>.</w:t>
      </w:r>
    </w:p>
    <w:p w:rsidR="00D24EAC" w:rsidRDefault="00DD1E43" w:rsidP="006C7ECC">
      <w:pPr>
        <w:spacing w:before="120"/>
        <w:rPr>
          <w:rFonts w:cs="Arial"/>
          <w:szCs w:val="24"/>
          <w:lang w:val="it-CH"/>
        </w:rPr>
      </w:pPr>
      <w:r w:rsidRPr="00D24EAC">
        <w:rPr>
          <w:rFonts w:cs="Arial"/>
          <w:szCs w:val="24"/>
          <w:u w:val="single"/>
          <w:lang w:val="it-CH"/>
        </w:rPr>
        <w:t>Il problema non risiede tanto nell'ammontare da mettere a numeratore, che viene stabilito da un censimento, quanto in quello da mettere a denominatore</w:t>
      </w:r>
      <w:r w:rsidRPr="00991EFF">
        <w:rPr>
          <w:rFonts w:cs="Arial"/>
          <w:szCs w:val="24"/>
          <w:lang w:val="it-CH"/>
        </w:rPr>
        <w:t>.</w:t>
      </w:r>
      <w:r w:rsidRPr="00D24EAC">
        <w:rPr>
          <w:rFonts w:cs="Arial"/>
          <w:szCs w:val="24"/>
          <w:lang w:val="it-CH"/>
        </w:rPr>
        <w:t xml:space="preserve"> Per poter calcolare il denominatore bisognerebbe infatti disporre di un dato sulle abitazioni destinate all'affitto (occupate o no). Dal momento che questa non è una caratteristica stabile dell'abitazione, ma può cambiare a seconda dell'utilizzo che se ne fa, l'informazione chiesta può essere ottenuta unicamente da un'indagine presso le economie domestiche.</w:t>
      </w:r>
    </w:p>
    <w:p w:rsidR="00654EFE" w:rsidRPr="006C7ECC" w:rsidRDefault="00654EFE" w:rsidP="006C7ECC">
      <w:pPr>
        <w:spacing w:before="120"/>
        <w:rPr>
          <w:rFonts w:cs="Arial"/>
          <w:szCs w:val="24"/>
          <w:lang w:val="it-CH"/>
        </w:rPr>
      </w:pPr>
      <w:r w:rsidRPr="006C7ECC">
        <w:rPr>
          <w:rFonts w:cs="Arial"/>
          <w:szCs w:val="24"/>
          <w:lang w:val="it-CH"/>
        </w:rPr>
        <w:t>In questo caso, il dato più idoneo sarebbe</w:t>
      </w:r>
      <w:r w:rsidR="00D24EAC" w:rsidRPr="006C7ECC">
        <w:rPr>
          <w:rFonts w:cs="Arial"/>
          <w:szCs w:val="24"/>
          <w:lang w:val="it-CH"/>
        </w:rPr>
        <w:t xml:space="preserve"> allora </w:t>
      </w:r>
      <w:r w:rsidRPr="006C7ECC">
        <w:rPr>
          <w:rFonts w:cs="Arial"/>
          <w:szCs w:val="24"/>
          <w:lang w:val="it-CH"/>
        </w:rPr>
        <w:t>quello della Rilevazione strutturale, che permette di disporre del dato relativo alle</w:t>
      </w:r>
      <w:r w:rsidR="00D24EAC" w:rsidRPr="006C7ECC">
        <w:rPr>
          <w:rFonts w:cs="Arial"/>
          <w:szCs w:val="24"/>
          <w:lang w:val="it-CH"/>
        </w:rPr>
        <w:t xml:space="preserve"> </w:t>
      </w:r>
      <w:r w:rsidRPr="006C7ECC">
        <w:rPr>
          <w:rFonts w:cs="Arial"/>
          <w:szCs w:val="24"/>
          <w:lang w:val="it-CH"/>
        </w:rPr>
        <w:t>abitazioni occupate secondo il tipo di occupante (proprietario, inquilino, membro di una</w:t>
      </w:r>
      <w:r w:rsidR="00D24EAC" w:rsidRPr="006C7ECC">
        <w:rPr>
          <w:rFonts w:cs="Arial"/>
          <w:szCs w:val="24"/>
          <w:lang w:val="it-CH"/>
        </w:rPr>
        <w:t xml:space="preserve"> </w:t>
      </w:r>
      <w:r w:rsidRPr="006C7ECC">
        <w:rPr>
          <w:rFonts w:cs="Arial"/>
          <w:szCs w:val="24"/>
          <w:lang w:val="it-CH"/>
        </w:rPr>
        <w:t>cooperativa, ecc.). Oltre al fatto che si tratta di una stima basata su un campione</w:t>
      </w:r>
      <w:r w:rsidR="00D24EAC" w:rsidRPr="006C7ECC">
        <w:rPr>
          <w:rFonts w:cs="Arial"/>
          <w:szCs w:val="24"/>
          <w:lang w:val="it-CH"/>
        </w:rPr>
        <w:t xml:space="preserve"> </w:t>
      </w:r>
      <w:r w:rsidRPr="006C7ECC">
        <w:rPr>
          <w:rFonts w:cs="Arial"/>
          <w:szCs w:val="24"/>
          <w:lang w:val="it-CH"/>
        </w:rPr>
        <w:t>cantonale, non sempre significativo a livello locale (comunale), e del fatto che ci</w:t>
      </w:r>
      <w:r w:rsidR="00D24EAC" w:rsidRPr="006C7ECC">
        <w:rPr>
          <w:rFonts w:cs="Arial"/>
          <w:szCs w:val="24"/>
          <w:lang w:val="it-CH"/>
        </w:rPr>
        <w:t xml:space="preserve"> </w:t>
      </w:r>
      <w:r w:rsidRPr="006C7ECC">
        <w:rPr>
          <w:rFonts w:cs="Arial"/>
          <w:szCs w:val="24"/>
          <w:lang w:val="it-CH"/>
        </w:rPr>
        <w:t>sarebbe un disallineamento temporale (il censimento delle abitazioni vuote usa come data</w:t>
      </w:r>
      <w:r w:rsidR="00D24EAC" w:rsidRPr="006C7ECC">
        <w:rPr>
          <w:rFonts w:cs="Arial"/>
          <w:szCs w:val="24"/>
          <w:lang w:val="it-CH"/>
        </w:rPr>
        <w:t xml:space="preserve"> </w:t>
      </w:r>
      <w:r w:rsidRPr="006C7ECC">
        <w:rPr>
          <w:rFonts w:cs="Arial"/>
          <w:szCs w:val="24"/>
          <w:lang w:val="it-CH"/>
        </w:rPr>
        <w:t xml:space="preserve">di riferimento il 1° giugno, la </w:t>
      </w:r>
      <w:r w:rsidR="006C7ECC">
        <w:rPr>
          <w:rFonts w:cs="Arial"/>
          <w:szCs w:val="24"/>
          <w:lang w:val="it-CH"/>
        </w:rPr>
        <w:t>Rilevazione strutturale</w:t>
      </w:r>
      <w:r w:rsidRPr="006C7ECC">
        <w:rPr>
          <w:rFonts w:cs="Arial"/>
          <w:szCs w:val="24"/>
          <w:lang w:val="it-CH"/>
        </w:rPr>
        <w:t xml:space="preserve"> il 31 dicembre), la criticità risiede nel fatto che questo dato</w:t>
      </w:r>
      <w:r w:rsidR="00D24EAC" w:rsidRPr="006C7ECC">
        <w:rPr>
          <w:rFonts w:cs="Arial"/>
          <w:szCs w:val="24"/>
          <w:lang w:val="it-CH"/>
        </w:rPr>
        <w:t xml:space="preserve"> </w:t>
      </w:r>
      <w:r w:rsidRPr="006C7ECC">
        <w:rPr>
          <w:rFonts w:cs="Arial"/>
          <w:szCs w:val="24"/>
          <w:lang w:val="it-CH"/>
        </w:rPr>
        <w:t xml:space="preserve">non tiene </w:t>
      </w:r>
      <w:r w:rsidR="006C7ECC">
        <w:rPr>
          <w:rFonts w:cs="Arial"/>
          <w:szCs w:val="24"/>
          <w:lang w:val="it-CH"/>
        </w:rPr>
        <w:t xml:space="preserve">tuttavia </w:t>
      </w:r>
      <w:r w:rsidRPr="006C7ECC">
        <w:rPr>
          <w:rFonts w:cs="Arial"/>
          <w:szCs w:val="24"/>
          <w:lang w:val="it-CH"/>
        </w:rPr>
        <w:t>conto delle abitazioni non occupate al momento dell</w:t>
      </w:r>
      <w:r w:rsidR="003B0D25">
        <w:rPr>
          <w:rFonts w:cs="Arial"/>
          <w:szCs w:val="24"/>
          <w:lang w:val="it-CH"/>
        </w:rPr>
        <w:t>'</w:t>
      </w:r>
      <w:r w:rsidRPr="006C7ECC">
        <w:rPr>
          <w:rFonts w:cs="Arial"/>
          <w:szCs w:val="24"/>
          <w:lang w:val="it-CH"/>
        </w:rPr>
        <w:t>indagine. In questo senso, un tasso che fosse ottenuto dalla messa in relazione del numero di abitazioni vuote ai</w:t>
      </w:r>
      <w:r w:rsidR="00D24EAC" w:rsidRPr="006C7ECC">
        <w:rPr>
          <w:rFonts w:cs="Arial"/>
          <w:szCs w:val="24"/>
          <w:lang w:val="it-CH"/>
        </w:rPr>
        <w:t xml:space="preserve"> </w:t>
      </w:r>
      <w:r w:rsidRPr="006C7ECC">
        <w:rPr>
          <w:rFonts w:cs="Arial"/>
          <w:szCs w:val="24"/>
          <w:lang w:val="it-CH"/>
        </w:rPr>
        <w:t>sensi della statistica sulle abitazioni vuote e il numero di abitazioni occupate da un</w:t>
      </w:r>
      <w:r w:rsidR="00D24EAC" w:rsidRPr="006C7ECC">
        <w:rPr>
          <w:rFonts w:cs="Arial"/>
          <w:szCs w:val="24"/>
          <w:lang w:val="it-CH"/>
        </w:rPr>
        <w:t xml:space="preserve"> </w:t>
      </w:r>
      <w:r w:rsidRPr="006C7ECC">
        <w:rPr>
          <w:rFonts w:cs="Arial"/>
          <w:szCs w:val="24"/>
          <w:lang w:val="it-CH"/>
        </w:rPr>
        <w:t xml:space="preserve">inquilino secondo la </w:t>
      </w:r>
      <w:r w:rsidR="006C7ECC">
        <w:rPr>
          <w:rFonts w:cs="Arial"/>
          <w:szCs w:val="24"/>
          <w:lang w:val="it-CH"/>
        </w:rPr>
        <w:t>Rilevanza strutturale</w:t>
      </w:r>
      <w:r w:rsidRPr="006C7ECC">
        <w:rPr>
          <w:rFonts w:cs="Arial"/>
          <w:szCs w:val="24"/>
          <w:lang w:val="it-CH"/>
        </w:rPr>
        <w:t xml:space="preserve"> non avrebbe i </w:t>
      </w:r>
      <w:r w:rsidR="008C761A">
        <w:rPr>
          <w:rFonts w:cs="Arial"/>
          <w:szCs w:val="24"/>
          <w:lang w:val="it-CH"/>
        </w:rPr>
        <w:t xml:space="preserve">necessari </w:t>
      </w:r>
      <w:r w:rsidRPr="006C7ECC">
        <w:rPr>
          <w:rFonts w:cs="Arial"/>
          <w:szCs w:val="24"/>
          <w:lang w:val="it-CH"/>
        </w:rPr>
        <w:t>presupposti</w:t>
      </w:r>
      <w:r w:rsidR="008C761A">
        <w:rPr>
          <w:rFonts w:cs="Arial"/>
          <w:szCs w:val="24"/>
          <w:lang w:val="it-CH"/>
        </w:rPr>
        <w:t xml:space="preserve"> di qualità statistica</w:t>
      </w:r>
      <w:r w:rsidRPr="006C7ECC">
        <w:rPr>
          <w:rFonts w:cs="Arial"/>
          <w:szCs w:val="24"/>
          <w:lang w:val="it-CH"/>
        </w:rPr>
        <w:t>.</w:t>
      </w:r>
    </w:p>
    <w:p w:rsidR="00DD1E43" w:rsidRDefault="006C7ECC" w:rsidP="00DD1E43">
      <w:pPr>
        <w:spacing w:before="120"/>
        <w:rPr>
          <w:rFonts w:cs="Arial"/>
          <w:szCs w:val="24"/>
          <w:lang w:val="it-CH"/>
        </w:rPr>
      </w:pPr>
      <w:r>
        <w:rPr>
          <w:rFonts w:cs="Arial"/>
          <w:szCs w:val="24"/>
          <w:lang w:val="it-CH"/>
        </w:rPr>
        <w:t>Anche con un</w:t>
      </w:r>
      <w:r w:rsidR="003B0D25">
        <w:rPr>
          <w:rFonts w:cs="Arial"/>
          <w:szCs w:val="24"/>
          <w:lang w:val="it-CH"/>
        </w:rPr>
        <w:t>'</w:t>
      </w:r>
      <w:r>
        <w:rPr>
          <w:rFonts w:cs="Arial"/>
          <w:szCs w:val="24"/>
          <w:lang w:val="it-CH"/>
        </w:rPr>
        <w:t>indagine</w:t>
      </w:r>
      <w:r w:rsidR="00DD1E43" w:rsidRPr="00DD1E43">
        <w:rPr>
          <w:rFonts w:cs="Arial"/>
          <w:szCs w:val="24"/>
          <w:lang w:val="it-CH"/>
        </w:rPr>
        <w:t xml:space="preserve"> frequente e </w:t>
      </w:r>
      <w:r>
        <w:rPr>
          <w:rFonts w:cs="Arial"/>
          <w:szCs w:val="24"/>
          <w:lang w:val="it-CH"/>
        </w:rPr>
        <w:t xml:space="preserve">capillare non si potrebbero dunque avere a disposizione </w:t>
      </w:r>
      <w:r w:rsidRPr="00DD1E43">
        <w:rPr>
          <w:rFonts w:cs="Arial"/>
          <w:szCs w:val="24"/>
          <w:lang w:val="it-CH"/>
        </w:rPr>
        <w:t>dat</w:t>
      </w:r>
      <w:r>
        <w:rPr>
          <w:rFonts w:cs="Arial"/>
          <w:szCs w:val="24"/>
          <w:lang w:val="it-CH"/>
        </w:rPr>
        <w:t>i</w:t>
      </w:r>
      <w:r w:rsidRPr="00DD1E43">
        <w:rPr>
          <w:rFonts w:cs="Arial"/>
          <w:szCs w:val="24"/>
          <w:lang w:val="it-CH"/>
        </w:rPr>
        <w:t xml:space="preserve"> sicur</w:t>
      </w:r>
      <w:r>
        <w:rPr>
          <w:rFonts w:cs="Arial"/>
          <w:szCs w:val="24"/>
          <w:lang w:val="it-CH"/>
        </w:rPr>
        <w:t>i</w:t>
      </w:r>
      <w:r w:rsidRPr="00DD1E43">
        <w:rPr>
          <w:rFonts w:cs="Arial"/>
          <w:szCs w:val="24"/>
          <w:lang w:val="it-CH"/>
        </w:rPr>
        <w:t xml:space="preserve"> e attendibil</w:t>
      </w:r>
      <w:r>
        <w:rPr>
          <w:rFonts w:cs="Arial"/>
          <w:szCs w:val="24"/>
          <w:lang w:val="it-CH"/>
        </w:rPr>
        <w:t>i con i quali far scattare il meccanismo voluto dall</w:t>
      </w:r>
      <w:r w:rsidR="003B0D25">
        <w:rPr>
          <w:rFonts w:cs="Arial"/>
          <w:szCs w:val="24"/>
          <w:lang w:val="it-CH"/>
        </w:rPr>
        <w:t>'</w:t>
      </w:r>
      <w:r>
        <w:rPr>
          <w:rFonts w:cs="Arial"/>
          <w:szCs w:val="24"/>
          <w:lang w:val="it-CH"/>
        </w:rPr>
        <w:t>iniziativa popolare.</w:t>
      </w:r>
    </w:p>
    <w:p w:rsidR="00DD1E43" w:rsidRPr="006625D3" w:rsidRDefault="00DD1E43" w:rsidP="00DD1E43">
      <w:pPr>
        <w:spacing w:before="120"/>
        <w:rPr>
          <w:rFonts w:cs="Arial"/>
          <w:szCs w:val="24"/>
          <w:lang w:val="it-CH"/>
        </w:rPr>
      </w:pPr>
      <w:r>
        <w:rPr>
          <w:rFonts w:cs="Arial"/>
          <w:szCs w:val="24"/>
          <w:lang w:val="it-CH"/>
        </w:rPr>
        <w:t>Alla luce di questi motivi,</w:t>
      </w:r>
      <w:r w:rsidR="009F14D6">
        <w:rPr>
          <w:rFonts w:cs="Arial"/>
          <w:szCs w:val="24"/>
          <w:lang w:val="it-CH"/>
        </w:rPr>
        <w:t xml:space="preserve"> la maggioranza commissionale </w:t>
      </w:r>
      <w:r w:rsidR="006C7ECC">
        <w:rPr>
          <w:rFonts w:cs="Arial"/>
          <w:szCs w:val="24"/>
          <w:lang w:val="it-CH"/>
        </w:rPr>
        <w:t xml:space="preserve">comprende e </w:t>
      </w:r>
      <w:r w:rsidR="009F14D6">
        <w:rPr>
          <w:rFonts w:cs="Arial"/>
          <w:szCs w:val="24"/>
          <w:lang w:val="it-CH"/>
        </w:rPr>
        <w:t>fa proprie le valutazioni del Consiglio di Stato</w:t>
      </w:r>
      <w:r w:rsidR="006C7ECC">
        <w:rPr>
          <w:rFonts w:cs="Arial"/>
          <w:szCs w:val="24"/>
          <w:lang w:val="it-CH"/>
        </w:rPr>
        <w:t xml:space="preserve">, escludendo quindi volutamente questa </w:t>
      </w:r>
      <w:r w:rsidR="00CE65E2">
        <w:rPr>
          <w:rFonts w:cs="Arial"/>
          <w:szCs w:val="24"/>
          <w:lang w:val="it-CH"/>
        </w:rPr>
        <w:t>separazione inattendibile</w:t>
      </w:r>
      <w:r w:rsidR="006C7ECC">
        <w:rPr>
          <w:rFonts w:cs="Arial"/>
          <w:szCs w:val="24"/>
          <w:lang w:val="it-CH"/>
        </w:rPr>
        <w:t xml:space="preserve"> </w:t>
      </w:r>
      <w:r w:rsidR="00CA4756">
        <w:rPr>
          <w:rFonts w:cs="Arial"/>
          <w:szCs w:val="24"/>
          <w:lang w:val="it-CH"/>
        </w:rPr>
        <w:t>anche</w:t>
      </w:r>
      <w:r w:rsidR="006C7ECC">
        <w:rPr>
          <w:rFonts w:cs="Arial"/>
          <w:szCs w:val="24"/>
          <w:lang w:val="it-CH"/>
        </w:rPr>
        <w:t xml:space="preserve"> nell</w:t>
      </w:r>
      <w:r w:rsidR="003B0D25">
        <w:rPr>
          <w:rFonts w:cs="Arial"/>
          <w:szCs w:val="24"/>
          <w:lang w:val="it-CH"/>
        </w:rPr>
        <w:t>'</w:t>
      </w:r>
      <w:r w:rsidR="006C7ECC">
        <w:rPr>
          <w:rFonts w:cs="Arial"/>
          <w:szCs w:val="24"/>
          <w:lang w:val="it-CH"/>
        </w:rPr>
        <w:t xml:space="preserve">elaborazione del </w:t>
      </w:r>
      <w:r>
        <w:rPr>
          <w:rFonts w:cs="Arial"/>
          <w:szCs w:val="24"/>
          <w:lang w:val="it-CH"/>
        </w:rPr>
        <w:t>progetto di legge conforme</w:t>
      </w:r>
      <w:r w:rsidR="006C7ECC">
        <w:rPr>
          <w:rFonts w:cs="Arial"/>
          <w:szCs w:val="24"/>
          <w:lang w:val="it-CH"/>
        </w:rPr>
        <w:t xml:space="preserve"> proposto sopra (cfr. punto 5).</w:t>
      </w:r>
    </w:p>
    <w:p w:rsidR="001C1E58" w:rsidRDefault="001C1E58">
      <w:pPr>
        <w:jc w:val="left"/>
        <w:rPr>
          <w:rFonts w:cs="Arial"/>
          <w:szCs w:val="24"/>
        </w:rPr>
      </w:pPr>
    </w:p>
    <w:p w:rsidR="008C761A" w:rsidRDefault="008C761A">
      <w:pPr>
        <w:jc w:val="left"/>
        <w:rPr>
          <w:rFonts w:cs="Arial"/>
          <w:szCs w:val="24"/>
        </w:rPr>
      </w:pPr>
    </w:p>
    <w:p w:rsidR="00143D41" w:rsidRDefault="00143D41">
      <w:pPr>
        <w:jc w:val="left"/>
        <w:rPr>
          <w:rFonts w:cs="Arial"/>
          <w:szCs w:val="24"/>
          <w:lang w:val="it-CH"/>
        </w:rPr>
      </w:pPr>
      <w:r>
        <w:rPr>
          <w:rFonts w:cs="Arial"/>
          <w:szCs w:val="24"/>
          <w:lang w:val="it-CH"/>
        </w:rPr>
        <w:br w:type="page"/>
      </w:r>
    </w:p>
    <w:p w:rsidR="00003BEE" w:rsidRPr="00792C5A" w:rsidRDefault="006C7ECC" w:rsidP="001C1E58">
      <w:pPr>
        <w:pStyle w:val="Titolo1"/>
        <w:spacing w:before="0" w:after="0"/>
        <w:rPr>
          <w:rFonts w:ascii="Arial Grassetto" w:eastAsiaTheme="minorHAnsi" w:hAnsi="Arial Grassetto" w:cstheme="minorBidi"/>
        </w:rPr>
      </w:pPr>
      <w:bookmarkStart w:id="15" w:name="_Toc502932177"/>
      <w:bookmarkStart w:id="16" w:name="_Toc61261600"/>
      <w:bookmarkEnd w:id="5"/>
      <w:bookmarkEnd w:id="15"/>
      <w:r w:rsidRPr="00792C5A">
        <w:rPr>
          <w:rFonts w:ascii="Arial Grassetto" w:eastAsiaTheme="minorHAnsi" w:hAnsi="Arial Grassetto" w:cstheme="minorBidi"/>
        </w:rPr>
        <w:lastRenderedPageBreak/>
        <w:t>9</w:t>
      </w:r>
      <w:r w:rsidR="001C1E58" w:rsidRPr="00792C5A">
        <w:rPr>
          <w:rFonts w:ascii="Arial Grassetto" w:eastAsiaTheme="minorHAnsi" w:hAnsi="Arial Grassetto" w:cstheme="minorBidi"/>
        </w:rPr>
        <w:t>.</w:t>
      </w:r>
      <w:r w:rsidR="001C1E58" w:rsidRPr="00792C5A">
        <w:rPr>
          <w:rFonts w:ascii="Arial Grassetto" w:eastAsiaTheme="minorHAnsi" w:hAnsi="Arial Grassetto" w:cstheme="minorBidi"/>
        </w:rPr>
        <w:tab/>
      </w:r>
      <w:r w:rsidR="00003BEE" w:rsidRPr="00792C5A">
        <w:rPr>
          <w:rFonts w:ascii="Arial Grassetto" w:eastAsiaTheme="minorHAnsi" w:hAnsi="Arial Grassetto" w:cstheme="minorBidi"/>
        </w:rPr>
        <w:t>C</w:t>
      </w:r>
      <w:r w:rsidR="00792C5A">
        <w:rPr>
          <w:rFonts w:ascii="Arial Grassetto" w:eastAsiaTheme="minorHAnsi" w:hAnsi="Arial Grassetto" w:cstheme="minorBidi"/>
        </w:rPr>
        <w:t>ONCLUSIONI</w:t>
      </w:r>
      <w:bookmarkEnd w:id="16"/>
    </w:p>
    <w:p w:rsidR="008C761A" w:rsidRDefault="00295755" w:rsidP="00600B42">
      <w:pPr>
        <w:spacing w:before="120"/>
        <w:rPr>
          <w:rFonts w:cs="Arial"/>
          <w:szCs w:val="24"/>
          <w:lang w:val="it-CH"/>
        </w:rPr>
      </w:pPr>
      <w:r w:rsidRPr="00295755">
        <w:rPr>
          <w:rFonts w:cs="Arial"/>
          <w:szCs w:val="24"/>
          <w:lang w:val="it-CH"/>
        </w:rPr>
        <w:t>Considerato quanto esposto</w:t>
      </w:r>
      <w:r w:rsidR="00605D65">
        <w:rPr>
          <w:rFonts w:cs="Arial"/>
          <w:szCs w:val="24"/>
          <w:lang w:val="it-CH"/>
        </w:rPr>
        <w:t xml:space="preserve"> nel presente rapporto e la </w:t>
      </w:r>
      <w:r w:rsidR="00605D65" w:rsidRPr="00605D65">
        <w:rPr>
          <w:rFonts w:cs="Arial"/>
          <w:szCs w:val="24"/>
          <w:lang w:val="it-CH"/>
        </w:rPr>
        <w:t xml:space="preserve">proposta di </w:t>
      </w:r>
      <w:r w:rsidR="00600B42" w:rsidRPr="00605D65">
        <w:rPr>
          <w:rFonts w:cs="Arial"/>
          <w:szCs w:val="24"/>
          <w:lang w:val="it-CH"/>
        </w:rPr>
        <w:t>testo di legge conforme</w:t>
      </w:r>
      <w:r w:rsidRPr="00295755">
        <w:rPr>
          <w:rFonts w:cs="Arial"/>
          <w:szCs w:val="24"/>
          <w:lang w:val="it-CH"/>
        </w:rPr>
        <w:t xml:space="preserve">, la </w:t>
      </w:r>
      <w:r w:rsidRPr="00CD769C">
        <w:rPr>
          <w:rFonts w:cs="Arial"/>
          <w:szCs w:val="24"/>
          <w:lang w:val="it-CH"/>
        </w:rPr>
        <w:t>maggioranza d</w:t>
      </w:r>
      <w:r w:rsidRPr="00295755">
        <w:rPr>
          <w:rFonts w:cs="Arial"/>
          <w:szCs w:val="24"/>
          <w:lang w:val="it-CH"/>
        </w:rPr>
        <w:t xml:space="preserve">ella Commissione </w:t>
      </w:r>
      <w:r w:rsidRPr="00F743F2">
        <w:rPr>
          <w:rFonts w:cs="Arial"/>
          <w:szCs w:val="24"/>
          <w:lang w:val="it-CH"/>
        </w:rPr>
        <w:t>Costituzione e leggi</w:t>
      </w:r>
      <w:r w:rsidRPr="00295755">
        <w:rPr>
          <w:rFonts w:cs="Arial"/>
          <w:szCs w:val="24"/>
          <w:lang w:val="it-CH"/>
        </w:rPr>
        <w:t xml:space="preserve"> invita il Gran Consiglio </w:t>
      </w:r>
      <w:r w:rsidR="00605D65" w:rsidRPr="00F743F2">
        <w:rPr>
          <w:rFonts w:cs="Arial"/>
          <w:szCs w:val="24"/>
          <w:lang w:val="it-CH"/>
        </w:rPr>
        <w:t xml:space="preserve">a </w:t>
      </w:r>
      <w:r w:rsidR="00605D65">
        <w:rPr>
          <w:rFonts w:cs="Arial"/>
          <w:szCs w:val="24"/>
          <w:lang w:val="it-CH"/>
        </w:rPr>
        <w:t xml:space="preserve">respingere </w:t>
      </w:r>
      <w:r w:rsidR="00605D65" w:rsidRPr="00F743F2">
        <w:rPr>
          <w:rFonts w:cs="Arial"/>
          <w:szCs w:val="24"/>
          <w:lang w:val="it-CH"/>
        </w:rPr>
        <w:t>l'iniziativa popolare legislativa generica</w:t>
      </w:r>
      <w:r w:rsidR="00605D65">
        <w:rPr>
          <w:rFonts w:cs="Arial"/>
          <w:szCs w:val="24"/>
          <w:lang w:val="it-CH"/>
        </w:rPr>
        <w:t xml:space="preserve"> del </w:t>
      </w:r>
      <w:r w:rsidR="00605D65" w:rsidRPr="00605D65">
        <w:rPr>
          <w:rFonts w:cs="Arial"/>
          <w:szCs w:val="24"/>
          <w:lang w:val="it-CH"/>
        </w:rPr>
        <w:t>12 aprile 2018</w:t>
      </w:r>
      <w:r w:rsidR="00605D65">
        <w:rPr>
          <w:rFonts w:cs="Arial"/>
          <w:szCs w:val="24"/>
          <w:lang w:val="it-CH"/>
        </w:rPr>
        <w:t xml:space="preserve"> "</w:t>
      </w:r>
      <w:r w:rsidR="00605D65" w:rsidRPr="008C761A">
        <w:rPr>
          <w:rFonts w:cs="Arial"/>
          <w:szCs w:val="24"/>
          <w:lang w:val="it-CH"/>
        </w:rPr>
        <w:t>NO alle pigioni abusive, SÌ alla trasparenza: per l'introduzione del formulario ufficiale ad inizio locazione"</w:t>
      </w:r>
      <w:r w:rsidR="00600B42" w:rsidRPr="008C761A">
        <w:rPr>
          <w:rFonts w:cs="Arial"/>
          <w:szCs w:val="24"/>
          <w:lang w:val="it-CH"/>
        </w:rPr>
        <w:t>,</w:t>
      </w:r>
      <w:r w:rsidR="00600B42">
        <w:rPr>
          <w:rFonts w:cs="Arial"/>
          <w:szCs w:val="24"/>
          <w:lang w:val="it-CH"/>
        </w:rPr>
        <w:t xml:space="preserve"> proponendo la medesima raccomandazione in occasione della votazione popolare</w:t>
      </w:r>
      <w:r w:rsidR="008C761A">
        <w:rPr>
          <w:rFonts w:cs="Arial"/>
          <w:szCs w:val="24"/>
          <w:lang w:val="it-CH"/>
        </w:rPr>
        <w:t>.</w:t>
      </w:r>
    </w:p>
    <w:p w:rsidR="00600B42" w:rsidRPr="001759F8" w:rsidRDefault="008C761A" w:rsidP="00600B42">
      <w:pPr>
        <w:spacing w:before="120"/>
        <w:rPr>
          <w:rFonts w:cs="Arial"/>
          <w:szCs w:val="24"/>
        </w:rPr>
      </w:pPr>
      <w:r>
        <w:rPr>
          <w:rFonts w:cs="Arial"/>
          <w:szCs w:val="24"/>
          <w:lang w:val="it-CH"/>
        </w:rPr>
        <w:t>La maggioranza commissionale invita pure il Gran Consiglio a</w:t>
      </w:r>
      <w:r w:rsidR="001759F8">
        <w:rPr>
          <w:rFonts w:cs="Arial"/>
          <w:szCs w:val="24"/>
          <w:lang w:val="it-CH"/>
        </w:rPr>
        <w:t xml:space="preserve"> respingere la </w:t>
      </w:r>
      <w:r w:rsidR="001759F8" w:rsidRPr="001759F8">
        <w:rPr>
          <w:rFonts w:cs="Arial"/>
          <w:szCs w:val="24"/>
          <w:lang w:val="it-CH"/>
        </w:rPr>
        <w:t>mozione</w:t>
      </w:r>
      <w:r>
        <w:rPr>
          <w:rFonts w:cs="Arial"/>
          <w:szCs w:val="24"/>
          <w:lang w:val="it-CH"/>
        </w:rPr>
        <w:t xml:space="preserve"> del</w:t>
      </w:r>
      <w:r w:rsidR="001759F8" w:rsidRPr="001759F8">
        <w:rPr>
          <w:rFonts w:cs="Arial"/>
          <w:szCs w:val="24"/>
          <w:lang w:val="it-CH"/>
        </w:rPr>
        <w:t xml:space="preserve"> </w:t>
      </w:r>
      <w:r w:rsidR="006C1F3A">
        <w:rPr>
          <w:rFonts w:cs="Arial"/>
          <w:szCs w:val="24"/>
          <w:lang w:val="it-CH"/>
        </w:rPr>
        <w:br/>
      </w:r>
      <w:r w:rsidR="001759F8" w:rsidRPr="001759F8">
        <w:rPr>
          <w:rFonts w:cs="Arial"/>
          <w:szCs w:val="24"/>
          <w:lang w:val="it-CH"/>
        </w:rPr>
        <w:t>13 marzo 2019</w:t>
      </w:r>
      <w:r w:rsidR="001759F8">
        <w:rPr>
          <w:rFonts w:cs="Arial"/>
          <w:szCs w:val="24"/>
          <w:lang w:val="it-CH"/>
        </w:rPr>
        <w:t xml:space="preserve"> </w:t>
      </w:r>
      <w:r w:rsidR="001759F8" w:rsidRPr="008C761A">
        <w:rPr>
          <w:rFonts w:cs="Arial"/>
          <w:iCs/>
          <w:szCs w:val="24"/>
          <w:lang w:val="it-CH"/>
        </w:rPr>
        <w:t>"Statistiche più precise per una migliore conoscenza del mercato dell'alloggio sfitto"</w:t>
      </w:r>
      <w:r w:rsidR="001759F8" w:rsidRPr="008C761A">
        <w:rPr>
          <w:rFonts w:cs="Arial"/>
          <w:szCs w:val="24"/>
          <w:lang w:val="it-CH"/>
        </w:rPr>
        <w:t>.</w:t>
      </w:r>
    </w:p>
    <w:p w:rsidR="00003BEE" w:rsidRPr="00F743F2" w:rsidRDefault="00003BEE" w:rsidP="00003BEE">
      <w:pPr>
        <w:rPr>
          <w:rFonts w:cs="Arial"/>
          <w:szCs w:val="24"/>
          <w:lang w:val="it-CH"/>
        </w:rPr>
      </w:pPr>
    </w:p>
    <w:p w:rsidR="00A21E19" w:rsidRDefault="00A21E19" w:rsidP="00003BEE">
      <w:pPr>
        <w:rPr>
          <w:rFonts w:cs="Arial"/>
          <w:szCs w:val="24"/>
          <w:lang w:val="it-CH"/>
        </w:rPr>
      </w:pPr>
    </w:p>
    <w:p w:rsidR="006C1F3A" w:rsidRDefault="006C1F3A" w:rsidP="00003BEE">
      <w:pPr>
        <w:rPr>
          <w:rFonts w:cs="Arial"/>
          <w:szCs w:val="24"/>
          <w:lang w:val="it-CH"/>
        </w:rPr>
      </w:pPr>
    </w:p>
    <w:p w:rsidR="00F743F2" w:rsidRPr="00F743F2" w:rsidRDefault="00F743F2" w:rsidP="00003BEE">
      <w:pPr>
        <w:rPr>
          <w:rFonts w:cs="Arial"/>
          <w:szCs w:val="24"/>
          <w:lang w:val="it-CH"/>
        </w:rPr>
      </w:pPr>
      <w:r>
        <w:rPr>
          <w:rFonts w:cs="Arial"/>
          <w:szCs w:val="24"/>
          <w:lang w:val="it-CH"/>
        </w:rPr>
        <w:t xml:space="preserve">Per la </w:t>
      </w:r>
      <w:r w:rsidR="008C761A">
        <w:rPr>
          <w:rFonts w:cs="Arial"/>
          <w:szCs w:val="24"/>
          <w:lang w:val="it-CH"/>
        </w:rPr>
        <w:t xml:space="preserve">maggioranza della </w:t>
      </w:r>
      <w:r>
        <w:rPr>
          <w:rFonts w:cs="Arial"/>
          <w:szCs w:val="24"/>
          <w:lang w:val="it-CH"/>
        </w:rPr>
        <w:t>Commissione Costituzione e leggi:</w:t>
      </w:r>
    </w:p>
    <w:p w:rsidR="00C92A1A" w:rsidRPr="00F743F2" w:rsidRDefault="00003BEE" w:rsidP="00F743F2">
      <w:pPr>
        <w:spacing w:before="120"/>
        <w:rPr>
          <w:rFonts w:cs="Arial"/>
          <w:szCs w:val="24"/>
          <w:lang w:val="it-CH"/>
        </w:rPr>
      </w:pPr>
      <w:r w:rsidRPr="00F743F2">
        <w:rPr>
          <w:rFonts w:cs="Arial"/>
          <w:szCs w:val="24"/>
          <w:lang w:val="it-CH"/>
        </w:rPr>
        <w:t>Fabio Käppeli, relatore</w:t>
      </w:r>
    </w:p>
    <w:p w:rsidR="00EC254C" w:rsidRDefault="00883818" w:rsidP="00C92A1A">
      <w:pPr>
        <w:rPr>
          <w:rFonts w:cs="Arial"/>
          <w:szCs w:val="24"/>
          <w:lang w:val="it-CH"/>
        </w:rPr>
      </w:pPr>
      <w:r>
        <w:rPr>
          <w:rFonts w:cs="Arial"/>
          <w:szCs w:val="24"/>
          <w:lang w:val="it-CH"/>
        </w:rPr>
        <w:t xml:space="preserve">Aldi - Balli </w:t>
      </w:r>
      <w:r w:rsidR="00EC254C">
        <w:rPr>
          <w:rFonts w:cs="Arial"/>
          <w:szCs w:val="24"/>
          <w:lang w:val="it-CH"/>
        </w:rPr>
        <w:t>- Bertoli - Buzzini - Censi -</w:t>
      </w:r>
    </w:p>
    <w:p w:rsidR="00EC254C" w:rsidRDefault="00883818" w:rsidP="00C92A1A">
      <w:pPr>
        <w:rPr>
          <w:rFonts w:cs="Arial"/>
          <w:szCs w:val="24"/>
          <w:lang w:val="it-CH"/>
        </w:rPr>
      </w:pPr>
      <w:r>
        <w:rPr>
          <w:rFonts w:cs="Arial"/>
          <w:szCs w:val="24"/>
          <w:lang w:val="it-CH"/>
        </w:rPr>
        <w:t xml:space="preserve">Filippini - Franscella - Gendotti - Ghisolfi </w:t>
      </w:r>
      <w:r w:rsidR="00EC254C">
        <w:rPr>
          <w:rFonts w:cs="Arial"/>
          <w:szCs w:val="24"/>
          <w:lang w:val="it-CH"/>
        </w:rPr>
        <w:t>-</w:t>
      </w:r>
    </w:p>
    <w:p w:rsidR="00883818" w:rsidRPr="00F743F2" w:rsidRDefault="00883818" w:rsidP="00C92A1A">
      <w:pPr>
        <w:rPr>
          <w:rFonts w:cs="Arial"/>
          <w:szCs w:val="24"/>
          <w:lang w:val="it-CH"/>
        </w:rPr>
      </w:pPr>
      <w:r>
        <w:rPr>
          <w:rFonts w:cs="Arial"/>
          <w:szCs w:val="24"/>
          <w:lang w:val="it-CH"/>
        </w:rPr>
        <w:t>Ortelli - Ris -</w:t>
      </w:r>
      <w:r w:rsidR="00EC254C">
        <w:rPr>
          <w:rFonts w:cs="Arial"/>
          <w:szCs w:val="24"/>
          <w:lang w:val="it-CH"/>
        </w:rPr>
        <w:t xml:space="preserve"> </w:t>
      </w:r>
      <w:r>
        <w:rPr>
          <w:rFonts w:cs="Arial"/>
          <w:szCs w:val="24"/>
          <w:lang w:val="it-CH"/>
        </w:rPr>
        <w:t>Viscardi</w:t>
      </w:r>
    </w:p>
    <w:p w:rsidR="00C5696D" w:rsidRPr="00F743F2" w:rsidRDefault="00C5696D" w:rsidP="00C92A1A">
      <w:pPr>
        <w:rPr>
          <w:rFonts w:cs="Arial"/>
          <w:szCs w:val="24"/>
          <w:lang w:val="it-CH"/>
        </w:rPr>
      </w:pPr>
    </w:p>
    <w:p w:rsidR="00C5696D" w:rsidRDefault="00C5696D"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Default="00C11E98" w:rsidP="00C92A1A">
      <w:pPr>
        <w:rPr>
          <w:rFonts w:cs="Arial"/>
          <w:szCs w:val="24"/>
          <w:lang w:val="it-CH"/>
        </w:rPr>
      </w:pPr>
    </w:p>
    <w:p w:rsidR="00C11E98" w:rsidRPr="00143D41" w:rsidRDefault="00C11E98" w:rsidP="00C92A1A">
      <w:pPr>
        <w:rPr>
          <w:rFonts w:cs="Arial"/>
          <w:sz w:val="22"/>
          <w:szCs w:val="22"/>
          <w:lang w:val="it-CH"/>
        </w:rPr>
      </w:pPr>
      <w:r w:rsidRPr="00143D41">
        <w:rPr>
          <w:rFonts w:cs="Arial"/>
          <w:sz w:val="22"/>
          <w:szCs w:val="22"/>
          <w:u w:val="single"/>
          <w:lang w:val="it-CH"/>
        </w:rPr>
        <w:t>Allegato</w:t>
      </w:r>
      <w:r w:rsidRPr="00143D41">
        <w:rPr>
          <w:rFonts w:cs="Arial"/>
          <w:sz w:val="22"/>
          <w:szCs w:val="22"/>
          <w:lang w:val="it-CH"/>
        </w:rPr>
        <w:t>:</w:t>
      </w:r>
    </w:p>
    <w:p w:rsidR="00C11E98" w:rsidRPr="00143D41" w:rsidRDefault="00C11E98" w:rsidP="006C1F3A">
      <w:pPr>
        <w:tabs>
          <w:tab w:val="left" w:pos="284"/>
        </w:tabs>
        <w:spacing w:before="60"/>
        <w:ind w:left="284" w:hanging="284"/>
        <w:rPr>
          <w:rFonts w:cs="Arial"/>
          <w:sz w:val="22"/>
          <w:szCs w:val="22"/>
          <w:lang w:val="it-CH"/>
        </w:rPr>
      </w:pPr>
      <w:r w:rsidRPr="00143D41">
        <w:rPr>
          <w:rFonts w:cs="Arial"/>
          <w:sz w:val="22"/>
          <w:szCs w:val="22"/>
          <w:lang w:val="it-CH"/>
        </w:rPr>
        <w:t>-</w:t>
      </w:r>
      <w:r w:rsidRPr="00143D41">
        <w:rPr>
          <w:rFonts w:cs="Arial"/>
          <w:sz w:val="22"/>
          <w:szCs w:val="22"/>
          <w:lang w:val="it-CH"/>
        </w:rPr>
        <w:tab/>
        <w:t>"Breve approfondimento circa la situazione nei cantoni che prevedono l'obbligatorietà del formulario ufficiale ai sensi dell'art. 270 cpv. 2 del Codice delle obbligazioni (CO) in caso di stipulazione di un contratto di locazione" (stato agosto 2019).</w:t>
      </w:r>
    </w:p>
    <w:p w:rsidR="001C1E58" w:rsidRDefault="001C1E58">
      <w:pPr>
        <w:jc w:val="left"/>
        <w:rPr>
          <w:rFonts w:cs="Arial"/>
          <w:szCs w:val="24"/>
          <w:lang w:val="it-CH"/>
        </w:rPr>
      </w:pPr>
      <w:r>
        <w:rPr>
          <w:rFonts w:cs="Arial"/>
          <w:szCs w:val="24"/>
          <w:lang w:val="it-CH"/>
        </w:rPr>
        <w:br w:type="page"/>
      </w:r>
    </w:p>
    <w:p w:rsidR="00CD769C" w:rsidRDefault="001C1E58" w:rsidP="001C1E58">
      <w:pPr>
        <w:rPr>
          <w:rFonts w:cs="Arial"/>
          <w:b/>
          <w:szCs w:val="24"/>
        </w:rPr>
      </w:pPr>
      <w:r w:rsidRPr="00C50A0D">
        <w:rPr>
          <w:rFonts w:cs="Arial"/>
          <w:b/>
          <w:szCs w:val="24"/>
        </w:rPr>
        <w:lastRenderedPageBreak/>
        <w:t>I</w:t>
      </w:r>
      <w:r w:rsidR="00CD769C">
        <w:rPr>
          <w:rFonts w:cs="Arial"/>
          <w:b/>
          <w:szCs w:val="24"/>
        </w:rPr>
        <w:t>NIZIATIVA POPOLARE LEGISLATIVA GENERICA</w:t>
      </w:r>
    </w:p>
    <w:p w:rsidR="001C1E58" w:rsidRPr="00C50A0D" w:rsidRDefault="00CD769C" w:rsidP="00CD769C">
      <w:pPr>
        <w:spacing w:before="120"/>
        <w:rPr>
          <w:rFonts w:cs="Arial"/>
          <w:b/>
          <w:i/>
          <w:szCs w:val="24"/>
        </w:rPr>
      </w:pPr>
      <w:r>
        <w:rPr>
          <w:rFonts w:cs="Arial"/>
          <w:b/>
          <w:szCs w:val="24"/>
        </w:rPr>
        <w:t xml:space="preserve">presentata il </w:t>
      </w:r>
      <w:r w:rsidR="00D00413">
        <w:rPr>
          <w:rFonts w:cs="Arial"/>
          <w:b/>
          <w:szCs w:val="24"/>
        </w:rPr>
        <w:t xml:space="preserve">12 </w:t>
      </w:r>
      <w:r w:rsidR="00954C25">
        <w:rPr>
          <w:rFonts w:cs="Arial"/>
          <w:b/>
          <w:szCs w:val="24"/>
        </w:rPr>
        <w:t>aprile 2018</w:t>
      </w:r>
      <w:r>
        <w:rPr>
          <w:rFonts w:cs="Arial"/>
          <w:b/>
          <w:szCs w:val="24"/>
        </w:rPr>
        <w:t xml:space="preserve"> denominata </w:t>
      </w:r>
      <w:r w:rsidR="00954C25" w:rsidRPr="00CD769C">
        <w:rPr>
          <w:rFonts w:cs="Arial"/>
          <w:b/>
          <w:szCs w:val="24"/>
        </w:rPr>
        <w:t>"NO alle pigioni abusive, SÌ alla trasparenza: per l'introduzione del formulario ufficiale ad inizio locazione"</w:t>
      </w:r>
    </w:p>
    <w:p w:rsidR="001C1E58" w:rsidRPr="00C50A0D" w:rsidRDefault="001C1E58" w:rsidP="001C1E58">
      <w:pPr>
        <w:rPr>
          <w:rFonts w:cs="Arial"/>
          <w:szCs w:val="24"/>
        </w:rPr>
      </w:pPr>
    </w:p>
    <w:p w:rsidR="001C1E58" w:rsidRPr="00C50A0D" w:rsidRDefault="001C1E58" w:rsidP="001C1E58">
      <w:pPr>
        <w:rPr>
          <w:rFonts w:cs="Arial"/>
          <w:szCs w:val="24"/>
        </w:rPr>
      </w:pPr>
    </w:p>
    <w:p w:rsidR="001C1E58" w:rsidRPr="00C50A0D" w:rsidRDefault="001C1E58" w:rsidP="001C1E58">
      <w:pPr>
        <w:rPr>
          <w:rFonts w:cs="Arial"/>
          <w:szCs w:val="24"/>
        </w:rPr>
      </w:pPr>
      <w:r w:rsidRPr="00C50A0D">
        <w:rPr>
          <w:rFonts w:cs="Arial"/>
          <w:szCs w:val="24"/>
        </w:rPr>
        <w:t>Il Gran Consiglio</w:t>
      </w:r>
    </w:p>
    <w:p w:rsidR="001C1E58" w:rsidRPr="00C50A0D" w:rsidRDefault="001C1E58" w:rsidP="001C1E58">
      <w:pPr>
        <w:rPr>
          <w:rFonts w:cs="Arial"/>
          <w:szCs w:val="24"/>
        </w:rPr>
      </w:pPr>
      <w:r w:rsidRPr="00C50A0D">
        <w:rPr>
          <w:rFonts w:cs="Arial"/>
          <w:szCs w:val="24"/>
        </w:rPr>
        <w:t>della Repubblica e Cantone Ticino</w:t>
      </w:r>
    </w:p>
    <w:p w:rsidR="001C1E58" w:rsidRPr="00C50A0D" w:rsidRDefault="001C1E58" w:rsidP="001C1E58">
      <w:pPr>
        <w:rPr>
          <w:rFonts w:cs="Arial"/>
          <w:szCs w:val="24"/>
        </w:rPr>
      </w:pPr>
    </w:p>
    <w:p w:rsidR="0025458D" w:rsidRDefault="001C1E58" w:rsidP="0025458D">
      <w:pPr>
        <w:tabs>
          <w:tab w:val="left" w:pos="284"/>
          <w:tab w:val="left" w:pos="567"/>
        </w:tabs>
        <w:ind w:left="284" w:hanging="284"/>
        <w:rPr>
          <w:rFonts w:cs="Arial"/>
          <w:szCs w:val="24"/>
        </w:rPr>
      </w:pPr>
      <w:r w:rsidRPr="00C50A0D">
        <w:rPr>
          <w:rFonts w:cs="Arial"/>
          <w:szCs w:val="24"/>
        </w:rPr>
        <w:t>-</w:t>
      </w:r>
      <w:r w:rsidRPr="00C50A0D">
        <w:rPr>
          <w:rFonts w:cs="Arial"/>
          <w:szCs w:val="24"/>
        </w:rPr>
        <w:tab/>
        <w:t>vista l'iniziativa popolare leg</w:t>
      </w:r>
      <w:r w:rsidR="00CD769C">
        <w:rPr>
          <w:rFonts w:cs="Arial"/>
          <w:szCs w:val="24"/>
        </w:rPr>
        <w:t xml:space="preserve">islativa generica presentata </w:t>
      </w:r>
      <w:r w:rsidR="008A0597">
        <w:rPr>
          <w:rFonts w:cs="Arial"/>
          <w:szCs w:val="24"/>
        </w:rPr>
        <w:t xml:space="preserve">il </w:t>
      </w:r>
      <w:r w:rsidRPr="00C50A0D">
        <w:rPr>
          <w:rFonts w:cs="Arial"/>
          <w:szCs w:val="24"/>
        </w:rPr>
        <w:t>12</w:t>
      </w:r>
      <w:r w:rsidR="00D00413">
        <w:rPr>
          <w:rFonts w:cs="Arial"/>
          <w:szCs w:val="24"/>
        </w:rPr>
        <w:t xml:space="preserve"> aprile </w:t>
      </w:r>
      <w:r w:rsidRPr="00C50A0D">
        <w:rPr>
          <w:rFonts w:cs="Arial"/>
          <w:szCs w:val="24"/>
        </w:rPr>
        <w:t>201</w:t>
      </w:r>
      <w:r w:rsidR="00D00413">
        <w:rPr>
          <w:rFonts w:cs="Arial"/>
          <w:szCs w:val="24"/>
        </w:rPr>
        <w:t>8</w:t>
      </w:r>
      <w:r w:rsidR="008A0597">
        <w:rPr>
          <w:rFonts w:cs="Arial"/>
          <w:szCs w:val="24"/>
        </w:rPr>
        <w:t>,</w:t>
      </w:r>
      <w:r w:rsidR="00CD769C">
        <w:rPr>
          <w:rFonts w:cs="Arial"/>
          <w:szCs w:val="24"/>
        </w:rPr>
        <w:t xml:space="preserve"> denominata</w:t>
      </w:r>
      <w:r w:rsidRPr="00C50A0D">
        <w:rPr>
          <w:rFonts w:cs="Arial"/>
          <w:szCs w:val="24"/>
        </w:rPr>
        <w:t xml:space="preserve"> "</w:t>
      </w:r>
      <w:r w:rsidR="00D00413" w:rsidRPr="00D00413">
        <w:rPr>
          <w:rFonts w:cs="Arial"/>
          <w:iCs/>
          <w:szCs w:val="24"/>
        </w:rPr>
        <w:t>NO alle pigioni abusive, SÌ alla trasparenza: per l'introduzione del formulario ufficiale ad inizio locazione</w:t>
      </w:r>
      <w:r w:rsidRPr="00C50A0D">
        <w:rPr>
          <w:rFonts w:cs="Arial"/>
          <w:szCs w:val="24"/>
        </w:rPr>
        <w:t xml:space="preserve">", volta a chiedere </w:t>
      </w:r>
      <w:r w:rsidR="00D00413">
        <w:rPr>
          <w:rFonts w:cs="Arial"/>
          <w:szCs w:val="24"/>
        </w:rPr>
        <w:t>al Gran Consiglio «</w:t>
      </w:r>
      <w:r w:rsidR="00D00413" w:rsidRPr="00D00413">
        <w:rPr>
          <w:rFonts w:cs="Arial"/>
          <w:i/>
          <w:szCs w:val="24"/>
        </w:rPr>
        <w:t xml:space="preserve">di varare le basi giuridiche </w:t>
      </w:r>
      <w:r w:rsidR="00D00413">
        <w:rPr>
          <w:rFonts w:cs="Arial"/>
          <w:i/>
          <w:szCs w:val="24"/>
        </w:rPr>
        <w:t>necessarie per introdurre l'</w:t>
      </w:r>
      <w:r w:rsidR="00D00413" w:rsidRPr="00D00413">
        <w:rPr>
          <w:rFonts w:cs="Arial"/>
          <w:i/>
          <w:szCs w:val="24"/>
        </w:rPr>
        <w:t>obbligatorietà del</w:t>
      </w:r>
      <w:r w:rsidR="00D00413">
        <w:rPr>
          <w:rFonts w:cs="Arial"/>
          <w:i/>
          <w:szCs w:val="24"/>
        </w:rPr>
        <w:t xml:space="preserve"> formulario ufficiale secondo l'</w:t>
      </w:r>
      <w:r w:rsidR="00D00413" w:rsidRPr="00D00413">
        <w:rPr>
          <w:rFonts w:cs="Arial"/>
          <w:i/>
          <w:szCs w:val="24"/>
        </w:rPr>
        <w:t>articolo 270 capoverso 2 del Codice delle obbligazioni in caso di stipulazione di un contratto di locazione. Il formulario deve contenere le informazioni sulla pigione precede</w:t>
      </w:r>
      <w:r w:rsidR="00D00413">
        <w:rPr>
          <w:rFonts w:cs="Arial"/>
          <w:i/>
          <w:szCs w:val="24"/>
        </w:rPr>
        <w:t>nte e su quella al momento dell'</w:t>
      </w:r>
      <w:r w:rsidR="00D00413" w:rsidRPr="00D00413">
        <w:rPr>
          <w:rFonts w:cs="Arial"/>
          <w:i/>
          <w:szCs w:val="24"/>
        </w:rPr>
        <w:t>entrata del nuovo inquilino, nonché le motivazioni di un eventuale cambiamento di pigione</w:t>
      </w:r>
      <w:r w:rsidR="00D00413">
        <w:rPr>
          <w:rFonts w:cs="Arial"/>
          <w:szCs w:val="24"/>
        </w:rPr>
        <w:t>»;</w:t>
      </w:r>
    </w:p>
    <w:p w:rsidR="0025458D" w:rsidRDefault="0025458D" w:rsidP="0025458D">
      <w:pPr>
        <w:tabs>
          <w:tab w:val="left" w:pos="284"/>
          <w:tab w:val="left" w:pos="567"/>
        </w:tabs>
        <w:rPr>
          <w:rFonts w:cs="Arial"/>
          <w:szCs w:val="24"/>
        </w:rPr>
      </w:pPr>
    </w:p>
    <w:p w:rsidR="0025458D" w:rsidRDefault="0025458D" w:rsidP="0025458D">
      <w:pPr>
        <w:tabs>
          <w:tab w:val="left" w:pos="284"/>
        </w:tabs>
        <w:ind w:left="284" w:hanging="284"/>
        <w:rPr>
          <w:rFonts w:cs="Arial"/>
        </w:rPr>
      </w:pPr>
      <w:r w:rsidRPr="003E37EF">
        <w:rPr>
          <w:rFonts w:cs="Arial"/>
        </w:rPr>
        <w:t>-</w:t>
      </w:r>
      <w:r w:rsidRPr="003E37EF">
        <w:rPr>
          <w:rFonts w:cs="Arial"/>
        </w:rPr>
        <w:tab/>
        <w:t>r</w:t>
      </w:r>
      <w:r w:rsidRPr="0025458D">
        <w:rPr>
          <w:rFonts w:cs="Arial"/>
        </w:rPr>
        <w:t xml:space="preserve">ichiamati gli articoli 37 e seguenti della Costituzione cantonale del 14 dicembre 1997 e gli articoli </w:t>
      </w:r>
      <w:r w:rsidR="00E42312">
        <w:rPr>
          <w:rFonts w:cs="Arial"/>
        </w:rPr>
        <w:t>107</w:t>
      </w:r>
      <w:r w:rsidRPr="0025458D">
        <w:rPr>
          <w:rFonts w:cs="Arial"/>
        </w:rPr>
        <w:t xml:space="preserve"> e seguenti della </w:t>
      </w:r>
      <w:r w:rsidR="008E2B51" w:rsidRPr="008E2B51">
        <w:rPr>
          <w:rFonts w:cs="Arial"/>
        </w:rPr>
        <w:t>Legge sull'esercizio dei diritti politici del 19 novembre 2018</w:t>
      </w:r>
      <w:r w:rsidRPr="0025458D">
        <w:rPr>
          <w:rFonts w:cs="Arial"/>
        </w:rPr>
        <w:t>;</w:t>
      </w:r>
    </w:p>
    <w:p w:rsidR="00DC14AE" w:rsidRPr="003E37EF" w:rsidRDefault="00DC14AE" w:rsidP="0025458D">
      <w:pPr>
        <w:tabs>
          <w:tab w:val="left" w:pos="284"/>
        </w:tabs>
        <w:rPr>
          <w:rFonts w:cs="Arial"/>
        </w:rPr>
      </w:pPr>
    </w:p>
    <w:p w:rsidR="00DC14AE" w:rsidRDefault="00DC14AE" w:rsidP="00DC14AE">
      <w:pPr>
        <w:tabs>
          <w:tab w:val="left" w:pos="284"/>
        </w:tabs>
        <w:ind w:left="284" w:hanging="284"/>
        <w:rPr>
          <w:rFonts w:cs="Arial"/>
        </w:rPr>
      </w:pPr>
      <w:r w:rsidRPr="003E37EF">
        <w:rPr>
          <w:rFonts w:cs="Arial"/>
        </w:rPr>
        <w:t>-</w:t>
      </w:r>
      <w:r w:rsidRPr="003E37EF">
        <w:rPr>
          <w:rFonts w:cs="Arial"/>
        </w:rPr>
        <w:tab/>
        <w:t xml:space="preserve">richiamata altresì la sua decisione del </w:t>
      </w:r>
      <w:r w:rsidR="00E42312">
        <w:rPr>
          <w:rFonts w:cs="Arial"/>
        </w:rPr>
        <w:t>14</w:t>
      </w:r>
      <w:r w:rsidRPr="0025458D">
        <w:rPr>
          <w:rFonts w:cs="Arial"/>
        </w:rPr>
        <w:t xml:space="preserve"> </w:t>
      </w:r>
      <w:r w:rsidR="0025458D" w:rsidRPr="0025458D">
        <w:rPr>
          <w:rFonts w:cs="Arial"/>
        </w:rPr>
        <w:t>ottobre 2019</w:t>
      </w:r>
      <w:r w:rsidRPr="003E37EF">
        <w:rPr>
          <w:rFonts w:cs="Arial"/>
        </w:rPr>
        <w:t xml:space="preserve"> con la quale ha dichiarato la suddetta iniziativa popolare ricevibile;</w:t>
      </w:r>
    </w:p>
    <w:p w:rsidR="00DC14AE" w:rsidRPr="003E37EF" w:rsidRDefault="00DC14AE" w:rsidP="00DC14AE">
      <w:pPr>
        <w:tabs>
          <w:tab w:val="left" w:pos="284"/>
        </w:tabs>
        <w:ind w:left="284" w:hanging="284"/>
        <w:rPr>
          <w:rFonts w:cs="Arial"/>
        </w:rPr>
      </w:pPr>
    </w:p>
    <w:p w:rsidR="00DC14AE" w:rsidRDefault="00DC14AE" w:rsidP="00DC14AE">
      <w:pPr>
        <w:tabs>
          <w:tab w:val="left" w:pos="284"/>
        </w:tabs>
        <w:ind w:left="284" w:hanging="284"/>
        <w:rPr>
          <w:rFonts w:cs="Arial"/>
        </w:rPr>
      </w:pPr>
      <w:r w:rsidRPr="003E37EF">
        <w:rPr>
          <w:rFonts w:cs="Arial"/>
        </w:rPr>
        <w:t>-</w:t>
      </w:r>
      <w:r w:rsidRPr="003E37EF">
        <w:rPr>
          <w:rFonts w:cs="Arial"/>
        </w:rPr>
        <w:tab/>
        <w:t>visto il rapporto</w:t>
      </w:r>
      <w:r w:rsidR="0025458D">
        <w:rPr>
          <w:rFonts w:cs="Arial"/>
        </w:rPr>
        <w:t xml:space="preserve"> </w:t>
      </w:r>
      <w:r w:rsidR="00D94F12">
        <w:rPr>
          <w:rFonts w:cs="Arial"/>
        </w:rPr>
        <w:t>di maggioranza 2 febbraio</w:t>
      </w:r>
      <w:r w:rsidR="0025458D">
        <w:rPr>
          <w:rFonts w:cs="Arial"/>
          <w:szCs w:val="24"/>
        </w:rPr>
        <w:t xml:space="preserve"> </w:t>
      </w:r>
      <w:r w:rsidR="00E42312">
        <w:rPr>
          <w:rFonts w:cs="Arial"/>
          <w:szCs w:val="24"/>
        </w:rPr>
        <w:t>2021</w:t>
      </w:r>
      <w:r w:rsidR="0025458D" w:rsidRPr="00C50A0D">
        <w:rPr>
          <w:rFonts w:cs="Arial"/>
          <w:szCs w:val="24"/>
        </w:rPr>
        <w:t xml:space="preserve"> </w:t>
      </w:r>
      <w:r w:rsidR="00F16D39">
        <w:rPr>
          <w:rFonts w:cs="Arial"/>
          <w:szCs w:val="24"/>
        </w:rPr>
        <w:t xml:space="preserve">n. 7260/7780 R1 </w:t>
      </w:r>
      <w:r w:rsidR="0025458D" w:rsidRPr="00C50A0D">
        <w:rPr>
          <w:rFonts w:cs="Arial"/>
          <w:szCs w:val="24"/>
        </w:rPr>
        <w:t xml:space="preserve">della Commissione </w:t>
      </w:r>
      <w:r w:rsidR="0025458D">
        <w:rPr>
          <w:rFonts w:cs="Arial"/>
          <w:szCs w:val="24"/>
        </w:rPr>
        <w:t>Costituzione e leggi</w:t>
      </w:r>
      <w:r w:rsidRPr="003E37EF">
        <w:rPr>
          <w:rFonts w:cs="Arial"/>
        </w:rPr>
        <w:t>;</w:t>
      </w:r>
    </w:p>
    <w:p w:rsidR="00DC14AE" w:rsidRPr="003E37EF" w:rsidRDefault="00DC14AE" w:rsidP="00DC14AE">
      <w:pPr>
        <w:tabs>
          <w:tab w:val="left" w:pos="284"/>
        </w:tabs>
        <w:ind w:left="284" w:hanging="284"/>
        <w:rPr>
          <w:rFonts w:cs="Arial"/>
        </w:rPr>
      </w:pPr>
    </w:p>
    <w:p w:rsidR="00DC14AE" w:rsidRPr="003E37EF" w:rsidRDefault="00DC14AE" w:rsidP="00DC14AE">
      <w:pPr>
        <w:tabs>
          <w:tab w:val="left" w:pos="284"/>
        </w:tabs>
        <w:ind w:left="284" w:hanging="284"/>
        <w:rPr>
          <w:rFonts w:cs="Arial"/>
        </w:rPr>
      </w:pPr>
      <w:r w:rsidRPr="003E37EF">
        <w:rPr>
          <w:rFonts w:cs="Arial"/>
        </w:rPr>
        <w:t>-</w:t>
      </w:r>
      <w:r w:rsidRPr="003E37EF">
        <w:rPr>
          <w:rFonts w:cs="Arial"/>
        </w:rPr>
        <w:tab/>
        <w:t>dopo discussione,</w:t>
      </w:r>
    </w:p>
    <w:p w:rsidR="00DC14AE" w:rsidRDefault="00DC14AE" w:rsidP="00DC14AE">
      <w:pPr>
        <w:rPr>
          <w:rFonts w:cs="Arial"/>
        </w:rPr>
      </w:pPr>
    </w:p>
    <w:p w:rsidR="00DC14AE" w:rsidRPr="003E37EF" w:rsidRDefault="00DC14AE" w:rsidP="00DC14AE">
      <w:pPr>
        <w:rPr>
          <w:rFonts w:cs="Arial"/>
        </w:rPr>
      </w:pPr>
    </w:p>
    <w:p w:rsidR="00DC14AE" w:rsidRPr="00C53278" w:rsidRDefault="00DC14AE" w:rsidP="00DC14AE">
      <w:pPr>
        <w:rPr>
          <w:rFonts w:cs="Arial"/>
          <w:b/>
        </w:rPr>
      </w:pPr>
      <w:r w:rsidRPr="00C53278">
        <w:rPr>
          <w:rFonts w:cs="Arial"/>
          <w:b/>
        </w:rPr>
        <w:t xml:space="preserve">d e c r e t </w:t>
      </w:r>
      <w:proofErr w:type="gramStart"/>
      <w:r w:rsidRPr="00C53278">
        <w:rPr>
          <w:rFonts w:cs="Arial"/>
          <w:b/>
        </w:rPr>
        <w:t>a :</w:t>
      </w:r>
      <w:proofErr w:type="gramEnd"/>
    </w:p>
    <w:p w:rsidR="00DC14AE" w:rsidRPr="003E37EF" w:rsidRDefault="00DC14AE" w:rsidP="00DC14AE">
      <w:pPr>
        <w:rPr>
          <w:rFonts w:cs="Arial"/>
        </w:rPr>
      </w:pPr>
    </w:p>
    <w:p w:rsidR="00DC14AE" w:rsidRPr="00F64EA7" w:rsidRDefault="00DC14AE" w:rsidP="00DC14AE">
      <w:pPr>
        <w:ind w:left="284" w:hanging="284"/>
        <w:jc w:val="left"/>
        <w:rPr>
          <w:rFonts w:cs="Arial"/>
          <w:szCs w:val="24"/>
        </w:rPr>
      </w:pPr>
    </w:p>
    <w:p w:rsidR="00DC14AE" w:rsidRPr="00A84626" w:rsidRDefault="00DC14AE" w:rsidP="00DC14AE">
      <w:pPr>
        <w:rPr>
          <w:rFonts w:eastAsia="Calibri" w:cs="Arial"/>
          <w:b/>
        </w:rPr>
      </w:pPr>
      <w:r>
        <w:rPr>
          <w:rFonts w:eastAsia="Calibri" w:cs="Arial"/>
          <w:b/>
        </w:rPr>
        <w:t>I.</w:t>
      </w:r>
    </w:p>
    <w:p w:rsidR="00DC14AE" w:rsidRDefault="00DC14AE" w:rsidP="001759F8">
      <w:pPr>
        <w:tabs>
          <w:tab w:val="left" w:pos="284"/>
          <w:tab w:val="left" w:pos="567"/>
        </w:tabs>
        <w:spacing w:before="120"/>
        <w:rPr>
          <w:rFonts w:eastAsia="Calibri" w:cs="Arial"/>
        </w:rPr>
      </w:pPr>
      <w:r w:rsidRPr="00A84626">
        <w:rPr>
          <w:rFonts w:eastAsia="Calibri" w:cs="Arial"/>
        </w:rPr>
        <w:t>È elaborato il seguente testo conforme all</w:t>
      </w:r>
      <w:r w:rsidR="003B0D25">
        <w:rPr>
          <w:rFonts w:eastAsia="Calibri" w:cs="Arial"/>
        </w:rPr>
        <w:t>'</w:t>
      </w:r>
      <w:r w:rsidRPr="00A84626">
        <w:rPr>
          <w:rFonts w:eastAsia="Calibri" w:cs="Arial"/>
        </w:rPr>
        <w:t>iniziativa popolare legislativa generica</w:t>
      </w:r>
      <w:r>
        <w:rPr>
          <w:rFonts w:eastAsia="Calibri" w:cs="Arial"/>
        </w:rPr>
        <w:t xml:space="preserve"> </w:t>
      </w:r>
      <w:r w:rsidR="0025458D">
        <w:rPr>
          <w:rFonts w:eastAsia="Calibri" w:cs="Arial"/>
        </w:rPr>
        <w:t xml:space="preserve">12 aprile 2018 </w:t>
      </w:r>
      <w:r w:rsidR="00CD769C">
        <w:rPr>
          <w:rFonts w:eastAsia="Calibri" w:cs="Arial"/>
        </w:rPr>
        <w:t xml:space="preserve">denominata </w:t>
      </w:r>
      <w:r w:rsidR="0025458D" w:rsidRPr="00CD769C">
        <w:rPr>
          <w:rFonts w:eastAsia="Calibri" w:cs="Arial"/>
        </w:rPr>
        <w:t>"NO alle pigioni abusive, SÌ alla trasparenza: per l'introduzione del formulario ufficiale ad inizio locazione"</w:t>
      </w:r>
      <w:r w:rsidRPr="00CD769C">
        <w:rPr>
          <w:rFonts w:eastAsia="Calibri" w:cs="Arial"/>
        </w:rPr>
        <w:t>:</w:t>
      </w:r>
    </w:p>
    <w:p w:rsidR="001759F8" w:rsidRPr="000421C6" w:rsidRDefault="001759F8" w:rsidP="000421C6">
      <w:pPr>
        <w:tabs>
          <w:tab w:val="left" w:pos="284"/>
          <w:tab w:val="left" w:pos="567"/>
        </w:tabs>
        <w:rPr>
          <w:rFonts w:eastAsia="Calibri" w:cs="Arial"/>
          <w:szCs w:val="24"/>
        </w:rPr>
      </w:pPr>
    </w:p>
    <w:p w:rsidR="00DC14AE" w:rsidRPr="000421C6" w:rsidRDefault="00DC14AE" w:rsidP="00DC14AE">
      <w:pPr>
        <w:rPr>
          <w:i/>
          <w:szCs w:val="24"/>
        </w:rPr>
      </w:pPr>
      <w:r w:rsidRPr="000421C6">
        <w:rPr>
          <w:i/>
          <w:szCs w:val="24"/>
        </w:rPr>
        <w:t xml:space="preserve">La </w:t>
      </w:r>
      <w:r w:rsidR="0025458D" w:rsidRPr="000421C6">
        <w:rPr>
          <w:i/>
          <w:szCs w:val="24"/>
        </w:rPr>
        <w:t xml:space="preserve">Legge di applicazione delle norme federali in materia di locazione di locali d'abitazione e commerciali e di affitto del 24 giugno 2010 </w:t>
      </w:r>
      <w:r w:rsidRPr="000421C6">
        <w:rPr>
          <w:i/>
          <w:szCs w:val="24"/>
        </w:rPr>
        <w:t>è modificata come segue:</w:t>
      </w:r>
    </w:p>
    <w:p w:rsidR="00DC14AE" w:rsidRPr="003C0A09" w:rsidRDefault="00DC14AE" w:rsidP="00DC14AE">
      <w:pPr>
        <w:rPr>
          <w:sz w:val="22"/>
        </w:rPr>
      </w:pPr>
    </w:p>
    <w:p w:rsidR="00DC14AE" w:rsidRDefault="00DC14AE" w:rsidP="00D84BD5">
      <w:pPr>
        <w:ind w:left="851"/>
        <w:rPr>
          <w:rFonts w:cs="Arial"/>
          <w:b/>
          <w:i/>
          <w:color w:val="000000"/>
          <w:sz w:val="22"/>
        </w:rPr>
      </w:pPr>
      <w:r w:rsidRPr="003C0A09">
        <w:rPr>
          <w:rFonts w:cs="Arial"/>
          <w:b/>
          <w:i/>
          <w:sz w:val="22"/>
        </w:rPr>
        <w:t>I</w:t>
      </w:r>
      <w:r w:rsidR="009046EC">
        <w:rPr>
          <w:rFonts w:cs="Arial"/>
          <w:b/>
          <w:i/>
          <w:sz w:val="22"/>
        </w:rPr>
        <w:t>V</w:t>
      </w:r>
      <w:r w:rsidR="00D84BD5">
        <w:rPr>
          <w:rFonts w:cs="Arial"/>
          <w:b/>
          <w:i/>
          <w:sz w:val="22"/>
        </w:rPr>
        <w:t xml:space="preserve">. </w:t>
      </w:r>
      <w:r w:rsidR="009046EC" w:rsidRPr="009046EC">
        <w:rPr>
          <w:rFonts w:cs="Arial"/>
          <w:b/>
          <w:i/>
          <w:color w:val="000000"/>
          <w:sz w:val="22"/>
        </w:rPr>
        <w:t>Moduli ufficiali</w:t>
      </w:r>
    </w:p>
    <w:p w:rsidR="00D84BD5" w:rsidRPr="00C9701F" w:rsidRDefault="00D84BD5" w:rsidP="00D84BD5">
      <w:pPr>
        <w:ind w:left="851"/>
        <w:rPr>
          <w:rFonts w:cs="Arial"/>
          <w:color w:val="000000"/>
          <w:sz w:val="22"/>
        </w:rPr>
      </w:pPr>
    </w:p>
    <w:p w:rsidR="00DC14AE" w:rsidRPr="003C0A09" w:rsidRDefault="00473414" w:rsidP="00DC14AE">
      <w:pPr>
        <w:ind w:left="851"/>
        <w:rPr>
          <w:rFonts w:cs="Arial"/>
          <w:b/>
          <w:i/>
          <w:sz w:val="22"/>
        </w:rPr>
      </w:pPr>
      <w:r>
        <w:rPr>
          <w:rFonts w:cs="Arial"/>
          <w:b/>
          <w:i/>
          <w:sz w:val="22"/>
        </w:rPr>
        <w:t>Art. 4</w:t>
      </w:r>
      <w:r w:rsidR="001820A6">
        <w:rPr>
          <w:rFonts w:cs="Arial"/>
          <w:b/>
          <w:i/>
          <w:sz w:val="22"/>
        </w:rPr>
        <w:t xml:space="preserve"> cpv. 3</w:t>
      </w:r>
    </w:p>
    <w:p w:rsidR="00DC14AE" w:rsidRPr="003C0A09" w:rsidRDefault="00DC14AE" w:rsidP="00DC14AE">
      <w:pPr>
        <w:ind w:left="851"/>
        <w:rPr>
          <w:rFonts w:cs="Arial"/>
          <w:b/>
          <w:i/>
          <w:sz w:val="16"/>
          <w:szCs w:val="16"/>
        </w:rPr>
      </w:pPr>
    </w:p>
    <w:p w:rsidR="00DC14AE" w:rsidRPr="001F2E03" w:rsidRDefault="00473414" w:rsidP="00D84BD5">
      <w:pPr>
        <w:ind w:left="851"/>
        <w:rPr>
          <w:rFonts w:cs="Arial"/>
          <w:i/>
          <w:sz w:val="22"/>
          <w:lang w:val="it-CH"/>
        </w:rPr>
      </w:pPr>
      <w:r>
        <w:rPr>
          <w:rFonts w:cs="Arial"/>
          <w:i/>
          <w:sz w:val="22"/>
          <w:vertAlign w:val="superscript"/>
        </w:rPr>
        <w:t>3</w:t>
      </w:r>
      <w:r w:rsidR="001759F8" w:rsidRPr="001759F8">
        <w:rPr>
          <w:rFonts w:cs="Arial"/>
          <w:i/>
          <w:sz w:val="22"/>
        </w:rPr>
        <w:t>In caso di penuria di abitazioni, il Consiglio di Stato dichiara obbligatorio, in tutto il territorio cantonale o in determinati distretti, l'uso del modulo ufficiale per la conclusione di un nuovo contratto di locazione. Il regolamento definisce i dettagli, considerando che la penuria è data con un tasso di abitazioni vacanti nel Cantone o nel distretto inferiore all'1.5% per almeno 2 anni, e che i successivi adeguamenti si effettuano trascorso il medesimo lasso di tempo.</w:t>
      </w:r>
    </w:p>
    <w:p w:rsidR="00DC14AE" w:rsidRPr="00D84BD5" w:rsidRDefault="00DC14AE" w:rsidP="00DC14AE">
      <w:pPr>
        <w:rPr>
          <w:rFonts w:cs="Arial"/>
        </w:rPr>
      </w:pPr>
    </w:p>
    <w:p w:rsidR="00D84BD5" w:rsidRPr="00D84BD5" w:rsidRDefault="00D84BD5" w:rsidP="00DC14AE">
      <w:pPr>
        <w:rPr>
          <w:rFonts w:cs="Arial"/>
        </w:rPr>
      </w:pPr>
    </w:p>
    <w:p w:rsidR="000421C6" w:rsidRDefault="000421C6">
      <w:pPr>
        <w:jc w:val="left"/>
        <w:rPr>
          <w:rFonts w:cs="Arial"/>
          <w:b/>
        </w:rPr>
      </w:pPr>
      <w:r>
        <w:rPr>
          <w:rFonts w:cs="Arial"/>
          <w:b/>
        </w:rPr>
        <w:br w:type="page"/>
      </w:r>
    </w:p>
    <w:p w:rsidR="00DC14AE" w:rsidRPr="00915E09" w:rsidRDefault="00DC14AE" w:rsidP="00DC14AE">
      <w:pPr>
        <w:rPr>
          <w:rFonts w:cs="Arial"/>
          <w:b/>
        </w:rPr>
      </w:pPr>
      <w:r w:rsidRPr="00915E09">
        <w:rPr>
          <w:rFonts w:cs="Arial"/>
          <w:b/>
        </w:rPr>
        <w:lastRenderedPageBreak/>
        <w:t>II.</w:t>
      </w:r>
    </w:p>
    <w:p w:rsidR="00894E8A" w:rsidRPr="00370C55" w:rsidRDefault="00894E8A" w:rsidP="00894E8A">
      <w:pPr>
        <w:tabs>
          <w:tab w:val="left" w:pos="284"/>
          <w:tab w:val="left" w:pos="567"/>
        </w:tabs>
        <w:spacing w:before="120"/>
        <w:rPr>
          <w:rFonts w:eastAsia="Verdana" w:cs="Arial"/>
          <w:u w:color="000000"/>
        </w:rPr>
      </w:pPr>
      <w:r w:rsidRPr="00370C55">
        <w:rPr>
          <w:rFonts w:cs="Arial"/>
          <w:u w:color="000000"/>
        </w:rPr>
        <w:t xml:space="preserve">L'iniziativa popolare legislativa generica del 12 aprile 2018 </w:t>
      </w:r>
      <w:r>
        <w:rPr>
          <w:rFonts w:cs="Arial"/>
          <w:u w:color="000000"/>
        </w:rPr>
        <w:t>"</w:t>
      </w:r>
      <w:r w:rsidRPr="00370C55">
        <w:rPr>
          <w:rFonts w:cs="Arial"/>
          <w:u w:color="000000"/>
        </w:rPr>
        <w:t>NO alle pigioni abusive, SÌ alla trasparenza: per l'introduzione del formulario ufficiale a</w:t>
      </w:r>
      <w:r>
        <w:rPr>
          <w:rFonts w:cs="Arial"/>
          <w:u w:color="000000"/>
        </w:rPr>
        <w:t xml:space="preserve"> inizio locazione"</w:t>
      </w:r>
      <w:r w:rsidRPr="00370C55">
        <w:rPr>
          <w:rFonts w:cs="Arial"/>
          <w:u w:color="000000"/>
        </w:rPr>
        <w:t xml:space="preserve"> è </w:t>
      </w:r>
      <w:r w:rsidR="000833DD">
        <w:rPr>
          <w:rFonts w:cs="Arial"/>
          <w:u w:color="000000"/>
        </w:rPr>
        <w:t>respinta</w:t>
      </w:r>
      <w:r w:rsidRPr="00370C55">
        <w:rPr>
          <w:rFonts w:cs="Arial"/>
          <w:u w:color="000000"/>
        </w:rPr>
        <w:t xml:space="preserve"> nel suddetto testo conforme.</w:t>
      </w:r>
    </w:p>
    <w:p w:rsidR="00DC14AE" w:rsidRDefault="00DC14AE" w:rsidP="00DC14AE">
      <w:pPr>
        <w:rPr>
          <w:rFonts w:cs="Arial"/>
        </w:rPr>
      </w:pPr>
    </w:p>
    <w:p w:rsidR="00DC14AE" w:rsidRPr="003E37EF" w:rsidRDefault="00DC14AE" w:rsidP="00DC14AE">
      <w:pPr>
        <w:rPr>
          <w:rFonts w:cs="Arial"/>
        </w:rPr>
      </w:pPr>
    </w:p>
    <w:p w:rsidR="00DC14AE" w:rsidRPr="00915E09" w:rsidRDefault="00DC14AE" w:rsidP="00DC14AE">
      <w:pPr>
        <w:rPr>
          <w:rFonts w:cs="Arial"/>
          <w:b/>
        </w:rPr>
      </w:pPr>
      <w:r w:rsidRPr="00915E09">
        <w:rPr>
          <w:rFonts w:cs="Arial"/>
          <w:b/>
        </w:rPr>
        <w:t>III.</w:t>
      </w:r>
    </w:p>
    <w:p w:rsidR="00DC14AE" w:rsidRDefault="00DC14AE" w:rsidP="00DC14AE">
      <w:pPr>
        <w:spacing w:before="120"/>
        <w:rPr>
          <w:rFonts w:cs="Arial"/>
        </w:rPr>
      </w:pPr>
      <w:r w:rsidRPr="00E42312">
        <w:rPr>
          <w:rFonts w:cs="Arial"/>
        </w:rPr>
        <w:t>Salvo ritiro dell</w:t>
      </w:r>
      <w:r w:rsidR="003B0D25">
        <w:rPr>
          <w:rFonts w:cs="Arial"/>
        </w:rPr>
        <w:t>'</w:t>
      </w:r>
      <w:r w:rsidRPr="00E42312">
        <w:rPr>
          <w:rFonts w:cs="Arial"/>
        </w:rPr>
        <w:t xml:space="preserve">iniziativa, il testo di legge di cui al punto I. è posto in votazione popolare con la raccomandazione, da parte del Gran Consiglio, di </w:t>
      </w:r>
      <w:r w:rsidR="0025458D" w:rsidRPr="00E42312">
        <w:rPr>
          <w:rFonts w:cs="Arial"/>
        </w:rPr>
        <w:t>respingerlo</w:t>
      </w:r>
      <w:r w:rsidRPr="00E42312">
        <w:rPr>
          <w:rFonts w:cs="Arial"/>
        </w:rPr>
        <w:t>.</w:t>
      </w:r>
    </w:p>
    <w:p w:rsidR="00DC14AE" w:rsidRDefault="00DC14AE" w:rsidP="00DC14AE">
      <w:pPr>
        <w:rPr>
          <w:rFonts w:cs="Arial"/>
        </w:rPr>
      </w:pPr>
    </w:p>
    <w:p w:rsidR="00DC14AE" w:rsidRDefault="00DC14AE" w:rsidP="00DC14AE">
      <w:pPr>
        <w:rPr>
          <w:rFonts w:cs="Arial"/>
        </w:rPr>
      </w:pPr>
    </w:p>
    <w:p w:rsidR="00DC14AE" w:rsidRPr="00BC172A" w:rsidRDefault="00DC14AE" w:rsidP="00DC14AE">
      <w:pPr>
        <w:rPr>
          <w:rFonts w:cs="Arial"/>
          <w:b/>
        </w:rPr>
      </w:pPr>
      <w:r w:rsidRPr="00BC172A">
        <w:rPr>
          <w:rFonts w:cs="Arial"/>
          <w:b/>
        </w:rPr>
        <w:t>IV.</w:t>
      </w:r>
    </w:p>
    <w:p w:rsidR="00DC14AE" w:rsidRPr="00F743F2" w:rsidRDefault="00DC14AE" w:rsidP="000421C6">
      <w:pPr>
        <w:spacing w:before="120"/>
        <w:rPr>
          <w:rFonts w:cs="Arial"/>
          <w:i/>
          <w:szCs w:val="24"/>
          <w:lang w:val="it-CH"/>
        </w:rPr>
      </w:pPr>
      <w:r>
        <w:rPr>
          <w:rFonts w:cs="Arial"/>
        </w:rPr>
        <w:t>La modifica di legge che precede,</w:t>
      </w:r>
      <w:r w:rsidRPr="00BC172A">
        <w:rPr>
          <w:rFonts w:cs="Arial"/>
        </w:rPr>
        <w:t xml:space="preserve"> se accolt</w:t>
      </w:r>
      <w:r>
        <w:rPr>
          <w:rFonts w:cs="Arial"/>
        </w:rPr>
        <w:t>a</w:t>
      </w:r>
      <w:r w:rsidRPr="00BC172A">
        <w:rPr>
          <w:rFonts w:cs="Arial"/>
        </w:rPr>
        <w:t xml:space="preserve"> in votazione popolare</w:t>
      </w:r>
      <w:r>
        <w:rPr>
          <w:rFonts w:cs="Arial"/>
        </w:rPr>
        <w:t>, è pubblicata</w:t>
      </w:r>
      <w:r w:rsidRPr="00BC172A">
        <w:rPr>
          <w:rFonts w:cs="Arial"/>
        </w:rPr>
        <w:t xml:space="preserve"> nel Bollettino ufficiale delle leggi ed entra immediatamente in vigore.</w:t>
      </w:r>
    </w:p>
    <w:sectPr w:rsidR="00DC14AE" w:rsidRPr="00F743F2" w:rsidSect="009F5055">
      <w:footerReference w:type="default" r:id="rId10"/>
      <w:pgSz w:w="11906" w:h="16838"/>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C2" w:rsidRDefault="00C66BC2">
      <w:r>
        <w:separator/>
      </w:r>
    </w:p>
  </w:endnote>
  <w:endnote w:type="continuationSeparator" w:id="0">
    <w:p w:rsidR="00C66BC2" w:rsidRDefault="00C6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Grassetto">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C2" w:rsidRDefault="00C66BC2">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6E44A2">
      <w:rPr>
        <w:rStyle w:val="Numeropagina"/>
        <w:noProof/>
        <w:sz w:val="20"/>
      </w:rPr>
      <w:t>13</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C2" w:rsidRDefault="00C66BC2">
      <w:r>
        <w:separator/>
      </w:r>
    </w:p>
  </w:footnote>
  <w:footnote w:type="continuationSeparator" w:id="0">
    <w:p w:rsidR="00C66BC2" w:rsidRDefault="00C66BC2">
      <w:r>
        <w:continuationSeparator/>
      </w:r>
    </w:p>
  </w:footnote>
  <w:footnote w:id="1">
    <w:p w:rsidR="00C66BC2" w:rsidRPr="001C1E58" w:rsidRDefault="00C66BC2" w:rsidP="00253F66">
      <w:pPr>
        <w:pStyle w:val="Testonotaapidipagina"/>
        <w:spacing w:before="60"/>
        <w:rPr>
          <w:lang w:val="it-CH"/>
        </w:rPr>
      </w:pPr>
      <w:r w:rsidRPr="001C1E58">
        <w:rPr>
          <w:rStyle w:val="Rimandonotaapidipagina"/>
        </w:rPr>
        <w:footnoteRef/>
      </w:r>
      <w:r w:rsidRPr="001C1E58">
        <w:t xml:space="preserve"> FU 32/2018 del 20 aprile 2018, p. 3449.</w:t>
      </w:r>
    </w:p>
  </w:footnote>
  <w:footnote w:id="2">
    <w:p w:rsidR="00C66BC2" w:rsidRPr="001C1E58" w:rsidRDefault="00C66BC2" w:rsidP="00253F66">
      <w:pPr>
        <w:pStyle w:val="Testonotaapidipagina"/>
        <w:spacing w:before="60"/>
        <w:rPr>
          <w:lang w:val="it-CH"/>
        </w:rPr>
      </w:pPr>
      <w:r w:rsidRPr="001C1E58">
        <w:rPr>
          <w:rStyle w:val="Rimandonotaapidipagina"/>
        </w:rPr>
        <w:footnoteRef/>
      </w:r>
      <w:r w:rsidRPr="001C1E58">
        <w:t xml:space="preserve"> </w:t>
      </w:r>
      <w:r w:rsidRPr="001C1E58">
        <w:rPr>
          <w:lang w:val="it-CH"/>
        </w:rPr>
        <w:t>FU 53/2018 del 3 luglio 2018, p. 5605.</w:t>
      </w:r>
    </w:p>
  </w:footnote>
  <w:footnote w:id="3">
    <w:p w:rsidR="00C66BC2" w:rsidRPr="00A12752" w:rsidRDefault="00C66BC2" w:rsidP="00B65F18">
      <w:pPr>
        <w:pStyle w:val="Testonotaapidipagina"/>
        <w:spacing w:before="40"/>
        <w:rPr>
          <w:lang w:val="it-CH"/>
        </w:rPr>
      </w:pPr>
      <w:r w:rsidRPr="00A12752">
        <w:rPr>
          <w:rStyle w:val="Rimandonotaapidipagina"/>
        </w:rPr>
        <w:footnoteRef/>
      </w:r>
      <w:r w:rsidRPr="00A12752">
        <w:t xml:space="preserve"> </w:t>
      </w:r>
      <w:r w:rsidRPr="00A12752">
        <w:rPr>
          <w:rFonts w:cs="Arial"/>
          <w:lang w:val="it-CH"/>
        </w:rPr>
        <w:t xml:space="preserve">DTF 119 </w:t>
      </w:r>
      <w:proofErr w:type="spellStart"/>
      <w:r w:rsidRPr="00A12752">
        <w:rPr>
          <w:rFonts w:cs="Arial"/>
          <w:lang w:val="it-CH"/>
        </w:rPr>
        <w:t>Ia</w:t>
      </w:r>
      <w:proofErr w:type="spellEnd"/>
      <w:r w:rsidRPr="00A12752">
        <w:rPr>
          <w:rFonts w:cs="Arial"/>
          <w:lang w:val="it-CH"/>
        </w:rPr>
        <w:t xml:space="preserve"> 348, E. 4a.</w:t>
      </w:r>
    </w:p>
  </w:footnote>
  <w:footnote w:id="4">
    <w:p w:rsidR="00C66BC2" w:rsidRPr="00A12752" w:rsidRDefault="00C66BC2" w:rsidP="00B65F18">
      <w:pPr>
        <w:pStyle w:val="Testonotaapidipagina"/>
        <w:spacing w:before="40"/>
        <w:rPr>
          <w:lang w:val="it-CH"/>
        </w:rPr>
      </w:pPr>
      <w:r w:rsidRPr="00A12752">
        <w:rPr>
          <w:rStyle w:val="Rimandonotaapidipagina"/>
        </w:rPr>
        <w:footnoteRef/>
      </w:r>
      <w:r w:rsidRPr="00A12752">
        <w:t xml:space="preserve"> DTF 124 I 127, E. 4.</w:t>
      </w:r>
    </w:p>
  </w:footnote>
  <w:footnote w:id="5">
    <w:p w:rsidR="00C66BC2" w:rsidRPr="00A12752" w:rsidRDefault="00C66BC2" w:rsidP="00B65F18">
      <w:pPr>
        <w:pStyle w:val="Testonotaapidipagina"/>
        <w:spacing w:before="40"/>
        <w:rPr>
          <w:lang w:val="it-CH"/>
        </w:rPr>
      </w:pPr>
      <w:r w:rsidRPr="00A12752">
        <w:rPr>
          <w:rStyle w:val="Rimandonotaapidipagina"/>
        </w:rPr>
        <w:footnoteRef/>
      </w:r>
      <w:r w:rsidRPr="00A12752">
        <w:t xml:space="preserve"> DTF 117 </w:t>
      </w:r>
      <w:proofErr w:type="spellStart"/>
      <w:r w:rsidRPr="00A12752">
        <w:t>Ia</w:t>
      </w:r>
      <w:proofErr w:type="spellEnd"/>
      <w:r w:rsidRPr="00A12752">
        <w:t xml:space="preserve"> 328, </w:t>
      </w:r>
      <w:proofErr w:type="spellStart"/>
      <w:r w:rsidRPr="00A12752">
        <w:t>consid</w:t>
      </w:r>
      <w:proofErr w:type="spellEnd"/>
      <w:r w:rsidRPr="00A12752">
        <w:t>. 3.</w:t>
      </w:r>
    </w:p>
  </w:footnote>
  <w:footnote w:id="6">
    <w:p w:rsidR="00704107" w:rsidRPr="00704107" w:rsidRDefault="00704107" w:rsidP="00704107">
      <w:pPr>
        <w:pStyle w:val="Testonotaapidipagina"/>
        <w:spacing w:before="60"/>
        <w:rPr>
          <w:lang w:val="it-CH"/>
        </w:rPr>
      </w:pPr>
      <w:r>
        <w:rPr>
          <w:rStyle w:val="Rimandonotaapidipagina"/>
        </w:rPr>
        <w:footnoteRef/>
      </w:r>
      <w:r>
        <w:t xml:space="preserve"> </w:t>
      </w:r>
      <w:r>
        <w:rPr>
          <w:lang w:val="it-CH"/>
        </w:rPr>
        <w:t>Si veda l'allegato "</w:t>
      </w:r>
      <w:r w:rsidR="00C11E98" w:rsidRPr="00C11E98">
        <w:rPr>
          <w:lang w:val="it-CH"/>
        </w:rPr>
        <w:t>Breve approfondimento circa la situazione nei cantoni che prevedono l'obbligatorietà del formulario ufficiale ai sensi dell'art. 270 cpv. 2 del Codice delle obbligazioni (CO) in caso di stipulazione di un contratto di locazione</w:t>
      </w:r>
      <w:r w:rsidR="00C11E98">
        <w:rPr>
          <w:lang w:val="it-CH"/>
        </w:rPr>
        <w:t>"</w:t>
      </w:r>
      <w:r w:rsidR="00C11E98" w:rsidRPr="00C11E98">
        <w:rPr>
          <w:lang w:val="it-CH"/>
        </w:rPr>
        <w:t xml:space="preserve"> (stato agosto 2019)</w:t>
      </w:r>
      <w:r w:rsidR="00C11E98">
        <w:rPr>
          <w:lang w:val="it-CH"/>
        </w:rPr>
        <w:t>.</w:t>
      </w:r>
    </w:p>
  </w:footnote>
  <w:footnote w:id="7">
    <w:p w:rsidR="00C66BC2" w:rsidRPr="008E0854" w:rsidRDefault="00C66BC2" w:rsidP="006C19EC">
      <w:pPr>
        <w:pStyle w:val="Testonotaapidipagina"/>
        <w:spacing w:before="60"/>
        <w:jc w:val="left"/>
        <w:rPr>
          <w:lang w:val="it-CH"/>
        </w:rPr>
      </w:pPr>
      <w:r>
        <w:rPr>
          <w:rStyle w:val="Rimandonotaapidipagina"/>
        </w:rPr>
        <w:footnoteRef/>
      </w:r>
      <w:r w:rsidRPr="008E0854">
        <w:rPr>
          <w:lang w:val="it-CH"/>
        </w:rPr>
        <w:t xml:space="preserve"> </w:t>
      </w:r>
      <w:hyperlink r:id="rId1" w:history="1">
        <w:r w:rsidR="006C19EC" w:rsidRPr="000D38AE">
          <w:rPr>
            <w:rStyle w:val="Collegamentoipertestuale"/>
            <w:lang w:val="it-CH"/>
          </w:rPr>
          <w:t>https://www.bfs.admin.ch/bfs/it/home/statistiche/temi-trasversali/city-statistics/indicatori-qualita-vita/situazione-abitativa/casi-unifamiliari.assetdetail.6947254.html</w:t>
        </w:r>
      </w:hyperlink>
      <w:r>
        <w:rPr>
          <w:lang w:val="it-CH"/>
        </w:rPr>
        <w:t>, consultato il 7 novembre 2020.</w:t>
      </w:r>
    </w:p>
  </w:footnote>
  <w:footnote w:id="8">
    <w:p w:rsidR="00C66BC2" w:rsidRPr="006C19EC" w:rsidRDefault="00C66BC2" w:rsidP="006C19EC">
      <w:pPr>
        <w:pStyle w:val="Testonotaapidipagina"/>
        <w:spacing w:before="60"/>
        <w:jc w:val="left"/>
        <w:rPr>
          <w:lang w:val="it-CH"/>
        </w:rPr>
      </w:pPr>
      <w:r>
        <w:rPr>
          <w:rStyle w:val="Rimandonotaapidipagina"/>
        </w:rPr>
        <w:footnoteRef/>
      </w:r>
      <w:r>
        <w:t xml:space="preserve"> </w:t>
      </w:r>
      <w:proofErr w:type="spellStart"/>
      <w:r w:rsidRPr="006C19EC">
        <w:t>Crédit</w:t>
      </w:r>
      <w:proofErr w:type="spellEnd"/>
      <w:r w:rsidRPr="006C19EC">
        <w:t xml:space="preserve"> </w:t>
      </w:r>
      <w:proofErr w:type="spellStart"/>
      <w:r w:rsidRPr="006C19EC">
        <w:t>Suisse</w:t>
      </w:r>
      <w:proofErr w:type="spellEnd"/>
      <w:r w:rsidRPr="006C19EC">
        <w:t xml:space="preserve">, </w:t>
      </w:r>
      <w:proofErr w:type="spellStart"/>
      <w:r w:rsidRPr="006C19EC">
        <w:t>Economic</w:t>
      </w:r>
      <w:proofErr w:type="spellEnd"/>
      <w:r w:rsidRPr="006C19EC">
        <w:t xml:space="preserve"> </w:t>
      </w:r>
      <w:proofErr w:type="spellStart"/>
      <w:r w:rsidRPr="006C19EC">
        <w:t>Research</w:t>
      </w:r>
      <w:proofErr w:type="spellEnd"/>
      <w:r w:rsidRPr="006C19EC">
        <w:t xml:space="preserve">, </w:t>
      </w:r>
      <w:proofErr w:type="spellStart"/>
      <w:r w:rsidRPr="006C19EC">
        <w:t>Swiss</w:t>
      </w:r>
      <w:proofErr w:type="spellEnd"/>
      <w:r w:rsidRPr="006C19EC">
        <w:t xml:space="preserve"> </w:t>
      </w:r>
      <w:proofErr w:type="spellStart"/>
      <w:r w:rsidRPr="006C19EC">
        <w:t>Issues</w:t>
      </w:r>
      <w:proofErr w:type="spellEnd"/>
      <w:r w:rsidRPr="006C19EC">
        <w:t xml:space="preserve"> Immobili – Mercato immobiliare 2014</w:t>
      </w:r>
      <w:r w:rsidRPr="006C19EC">
        <w:rPr>
          <w:lang w:val="it-CH"/>
        </w:rPr>
        <w:t>, p. 26.</w:t>
      </w:r>
    </w:p>
  </w:footnote>
  <w:footnote w:id="9">
    <w:p w:rsidR="006C19EC" w:rsidRPr="006C19EC" w:rsidRDefault="006C19EC" w:rsidP="006C19EC">
      <w:pPr>
        <w:pStyle w:val="Testonotaapidipagina"/>
        <w:spacing w:before="60"/>
        <w:jc w:val="left"/>
        <w:rPr>
          <w:rFonts w:ascii="Times New Roman" w:hAnsi="Times New Roman"/>
          <w:lang w:val="it-CH" w:eastAsia="it-CH"/>
        </w:rPr>
      </w:pPr>
      <w:r w:rsidRPr="006C19EC">
        <w:rPr>
          <w:rStyle w:val="Rimandonotaapidipagina"/>
        </w:rPr>
        <w:footnoteRef/>
      </w:r>
      <w:r w:rsidRPr="006C19EC">
        <w:t xml:space="preserve"> </w:t>
      </w:r>
      <w:hyperlink r:id="rId2" w:tgtFrame="_blank" w:history="1">
        <w:r w:rsidRPr="006C19EC">
          <w:rPr>
            <w:rStyle w:val="Collegamentoipertestuale"/>
          </w:rPr>
          <w:t>https://www.bwo.admin.ch/bwo/it/home/mietrecht/schlichtungsbehoerden/statistik-der-schlichtungsverfahren.html</w:t>
        </w:r>
      </w:hyperlink>
      <w:r>
        <w:t>, consultato il 10 gennaio 2021.</w:t>
      </w:r>
    </w:p>
  </w:footnote>
  <w:footnote w:id="10">
    <w:p w:rsidR="00C66BC2" w:rsidRPr="006625D3" w:rsidRDefault="00C66BC2" w:rsidP="0067705A">
      <w:pPr>
        <w:pStyle w:val="Testonotaapidipagina"/>
        <w:spacing w:before="60"/>
        <w:rPr>
          <w:lang w:val="it-CH"/>
        </w:rPr>
      </w:pPr>
      <w:r>
        <w:rPr>
          <w:rStyle w:val="Rimandonotaapidipagina"/>
        </w:rPr>
        <w:footnoteRef/>
      </w:r>
      <w:r>
        <w:t xml:space="preserve"> </w:t>
      </w:r>
      <w:proofErr w:type="spellStart"/>
      <w:r w:rsidRPr="006625D3">
        <w:t>Crédit</w:t>
      </w:r>
      <w:proofErr w:type="spellEnd"/>
      <w:r w:rsidRPr="006625D3">
        <w:t xml:space="preserve"> </w:t>
      </w:r>
      <w:proofErr w:type="spellStart"/>
      <w:r w:rsidRPr="006625D3">
        <w:t>Suisse</w:t>
      </w:r>
      <w:proofErr w:type="spellEnd"/>
      <w:r>
        <w:t xml:space="preserve">, </w:t>
      </w:r>
      <w:proofErr w:type="spellStart"/>
      <w:r w:rsidRPr="006625D3">
        <w:t>Economic</w:t>
      </w:r>
      <w:proofErr w:type="spellEnd"/>
      <w:r w:rsidRPr="006625D3">
        <w:t xml:space="preserve"> </w:t>
      </w:r>
      <w:proofErr w:type="spellStart"/>
      <w:r w:rsidRPr="006625D3">
        <w:t>Research</w:t>
      </w:r>
      <w:proofErr w:type="spellEnd"/>
      <w:r>
        <w:t>,</w:t>
      </w:r>
      <w:r w:rsidRPr="006625D3">
        <w:t xml:space="preserve"> </w:t>
      </w:r>
      <w:proofErr w:type="spellStart"/>
      <w:r w:rsidRPr="006625D3">
        <w:t>Swiss</w:t>
      </w:r>
      <w:proofErr w:type="spellEnd"/>
      <w:r w:rsidRPr="006625D3">
        <w:t xml:space="preserve"> </w:t>
      </w:r>
      <w:proofErr w:type="spellStart"/>
      <w:r w:rsidRPr="006625D3">
        <w:t>Issues</w:t>
      </w:r>
      <w:proofErr w:type="spellEnd"/>
      <w:r w:rsidRPr="006625D3">
        <w:t xml:space="preserve"> Immobili</w:t>
      </w:r>
      <w:r>
        <w:t xml:space="preserve"> – </w:t>
      </w:r>
      <w:r w:rsidRPr="006625D3">
        <w:t>Mercato immobiliare 2014</w:t>
      </w:r>
      <w:r>
        <w:rPr>
          <w:lang w:val="it-CH"/>
        </w:rPr>
        <w:t>,</w:t>
      </w:r>
      <w:r w:rsidRPr="006625D3">
        <w:rPr>
          <w:lang w:val="it-CH"/>
        </w:rPr>
        <w:t xml:space="preserve"> p</w:t>
      </w:r>
      <w:r>
        <w:rPr>
          <w:lang w:val="it-CH"/>
        </w:rPr>
        <w:t>p</w:t>
      </w:r>
      <w:r w:rsidRPr="006625D3">
        <w:rPr>
          <w:lang w:val="it-CH"/>
        </w:rPr>
        <w:t>. 2</w:t>
      </w:r>
      <w:r>
        <w:rPr>
          <w:lang w:val="it-CH"/>
        </w:rPr>
        <w:t>6-27</w:t>
      </w:r>
      <w:r w:rsidRPr="006625D3">
        <w:rPr>
          <w:lang w:val="it-CH"/>
        </w:rPr>
        <w:t>.</w:t>
      </w:r>
    </w:p>
  </w:footnote>
  <w:footnote w:id="11">
    <w:p w:rsidR="00C66BC2" w:rsidRPr="00A80BCC" w:rsidRDefault="00C66BC2" w:rsidP="0067705A">
      <w:pPr>
        <w:pStyle w:val="Testonotaapidipagina"/>
        <w:spacing w:before="60"/>
        <w:jc w:val="left"/>
        <w:rPr>
          <w:lang w:val="it-CH"/>
        </w:rPr>
      </w:pPr>
      <w:r>
        <w:rPr>
          <w:rStyle w:val="Rimandonotaapidipagina"/>
        </w:rPr>
        <w:footnoteRef/>
      </w:r>
      <w:r>
        <w:t xml:space="preserve"> </w:t>
      </w:r>
      <w:hyperlink r:id="rId3" w:history="1">
        <w:r w:rsidR="006C1F3A" w:rsidRPr="007C0370">
          <w:rPr>
            <w:rStyle w:val="Collegamentoipertestuale"/>
            <w:lang w:val="it-CH"/>
          </w:rPr>
          <w:t>https://www.bfs.admin.ch/bfs/it/home/statistiche/costruzioni-abitazioni/rilevazioni /lwz.assetdetail.7766338. html</w:t>
        </w:r>
      </w:hyperlink>
      <w:r>
        <w:rPr>
          <w:lang w:val="it-CH"/>
        </w:rPr>
        <w:t>, consultato il 10</w:t>
      </w:r>
      <w:r w:rsidR="0067705A">
        <w:rPr>
          <w:lang w:val="it-CH"/>
        </w:rPr>
        <w:t xml:space="preserve"> dicembre </w:t>
      </w:r>
      <w:r>
        <w:rPr>
          <w:lang w:val="it-CH"/>
        </w:rPr>
        <w: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7F9E"/>
    <w:multiLevelType w:val="hybridMultilevel"/>
    <w:tmpl w:val="697E875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1C75A9C"/>
    <w:multiLevelType w:val="hybridMultilevel"/>
    <w:tmpl w:val="F5EE2CBE"/>
    <w:lvl w:ilvl="0" w:tplc="9672F88E">
      <w:start w:val="1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516F8"/>
    <w:multiLevelType w:val="hybridMultilevel"/>
    <w:tmpl w:val="6D64EE1E"/>
    <w:lvl w:ilvl="0" w:tplc="C6509A6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18527F"/>
    <w:multiLevelType w:val="multilevel"/>
    <w:tmpl w:val="AF143482"/>
    <w:lvl w:ilvl="0">
      <w:start w:val="1"/>
      <w:numFmt w:val="decimal"/>
      <w:lvlText w:val="%1."/>
      <w:lvlJc w:val="left"/>
      <w:pPr>
        <w:ind w:left="700" w:hanging="587"/>
      </w:pPr>
      <w:rPr>
        <w:rFonts w:hint="default"/>
      </w:rPr>
    </w:lvl>
    <w:lvl w:ilvl="1">
      <w:start w:val="1"/>
      <w:numFmt w:val="lowerLetter"/>
      <w:lvlText w:val="%2."/>
      <w:lvlJc w:val="left"/>
      <w:pPr>
        <w:ind w:left="3256" w:hanging="360"/>
      </w:pPr>
    </w:lvl>
    <w:lvl w:ilvl="2">
      <w:start w:val="1"/>
      <w:numFmt w:val="lowerRoman"/>
      <w:lvlText w:val="%3."/>
      <w:lvlJc w:val="right"/>
      <w:pPr>
        <w:ind w:left="3976" w:hanging="180"/>
      </w:pPr>
    </w:lvl>
    <w:lvl w:ilvl="3">
      <w:start w:val="1"/>
      <w:numFmt w:val="decimal"/>
      <w:lvlText w:val="%4."/>
      <w:lvlJc w:val="left"/>
      <w:pPr>
        <w:ind w:left="4696" w:hanging="360"/>
      </w:pPr>
    </w:lvl>
    <w:lvl w:ilvl="4">
      <w:start w:val="1"/>
      <w:numFmt w:val="lowerLetter"/>
      <w:lvlText w:val="%5."/>
      <w:lvlJc w:val="left"/>
      <w:pPr>
        <w:ind w:left="5416" w:hanging="360"/>
      </w:pPr>
    </w:lvl>
    <w:lvl w:ilvl="5">
      <w:start w:val="1"/>
      <w:numFmt w:val="lowerRoman"/>
      <w:lvlText w:val="%6."/>
      <w:lvlJc w:val="right"/>
      <w:pPr>
        <w:ind w:left="6136" w:hanging="180"/>
      </w:pPr>
    </w:lvl>
    <w:lvl w:ilvl="6">
      <w:start w:val="1"/>
      <w:numFmt w:val="decimal"/>
      <w:lvlText w:val="%7."/>
      <w:lvlJc w:val="left"/>
      <w:pPr>
        <w:ind w:left="6856" w:hanging="360"/>
      </w:pPr>
    </w:lvl>
    <w:lvl w:ilvl="7">
      <w:start w:val="1"/>
      <w:numFmt w:val="lowerLetter"/>
      <w:lvlText w:val="%8."/>
      <w:lvlJc w:val="left"/>
      <w:pPr>
        <w:ind w:left="7576" w:hanging="360"/>
      </w:pPr>
    </w:lvl>
    <w:lvl w:ilvl="8">
      <w:start w:val="1"/>
      <w:numFmt w:val="lowerRoman"/>
      <w:lvlText w:val="%9."/>
      <w:lvlJc w:val="right"/>
      <w:pPr>
        <w:ind w:left="8296" w:hanging="180"/>
      </w:pPr>
    </w:lvl>
  </w:abstractNum>
  <w:abstractNum w:abstractNumId="4" w15:restartNumberingAfterBreak="0">
    <w:nsid w:val="1D0628FA"/>
    <w:multiLevelType w:val="multilevel"/>
    <w:tmpl w:val="3B0492BC"/>
    <w:lvl w:ilvl="0">
      <w:start w:val="1"/>
      <w:numFmt w:val="decimal"/>
      <w:lvlText w:val="%1."/>
      <w:lvlJc w:val="left"/>
      <w:pPr>
        <w:ind w:left="720" w:hanging="360"/>
      </w:pPr>
    </w:lvl>
    <w:lvl w:ilvl="1">
      <w:start w:val="8"/>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6C5F9D"/>
    <w:multiLevelType w:val="hybridMultilevel"/>
    <w:tmpl w:val="334A2BF4"/>
    <w:lvl w:ilvl="0" w:tplc="9EEC65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7C5536"/>
    <w:multiLevelType w:val="hybridMultilevel"/>
    <w:tmpl w:val="9EC0D02E"/>
    <w:lvl w:ilvl="0" w:tplc="50F8904C">
      <w:start w:val="690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1C7AB2"/>
    <w:multiLevelType w:val="multilevel"/>
    <w:tmpl w:val="9B32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F2B63"/>
    <w:multiLevelType w:val="multilevel"/>
    <w:tmpl w:val="7676E9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FB5778C"/>
    <w:multiLevelType w:val="hybridMultilevel"/>
    <w:tmpl w:val="F4C6F056"/>
    <w:lvl w:ilvl="0" w:tplc="04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30265BAA"/>
    <w:multiLevelType w:val="multilevel"/>
    <w:tmpl w:val="A24268F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543705"/>
    <w:multiLevelType w:val="multilevel"/>
    <w:tmpl w:val="D46E3B92"/>
    <w:lvl w:ilvl="0">
      <w:start w:val="1"/>
      <w:numFmt w:val="decimal"/>
      <w:lvlText w:val="%1."/>
      <w:lvlJc w:val="left"/>
      <w:pPr>
        <w:ind w:left="720" w:hanging="360"/>
      </w:pPr>
    </w:lvl>
    <w:lvl w:ilvl="1">
      <w:start w:val="1"/>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FB10FD"/>
    <w:multiLevelType w:val="hybridMultilevel"/>
    <w:tmpl w:val="358E13E0"/>
    <w:lvl w:ilvl="0" w:tplc="7EBEA4B4">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503178"/>
    <w:multiLevelType w:val="multilevel"/>
    <w:tmpl w:val="23FCE7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74B5A37"/>
    <w:multiLevelType w:val="hybridMultilevel"/>
    <w:tmpl w:val="B642B194"/>
    <w:lvl w:ilvl="0" w:tplc="37DA0B60">
      <w:start w:val="1"/>
      <w:numFmt w:val="decimal"/>
      <w:lvlText w:val="%1."/>
      <w:lvlJc w:val="left"/>
      <w:pPr>
        <w:ind w:left="567" w:hanging="567"/>
      </w:pPr>
      <w:rPr>
        <w:rFonts w:hint="default"/>
      </w:rPr>
    </w:lvl>
    <w:lvl w:ilvl="1" w:tplc="04100019" w:tentative="1">
      <w:start w:val="1"/>
      <w:numFmt w:val="lowerLetter"/>
      <w:lvlText w:val="%2."/>
      <w:lvlJc w:val="left"/>
      <w:pPr>
        <w:ind w:left="3256" w:hanging="360"/>
      </w:pPr>
    </w:lvl>
    <w:lvl w:ilvl="2" w:tplc="0410001B" w:tentative="1">
      <w:start w:val="1"/>
      <w:numFmt w:val="lowerRoman"/>
      <w:lvlText w:val="%3."/>
      <w:lvlJc w:val="right"/>
      <w:pPr>
        <w:ind w:left="3976" w:hanging="180"/>
      </w:pPr>
    </w:lvl>
    <w:lvl w:ilvl="3" w:tplc="0410000F" w:tentative="1">
      <w:start w:val="1"/>
      <w:numFmt w:val="decimal"/>
      <w:lvlText w:val="%4."/>
      <w:lvlJc w:val="left"/>
      <w:pPr>
        <w:ind w:left="4696" w:hanging="360"/>
      </w:pPr>
    </w:lvl>
    <w:lvl w:ilvl="4" w:tplc="04100019" w:tentative="1">
      <w:start w:val="1"/>
      <w:numFmt w:val="lowerLetter"/>
      <w:lvlText w:val="%5."/>
      <w:lvlJc w:val="left"/>
      <w:pPr>
        <w:ind w:left="5416" w:hanging="360"/>
      </w:pPr>
    </w:lvl>
    <w:lvl w:ilvl="5" w:tplc="0410001B" w:tentative="1">
      <w:start w:val="1"/>
      <w:numFmt w:val="lowerRoman"/>
      <w:lvlText w:val="%6."/>
      <w:lvlJc w:val="right"/>
      <w:pPr>
        <w:ind w:left="6136" w:hanging="180"/>
      </w:pPr>
    </w:lvl>
    <w:lvl w:ilvl="6" w:tplc="0410000F" w:tentative="1">
      <w:start w:val="1"/>
      <w:numFmt w:val="decimal"/>
      <w:lvlText w:val="%7."/>
      <w:lvlJc w:val="left"/>
      <w:pPr>
        <w:ind w:left="6856" w:hanging="360"/>
      </w:pPr>
    </w:lvl>
    <w:lvl w:ilvl="7" w:tplc="04100019" w:tentative="1">
      <w:start w:val="1"/>
      <w:numFmt w:val="lowerLetter"/>
      <w:lvlText w:val="%8."/>
      <w:lvlJc w:val="left"/>
      <w:pPr>
        <w:ind w:left="7576" w:hanging="360"/>
      </w:pPr>
    </w:lvl>
    <w:lvl w:ilvl="8" w:tplc="0410001B" w:tentative="1">
      <w:start w:val="1"/>
      <w:numFmt w:val="lowerRoman"/>
      <w:lvlText w:val="%9."/>
      <w:lvlJc w:val="right"/>
      <w:pPr>
        <w:ind w:left="8296" w:hanging="180"/>
      </w:pPr>
    </w:lvl>
  </w:abstractNum>
  <w:abstractNum w:abstractNumId="20"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65860"/>
    <w:multiLevelType w:val="hybridMultilevel"/>
    <w:tmpl w:val="AE2C633C"/>
    <w:lvl w:ilvl="0" w:tplc="08100013">
      <w:start w:val="1"/>
      <w:numFmt w:val="upperRoman"/>
      <w:lvlText w:val="%1."/>
      <w:lvlJc w:val="righ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5896306A"/>
    <w:multiLevelType w:val="hybridMultilevel"/>
    <w:tmpl w:val="401CD8A8"/>
    <w:lvl w:ilvl="0" w:tplc="04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5F410801"/>
    <w:multiLevelType w:val="hybridMultilevel"/>
    <w:tmpl w:val="79F8820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A27DB"/>
    <w:multiLevelType w:val="multilevel"/>
    <w:tmpl w:val="5666FC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DF3CAE"/>
    <w:multiLevelType w:val="multilevel"/>
    <w:tmpl w:val="675CA546"/>
    <w:lvl w:ilvl="0">
      <w:start w:val="1"/>
      <w:numFmt w:val="decimal"/>
      <w:lvlText w:val="%1."/>
      <w:lvlJc w:val="left"/>
      <w:pPr>
        <w:ind w:left="2536" w:hanging="360"/>
      </w:pPr>
    </w:lvl>
    <w:lvl w:ilvl="1">
      <w:start w:val="1"/>
      <w:numFmt w:val="lowerLetter"/>
      <w:lvlText w:val="%2."/>
      <w:lvlJc w:val="left"/>
      <w:pPr>
        <w:ind w:left="3256" w:hanging="360"/>
      </w:pPr>
    </w:lvl>
    <w:lvl w:ilvl="2">
      <w:start w:val="1"/>
      <w:numFmt w:val="lowerRoman"/>
      <w:lvlText w:val="%3."/>
      <w:lvlJc w:val="right"/>
      <w:pPr>
        <w:ind w:left="3976" w:hanging="180"/>
      </w:pPr>
    </w:lvl>
    <w:lvl w:ilvl="3">
      <w:start w:val="1"/>
      <w:numFmt w:val="decimal"/>
      <w:lvlText w:val="%4."/>
      <w:lvlJc w:val="left"/>
      <w:pPr>
        <w:ind w:left="4696" w:hanging="360"/>
      </w:pPr>
    </w:lvl>
    <w:lvl w:ilvl="4">
      <w:start w:val="1"/>
      <w:numFmt w:val="lowerLetter"/>
      <w:lvlText w:val="%5."/>
      <w:lvlJc w:val="left"/>
      <w:pPr>
        <w:ind w:left="5416" w:hanging="360"/>
      </w:pPr>
    </w:lvl>
    <w:lvl w:ilvl="5">
      <w:start w:val="1"/>
      <w:numFmt w:val="lowerRoman"/>
      <w:lvlText w:val="%6."/>
      <w:lvlJc w:val="right"/>
      <w:pPr>
        <w:ind w:left="6136" w:hanging="180"/>
      </w:pPr>
    </w:lvl>
    <w:lvl w:ilvl="6">
      <w:start w:val="1"/>
      <w:numFmt w:val="decimal"/>
      <w:lvlText w:val="%7."/>
      <w:lvlJc w:val="left"/>
      <w:pPr>
        <w:ind w:left="6856" w:hanging="360"/>
      </w:pPr>
    </w:lvl>
    <w:lvl w:ilvl="7">
      <w:start w:val="1"/>
      <w:numFmt w:val="lowerLetter"/>
      <w:lvlText w:val="%8."/>
      <w:lvlJc w:val="left"/>
      <w:pPr>
        <w:ind w:left="7576" w:hanging="360"/>
      </w:pPr>
    </w:lvl>
    <w:lvl w:ilvl="8">
      <w:start w:val="1"/>
      <w:numFmt w:val="lowerRoman"/>
      <w:lvlText w:val="%9."/>
      <w:lvlJc w:val="right"/>
      <w:pPr>
        <w:ind w:left="8296" w:hanging="180"/>
      </w:pPr>
    </w:lvl>
  </w:abstractNum>
  <w:abstractNum w:abstractNumId="27" w15:restartNumberingAfterBreak="0">
    <w:nsid w:val="720C1372"/>
    <w:multiLevelType w:val="hybridMultilevel"/>
    <w:tmpl w:val="72F0F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62267E"/>
    <w:multiLevelType w:val="hybridMultilevel"/>
    <w:tmpl w:val="7C3C9828"/>
    <w:lvl w:ilvl="0" w:tplc="6A0A814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0673B1"/>
    <w:multiLevelType w:val="multilevel"/>
    <w:tmpl w:val="A24268F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EF792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A47F9D"/>
    <w:multiLevelType w:val="multilevel"/>
    <w:tmpl w:val="ECC835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num>
  <w:num w:numId="5">
    <w:abstractNumId w:val="11"/>
  </w:num>
  <w:num w:numId="6">
    <w:abstractNumId w:val="7"/>
  </w:num>
  <w:num w:numId="7">
    <w:abstractNumId w:val="24"/>
  </w:num>
  <w:num w:numId="8">
    <w:abstractNumId w:val="21"/>
  </w:num>
  <w:num w:numId="9">
    <w:abstractNumId w:val="23"/>
  </w:num>
  <w:num w:numId="10">
    <w:abstractNumId w:val="13"/>
  </w:num>
  <w:num w:numId="11">
    <w:abstractNumId w:val="22"/>
  </w:num>
  <w:num w:numId="12">
    <w:abstractNumId w:val="19"/>
  </w:num>
  <w:num w:numId="13">
    <w:abstractNumId w:val="30"/>
  </w:num>
  <w:num w:numId="14">
    <w:abstractNumId w:val="26"/>
  </w:num>
  <w:num w:numId="15">
    <w:abstractNumId w:val="3"/>
  </w:num>
  <w:num w:numId="16">
    <w:abstractNumId w:val="27"/>
  </w:num>
  <w:num w:numId="17">
    <w:abstractNumId w:val="6"/>
  </w:num>
  <w:num w:numId="18">
    <w:abstractNumId w:val="19"/>
    <w:lvlOverride w:ilvl="0">
      <w:startOverride w:val="1"/>
    </w:lvlOverride>
  </w:num>
  <w:num w:numId="19">
    <w:abstractNumId w:val="1"/>
  </w:num>
  <w:num w:numId="20">
    <w:abstractNumId w:val="16"/>
  </w:num>
  <w:num w:numId="21">
    <w:abstractNumId w:val="8"/>
  </w:num>
  <w:num w:numId="22">
    <w:abstractNumId w:val="2"/>
  </w:num>
  <w:num w:numId="23">
    <w:abstractNumId w:val="4"/>
  </w:num>
  <w:num w:numId="24">
    <w:abstractNumId w:val="15"/>
  </w:num>
  <w:num w:numId="25">
    <w:abstractNumId w:val="28"/>
  </w:num>
  <w:num w:numId="26">
    <w:abstractNumId w:val="25"/>
  </w:num>
  <w:num w:numId="27">
    <w:abstractNumId w:val="17"/>
  </w:num>
  <w:num w:numId="28">
    <w:abstractNumId w:val="31"/>
  </w:num>
  <w:num w:numId="29">
    <w:abstractNumId w:val="10"/>
  </w:num>
  <w:num w:numId="30">
    <w:abstractNumId w:val="14"/>
  </w:num>
  <w:num w:numId="31">
    <w:abstractNumId w:val="29"/>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03BEE"/>
    <w:rsid w:val="00013257"/>
    <w:rsid w:val="000421C6"/>
    <w:rsid w:val="00045126"/>
    <w:rsid w:val="00045266"/>
    <w:rsid w:val="00056425"/>
    <w:rsid w:val="000833DD"/>
    <w:rsid w:val="00084C93"/>
    <w:rsid w:val="000910BD"/>
    <w:rsid w:val="0009445D"/>
    <w:rsid w:val="000D2FE1"/>
    <w:rsid w:val="000D7253"/>
    <w:rsid w:val="000D78D0"/>
    <w:rsid w:val="000E244D"/>
    <w:rsid w:val="000F48F6"/>
    <w:rsid w:val="001002F9"/>
    <w:rsid w:val="001262C8"/>
    <w:rsid w:val="00143D41"/>
    <w:rsid w:val="00163A5A"/>
    <w:rsid w:val="001710EF"/>
    <w:rsid w:val="0017133E"/>
    <w:rsid w:val="001759F8"/>
    <w:rsid w:val="00180F3B"/>
    <w:rsid w:val="001820A6"/>
    <w:rsid w:val="00182A80"/>
    <w:rsid w:val="001B62DA"/>
    <w:rsid w:val="001C1E58"/>
    <w:rsid w:val="001C23A0"/>
    <w:rsid w:val="001C7A97"/>
    <w:rsid w:val="001F2E03"/>
    <w:rsid w:val="00225CF1"/>
    <w:rsid w:val="00253F66"/>
    <w:rsid w:val="0025458D"/>
    <w:rsid w:val="00263B3E"/>
    <w:rsid w:val="00274752"/>
    <w:rsid w:val="00295755"/>
    <w:rsid w:val="002B3873"/>
    <w:rsid w:val="002B698B"/>
    <w:rsid w:val="002E48E2"/>
    <w:rsid w:val="003103E4"/>
    <w:rsid w:val="00312799"/>
    <w:rsid w:val="00315A49"/>
    <w:rsid w:val="0032692E"/>
    <w:rsid w:val="003362B4"/>
    <w:rsid w:val="00341CED"/>
    <w:rsid w:val="0036584A"/>
    <w:rsid w:val="00382343"/>
    <w:rsid w:val="003A4C06"/>
    <w:rsid w:val="003B0D25"/>
    <w:rsid w:val="003C16EA"/>
    <w:rsid w:val="003E5390"/>
    <w:rsid w:val="003F4693"/>
    <w:rsid w:val="00400EB7"/>
    <w:rsid w:val="0041736C"/>
    <w:rsid w:val="00435BA3"/>
    <w:rsid w:val="00440E05"/>
    <w:rsid w:val="00441417"/>
    <w:rsid w:val="00452A7E"/>
    <w:rsid w:val="00471F5A"/>
    <w:rsid w:val="00473414"/>
    <w:rsid w:val="00483B1C"/>
    <w:rsid w:val="004B6B6F"/>
    <w:rsid w:val="004E1025"/>
    <w:rsid w:val="004F724B"/>
    <w:rsid w:val="0050528C"/>
    <w:rsid w:val="0053660F"/>
    <w:rsid w:val="005503E2"/>
    <w:rsid w:val="00550F25"/>
    <w:rsid w:val="00587BD7"/>
    <w:rsid w:val="0059602E"/>
    <w:rsid w:val="005B03BF"/>
    <w:rsid w:val="005F4AF9"/>
    <w:rsid w:val="00600B42"/>
    <w:rsid w:val="00605D65"/>
    <w:rsid w:val="006163E2"/>
    <w:rsid w:val="006470C0"/>
    <w:rsid w:val="00654EFE"/>
    <w:rsid w:val="006625D3"/>
    <w:rsid w:val="0067705A"/>
    <w:rsid w:val="00687EC4"/>
    <w:rsid w:val="00690EA6"/>
    <w:rsid w:val="006C19EC"/>
    <w:rsid w:val="006C1F3A"/>
    <w:rsid w:val="006C7ECC"/>
    <w:rsid w:val="006E1E7D"/>
    <w:rsid w:val="006E44A2"/>
    <w:rsid w:val="00700B50"/>
    <w:rsid w:val="00704107"/>
    <w:rsid w:val="0072336A"/>
    <w:rsid w:val="00727B5E"/>
    <w:rsid w:val="0073572C"/>
    <w:rsid w:val="00743ECC"/>
    <w:rsid w:val="007476FF"/>
    <w:rsid w:val="00747C39"/>
    <w:rsid w:val="00750264"/>
    <w:rsid w:val="00792C5A"/>
    <w:rsid w:val="007B2B51"/>
    <w:rsid w:val="0082115E"/>
    <w:rsid w:val="0083414F"/>
    <w:rsid w:val="00837CA1"/>
    <w:rsid w:val="0086232F"/>
    <w:rsid w:val="00883818"/>
    <w:rsid w:val="00894E8A"/>
    <w:rsid w:val="008A0597"/>
    <w:rsid w:val="008B2EE9"/>
    <w:rsid w:val="008C761A"/>
    <w:rsid w:val="008E0854"/>
    <w:rsid w:val="008E2B51"/>
    <w:rsid w:val="009046EC"/>
    <w:rsid w:val="0091371D"/>
    <w:rsid w:val="00942AAE"/>
    <w:rsid w:val="00954C25"/>
    <w:rsid w:val="00955D36"/>
    <w:rsid w:val="009832AD"/>
    <w:rsid w:val="00990A09"/>
    <w:rsid w:val="00991EFF"/>
    <w:rsid w:val="00995265"/>
    <w:rsid w:val="009D44CF"/>
    <w:rsid w:val="009E123B"/>
    <w:rsid w:val="009F14D6"/>
    <w:rsid w:val="009F5055"/>
    <w:rsid w:val="009F555B"/>
    <w:rsid w:val="00A03F11"/>
    <w:rsid w:val="00A04AE4"/>
    <w:rsid w:val="00A05B99"/>
    <w:rsid w:val="00A12752"/>
    <w:rsid w:val="00A133CF"/>
    <w:rsid w:val="00A14115"/>
    <w:rsid w:val="00A21E19"/>
    <w:rsid w:val="00A26A12"/>
    <w:rsid w:val="00A40CAB"/>
    <w:rsid w:val="00A64BC7"/>
    <w:rsid w:val="00A80BCC"/>
    <w:rsid w:val="00A8611B"/>
    <w:rsid w:val="00A9424E"/>
    <w:rsid w:val="00AA68D5"/>
    <w:rsid w:val="00AE05E7"/>
    <w:rsid w:val="00AE6F3D"/>
    <w:rsid w:val="00AF5992"/>
    <w:rsid w:val="00B01443"/>
    <w:rsid w:val="00B21CB4"/>
    <w:rsid w:val="00B24A1E"/>
    <w:rsid w:val="00B364FB"/>
    <w:rsid w:val="00B378FB"/>
    <w:rsid w:val="00B4265D"/>
    <w:rsid w:val="00B55398"/>
    <w:rsid w:val="00B564B8"/>
    <w:rsid w:val="00B56C78"/>
    <w:rsid w:val="00B65F18"/>
    <w:rsid w:val="00B80739"/>
    <w:rsid w:val="00B93BA2"/>
    <w:rsid w:val="00BA0250"/>
    <w:rsid w:val="00BA567A"/>
    <w:rsid w:val="00BD7DC3"/>
    <w:rsid w:val="00BF2724"/>
    <w:rsid w:val="00BF3FC3"/>
    <w:rsid w:val="00C0324E"/>
    <w:rsid w:val="00C11E98"/>
    <w:rsid w:val="00C465B0"/>
    <w:rsid w:val="00C5696D"/>
    <w:rsid w:val="00C64EF1"/>
    <w:rsid w:val="00C665CC"/>
    <w:rsid w:val="00C66BC2"/>
    <w:rsid w:val="00C7442A"/>
    <w:rsid w:val="00C81EE6"/>
    <w:rsid w:val="00C92A1A"/>
    <w:rsid w:val="00C946E4"/>
    <w:rsid w:val="00C9701F"/>
    <w:rsid w:val="00CA4756"/>
    <w:rsid w:val="00CD769C"/>
    <w:rsid w:val="00CE008E"/>
    <w:rsid w:val="00CE3AB0"/>
    <w:rsid w:val="00CE65E2"/>
    <w:rsid w:val="00D00413"/>
    <w:rsid w:val="00D01D81"/>
    <w:rsid w:val="00D12AFF"/>
    <w:rsid w:val="00D16B7E"/>
    <w:rsid w:val="00D24EAC"/>
    <w:rsid w:val="00D54A9E"/>
    <w:rsid w:val="00D6076D"/>
    <w:rsid w:val="00D636EB"/>
    <w:rsid w:val="00D668D7"/>
    <w:rsid w:val="00D84BD5"/>
    <w:rsid w:val="00D94F12"/>
    <w:rsid w:val="00DB4489"/>
    <w:rsid w:val="00DB5A8C"/>
    <w:rsid w:val="00DC14AE"/>
    <w:rsid w:val="00DD1E43"/>
    <w:rsid w:val="00DD4E20"/>
    <w:rsid w:val="00DE3D5A"/>
    <w:rsid w:val="00DE67DD"/>
    <w:rsid w:val="00DF434B"/>
    <w:rsid w:val="00E16670"/>
    <w:rsid w:val="00E2192F"/>
    <w:rsid w:val="00E42312"/>
    <w:rsid w:val="00E430CD"/>
    <w:rsid w:val="00E565E3"/>
    <w:rsid w:val="00E762E7"/>
    <w:rsid w:val="00E86F11"/>
    <w:rsid w:val="00EA166D"/>
    <w:rsid w:val="00EA22D9"/>
    <w:rsid w:val="00EA3E6D"/>
    <w:rsid w:val="00EA5A8B"/>
    <w:rsid w:val="00EC254C"/>
    <w:rsid w:val="00ED3987"/>
    <w:rsid w:val="00EF6A73"/>
    <w:rsid w:val="00F01AEF"/>
    <w:rsid w:val="00F16D39"/>
    <w:rsid w:val="00F22EEA"/>
    <w:rsid w:val="00F33D9D"/>
    <w:rsid w:val="00F5674F"/>
    <w:rsid w:val="00F72A85"/>
    <w:rsid w:val="00F743F2"/>
    <w:rsid w:val="00FA54D6"/>
    <w:rsid w:val="00FD241F"/>
    <w:rsid w:val="00FD5A47"/>
    <w:rsid w:val="00FE4465"/>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72EA6EC"/>
  <w15:docId w15:val="{A5971E33-2BAB-B942-AFA6-304FCBBA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A40CAB"/>
    <w:pPr>
      <w:keepNext/>
      <w:tabs>
        <w:tab w:val="left" w:pos="567"/>
      </w:tabs>
      <w:spacing w:before="480" w:after="240"/>
      <w:outlineLvl w:val="0"/>
    </w:pPr>
    <w:rPr>
      <w:b/>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uiPriority w:val="39"/>
    <w:rsid w:val="00D94F12"/>
    <w:pPr>
      <w:tabs>
        <w:tab w:val="left" w:pos="567"/>
        <w:tab w:val="right" w:leader="dot" w:pos="9639"/>
      </w:tabs>
      <w:spacing w:before="120"/>
      <w:jc w:val="left"/>
    </w:pPr>
    <w:rPr>
      <w:rFonts w:eastAsiaTheme="minorHAnsi"/>
      <w:noProof/>
      <w:sz w:val="22"/>
      <w:szCs w:val="22"/>
    </w:rPr>
  </w:style>
  <w:style w:type="paragraph" w:styleId="Sommario2">
    <w:name w:val="toc 2"/>
    <w:basedOn w:val="Normale"/>
    <w:next w:val="Normale"/>
    <w:autoRedefine/>
    <w:uiPriority w:val="39"/>
    <w:rsid w:val="00990A09"/>
    <w:pPr>
      <w:tabs>
        <w:tab w:val="left" w:pos="567"/>
        <w:tab w:val="right" w:leader="dot" w:pos="9639"/>
      </w:tabs>
      <w:spacing w:before="60"/>
      <w:jc w:val="left"/>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paragraph" w:customStyle="1" w:styleId="TitoloMSG">
    <w:name w:val="Titolo MSG"/>
    <w:basedOn w:val="Titolo1"/>
    <w:link w:val="TitoloMSGCarattere"/>
    <w:qFormat/>
    <w:rsid w:val="00687EC4"/>
    <w:pPr>
      <w:tabs>
        <w:tab w:val="clear" w:pos="567"/>
        <w:tab w:val="left" w:pos="540"/>
      </w:tabs>
      <w:spacing w:before="240" w:after="840"/>
    </w:pPr>
    <w:rPr>
      <w:rFonts w:eastAsiaTheme="majorEastAsia" w:cs="Arial"/>
      <w:caps/>
      <w:color w:val="365F91" w:themeColor="accent1" w:themeShade="BF"/>
      <w:sz w:val="28"/>
    </w:rPr>
  </w:style>
  <w:style w:type="character" w:customStyle="1" w:styleId="TitoloMSGCarattere">
    <w:name w:val="Titolo MSG Carattere"/>
    <w:basedOn w:val="Carpredefinitoparagrafo"/>
    <w:link w:val="TitoloMSG"/>
    <w:rsid w:val="00687EC4"/>
    <w:rPr>
      <w:rFonts w:ascii="Arial" w:eastAsiaTheme="majorEastAsia" w:hAnsi="Arial" w:cs="Arial"/>
      <w:b/>
      <w:color w:val="365F91" w:themeColor="accent1" w:themeShade="BF"/>
      <w:sz w:val="28"/>
      <w:szCs w:val="24"/>
      <w:lang w:val="it-IT" w:eastAsia="it-IT"/>
    </w:rPr>
  </w:style>
  <w:style w:type="character" w:styleId="Collegamentoipertestuale">
    <w:name w:val="Hyperlink"/>
    <w:basedOn w:val="Carpredefinitoparagrafo"/>
    <w:uiPriority w:val="99"/>
    <w:rsid w:val="00687EC4"/>
    <w:rPr>
      <w:color w:val="0000FF" w:themeColor="hyperlink"/>
      <w:u w:val="single"/>
    </w:rPr>
  </w:style>
  <w:style w:type="paragraph" w:styleId="Paragrafoelenco">
    <w:name w:val="List Paragraph"/>
    <w:basedOn w:val="Normale"/>
    <w:uiPriority w:val="34"/>
    <w:qFormat/>
    <w:rsid w:val="00003BEE"/>
    <w:pPr>
      <w:spacing w:after="200" w:line="276" w:lineRule="auto"/>
      <w:ind w:left="720"/>
      <w:contextualSpacing/>
      <w:jc w:val="left"/>
    </w:pPr>
    <w:rPr>
      <w:rFonts w:ascii="Calibri" w:eastAsia="Calibri" w:hAnsi="Calibri"/>
      <w:sz w:val="22"/>
      <w:szCs w:val="22"/>
      <w:lang w:val="de-CH" w:eastAsia="en-US"/>
    </w:rPr>
  </w:style>
  <w:style w:type="character" w:styleId="Rimandonotaapidipagina">
    <w:name w:val="footnote reference"/>
    <w:basedOn w:val="Carpredefinitoparagrafo"/>
    <w:uiPriority w:val="99"/>
    <w:semiHidden/>
    <w:unhideWhenUsed/>
    <w:rsid w:val="00003BEE"/>
    <w:rPr>
      <w:vertAlign w:val="superscript"/>
    </w:rPr>
  </w:style>
  <w:style w:type="paragraph" w:styleId="Testonotaapidipagina">
    <w:name w:val="footnote text"/>
    <w:basedOn w:val="Normale"/>
    <w:link w:val="TestonotaapidipaginaCarattere"/>
    <w:unhideWhenUsed/>
    <w:rsid w:val="00400EB7"/>
    <w:rPr>
      <w:sz w:val="20"/>
    </w:rPr>
  </w:style>
  <w:style w:type="character" w:customStyle="1" w:styleId="TestonotaapidipaginaCarattere">
    <w:name w:val="Testo nota a piè di pagina Carattere"/>
    <w:basedOn w:val="Carpredefinitoparagrafo"/>
    <w:link w:val="Testonotaapidipagina"/>
    <w:rsid w:val="00400EB7"/>
    <w:rPr>
      <w:rFonts w:ascii="Arial" w:hAnsi="Arial"/>
      <w:lang w:val="it-IT" w:eastAsia="it-IT"/>
    </w:rPr>
  </w:style>
  <w:style w:type="paragraph" w:styleId="NormaleWeb">
    <w:name w:val="Normal (Web)"/>
    <w:basedOn w:val="Normale"/>
    <w:uiPriority w:val="99"/>
    <w:semiHidden/>
    <w:unhideWhenUsed/>
    <w:rsid w:val="00727B5E"/>
    <w:pPr>
      <w:spacing w:before="100" w:beforeAutospacing="1" w:after="100" w:afterAutospacing="1"/>
      <w:jc w:val="left"/>
    </w:pPr>
    <w:rPr>
      <w:rFonts w:ascii="Times New Roman" w:hAnsi="Times New Roman"/>
      <w:szCs w:val="24"/>
      <w:lang w:val="it-CH"/>
    </w:rPr>
  </w:style>
  <w:style w:type="character" w:customStyle="1" w:styleId="Titolo1Carattere">
    <w:name w:val="Titolo 1 Carattere"/>
    <w:basedOn w:val="Carpredefinitoparagrafo"/>
    <w:link w:val="Titolo1"/>
    <w:rsid w:val="00F743F2"/>
    <w:rPr>
      <w:rFonts w:ascii="Arial" w:hAnsi="Arial"/>
      <w:b/>
      <w:sz w:val="24"/>
      <w:szCs w:val="24"/>
      <w:lang w:val="it-IT" w:eastAsia="it-IT"/>
    </w:rPr>
  </w:style>
  <w:style w:type="paragraph" w:customStyle="1" w:styleId="Default">
    <w:name w:val="Default"/>
    <w:rsid w:val="00EF6A73"/>
    <w:pPr>
      <w:autoSpaceDE w:val="0"/>
      <w:autoSpaceDN w:val="0"/>
      <w:adjustRightInd w:val="0"/>
    </w:pPr>
    <w:rPr>
      <w:rFonts w:ascii="Arial" w:hAnsi="Arial" w:cs="Arial"/>
      <w:color w:val="000000"/>
      <w:sz w:val="24"/>
      <w:szCs w:val="24"/>
      <w:lang w:val="it-IT"/>
    </w:rPr>
  </w:style>
  <w:style w:type="character" w:customStyle="1" w:styleId="apple-converted-space">
    <w:name w:val="apple-converted-space"/>
    <w:basedOn w:val="Carpredefinitoparagrafo"/>
    <w:rsid w:val="00743ECC"/>
  </w:style>
  <w:style w:type="character" w:customStyle="1" w:styleId="UnresolvedMention">
    <w:name w:val="Unresolved Mention"/>
    <w:basedOn w:val="Carpredefinitoparagrafo"/>
    <w:uiPriority w:val="99"/>
    <w:semiHidden/>
    <w:unhideWhenUsed/>
    <w:rsid w:val="008E0854"/>
    <w:rPr>
      <w:color w:val="605E5C"/>
      <w:shd w:val="clear" w:color="auto" w:fill="E1DFDD"/>
    </w:rPr>
  </w:style>
  <w:style w:type="paragraph" w:styleId="Titolosommario">
    <w:name w:val="TOC Heading"/>
    <w:basedOn w:val="Titolo1"/>
    <w:next w:val="Normale"/>
    <w:uiPriority w:val="39"/>
    <w:unhideWhenUsed/>
    <w:qFormat/>
    <w:rsid w:val="003B0D25"/>
    <w:pPr>
      <w:keepLines/>
      <w:tabs>
        <w:tab w:val="clear" w:pos="567"/>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72">
      <w:bodyDiv w:val="1"/>
      <w:marLeft w:val="0"/>
      <w:marRight w:val="0"/>
      <w:marTop w:val="0"/>
      <w:marBottom w:val="0"/>
      <w:divBdr>
        <w:top w:val="none" w:sz="0" w:space="0" w:color="auto"/>
        <w:left w:val="none" w:sz="0" w:space="0" w:color="auto"/>
        <w:bottom w:val="none" w:sz="0" w:space="0" w:color="auto"/>
        <w:right w:val="none" w:sz="0" w:space="0" w:color="auto"/>
      </w:divBdr>
    </w:div>
    <w:div w:id="83650639">
      <w:bodyDiv w:val="1"/>
      <w:marLeft w:val="0"/>
      <w:marRight w:val="0"/>
      <w:marTop w:val="0"/>
      <w:marBottom w:val="0"/>
      <w:divBdr>
        <w:top w:val="none" w:sz="0" w:space="0" w:color="auto"/>
        <w:left w:val="none" w:sz="0" w:space="0" w:color="auto"/>
        <w:bottom w:val="none" w:sz="0" w:space="0" w:color="auto"/>
        <w:right w:val="none" w:sz="0" w:space="0" w:color="auto"/>
      </w:divBdr>
    </w:div>
    <w:div w:id="173500347">
      <w:bodyDiv w:val="1"/>
      <w:marLeft w:val="0"/>
      <w:marRight w:val="0"/>
      <w:marTop w:val="0"/>
      <w:marBottom w:val="0"/>
      <w:divBdr>
        <w:top w:val="none" w:sz="0" w:space="0" w:color="auto"/>
        <w:left w:val="none" w:sz="0" w:space="0" w:color="auto"/>
        <w:bottom w:val="none" w:sz="0" w:space="0" w:color="auto"/>
        <w:right w:val="none" w:sz="0" w:space="0" w:color="auto"/>
      </w:divBdr>
    </w:div>
    <w:div w:id="211620182">
      <w:bodyDiv w:val="1"/>
      <w:marLeft w:val="0"/>
      <w:marRight w:val="0"/>
      <w:marTop w:val="0"/>
      <w:marBottom w:val="0"/>
      <w:divBdr>
        <w:top w:val="none" w:sz="0" w:space="0" w:color="auto"/>
        <w:left w:val="none" w:sz="0" w:space="0" w:color="auto"/>
        <w:bottom w:val="none" w:sz="0" w:space="0" w:color="auto"/>
        <w:right w:val="none" w:sz="0" w:space="0" w:color="auto"/>
      </w:divBdr>
    </w:div>
    <w:div w:id="325479794">
      <w:bodyDiv w:val="1"/>
      <w:marLeft w:val="0"/>
      <w:marRight w:val="0"/>
      <w:marTop w:val="0"/>
      <w:marBottom w:val="0"/>
      <w:divBdr>
        <w:top w:val="none" w:sz="0" w:space="0" w:color="auto"/>
        <w:left w:val="none" w:sz="0" w:space="0" w:color="auto"/>
        <w:bottom w:val="none" w:sz="0" w:space="0" w:color="auto"/>
        <w:right w:val="none" w:sz="0" w:space="0" w:color="auto"/>
      </w:divBdr>
    </w:div>
    <w:div w:id="378211903">
      <w:bodyDiv w:val="1"/>
      <w:marLeft w:val="0"/>
      <w:marRight w:val="0"/>
      <w:marTop w:val="0"/>
      <w:marBottom w:val="0"/>
      <w:divBdr>
        <w:top w:val="none" w:sz="0" w:space="0" w:color="auto"/>
        <w:left w:val="none" w:sz="0" w:space="0" w:color="auto"/>
        <w:bottom w:val="none" w:sz="0" w:space="0" w:color="auto"/>
        <w:right w:val="none" w:sz="0" w:space="0" w:color="auto"/>
      </w:divBdr>
    </w:div>
    <w:div w:id="423110028">
      <w:bodyDiv w:val="1"/>
      <w:marLeft w:val="0"/>
      <w:marRight w:val="0"/>
      <w:marTop w:val="0"/>
      <w:marBottom w:val="0"/>
      <w:divBdr>
        <w:top w:val="none" w:sz="0" w:space="0" w:color="auto"/>
        <w:left w:val="none" w:sz="0" w:space="0" w:color="auto"/>
        <w:bottom w:val="none" w:sz="0" w:space="0" w:color="auto"/>
        <w:right w:val="none" w:sz="0" w:space="0" w:color="auto"/>
      </w:divBdr>
      <w:divsChild>
        <w:div w:id="2079400509">
          <w:marLeft w:val="0"/>
          <w:marRight w:val="0"/>
          <w:marTop w:val="0"/>
          <w:marBottom w:val="0"/>
          <w:divBdr>
            <w:top w:val="none" w:sz="0" w:space="0" w:color="auto"/>
            <w:left w:val="none" w:sz="0" w:space="0" w:color="auto"/>
            <w:bottom w:val="none" w:sz="0" w:space="0" w:color="auto"/>
            <w:right w:val="none" w:sz="0" w:space="0" w:color="auto"/>
          </w:divBdr>
          <w:divsChild>
            <w:div w:id="1184706043">
              <w:marLeft w:val="0"/>
              <w:marRight w:val="0"/>
              <w:marTop w:val="0"/>
              <w:marBottom w:val="0"/>
              <w:divBdr>
                <w:top w:val="none" w:sz="0" w:space="0" w:color="auto"/>
                <w:left w:val="none" w:sz="0" w:space="0" w:color="auto"/>
                <w:bottom w:val="none" w:sz="0" w:space="0" w:color="auto"/>
                <w:right w:val="none" w:sz="0" w:space="0" w:color="auto"/>
              </w:divBdr>
              <w:divsChild>
                <w:div w:id="14752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2944">
      <w:bodyDiv w:val="1"/>
      <w:marLeft w:val="0"/>
      <w:marRight w:val="0"/>
      <w:marTop w:val="0"/>
      <w:marBottom w:val="0"/>
      <w:divBdr>
        <w:top w:val="none" w:sz="0" w:space="0" w:color="auto"/>
        <w:left w:val="none" w:sz="0" w:space="0" w:color="auto"/>
        <w:bottom w:val="none" w:sz="0" w:space="0" w:color="auto"/>
        <w:right w:val="none" w:sz="0" w:space="0" w:color="auto"/>
      </w:divBdr>
      <w:divsChild>
        <w:div w:id="1664745626">
          <w:marLeft w:val="0"/>
          <w:marRight w:val="0"/>
          <w:marTop w:val="0"/>
          <w:marBottom w:val="0"/>
          <w:divBdr>
            <w:top w:val="none" w:sz="0" w:space="0" w:color="auto"/>
            <w:left w:val="none" w:sz="0" w:space="0" w:color="auto"/>
            <w:bottom w:val="none" w:sz="0" w:space="0" w:color="auto"/>
            <w:right w:val="none" w:sz="0" w:space="0" w:color="auto"/>
          </w:divBdr>
          <w:divsChild>
            <w:div w:id="293680838">
              <w:marLeft w:val="0"/>
              <w:marRight w:val="0"/>
              <w:marTop w:val="0"/>
              <w:marBottom w:val="0"/>
              <w:divBdr>
                <w:top w:val="none" w:sz="0" w:space="0" w:color="auto"/>
                <w:left w:val="none" w:sz="0" w:space="0" w:color="auto"/>
                <w:bottom w:val="none" w:sz="0" w:space="0" w:color="auto"/>
                <w:right w:val="none" w:sz="0" w:space="0" w:color="auto"/>
              </w:divBdr>
              <w:divsChild>
                <w:div w:id="1991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9245">
      <w:bodyDiv w:val="1"/>
      <w:marLeft w:val="0"/>
      <w:marRight w:val="0"/>
      <w:marTop w:val="0"/>
      <w:marBottom w:val="0"/>
      <w:divBdr>
        <w:top w:val="none" w:sz="0" w:space="0" w:color="auto"/>
        <w:left w:val="none" w:sz="0" w:space="0" w:color="auto"/>
        <w:bottom w:val="none" w:sz="0" w:space="0" w:color="auto"/>
        <w:right w:val="none" w:sz="0" w:space="0" w:color="auto"/>
      </w:divBdr>
      <w:divsChild>
        <w:div w:id="1939171620">
          <w:marLeft w:val="0"/>
          <w:marRight w:val="0"/>
          <w:marTop w:val="0"/>
          <w:marBottom w:val="0"/>
          <w:divBdr>
            <w:top w:val="none" w:sz="0" w:space="0" w:color="auto"/>
            <w:left w:val="none" w:sz="0" w:space="0" w:color="auto"/>
            <w:bottom w:val="none" w:sz="0" w:space="0" w:color="auto"/>
            <w:right w:val="none" w:sz="0" w:space="0" w:color="auto"/>
          </w:divBdr>
          <w:divsChild>
            <w:div w:id="1243830538">
              <w:marLeft w:val="0"/>
              <w:marRight w:val="0"/>
              <w:marTop w:val="0"/>
              <w:marBottom w:val="0"/>
              <w:divBdr>
                <w:top w:val="none" w:sz="0" w:space="0" w:color="auto"/>
                <w:left w:val="none" w:sz="0" w:space="0" w:color="auto"/>
                <w:bottom w:val="none" w:sz="0" w:space="0" w:color="auto"/>
                <w:right w:val="none" w:sz="0" w:space="0" w:color="auto"/>
              </w:divBdr>
              <w:divsChild>
                <w:div w:id="15639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91433">
      <w:bodyDiv w:val="1"/>
      <w:marLeft w:val="0"/>
      <w:marRight w:val="0"/>
      <w:marTop w:val="0"/>
      <w:marBottom w:val="0"/>
      <w:divBdr>
        <w:top w:val="none" w:sz="0" w:space="0" w:color="auto"/>
        <w:left w:val="none" w:sz="0" w:space="0" w:color="auto"/>
        <w:bottom w:val="none" w:sz="0" w:space="0" w:color="auto"/>
        <w:right w:val="none" w:sz="0" w:space="0" w:color="auto"/>
      </w:divBdr>
    </w:div>
    <w:div w:id="957250978">
      <w:bodyDiv w:val="1"/>
      <w:marLeft w:val="0"/>
      <w:marRight w:val="0"/>
      <w:marTop w:val="0"/>
      <w:marBottom w:val="0"/>
      <w:divBdr>
        <w:top w:val="none" w:sz="0" w:space="0" w:color="auto"/>
        <w:left w:val="none" w:sz="0" w:space="0" w:color="auto"/>
        <w:bottom w:val="none" w:sz="0" w:space="0" w:color="auto"/>
        <w:right w:val="none" w:sz="0" w:space="0" w:color="auto"/>
      </w:divBdr>
    </w:div>
    <w:div w:id="991518287">
      <w:bodyDiv w:val="1"/>
      <w:marLeft w:val="0"/>
      <w:marRight w:val="0"/>
      <w:marTop w:val="0"/>
      <w:marBottom w:val="0"/>
      <w:divBdr>
        <w:top w:val="none" w:sz="0" w:space="0" w:color="auto"/>
        <w:left w:val="none" w:sz="0" w:space="0" w:color="auto"/>
        <w:bottom w:val="none" w:sz="0" w:space="0" w:color="auto"/>
        <w:right w:val="none" w:sz="0" w:space="0" w:color="auto"/>
      </w:divBdr>
    </w:div>
    <w:div w:id="1053164021">
      <w:bodyDiv w:val="1"/>
      <w:marLeft w:val="0"/>
      <w:marRight w:val="0"/>
      <w:marTop w:val="0"/>
      <w:marBottom w:val="0"/>
      <w:divBdr>
        <w:top w:val="none" w:sz="0" w:space="0" w:color="auto"/>
        <w:left w:val="none" w:sz="0" w:space="0" w:color="auto"/>
        <w:bottom w:val="none" w:sz="0" w:space="0" w:color="auto"/>
        <w:right w:val="none" w:sz="0" w:space="0" w:color="auto"/>
      </w:divBdr>
    </w:div>
    <w:div w:id="1199970836">
      <w:bodyDiv w:val="1"/>
      <w:marLeft w:val="0"/>
      <w:marRight w:val="0"/>
      <w:marTop w:val="0"/>
      <w:marBottom w:val="0"/>
      <w:divBdr>
        <w:top w:val="none" w:sz="0" w:space="0" w:color="auto"/>
        <w:left w:val="none" w:sz="0" w:space="0" w:color="auto"/>
        <w:bottom w:val="none" w:sz="0" w:space="0" w:color="auto"/>
        <w:right w:val="none" w:sz="0" w:space="0" w:color="auto"/>
      </w:divBdr>
    </w:div>
    <w:div w:id="1250191546">
      <w:bodyDiv w:val="1"/>
      <w:marLeft w:val="0"/>
      <w:marRight w:val="0"/>
      <w:marTop w:val="0"/>
      <w:marBottom w:val="0"/>
      <w:divBdr>
        <w:top w:val="none" w:sz="0" w:space="0" w:color="auto"/>
        <w:left w:val="none" w:sz="0" w:space="0" w:color="auto"/>
        <w:bottom w:val="none" w:sz="0" w:space="0" w:color="auto"/>
        <w:right w:val="none" w:sz="0" w:space="0" w:color="auto"/>
      </w:divBdr>
    </w:div>
    <w:div w:id="1272323693">
      <w:bodyDiv w:val="1"/>
      <w:marLeft w:val="0"/>
      <w:marRight w:val="0"/>
      <w:marTop w:val="0"/>
      <w:marBottom w:val="0"/>
      <w:divBdr>
        <w:top w:val="none" w:sz="0" w:space="0" w:color="auto"/>
        <w:left w:val="none" w:sz="0" w:space="0" w:color="auto"/>
        <w:bottom w:val="none" w:sz="0" w:space="0" w:color="auto"/>
        <w:right w:val="none" w:sz="0" w:space="0" w:color="auto"/>
      </w:divBdr>
    </w:div>
    <w:div w:id="1281689692">
      <w:bodyDiv w:val="1"/>
      <w:marLeft w:val="0"/>
      <w:marRight w:val="0"/>
      <w:marTop w:val="0"/>
      <w:marBottom w:val="0"/>
      <w:divBdr>
        <w:top w:val="none" w:sz="0" w:space="0" w:color="auto"/>
        <w:left w:val="none" w:sz="0" w:space="0" w:color="auto"/>
        <w:bottom w:val="none" w:sz="0" w:space="0" w:color="auto"/>
        <w:right w:val="none" w:sz="0" w:space="0" w:color="auto"/>
      </w:divBdr>
    </w:div>
    <w:div w:id="1296449745">
      <w:bodyDiv w:val="1"/>
      <w:marLeft w:val="0"/>
      <w:marRight w:val="0"/>
      <w:marTop w:val="0"/>
      <w:marBottom w:val="0"/>
      <w:divBdr>
        <w:top w:val="none" w:sz="0" w:space="0" w:color="auto"/>
        <w:left w:val="none" w:sz="0" w:space="0" w:color="auto"/>
        <w:bottom w:val="none" w:sz="0" w:space="0" w:color="auto"/>
        <w:right w:val="none" w:sz="0" w:space="0" w:color="auto"/>
      </w:divBdr>
      <w:divsChild>
        <w:div w:id="609170321">
          <w:marLeft w:val="0"/>
          <w:marRight w:val="0"/>
          <w:marTop w:val="0"/>
          <w:marBottom w:val="0"/>
          <w:divBdr>
            <w:top w:val="none" w:sz="0" w:space="0" w:color="auto"/>
            <w:left w:val="none" w:sz="0" w:space="0" w:color="auto"/>
            <w:bottom w:val="none" w:sz="0" w:space="0" w:color="auto"/>
            <w:right w:val="none" w:sz="0" w:space="0" w:color="auto"/>
          </w:divBdr>
          <w:divsChild>
            <w:div w:id="1907834408">
              <w:marLeft w:val="0"/>
              <w:marRight w:val="0"/>
              <w:marTop w:val="0"/>
              <w:marBottom w:val="0"/>
              <w:divBdr>
                <w:top w:val="none" w:sz="0" w:space="0" w:color="auto"/>
                <w:left w:val="none" w:sz="0" w:space="0" w:color="auto"/>
                <w:bottom w:val="none" w:sz="0" w:space="0" w:color="auto"/>
                <w:right w:val="none" w:sz="0" w:space="0" w:color="auto"/>
              </w:divBdr>
              <w:divsChild>
                <w:div w:id="2730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7518">
      <w:bodyDiv w:val="1"/>
      <w:marLeft w:val="0"/>
      <w:marRight w:val="0"/>
      <w:marTop w:val="0"/>
      <w:marBottom w:val="0"/>
      <w:divBdr>
        <w:top w:val="none" w:sz="0" w:space="0" w:color="auto"/>
        <w:left w:val="none" w:sz="0" w:space="0" w:color="auto"/>
        <w:bottom w:val="none" w:sz="0" w:space="0" w:color="auto"/>
        <w:right w:val="none" w:sz="0" w:space="0" w:color="auto"/>
      </w:divBdr>
      <w:divsChild>
        <w:div w:id="993140136">
          <w:marLeft w:val="0"/>
          <w:marRight w:val="0"/>
          <w:marTop w:val="0"/>
          <w:marBottom w:val="0"/>
          <w:divBdr>
            <w:top w:val="none" w:sz="0" w:space="0" w:color="auto"/>
            <w:left w:val="none" w:sz="0" w:space="0" w:color="auto"/>
            <w:bottom w:val="none" w:sz="0" w:space="0" w:color="auto"/>
            <w:right w:val="none" w:sz="0" w:space="0" w:color="auto"/>
          </w:divBdr>
          <w:divsChild>
            <w:div w:id="682436732">
              <w:marLeft w:val="0"/>
              <w:marRight w:val="0"/>
              <w:marTop w:val="0"/>
              <w:marBottom w:val="0"/>
              <w:divBdr>
                <w:top w:val="none" w:sz="0" w:space="0" w:color="auto"/>
                <w:left w:val="none" w:sz="0" w:space="0" w:color="auto"/>
                <w:bottom w:val="none" w:sz="0" w:space="0" w:color="auto"/>
                <w:right w:val="none" w:sz="0" w:space="0" w:color="auto"/>
              </w:divBdr>
              <w:divsChild>
                <w:div w:id="17897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8808">
      <w:bodyDiv w:val="1"/>
      <w:marLeft w:val="0"/>
      <w:marRight w:val="0"/>
      <w:marTop w:val="0"/>
      <w:marBottom w:val="0"/>
      <w:divBdr>
        <w:top w:val="none" w:sz="0" w:space="0" w:color="auto"/>
        <w:left w:val="none" w:sz="0" w:space="0" w:color="auto"/>
        <w:bottom w:val="none" w:sz="0" w:space="0" w:color="auto"/>
        <w:right w:val="none" w:sz="0" w:space="0" w:color="auto"/>
      </w:divBdr>
      <w:divsChild>
        <w:div w:id="488905161">
          <w:marLeft w:val="0"/>
          <w:marRight w:val="0"/>
          <w:marTop w:val="0"/>
          <w:marBottom w:val="0"/>
          <w:divBdr>
            <w:top w:val="none" w:sz="0" w:space="0" w:color="auto"/>
            <w:left w:val="none" w:sz="0" w:space="0" w:color="auto"/>
            <w:bottom w:val="none" w:sz="0" w:space="0" w:color="auto"/>
            <w:right w:val="none" w:sz="0" w:space="0" w:color="auto"/>
          </w:divBdr>
          <w:divsChild>
            <w:div w:id="1006636941">
              <w:marLeft w:val="0"/>
              <w:marRight w:val="0"/>
              <w:marTop w:val="0"/>
              <w:marBottom w:val="0"/>
              <w:divBdr>
                <w:top w:val="none" w:sz="0" w:space="0" w:color="auto"/>
                <w:left w:val="none" w:sz="0" w:space="0" w:color="auto"/>
                <w:bottom w:val="none" w:sz="0" w:space="0" w:color="auto"/>
                <w:right w:val="none" w:sz="0" w:space="0" w:color="auto"/>
              </w:divBdr>
              <w:divsChild>
                <w:div w:id="20737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4426">
      <w:bodyDiv w:val="1"/>
      <w:marLeft w:val="0"/>
      <w:marRight w:val="0"/>
      <w:marTop w:val="0"/>
      <w:marBottom w:val="0"/>
      <w:divBdr>
        <w:top w:val="none" w:sz="0" w:space="0" w:color="auto"/>
        <w:left w:val="none" w:sz="0" w:space="0" w:color="auto"/>
        <w:bottom w:val="none" w:sz="0" w:space="0" w:color="auto"/>
        <w:right w:val="none" w:sz="0" w:space="0" w:color="auto"/>
      </w:divBdr>
    </w:div>
    <w:div w:id="1522624310">
      <w:bodyDiv w:val="1"/>
      <w:marLeft w:val="0"/>
      <w:marRight w:val="0"/>
      <w:marTop w:val="0"/>
      <w:marBottom w:val="0"/>
      <w:divBdr>
        <w:top w:val="none" w:sz="0" w:space="0" w:color="auto"/>
        <w:left w:val="none" w:sz="0" w:space="0" w:color="auto"/>
        <w:bottom w:val="none" w:sz="0" w:space="0" w:color="auto"/>
        <w:right w:val="none" w:sz="0" w:space="0" w:color="auto"/>
      </w:divBdr>
      <w:divsChild>
        <w:div w:id="1159923665">
          <w:marLeft w:val="0"/>
          <w:marRight w:val="0"/>
          <w:marTop w:val="0"/>
          <w:marBottom w:val="0"/>
          <w:divBdr>
            <w:top w:val="none" w:sz="0" w:space="0" w:color="auto"/>
            <w:left w:val="none" w:sz="0" w:space="0" w:color="auto"/>
            <w:bottom w:val="none" w:sz="0" w:space="0" w:color="auto"/>
            <w:right w:val="none" w:sz="0" w:space="0" w:color="auto"/>
          </w:divBdr>
          <w:divsChild>
            <w:div w:id="817578461">
              <w:marLeft w:val="0"/>
              <w:marRight w:val="0"/>
              <w:marTop w:val="0"/>
              <w:marBottom w:val="0"/>
              <w:divBdr>
                <w:top w:val="none" w:sz="0" w:space="0" w:color="auto"/>
                <w:left w:val="none" w:sz="0" w:space="0" w:color="auto"/>
                <w:bottom w:val="none" w:sz="0" w:space="0" w:color="auto"/>
                <w:right w:val="none" w:sz="0" w:space="0" w:color="auto"/>
              </w:divBdr>
              <w:divsChild>
                <w:div w:id="11373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2163">
      <w:bodyDiv w:val="1"/>
      <w:marLeft w:val="0"/>
      <w:marRight w:val="0"/>
      <w:marTop w:val="0"/>
      <w:marBottom w:val="0"/>
      <w:divBdr>
        <w:top w:val="none" w:sz="0" w:space="0" w:color="auto"/>
        <w:left w:val="none" w:sz="0" w:space="0" w:color="auto"/>
        <w:bottom w:val="none" w:sz="0" w:space="0" w:color="auto"/>
        <w:right w:val="none" w:sz="0" w:space="0" w:color="auto"/>
      </w:divBdr>
    </w:div>
    <w:div w:id="1699699191">
      <w:bodyDiv w:val="1"/>
      <w:marLeft w:val="0"/>
      <w:marRight w:val="0"/>
      <w:marTop w:val="0"/>
      <w:marBottom w:val="0"/>
      <w:divBdr>
        <w:top w:val="none" w:sz="0" w:space="0" w:color="auto"/>
        <w:left w:val="none" w:sz="0" w:space="0" w:color="auto"/>
        <w:bottom w:val="none" w:sz="0" w:space="0" w:color="auto"/>
        <w:right w:val="none" w:sz="0" w:space="0" w:color="auto"/>
      </w:divBdr>
    </w:div>
    <w:div w:id="1720203248">
      <w:bodyDiv w:val="1"/>
      <w:marLeft w:val="0"/>
      <w:marRight w:val="0"/>
      <w:marTop w:val="0"/>
      <w:marBottom w:val="0"/>
      <w:divBdr>
        <w:top w:val="none" w:sz="0" w:space="0" w:color="auto"/>
        <w:left w:val="none" w:sz="0" w:space="0" w:color="auto"/>
        <w:bottom w:val="none" w:sz="0" w:space="0" w:color="auto"/>
        <w:right w:val="none" w:sz="0" w:space="0" w:color="auto"/>
      </w:divBdr>
      <w:divsChild>
        <w:div w:id="595479877">
          <w:marLeft w:val="0"/>
          <w:marRight w:val="0"/>
          <w:marTop w:val="0"/>
          <w:marBottom w:val="0"/>
          <w:divBdr>
            <w:top w:val="none" w:sz="0" w:space="0" w:color="auto"/>
            <w:left w:val="none" w:sz="0" w:space="0" w:color="auto"/>
            <w:bottom w:val="none" w:sz="0" w:space="0" w:color="auto"/>
            <w:right w:val="none" w:sz="0" w:space="0" w:color="auto"/>
          </w:divBdr>
          <w:divsChild>
            <w:div w:id="635255726">
              <w:marLeft w:val="0"/>
              <w:marRight w:val="0"/>
              <w:marTop w:val="0"/>
              <w:marBottom w:val="0"/>
              <w:divBdr>
                <w:top w:val="none" w:sz="0" w:space="0" w:color="auto"/>
                <w:left w:val="none" w:sz="0" w:space="0" w:color="auto"/>
                <w:bottom w:val="none" w:sz="0" w:space="0" w:color="auto"/>
                <w:right w:val="none" w:sz="0" w:space="0" w:color="auto"/>
              </w:divBdr>
              <w:divsChild>
                <w:div w:id="1401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3008">
      <w:bodyDiv w:val="1"/>
      <w:marLeft w:val="0"/>
      <w:marRight w:val="0"/>
      <w:marTop w:val="0"/>
      <w:marBottom w:val="0"/>
      <w:divBdr>
        <w:top w:val="none" w:sz="0" w:space="0" w:color="auto"/>
        <w:left w:val="none" w:sz="0" w:space="0" w:color="auto"/>
        <w:bottom w:val="none" w:sz="0" w:space="0" w:color="auto"/>
        <w:right w:val="none" w:sz="0" w:space="0" w:color="auto"/>
      </w:divBdr>
    </w:div>
    <w:div w:id="21318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bfs.admin.ch/bfs/it/home/statistiche/costruzioni-abitazioni/rilevazioni%20/lwz.assetdetail.7766338.%20html" TargetMode="External"/><Relationship Id="rId2" Type="http://schemas.openxmlformats.org/officeDocument/2006/relationships/hyperlink" Target="https://www.bwo.admin.ch/bwo/it/home/mietrecht/schlichtungsbehoerden/statistik-der-schlichtungsverfahren.html" TargetMode="External"/><Relationship Id="rId1" Type="http://schemas.openxmlformats.org/officeDocument/2006/relationships/hyperlink" Target="https://www.bfs.admin.ch/bfs/it/home/statistiche/temi-trasversali/city-statistics/indicatori-qualita-vita/situazione-abitativa/casi-unifamiliari.assetdetail.694725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97C3-871B-409E-BC1D-37EF2EB0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4827</Words>
  <Characters>28717</Characters>
  <Application>Microsoft Office Word</Application>
  <DocSecurity>0</DocSecurity>
  <Lines>239</Lines>
  <Paragraphs>66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33478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Käppeli</dc:creator>
  <cp:keywords/>
  <dc:description/>
  <cp:lastModifiedBy>Righetti Paolo</cp:lastModifiedBy>
  <cp:revision>7</cp:revision>
  <cp:lastPrinted>2021-02-10T11:23:00Z</cp:lastPrinted>
  <dcterms:created xsi:type="dcterms:W3CDTF">2021-02-08T15:34:00Z</dcterms:created>
  <dcterms:modified xsi:type="dcterms:W3CDTF">2021-02-10T11:24:00Z</dcterms:modified>
  <cp:category/>
</cp:coreProperties>
</file>