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66D34" w14:textId="77777777" w:rsidR="000A5A4E" w:rsidRDefault="000A5A4E" w:rsidP="000A5A4E">
      <w:pPr>
        <w:rPr>
          <w:rFonts w:ascii="Gill Sans MT" w:hAnsi="Gill Sans MT"/>
          <w:b/>
          <w:sz w:val="56"/>
          <w:szCs w:val="56"/>
        </w:rPr>
      </w:pPr>
      <w:bookmarkStart w:id="0" w:name="_GoBack"/>
      <w:bookmarkEnd w:id="0"/>
      <w:r>
        <w:rPr>
          <w:rFonts w:ascii="Gill Sans MT" w:hAnsi="Gill Sans MT"/>
          <w:b/>
          <w:sz w:val="56"/>
          <w:szCs w:val="56"/>
        </w:rPr>
        <w:t>Rapporto</w:t>
      </w:r>
    </w:p>
    <w:p w14:paraId="5A1FD762" w14:textId="0717DAEE" w:rsidR="00C91565" w:rsidRDefault="00C91565" w:rsidP="008B59BF">
      <w:pPr>
        <w:rPr>
          <w:rFonts w:cs="Arial"/>
        </w:rPr>
      </w:pPr>
    </w:p>
    <w:p w14:paraId="39368A8B" w14:textId="77777777" w:rsidR="000A5A4E" w:rsidRPr="008B59BF" w:rsidRDefault="000A5A4E" w:rsidP="008B59BF">
      <w:pPr>
        <w:rPr>
          <w:rFonts w:cs="Arial"/>
        </w:rPr>
      </w:pPr>
    </w:p>
    <w:p w14:paraId="1296B334" w14:textId="2D1A3BBB" w:rsidR="00C91565" w:rsidRPr="008B59BF" w:rsidRDefault="009E6F5C" w:rsidP="00775DCC">
      <w:pPr>
        <w:tabs>
          <w:tab w:val="left" w:pos="2127"/>
          <w:tab w:val="left" w:pos="4962"/>
        </w:tabs>
        <w:rPr>
          <w:rFonts w:cs="Arial"/>
          <w:position w:val="4"/>
        </w:rPr>
      </w:pPr>
      <w:r>
        <w:rPr>
          <w:rFonts w:cs="Arial"/>
          <w:b/>
          <w:position w:val="4"/>
          <w:sz w:val="32"/>
        </w:rPr>
        <w:t>79</w:t>
      </w:r>
      <w:r w:rsidR="006F2B4C">
        <w:rPr>
          <w:rFonts w:cs="Arial"/>
          <w:b/>
          <w:position w:val="4"/>
          <w:sz w:val="32"/>
        </w:rPr>
        <w:t>5</w:t>
      </w:r>
      <w:r w:rsidR="009B19DD">
        <w:rPr>
          <w:rFonts w:cs="Arial"/>
          <w:b/>
          <w:position w:val="4"/>
          <w:sz w:val="32"/>
        </w:rPr>
        <w:t>6</w:t>
      </w:r>
      <w:r w:rsidR="00C91565" w:rsidRPr="008B59BF">
        <w:rPr>
          <w:rFonts w:cs="Arial"/>
          <w:b/>
          <w:position w:val="4"/>
          <w:sz w:val="32"/>
        </w:rPr>
        <w:t xml:space="preserve"> R</w:t>
      </w:r>
      <w:r w:rsidR="00C91565" w:rsidRPr="008B59BF">
        <w:rPr>
          <w:rFonts w:cs="Arial"/>
          <w:position w:val="4"/>
          <w:sz w:val="28"/>
        </w:rPr>
        <w:tab/>
      </w:r>
      <w:r w:rsidR="006079BB">
        <w:rPr>
          <w:rFonts w:cs="Arial"/>
          <w:position w:val="4"/>
          <w:sz w:val="28"/>
        </w:rPr>
        <w:t>29</w:t>
      </w:r>
      <w:r w:rsidR="00775DCC">
        <w:rPr>
          <w:rFonts w:cs="Arial"/>
          <w:position w:val="4"/>
          <w:sz w:val="28"/>
        </w:rPr>
        <w:t xml:space="preserve"> aprile </w:t>
      </w:r>
      <w:r>
        <w:rPr>
          <w:rFonts w:cs="Arial"/>
          <w:position w:val="4"/>
          <w:sz w:val="28"/>
        </w:rPr>
        <w:t>2021</w:t>
      </w:r>
      <w:r w:rsidR="00C91565" w:rsidRPr="008B59BF">
        <w:rPr>
          <w:rFonts w:cs="Arial"/>
          <w:position w:val="4"/>
          <w:sz w:val="28"/>
        </w:rPr>
        <w:tab/>
      </w:r>
      <w:r w:rsidR="002962C4">
        <w:rPr>
          <w:rFonts w:cs="Arial"/>
          <w:position w:val="4"/>
          <w:sz w:val="28"/>
        </w:rPr>
        <w:t>TERRITORIO</w:t>
      </w:r>
    </w:p>
    <w:p w14:paraId="3A659B3F" w14:textId="77777777" w:rsidR="00C91565" w:rsidRPr="008B59BF" w:rsidRDefault="00C91565">
      <w:pPr>
        <w:rPr>
          <w:rFonts w:cs="Arial"/>
        </w:rPr>
      </w:pPr>
    </w:p>
    <w:p w14:paraId="6701930E" w14:textId="77777777" w:rsidR="00C91565" w:rsidRPr="008B59BF" w:rsidRDefault="00C91565">
      <w:pPr>
        <w:rPr>
          <w:rFonts w:cs="Arial"/>
        </w:rPr>
      </w:pPr>
    </w:p>
    <w:p w14:paraId="427371C1" w14:textId="77777777" w:rsidR="00C91565" w:rsidRPr="008B59BF" w:rsidRDefault="00C91565">
      <w:pPr>
        <w:rPr>
          <w:rFonts w:cs="Arial"/>
        </w:rPr>
      </w:pPr>
    </w:p>
    <w:p w14:paraId="61DFC1A4" w14:textId="77777777" w:rsidR="00C91565" w:rsidRPr="008B59BF" w:rsidRDefault="00C91565">
      <w:pPr>
        <w:rPr>
          <w:rFonts w:cs="Arial"/>
          <w:b/>
          <w:sz w:val="28"/>
        </w:rPr>
      </w:pPr>
      <w:r w:rsidRPr="008B59BF">
        <w:rPr>
          <w:rFonts w:cs="Arial"/>
          <w:b/>
          <w:sz w:val="28"/>
        </w:rPr>
        <w:t xml:space="preserve">della Commissione </w:t>
      </w:r>
      <w:r w:rsidR="00101B56">
        <w:rPr>
          <w:rFonts w:cs="Arial"/>
          <w:b/>
          <w:sz w:val="28"/>
        </w:rPr>
        <w:t>ambiente, territorio ed energia</w:t>
      </w:r>
    </w:p>
    <w:p w14:paraId="7FDEA07B" w14:textId="205EF303" w:rsidR="006F2B4C" w:rsidRPr="00D42F82" w:rsidRDefault="00792859" w:rsidP="006F2B4C">
      <w:pPr>
        <w:rPr>
          <w:b/>
          <w:color w:val="000000"/>
          <w:sz w:val="28"/>
          <w:szCs w:val="28"/>
        </w:rPr>
      </w:pPr>
      <w:r>
        <w:rPr>
          <w:rFonts w:cs="Arial"/>
          <w:b/>
          <w:sz w:val="28"/>
        </w:rPr>
        <w:t xml:space="preserve">sul messaggio 10 febbraio 2021 </w:t>
      </w:r>
      <w:r w:rsidR="000A3689">
        <w:rPr>
          <w:b/>
          <w:sz w:val="28"/>
          <w:szCs w:val="28"/>
        </w:rPr>
        <w:t>concernente lo s</w:t>
      </w:r>
      <w:r w:rsidR="006F2B4C" w:rsidRPr="000F356B">
        <w:rPr>
          <w:b/>
          <w:sz w:val="28"/>
          <w:szCs w:val="28"/>
        </w:rPr>
        <w:t>tanziamento di un credito netto di CHF 1'105'000 e autorizzazione alla spesa di CHF 1'700'000 per la sistemazione, a scopo di bonifica, di terreni agricoli nel comune d</w:t>
      </w:r>
      <w:r w:rsidR="006F2B4C">
        <w:rPr>
          <w:b/>
          <w:sz w:val="28"/>
          <w:szCs w:val="28"/>
        </w:rPr>
        <w:t>i</w:t>
      </w:r>
      <w:r w:rsidR="006F2B4C" w:rsidRPr="000F356B">
        <w:rPr>
          <w:b/>
          <w:sz w:val="28"/>
          <w:szCs w:val="28"/>
        </w:rPr>
        <w:t xml:space="preserve"> Bellinzona (Sezioni di </w:t>
      </w:r>
      <w:proofErr w:type="spellStart"/>
      <w:r w:rsidR="006F2B4C" w:rsidRPr="000F356B">
        <w:rPr>
          <w:b/>
          <w:sz w:val="28"/>
          <w:szCs w:val="28"/>
        </w:rPr>
        <w:t>Preonzo</w:t>
      </w:r>
      <w:proofErr w:type="spellEnd"/>
      <w:r w:rsidR="006F2B4C" w:rsidRPr="000F356B">
        <w:rPr>
          <w:b/>
          <w:sz w:val="28"/>
          <w:szCs w:val="28"/>
        </w:rPr>
        <w:t xml:space="preserve"> e </w:t>
      </w:r>
      <w:proofErr w:type="spellStart"/>
      <w:r w:rsidR="006F2B4C">
        <w:rPr>
          <w:b/>
          <w:sz w:val="28"/>
          <w:szCs w:val="28"/>
        </w:rPr>
        <w:t>Gnosca</w:t>
      </w:r>
      <w:proofErr w:type="spellEnd"/>
      <w:r w:rsidR="006F2B4C" w:rsidRPr="000F356B">
        <w:rPr>
          <w:b/>
          <w:sz w:val="28"/>
          <w:szCs w:val="28"/>
        </w:rPr>
        <w:t xml:space="preserve">) tramite il materiale proveniente dalla vuotatura della camera di ritenuta di Pian </w:t>
      </w:r>
      <w:proofErr w:type="spellStart"/>
      <w:r w:rsidR="006F2B4C" w:rsidRPr="000F356B">
        <w:rPr>
          <w:b/>
          <w:sz w:val="28"/>
          <w:szCs w:val="28"/>
        </w:rPr>
        <w:t>Perdasc</w:t>
      </w:r>
      <w:proofErr w:type="spellEnd"/>
      <w:r w:rsidR="006F2B4C" w:rsidRPr="000F356B">
        <w:rPr>
          <w:b/>
          <w:sz w:val="28"/>
          <w:szCs w:val="28"/>
        </w:rPr>
        <w:t xml:space="preserve"> al </w:t>
      </w:r>
      <w:proofErr w:type="spellStart"/>
      <w:r w:rsidR="006F2B4C" w:rsidRPr="000F356B">
        <w:rPr>
          <w:b/>
          <w:sz w:val="28"/>
          <w:szCs w:val="28"/>
        </w:rPr>
        <w:t>Valegiòn</w:t>
      </w:r>
      <w:proofErr w:type="spellEnd"/>
      <w:r w:rsidR="006F2B4C" w:rsidRPr="000F356B">
        <w:rPr>
          <w:b/>
          <w:sz w:val="28"/>
          <w:szCs w:val="28"/>
        </w:rPr>
        <w:t xml:space="preserve"> di </w:t>
      </w:r>
      <w:proofErr w:type="spellStart"/>
      <w:r w:rsidR="006F2B4C" w:rsidRPr="000F356B">
        <w:rPr>
          <w:b/>
          <w:sz w:val="28"/>
          <w:szCs w:val="28"/>
        </w:rPr>
        <w:t>Preonzo</w:t>
      </w:r>
      <w:proofErr w:type="spellEnd"/>
    </w:p>
    <w:p w14:paraId="1ABF7A35" w14:textId="77777777" w:rsidR="006F2B4C" w:rsidRDefault="006F2B4C" w:rsidP="006F2B4C"/>
    <w:p w14:paraId="3EC00FE8" w14:textId="680B8169" w:rsidR="006F2B4C" w:rsidRDefault="006F2B4C" w:rsidP="006F2B4C"/>
    <w:p w14:paraId="1C708A70" w14:textId="77777777" w:rsidR="000A3689" w:rsidRDefault="000A3689" w:rsidP="006F2B4C"/>
    <w:p w14:paraId="692F0A26" w14:textId="5A26481D" w:rsidR="006F2B4C" w:rsidRPr="000A3689" w:rsidRDefault="000A3689" w:rsidP="000A3689">
      <w:pPr>
        <w:pStyle w:val="Paragrafoelenco"/>
        <w:numPr>
          <w:ilvl w:val="0"/>
          <w:numId w:val="13"/>
        </w:numPr>
        <w:spacing w:after="120"/>
        <w:ind w:left="567" w:hanging="567"/>
        <w:contextualSpacing w:val="0"/>
        <w:rPr>
          <w:b/>
          <w:szCs w:val="24"/>
        </w:rPr>
      </w:pPr>
      <w:r w:rsidRPr="000A3689">
        <w:rPr>
          <w:b/>
          <w:szCs w:val="24"/>
        </w:rPr>
        <w:t>COMPENDIO</w:t>
      </w:r>
    </w:p>
    <w:p w14:paraId="7CF96961" w14:textId="77777777" w:rsidR="006F2B4C" w:rsidRDefault="006F2B4C" w:rsidP="006F2B4C">
      <w:pPr>
        <w:rPr>
          <w:szCs w:val="24"/>
        </w:rPr>
      </w:pPr>
      <w:r>
        <w:rPr>
          <w:szCs w:val="24"/>
        </w:rPr>
        <w:t xml:space="preserve">Il presente messaggio tratta il tema del comparto della frana </w:t>
      </w:r>
      <w:proofErr w:type="spellStart"/>
      <w:r w:rsidRPr="00267C52">
        <w:rPr>
          <w:szCs w:val="24"/>
        </w:rPr>
        <w:t>Valegiòn</w:t>
      </w:r>
      <w:proofErr w:type="spellEnd"/>
      <w:r>
        <w:rPr>
          <w:szCs w:val="24"/>
        </w:rPr>
        <w:t xml:space="preserve"> di </w:t>
      </w:r>
      <w:proofErr w:type="spellStart"/>
      <w:r>
        <w:rPr>
          <w:szCs w:val="24"/>
        </w:rPr>
        <w:t>Preonzo</w:t>
      </w:r>
      <w:proofErr w:type="spellEnd"/>
      <w:r>
        <w:rPr>
          <w:szCs w:val="24"/>
        </w:rPr>
        <w:t xml:space="preserve"> e più precisamente la problematica della sistemazione a scopo di bonifica di terreni agricoli tramite la vuotatura della camera di ritenuta.</w:t>
      </w:r>
    </w:p>
    <w:p w14:paraId="074CA65A" w14:textId="77777777" w:rsidR="006F2B4C" w:rsidRPr="006B1192" w:rsidRDefault="006F2B4C" w:rsidP="006F2B4C">
      <w:pPr>
        <w:rPr>
          <w:sz w:val="20"/>
        </w:rPr>
      </w:pPr>
    </w:p>
    <w:p w14:paraId="229684C4" w14:textId="77777777" w:rsidR="006F2B4C" w:rsidRDefault="006F2B4C" w:rsidP="006F2B4C">
      <w:pPr>
        <w:rPr>
          <w:szCs w:val="24"/>
        </w:rPr>
      </w:pPr>
      <w:r>
        <w:rPr>
          <w:szCs w:val="24"/>
        </w:rPr>
        <w:t xml:space="preserve">Nel 1990 vi fu la prima segnalazione di una fessura presso l’alpe di </w:t>
      </w:r>
      <w:proofErr w:type="spellStart"/>
      <w:r>
        <w:rPr>
          <w:szCs w:val="24"/>
        </w:rPr>
        <w:t>Roscioro</w:t>
      </w:r>
      <w:proofErr w:type="spellEnd"/>
      <w:r>
        <w:rPr>
          <w:szCs w:val="24"/>
        </w:rPr>
        <w:t xml:space="preserve"> e nel 2001 le prime colate di detriti (27'000 m</w:t>
      </w:r>
      <w:r w:rsidRPr="00267C52">
        <w:rPr>
          <w:szCs w:val="24"/>
          <w:vertAlign w:val="superscript"/>
        </w:rPr>
        <w:t>3</w:t>
      </w:r>
      <w:r>
        <w:rPr>
          <w:szCs w:val="24"/>
        </w:rPr>
        <w:t xml:space="preserve"> e 25'000 m</w:t>
      </w:r>
      <w:r w:rsidRPr="00267C52">
        <w:rPr>
          <w:szCs w:val="24"/>
          <w:vertAlign w:val="superscript"/>
        </w:rPr>
        <w:t>3</w:t>
      </w:r>
      <w:r>
        <w:rPr>
          <w:szCs w:val="24"/>
        </w:rPr>
        <w:t xml:space="preserve">). Nel 2002 con il crollo di </w:t>
      </w:r>
      <w:proofErr w:type="spellStart"/>
      <w:r>
        <w:rPr>
          <w:szCs w:val="24"/>
        </w:rPr>
        <w:t>ca</w:t>
      </w:r>
      <w:proofErr w:type="spellEnd"/>
      <w:r>
        <w:rPr>
          <w:szCs w:val="24"/>
        </w:rPr>
        <w:t>. 150'000 m</w:t>
      </w:r>
      <w:r w:rsidRPr="00267C52">
        <w:rPr>
          <w:szCs w:val="24"/>
          <w:vertAlign w:val="superscript"/>
        </w:rPr>
        <w:t>3</w:t>
      </w:r>
      <w:r>
        <w:rPr>
          <w:szCs w:val="24"/>
        </w:rPr>
        <w:t xml:space="preserve"> di roccia avvenne la seconda evacuazione; seguirono altri eventi per arrivare al grande crollo del 2012 con </w:t>
      </w:r>
      <w:proofErr w:type="spellStart"/>
      <w:r>
        <w:rPr>
          <w:szCs w:val="24"/>
        </w:rPr>
        <w:t>ca</w:t>
      </w:r>
      <w:proofErr w:type="spellEnd"/>
      <w:r>
        <w:rPr>
          <w:szCs w:val="24"/>
        </w:rPr>
        <w:t>. 300'000 m</w:t>
      </w:r>
      <w:r w:rsidRPr="00267C52">
        <w:rPr>
          <w:szCs w:val="24"/>
          <w:vertAlign w:val="superscript"/>
        </w:rPr>
        <w:t>3</w:t>
      </w:r>
      <w:r>
        <w:rPr>
          <w:szCs w:val="24"/>
        </w:rPr>
        <w:t xml:space="preserve">. L’area viene costantemente monitorata anche per la presenza della strada cantonale e dell’autostrada. Nella zona industriale erano inizialmente presenti 7 ditte per 101 posti di lavoro. </w:t>
      </w:r>
    </w:p>
    <w:p w14:paraId="03702448" w14:textId="77777777" w:rsidR="006F2B4C" w:rsidRPr="006B1192" w:rsidRDefault="006F2B4C" w:rsidP="006F2B4C">
      <w:pPr>
        <w:rPr>
          <w:sz w:val="20"/>
        </w:rPr>
      </w:pPr>
    </w:p>
    <w:p w14:paraId="002C7FCE" w14:textId="77777777" w:rsidR="006F2B4C" w:rsidRDefault="006F2B4C" w:rsidP="006F2B4C">
      <w:pPr>
        <w:rPr>
          <w:szCs w:val="24"/>
        </w:rPr>
      </w:pPr>
      <w:r>
        <w:rPr>
          <w:szCs w:val="24"/>
        </w:rPr>
        <w:t>Sono stati allestiti due messaggi per la delocalizzazione delle ditte e dei posti di lavoro. Con il primo messaggio n. 6779 sono state delocalizzate 5 ditte, mentre il n. 7808 prevedeva la delocalizzazione di una ditta. In loco attualmente rimane una sola ditta.</w:t>
      </w:r>
    </w:p>
    <w:p w14:paraId="462FA44E" w14:textId="77777777" w:rsidR="006F2B4C" w:rsidRPr="006B1192" w:rsidRDefault="006F2B4C" w:rsidP="006F2B4C">
      <w:pPr>
        <w:rPr>
          <w:sz w:val="20"/>
        </w:rPr>
      </w:pPr>
    </w:p>
    <w:p w14:paraId="2CBF0D18" w14:textId="77777777" w:rsidR="006F2B4C" w:rsidRDefault="006F2B4C" w:rsidP="006F2B4C">
      <w:pPr>
        <w:rPr>
          <w:szCs w:val="24"/>
        </w:rPr>
      </w:pPr>
      <w:r>
        <w:rPr>
          <w:szCs w:val="24"/>
        </w:rPr>
        <w:t>In passato i costi di sistemazione del materiale alluvionale sono stati finanziati tramite clausole d’urgenza. Ora con il presente messaggio si propone di ratificare formalmente la spesa di CHF 700'000 degli eventi straordinari di agosto e ottobre 2020 e di richiedere anticipatamente un credito di 1 milione per gli eventi futuri.</w:t>
      </w:r>
    </w:p>
    <w:p w14:paraId="386621E5" w14:textId="77777777" w:rsidR="006F2B4C" w:rsidRPr="006B1192" w:rsidRDefault="006F2B4C" w:rsidP="006F2B4C">
      <w:pPr>
        <w:rPr>
          <w:sz w:val="20"/>
        </w:rPr>
      </w:pPr>
    </w:p>
    <w:p w14:paraId="412F0F4E" w14:textId="77777777" w:rsidR="006F2B4C" w:rsidRDefault="006F2B4C" w:rsidP="006F2B4C">
      <w:pPr>
        <w:rPr>
          <w:szCs w:val="24"/>
        </w:rPr>
      </w:pPr>
      <w:r>
        <w:rPr>
          <w:szCs w:val="24"/>
        </w:rPr>
        <w:t>Il progetto prevede la bonifica di 3 terreni per un totale di 75'000 m</w:t>
      </w:r>
      <w:r w:rsidRPr="00267C52">
        <w:rPr>
          <w:szCs w:val="24"/>
          <w:vertAlign w:val="superscript"/>
        </w:rPr>
        <w:t>3</w:t>
      </w:r>
      <w:r>
        <w:rPr>
          <w:szCs w:val="24"/>
        </w:rPr>
        <w:t xml:space="preserve"> di riempimenti, di cui 30'000 provenienti dagli eventi del 2020, già sistemati. Sono stati richiesti approfondimenti ecologici e sulla strutturazione dei futuri terreni.</w:t>
      </w:r>
    </w:p>
    <w:p w14:paraId="456AF741" w14:textId="77777777" w:rsidR="006F2B4C" w:rsidRPr="006B1192" w:rsidRDefault="006F2B4C" w:rsidP="006F2B4C">
      <w:pPr>
        <w:rPr>
          <w:sz w:val="20"/>
        </w:rPr>
      </w:pPr>
    </w:p>
    <w:p w14:paraId="339C633D" w14:textId="77777777" w:rsidR="006F2B4C" w:rsidRDefault="006F2B4C" w:rsidP="006F2B4C">
      <w:pPr>
        <w:rPr>
          <w:szCs w:val="24"/>
        </w:rPr>
      </w:pPr>
      <w:r>
        <w:rPr>
          <w:szCs w:val="24"/>
        </w:rPr>
        <w:t>I costi ammontano a 1,7 milioni, di cui CHF 700'000 già spesi con la clausola d’urgenza. L’opera è sussidiata dalla Confederazione al 75%.</w:t>
      </w:r>
    </w:p>
    <w:p w14:paraId="1197E0D9" w14:textId="77777777" w:rsidR="006F2B4C" w:rsidRPr="006B1192" w:rsidRDefault="006F2B4C" w:rsidP="006F2B4C">
      <w:pPr>
        <w:rPr>
          <w:sz w:val="20"/>
        </w:rPr>
      </w:pPr>
    </w:p>
    <w:p w14:paraId="0A999577" w14:textId="77777777" w:rsidR="006F2B4C" w:rsidRDefault="006F2B4C" w:rsidP="006F2B4C">
      <w:pPr>
        <w:rPr>
          <w:szCs w:val="24"/>
        </w:rPr>
      </w:pPr>
      <w:r>
        <w:rPr>
          <w:szCs w:val="24"/>
        </w:rPr>
        <w:t>Vengono indicate le relazioni con le linee direttive e il piano finanziario.</w:t>
      </w:r>
    </w:p>
    <w:p w14:paraId="4107A549" w14:textId="77777777" w:rsidR="006F2B4C" w:rsidRPr="006B1192" w:rsidRDefault="006F2B4C" w:rsidP="006F2B4C">
      <w:pPr>
        <w:rPr>
          <w:sz w:val="20"/>
        </w:rPr>
      </w:pPr>
    </w:p>
    <w:p w14:paraId="5D5CBE0E" w14:textId="7F1C8417" w:rsidR="006F2B4C" w:rsidRDefault="006F2B4C" w:rsidP="006F2B4C">
      <w:pPr>
        <w:rPr>
          <w:szCs w:val="24"/>
        </w:rPr>
      </w:pPr>
      <w:r>
        <w:rPr>
          <w:szCs w:val="24"/>
        </w:rPr>
        <w:t>La Commissione invita il Gran Consiglio ad accordare questo credito, che richiede la maggioranza assoluta dei membri del Gran Consiglio.</w:t>
      </w:r>
    </w:p>
    <w:p w14:paraId="4EEC0BB2" w14:textId="52A697D5" w:rsidR="006F2B4C" w:rsidRPr="000A3689" w:rsidRDefault="000A3689" w:rsidP="000A3689">
      <w:pPr>
        <w:pStyle w:val="Paragrafoelenco"/>
        <w:numPr>
          <w:ilvl w:val="0"/>
          <w:numId w:val="13"/>
        </w:numPr>
        <w:spacing w:after="120"/>
        <w:ind w:left="567" w:hanging="567"/>
        <w:contextualSpacing w:val="0"/>
        <w:rPr>
          <w:b/>
          <w:szCs w:val="24"/>
        </w:rPr>
      </w:pPr>
      <w:r w:rsidRPr="000A3689">
        <w:rPr>
          <w:b/>
          <w:szCs w:val="24"/>
        </w:rPr>
        <w:lastRenderedPageBreak/>
        <w:t>INTRODUZIONE</w:t>
      </w:r>
    </w:p>
    <w:p w14:paraId="48B661CF" w14:textId="77777777" w:rsidR="006F2B4C" w:rsidRDefault="006F2B4C" w:rsidP="006F2B4C">
      <w:pPr>
        <w:tabs>
          <w:tab w:val="left" w:pos="851"/>
        </w:tabs>
        <w:rPr>
          <w:rFonts w:cs="Arial"/>
          <w:color w:val="000000"/>
          <w:szCs w:val="24"/>
        </w:rPr>
      </w:pPr>
      <w:bookmarkStart w:id="1" w:name="_Toc294592894"/>
      <w:bookmarkStart w:id="2" w:name="OLE_LINK5"/>
      <w:bookmarkStart w:id="3" w:name="OLE_LINK6"/>
      <w:bookmarkStart w:id="4" w:name="_Toc154994086"/>
      <w:r>
        <w:rPr>
          <w:rFonts w:cs="Arial"/>
        </w:rPr>
        <w:t xml:space="preserve">La frana del </w:t>
      </w:r>
      <w:proofErr w:type="spellStart"/>
      <w:r>
        <w:rPr>
          <w:rFonts w:cs="Arial"/>
        </w:rPr>
        <w:t>Valegiòn</w:t>
      </w:r>
      <w:proofErr w:type="spellEnd"/>
      <w:r>
        <w:rPr>
          <w:rFonts w:cs="Arial"/>
        </w:rPr>
        <w:t xml:space="preserve"> è una frana ancora attiva e in continua evoluzione. Sovente, in concomitanza con forti piogge, avvengono fenomeni di erosione con conseguente trasporto a valle di materiale detritico. La camera di ritenuta di Pian </w:t>
      </w:r>
      <w:proofErr w:type="spellStart"/>
      <w:r>
        <w:rPr>
          <w:rFonts w:cs="Arial"/>
        </w:rPr>
        <w:t>Perdasc</w:t>
      </w:r>
      <w:proofErr w:type="spellEnd"/>
      <w:r>
        <w:rPr>
          <w:rFonts w:cs="Arial"/>
        </w:rPr>
        <w:t xml:space="preserve"> necessita di una vuotatura regolare al fine di garantire la sicurezza necessaria per le nuove colate. </w:t>
      </w:r>
      <w:r>
        <w:rPr>
          <w:rFonts w:cs="Arial"/>
          <w:color w:val="000000"/>
          <w:szCs w:val="24"/>
        </w:rPr>
        <w:t xml:space="preserve">Si segnala che il compito e l’onere assunto dal Cantone in questi eventi straordinari si limita alla sistemazione del materiale di risulta nei siti ritenuti idonei a tale scopo, mentre la vuotatura della camera ed il trasporto sono a carico </w:t>
      </w:r>
      <w:r w:rsidRPr="000F356B">
        <w:rPr>
          <w:rFonts w:cs="Arial"/>
          <w:color w:val="000000"/>
          <w:szCs w:val="24"/>
        </w:rPr>
        <w:t xml:space="preserve">del </w:t>
      </w:r>
      <w:r w:rsidRPr="000F356B">
        <w:rPr>
          <w:color w:val="000000"/>
          <w:szCs w:val="24"/>
        </w:rPr>
        <w:t>Consorzio</w:t>
      </w:r>
      <w:r>
        <w:rPr>
          <w:color w:val="000000"/>
          <w:szCs w:val="24"/>
        </w:rPr>
        <w:t xml:space="preserve"> </w:t>
      </w:r>
      <w:r w:rsidRPr="000F356B">
        <w:rPr>
          <w:rFonts w:cs="Arial"/>
          <w:color w:val="000000"/>
          <w:szCs w:val="24"/>
        </w:rPr>
        <w:t>manutenzione opere di arginatura</w:t>
      </w:r>
      <w:r>
        <w:rPr>
          <w:rFonts w:cs="Arial"/>
          <w:color w:val="000000"/>
          <w:szCs w:val="24"/>
        </w:rPr>
        <w:t xml:space="preserve"> </w:t>
      </w:r>
      <w:r w:rsidRPr="000F356B">
        <w:rPr>
          <w:color w:val="000000"/>
          <w:szCs w:val="24"/>
        </w:rPr>
        <w:t>Ticino</w:t>
      </w:r>
      <w:r w:rsidRPr="000F356B">
        <w:rPr>
          <w:rFonts w:cs="Arial"/>
          <w:color w:val="000000"/>
          <w:szCs w:val="24"/>
        </w:rPr>
        <w:t>-</w:t>
      </w:r>
      <w:proofErr w:type="spellStart"/>
      <w:r w:rsidRPr="000F356B">
        <w:rPr>
          <w:color w:val="000000"/>
          <w:szCs w:val="24"/>
        </w:rPr>
        <w:t>Moesa</w:t>
      </w:r>
      <w:proofErr w:type="spellEnd"/>
      <w:r>
        <w:rPr>
          <w:color w:val="000000"/>
          <w:szCs w:val="24"/>
        </w:rPr>
        <w:t xml:space="preserve"> </w:t>
      </w:r>
      <w:r w:rsidRPr="000F356B">
        <w:rPr>
          <w:rFonts w:cs="Arial"/>
          <w:color w:val="000000"/>
          <w:szCs w:val="24"/>
        </w:rPr>
        <w:t>(CMTM)</w:t>
      </w:r>
      <w:r>
        <w:rPr>
          <w:rFonts w:cs="Arial"/>
          <w:color w:val="000000"/>
          <w:szCs w:val="24"/>
        </w:rPr>
        <w:t>.</w:t>
      </w:r>
    </w:p>
    <w:p w14:paraId="17D319CB" w14:textId="77777777" w:rsidR="006F2B4C" w:rsidRPr="006B1192" w:rsidRDefault="006F2B4C" w:rsidP="006F2B4C">
      <w:pPr>
        <w:tabs>
          <w:tab w:val="left" w:pos="851"/>
        </w:tabs>
        <w:rPr>
          <w:rFonts w:cs="Arial"/>
          <w:color w:val="000000"/>
          <w:sz w:val="20"/>
        </w:rPr>
      </w:pPr>
    </w:p>
    <w:p w14:paraId="18914130" w14:textId="77777777" w:rsidR="006F2B4C" w:rsidRDefault="006F2B4C" w:rsidP="006F2B4C">
      <w:pPr>
        <w:tabs>
          <w:tab w:val="left" w:pos="851"/>
        </w:tabs>
        <w:rPr>
          <w:rFonts w:cs="Arial"/>
          <w:color w:val="000000"/>
          <w:szCs w:val="24"/>
        </w:rPr>
      </w:pPr>
      <w:r>
        <w:rPr>
          <w:rFonts w:cs="Arial"/>
          <w:color w:val="000000"/>
          <w:szCs w:val="24"/>
        </w:rPr>
        <w:t>In passato il Consiglio di Stato ha dovuto ricorrere alla clausola d’urgenza per far fronte agli eventi alluvionali (1,2 milioni nel 2014 e 0.7 milioni nel 2020).</w:t>
      </w:r>
    </w:p>
    <w:p w14:paraId="177E8A02" w14:textId="77777777" w:rsidR="006F2B4C" w:rsidRPr="006B1192" w:rsidRDefault="006F2B4C" w:rsidP="006F2B4C">
      <w:pPr>
        <w:tabs>
          <w:tab w:val="left" w:pos="851"/>
        </w:tabs>
        <w:rPr>
          <w:rFonts w:cs="Arial"/>
          <w:color w:val="000000"/>
          <w:sz w:val="20"/>
        </w:rPr>
      </w:pPr>
    </w:p>
    <w:p w14:paraId="6C8131B6" w14:textId="77777777" w:rsidR="006F2B4C" w:rsidRDefault="006F2B4C" w:rsidP="006F2B4C">
      <w:pPr>
        <w:tabs>
          <w:tab w:val="left" w:pos="851"/>
        </w:tabs>
        <w:rPr>
          <w:rFonts w:cs="Arial"/>
          <w:color w:val="000000"/>
          <w:szCs w:val="24"/>
        </w:rPr>
      </w:pPr>
      <w:r w:rsidRPr="00C53CB8">
        <w:rPr>
          <w:rFonts w:cs="Arial"/>
          <w:color w:val="000000"/>
          <w:szCs w:val="24"/>
        </w:rPr>
        <w:t>Con il presente messaggio si chiede formale ratif</w:t>
      </w:r>
      <w:r>
        <w:rPr>
          <w:rFonts w:cs="Arial"/>
          <w:color w:val="000000"/>
          <w:szCs w:val="24"/>
        </w:rPr>
        <w:t>ica del credito di CHF 700'000</w:t>
      </w:r>
      <w:r w:rsidRPr="00C53CB8">
        <w:rPr>
          <w:rFonts w:cs="Arial"/>
          <w:color w:val="000000"/>
          <w:szCs w:val="24"/>
        </w:rPr>
        <w:t xml:space="preserve"> stanziato con </w:t>
      </w:r>
      <w:r>
        <w:rPr>
          <w:rFonts w:cs="Arial"/>
          <w:color w:val="000000"/>
          <w:szCs w:val="24"/>
        </w:rPr>
        <w:t>r</w:t>
      </w:r>
      <w:r w:rsidRPr="00C53CB8">
        <w:rPr>
          <w:rFonts w:cs="Arial"/>
          <w:color w:val="000000"/>
          <w:szCs w:val="24"/>
        </w:rPr>
        <w:t>isoluzione governativa n. 5638 del 28 ottobre 2020</w:t>
      </w:r>
      <w:r>
        <w:rPr>
          <w:rFonts w:cs="Arial"/>
          <w:color w:val="000000"/>
          <w:szCs w:val="24"/>
        </w:rPr>
        <w:t>.</w:t>
      </w:r>
    </w:p>
    <w:p w14:paraId="335CFBCB" w14:textId="77777777" w:rsidR="006F2B4C" w:rsidRPr="006B1192" w:rsidRDefault="006F2B4C" w:rsidP="006F2B4C">
      <w:pPr>
        <w:rPr>
          <w:rFonts w:cs="Arial"/>
          <w:color w:val="000000"/>
          <w:sz w:val="20"/>
        </w:rPr>
      </w:pPr>
    </w:p>
    <w:p w14:paraId="11346B26" w14:textId="77777777" w:rsidR="006F2B4C" w:rsidRDefault="006F2B4C" w:rsidP="006F2B4C">
      <w:pPr>
        <w:rPr>
          <w:rFonts w:cs="Arial"/>
        </w:rPr>
      </w:pPr>
      <w:r>
        <w:rPr>
          <w:rFonts w:cs="Arial"/>
          <w:color w:val="000000"/>
          <w:szCs w:val="24"/>
        </w:rPr>
        <w:t>Per far fronte ai futuri prossimi eventi straordinari si ritiene opportuno ora richiedere anticipatamente anche un credito di CHF 1'000'000, necessario alla sistemazione del materiale che ne risulterà, il cui quantitativo è stato stimato sulla base della disponibilità dei terreni identificati nelle vicinanze come idonei alla bonifica, e per cui si dispone già della licenza edilizia a tale scopo.</w:t>
      </w:r>
    </w:p>
    <w:p w14:paraId="22FF4076" w14:textId="77777777" w:rsidR="006F2B4C" w:rsidRDefault="006F2B4C" w:rsidP="006F2B4C">
      <w:pPr>
        <w:rPr>
          <w:rFonts w:cs="Arial"/>
        </w:rPr>
      </w:pPr>
    </w:p>
    <w:p w14:paraId="3558B66D" w14:textId="5796427F" w:rsidR="006F2B4C" w:rsidRDefault="006F2B4C" w:rsidP="006F2B4C">
      <w:pPr>
        <w:rPr>
          <w:rFonts w:cs="Arial"/>
        </w:rPr>
      </w:pPr>
    </w:p>
    <w:p w14:paraId="3A81F1EE" w14:textId="77777777" w:rsidR="000A3689" w:rsidRDefault="000A3689" w:rsidP="006F2B4C">
      <w:pPr>
        <w:rPr>
          <w:rFonts w:cs="Arial"/>
        </w:rPr>
      </w:pPr>
    </w:p>
    <w:bookmarkEnd w:id="1"/>
    <w:bookmarkEnd w:id="2"/>
    <w:bookmarkEnd w:id="3"/>
    <w:bookmarkEnd w:id="4"/>
    <w:p w14:paraId="275B38FC" w14:textId="7BBDCF93" w:rsidR="006F2B4C" w:rsidRPr="000A3689" w:rsidRDefault="000A3689" w:rsidP="001837E8">
      <w:pPr>
        <w:pStyle w:val="Paragrafoelenco"/>
        <w:numPr>
          <w:ilvl w:val="0"/>
          <w:numId w:val="13"/>
        </w:numPr>
        <w:spacing w:after="120"/>
        <w:ind w:left="567" w:hanging="567"/>
        <w:contextualSpacing w:val="0"/>
        <w:rPr>
          <w:b/>
          <w:szCs w:val="24"/>
        </w:rPr>
      </w:pPr>
      <w:r w:rsidRPr="000A3689">
        <w:rPr>
          <w:b/>
          <w:szCs w:val="24"/>
        </w:rPr>
        <w:t>PROGETTO</w:t>
      </w:r>
    </w:p>
    <w:p w14:paraId="02291DAA" w14:textId="77777777" w:rsidR="006F2B4C" w:rsidRDefault="006F2B4C" w:rsidP="006F2B4C">
      <w:pPr>
        <w:tabs>
          <w:tab w:val="left" w:pos="567"/>
        </w:tabs>
        <w:rPr>
          <w:rFonts w:cs="Arial"/>
          <w:color w:val="000000"/>
          <w:szCs w:val="24"/>
        </w:rPr>
      </w:pPr>
      <w:r>
        <w:rPr>
          <w:rFonts w:cs="Arial"/>
          <w:color w:val="000000"/>
          <w:szCs w:val="24"/>
        </w:rPr>
        <w:t>Per la sistemazione di 3 terreni agricoli, in parte compromessi dai depositi limosi delle colate detritiche passate, vi è la necessità di un volume complessivo di 75'000 m</w:t>
      </w:r>
      <w:r w:rsidRPr="00AB40A3">
        <w:rPr>
          <w:rFonts w:cs="Arial"/>
          <w:color w:val="000000"/>
          <w:szCs w:val="24"/>
          <w:vertAlign w:val="superscript"/>
        </w:rPr>
        <w:t>3</w:t>
      </w:r>
      <w:r>
        <w:rPr>
          <w:rFonts w:cs="Arial"/>
          <w:color w:val="000000"/>
          <w:szCs w:val="24"/>
        </w:rPr>
        <w:t xml:space="preserve">. Sfruttando la sinergia della gestione del materiale alluvionale del 2020, a fine 2020 sono iniziati i lavori di sistemazione a scopo di bonifica dei terreni situati sui mappali RFD 719, 741 e 857 a </w:t>
      </w:r>
      <w:proofErr w:type="spellStart"/>
      <w:r>
        <w:rPr>
          <w:rFonts w:cs="Arial"/>
          <w:color w:val="000000"/>
          <w:szCs w:val="24"/>
        </w:rPr>
        <w:t>Preonzo</w:t>
      </w:r>
      <w:proofErr w:type="spellEnd"/>
      <w:r>
        <w:rPr>
          <w:rFonts w:cs="Arial"/>
          <w:color w:val="000000"/>
          <w:szCs w:val="24"/>
        </w:rPr>
        <w:t xml:space="preserve"> per un quantitativo stimato a </w:t>
      </w:r>
      <w:proofErr w:type="spellStart"/>
      <w:r>
        <w:rPr>
          <w:rFonts w:cs="Arial"/>
          <w:color w:val="000000"/>
          <w:szCs w:val="24"/>
        </w:rPr>
        <w:t>ca</w:t>
      </w:r>
      <w:proofErr w:type="spellEnd"/>
      <w:r>
        <w:rPr>
          <w:rFonts w:cs="Arial"/>
          <w:color w:val="000000"/>
          <w:szCs w:val="24"/>
        </w:rPr>
        <w:t>. 30'000 m</w:t>
      </w:r>
      <w:r w:rsidRPr="00176684">
        <w:rPr>
          <w:rFonts w:cs="Arial"/>
          <w:color w:val="000000"/>
          <w:szCs w:val="24"/>
          <w:vertAlign w:val="superscript"/>
        </w:rPr>
        <w:t>3</w:t>
      </w:r>
      <w:r>
        <w:rPr>
          <w:rFonts w:cs="Arial"/>
          <w:color w:val="000000"/>
          <w:szCs w:val="24"/>
        </w:rPr>
        <w:t>.</w:t>
      </w:r>
    </w:p>
    <w:p w14:paraId="7E63B76E" w14:textId="77777777" w:rsidR="006F2B4C" w:rsidRDefault="006F2B4C" w:rsidP="006F2B4C">
      <w:pPr>
        <w:tabs>
          <w:tab w:val="left" w:pos="567"/>
        </w:tabs>
        <w:rPr>
          <w:rFonts w:cs="Arial"/>
          <w:color w:val="000000"/>
          <w:szCs w:val="24"/>
        </w:rPr>
      </w:pPr>
    </w:p>
    <w:p w14:paraId="5280EB67" w14:textId="77777777" w:rsidR="006F2B4C" w:rsidRDefault="006F2B4C" w:rsidP="006F2B4C">
      <w:pPr>
        <w:tabs>
          <w:tab w:val="left" w:pos="567"/>
        </w:tabs>
        <w:jc w:val="center"/>
        <w:rPr>
          <w:rFonts w:cs="Arial"/>
          <w:color w:val="000000"/>
          <w:szCs w:val="24"/>
        </w:rPr>
      </w:pPr>
      <w:r>
        <w:rPr>
          <w:noProof/>
          <w:lang w:val="it-CH" w:eastAsia="it-CH"/>
        </w:rPr>
        <w:lastRenderedPageBreak/>
        <w:drawing>
          <wp:inline distT="0" distB="0" distL="0" distR="0" wp14:anchorId="396E9DE4" wp14:editId="63ABFED4">
            <wp:extent cx="5669280" cy="4244607"/>
            <wp:effectExtent l="0" t="0" r="762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2605" cy="4247096"/>
                    </a:xfrm>
                    <a:prstGeom prst="rect">
                      <a:avLst/>
                    </a:prstGeom>
                    <a:noFill/>
                    <a:ln>
                      <a:noFill/>
                    </a:ln>
                  </pic:spPr>
                </pic:pic>
              </a:graphicData>
            </a:graphic>
          </wp:inline>
        </w:drawing>
      </w:r>
    </w:p>
    <w:p w14:paraId="36D3A350" w14:textId="77777777" w:rsidR="006F2B4C" w:rsidRPr="000A3689" w:rsidRDefault="006F2B4C" w:rsidP="006F2B4C">
      <w:pPr>
        <w:tabs>
          <w:tab w:val="left" w:pos="567"/>
        </w:tabs>
        <w:rPr>
          <w:rFonts w:cs="Arial"/>
          <w:color w:val="000000"/>
          <w:sz w:val="12"/>
          <w:szCs w:val="12"/>
        </w:rPr>
      </w:pPr>
    </w:p>
    <w:p w14:paraId="702D062E" w14:textId="77777777" w:rsidR="006F2B4C" w:rsidRPr="0057719C" w:rsidRDefault="006F2B4C" w:rsidP="006F2B4C">
      <w:pPr>
        <w:tabs>
          <w:tab w:val="left" w:pos="567"/>
        </w:tabs>
        <w:rPr>
          <w:rFonts w:cs="Arial"/>
          <w:color w:val="000000"/>
          <w:sz w:val="18"/>
          <w:szCs w:val="18"/>
        </w:rPr>
      </w:pPr>
      <w:r>
        <w:rPr>
          <w:rFonts w:cs="Arial"/>
          <w:color w:val="000000"/>
          <w:sz w:val="18"/>
          <w:szCs w:val="18"/>
        </w:rPr>
        <w:tab/>
      </w:r>
      <w:r w:rsidRPr="0057719C">
        <w:rPr>
          <w:rFonts w:cs="Arial"/>
          <w:color w:val="000000"/>
          <w:sz w:val="18"/>
          <w:szCs w:val="18"/>
        </w:rPr>
        <w:t>Fig.1 Terreno bonificato in prossimità del cavalcavia per Claro</w:t>
      </w:r>
      <w:r>
        <w:rPr>
          <w:rFonts w:cs="Arial"/>
          <w:color w:val="000000"/>
          <w:sz w:val="18"/>
          <w:szCs w:val="18"/>
        </w:rPr>
        <w:t>.</w:t>
      </w:r>
    </w:p>
    <w:p w14:paraId="0A5315EA" w14:textId="77777777" w:rsidR="006F2B4C" w:rsidRDefault="006F2B4C" w:rsidP="006F2B4C">
      <w:pPr>
        <w:tabs>
          <w:tab w:val="left" w:pos="567"/>
        </w:tabs>
        <w:rPr>
          <w:rFonts w:cs="Arial"/>
          <w:color w:val="000000"/>
          <w:szCs w:val="24"/>
        </w:rPr>
      </w:pPr>
    </w:p>
    <w:p w14:paraId="307C6795" w14:textId="77777777" w:rsidR="006F2B4C" w:rsidRPr="00267C52" w:rsidRDefault="006F2B4C" w:rsidP="006F2B4C">
      <w:pPr>
        <w:tabs>
          <w:tab w:val="left" w:pos="567"/>
        </w:tabs>
        <w:jc w:val="center"/>
        <w:rPr>
          <w:rFonts w:cs="Arial"/>
          <w:szCs w:val="24"/>
        </w:rPr>
      </w:pPr>
      <w:r w:rsidRPr="00267C52">
        <w:rPr>
          <w:noProof/>
          <w:lang w:val="it-CH" w:eastAsia="it-CH"/>
        </w:rPr>
        <w:drawing>
          <wp:inline distT="0" distB="0" distL="0" distR="0" wp14:anchorId="585C0466" wp14:editId="5D21A0C8">
            <wp:extent cx="5547360" cy="415332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9379" cy="4162325"/>
                    </a:xfrm>
                    <a:prstGeom prst="rect">
                      <a:avLst/>
                    </a:prstGeom>
                    <a:noFill/>
                    <a:ln>
                      <a:noFill/>
                    </a:ln>
                  </pic:spPr>
                </pic:pic>
              </a:graphicData>
            </a:graphic>
          </wp:inline>
        </w:drawing>
      </w:r>
    </w:p>
    <w:p w14:paraId="2F9E9419" w14:textId="77777777" w:rsidR="006F2B4C" w:rsidRPr="000A3689" w:rsidRDefault="006F2B4C" w:rsidP="006F2B4C">
      <w:pPr>
        <w:tabs>
          <w:tab w:val="left" w:pos="567"/>
        </w:tabs>
        <w:rPr>
          <w:rFonts w:cs="Arial"/>
          <w:sz w:val="12"/>
          <w:szCs w:val="12"/>
        </w:rPr>
      </w:pPr>
    </w:p>
    <w:p w14:paraId="71A45C2B" w14:textId="77777777" w:rsidR="006F2B4C" w:rsidRPr="00267C52" w:rsidRDefault="006F2B4C" w:rsidP="006F2B4C">
      <w:pPr>
        <w:tabs>
          <w:tab w:val="left" w:pos="567"/>
        </w:tabs>
        <w:rPr>
          <w:rFonts w:cs="Arial"/>
          <w:sz w:val="18"/>
          <w:szCs w:val="18"/>
        </w:rPr>
      </w:pPr>
      <w:r w:rsidRPr="00267C52">
        <w:rPr>
          <w:rFonts w:cs="Arial"/>
          <w:sz w:val="18"/>
          <w:szCs w:val="18"/>
        </w:rPr>
        <w:tab/>
        <w:t>Fig.2 Terreno situato a Sud, presenta problemi di allagamenti.</w:t>
      </w:r>
    </w:p>
    <w:p w14:paraId="4970DCB3" w14:textId="77777777" w:rsidR="006F2B4C" w:rsidRPr="00267C52" w:rsidRDefault="006F2B4C" w:rsidP="006F2B4C">
      <w:pPr>
        <w:tabs>
          <w:tab w:val="left" w:pos="567"/>
        </w:tabs>
        <w:rPr>
          <w:rFonts w:cs="Arial"/>
          <w:szCs w:val="24"/>
        </w:rPr>
      </w:pPr>
      <w:r w:rsidRPr="00267C52">
        <w:rPr>
          <w:rFonts w:cs="Arial"/>
          <w:szCs w:val="24"/>
        </w:rPr>
        <w:lastRenderedPageBreak/>
        <w:t>Durante la discussione commissionale è scaturita la necessità di svolgere alcuni approfondimenti in ambito ambientale. In particolare, il relatore è stato incaricato di acquisire ulteriori informazioni sulla tipologia dei profili che andranno creati, sulle caratteristiche del suolo, sui provvedimenti intrapresi per arginare le neofite.</w:t>
      </w:r>
    </w:p>
    <w:p w14:paraId="09CF9B45" w14:textId="77777777" w:rsidR="006F2B4C" w:rsidRPr="006B1192" w:rsidRDefault="006F2B4C" w:rsidP="006F2B4C">
      <w:pPr>
        <w:tabs>
          <w:tab w:val="left" w:pos="567"/>
        </w:tabs>
        <w:rPr>
          <w:rFonts w:cs="Arial"/>
          <w:sz w:val="20"/>
        </w:rPr>
      </w:pPr>
    </w:p>
    <w:p w14:paraId="7C844A2E" w14:textId="77777777" w:rsidR="006F2B4C" w:rsidRPr="00267C52" w:rsidRDefault="006F2B4C" w:rsidP="006F2B4C">
      <w:pPr>
        <w:tabs>
          <w:tab w:val="left" w:pos="567"/>
        </w:tabs>
        <w:rPr>
          <w:rFonts w:cs="Arial"/>
          <w:szCs w:val="24"/>
        </w:rPr>
      </w:pPr>
      <w:r w:rsidRPr="00267C52">
        <w:rPr>
          <w:rFonts w:cs="Arial"/>
          <w:szCs w:val="24"/>
        </w:rPr>
        <w:t>Il relatore in data 26.4.21 ha preso contatto con il responsabile di progetto e alle domande poste sono state date le seguenti risposte.</w:t>
      </w:r>
    </w:p>
    <w:p w14:paraId="7A1EB5AD" w14:textId="77777777" w:rsidR="006F2B4C" w:rsidRPr="006B1192" w:rsidRDefault="006F2B4C" w:rsidP="006F2B4C">
      <w:pPr>
        <w:tabs>
          <w:tab w:val="left" w:pos="567"/>
        </w:tabs>
        <w:rPr>
          <w:rFonts w:cs="Arial"/>
          <w:sz w:val="20"/>
        </w:rPr>
      </w:pPr>
    </w:p>
    <w:p w14:paraId="072CAE81" w14:textId="648F0714" w:rsidR="006F2B4C" w:rsidRPr="00267C52" w:rsidRDefault="006F2B4C" w:rsidP="006F2B4C">
      <w:pPr>
        <w:tabs>
          <w:tab w:val="left" w:pos="567"/>
        </w:tabs>
      </w:pPr>
      <w:r w:rsidRPr="00267C52">
        <w:rPr>
          <w:rFonts w:cs="Arial"/>
          <w:szCs w:val="24"/>
        </w:rPr>
        <w:t xml:space="preserve">In merito al </w:t>
      </w:r>
      <w:r w:rsidRPr="00267C52">
        <w:t xml:space="preserve">progetto, lo stesso ha l’obiettivo della rivalorizzazione dei terreni agricoli ed è stato condiviso con la </w:t>
      </w:r>
      <w:r>
        <w:t>S</w:t>
      </w:r>
      <w:r w:rsidRPr="00267C52">
        <w:t>ezione dell’agricoltura.</w:t>
      </w:r>
    </w:p>
    <w:p w14:paraId="582F39B1" w14:textId="77777777" w:rsidR="006F2B4C" w:rsidRPr="006B1192" w:rsidRDefault="006F2B4C" w:rsidP="006F2B4C">
      <w:pPr>
        <w:tabs>
          <w:tab w:val="left" w:pos="567"/>
        </w:tabs>
        <w:rPr>
          <w:sz w:val="20"/>
        </w:rPr>
      </w:pPr>
    </w:p>
    <w:p w14:paraId="26C5294C" w14:textId="77777777" w:rsidR="006F2B4C" w:rsidRPr="00267C52" w:rsidRDefault="006F2B4C" w:rsidP="006F2B4C">
      <w:pPr>
        <w:tabs>
          <w:tab w:val="left" w:pos="567"/>
        </w:tabs>
      </w:pPr>
      <w:r>
        <w:t>Il</w:t>
      </w:r>
      <w:r w:rsidRPr="00267C52">
        <w:t xml:space="preserve"> materiale della vasca Pian </w:t>
      </w:r>
      <w:proofErr w:type="spellStart"/>
      <w:r w:rsidRPr="00267C52">
        <w:t>Perdasc</w:t>
      </w:r>
      <w:proofErr w:type="spellEnd"/>
      <w:r w:rsidRPr="00267C52">
        <w:t xml:space="preserve"> è costituito in parte da materiale fine (sabbie fini e limi) ed in parte da materiale ghiaioso/alluvionale, che vengono miscelati con una proporzione di 2 parti di materiale grossolano e 1 parte di materiale fine, garantendo così un buon compromesso di permeabilità/</w:t>
      </w:r>
      <w:proofErr w:type="spellStart"/>
      <w:r w:rsidRPr="00267C52">
        <w:t>drenabilità</w:t>
      </w:r>
      <w:proofErr w:type="spellEnd"/>
      <w:r w:rsidRPr="00267C52">
        <w:t xml:space="preserve"> del terreno (il materiale esistente dei terreni che si toccano è composto, in base allo studio dell’IGC Istituto consulenza geologica da materiali alluvionali e lenti o zone limose a dipendenza del mappale). In pratica viene eseguita una scarifica (terra vegetale), quindi viene riportata la nuova struttura e alla fine il riporto della terra vegetale.</w:t>
      </w:r>
    </w:p>
    <w:p w14:paraId="74CE14F5" w14:textId="77777777" w:rsidR="006F2B4C" w:rsidRPr="006B1192" w:rsidRDefault="006F2B4C" w:rsidP="006F2B4C">
      <w:pPr>
        <w:tabs>
          <w:tab w:val="left" w:pos="567"/>
        </w:tabs>
        <w:rPr>
          <w:sz w:val="20"/>
        </w:rPr>
      </w:pPr>
    </w:p>
    <w:p w14:paraId="2106FEBB" w14:textId="77777777" w:rsidR="006F2B4C" w:rsidRPr="00267C52" w:rsidRDefault="006F2B4C" w:rsidP="006F2B4C">
      <w:pPr>
        <w:tabs>
          <w:tab w:val="left" w:pos="567"/>
        </w:tabs>
      </w:pPr>
      <w:r w:rsidRPr="00267C52">
        <w:t>Il materiale pulito sistemato è stato strutturato in modo tale che il terreno possa essere utilizzato quale prato da sfalcio o pascolo e la sistemazione permette di migliorare i problemi di allagamenti e dello sfalcio tramite macchinari agricoli.</w:t>
      </w:r>
    </w:p>
    <w:p w14:paraId="24670C00" w14:textId="77777777" w:rsidR="006F2B4C" w:rsidRPr="006B1192" w:rsidRDefault="006F2B4C" w:rsidP="006F2B4C">
      <w:pPr>
        <w:tabs>
          <w:tab w:val="left" w:pos="567"/>
        </w:tabs>
        <w:rPr>
          <w:sz w:val="20"/>
        </w:rPr>
      </w:pPr>
    </w:p>
    <w:p w14:paraId="20441B18" w14:textId="77777777" w:rsidR="006F2B4C" w:rsidRPr="00267C52" w:rsidRDefault="006F2B4C" w:rsidP="006F2B4C">
      <w:pPr>
        <w:rPr>
          <w:rFonts w:cs="Arial"/>
          <w:szCs w:val="24"/>
          <w:lang w:val="it-CH" w:eastAsia="it-CH"/>
        </w:rPr>
      </w:pPr>
      <w:r w:rsidRPr="00267C52">
        <w:rPr>
          <w:rFonts w:cs="Arial"/>
        </w:rPr>
        <w:t xml:space="preserve">In ambito delle neofite si segnala che </w:t>
      </w:r>
      <w:r w:rsidRPr="00267C52">
        <w:rPr>
          <w:rFonts w:cs="Arial"/>
          <w:szCs w:val="24"/>
          <w:lang w:val="it-CH" w:eastAsia="it-CH"/>
        </w:rPr>
        <w:t>sia la terra vegetale che il materiale pulito riportato è privo di qualsiasi genere di neofite.</w:t>
      </w:r>
    </w:p>
    <w:p w14:paraId="6FD018F2" w14:textId="77777777" w:rsidR="006F2B4C" w:rsidRPr="006B1192" w:rsidRDefault="006F2B4C" w:rsidP="006F2B4C">
      <w:pPr>
        <w:rPr>
          <w:rFonts w:cs="Arial"/>
          <w:sz w:val="20"/>
          <w:lang w:val="it-CH" w:eastAsia="it-CH"/>
        </w:rPr>
      </w:pPr>
    </w:p>
    <w:p w14:paraId="1D59E2B8" w14:textId="77777777" w:rsidR="006F2B4C" w:rsidRPr="00267C52" w:rsidRDefault="006F2B4C" w:rsidP="006F2B4C">
      <w:pPr>
        <w:rPr>
          <w:rFonts w:cs="Arial"/>
          <w:szCs w:val="24"/>
          <w:lang w:val="it-CH" w:eastAsia="it-CH"/>
        </w:rPr>
      </w:pPr>
      <w:r w:rsidRPr="00267C52">
        <w:rPr>
          <w:rFonts w:cs="Arial"/>
          <w:szCs w:val="24"/>
          <w:lang w:val="it-CH" w:eastAsia="it-CH"/>
        </w:rPr>
        <w:t>Come richiesto dalla SPAAS</w:t>
      </w:r>
      <w:r>
        <w:rPr>
          <w:rFonts w:cs="Arial"/>
          <w:szCs w:val="24"/>
          <w:lang w:val="it-CH" w:eastAsia="it-CH"/>
        </w:rPr>
        <w:t>,</w:t>
      </w:r>
      <w:r w:rsidRPr="00267C52">
        <w:rPr>
          <w:rFonts w:cs="Arial"/>
          <w:szCs w:val="24"/>
          <w:lang w:val="it-CH" w:eastAsia="it-CH"/>
        </w:rPr>
        <w:t xml:space="preserve"> il terreno sarà rinverdito su tutta la superficie toccata dall’intervento e sarà monitorato con delle ispezioni visive al fine di evitare l’infestazione di neofite invasive.</w:t>
      </w:r>
    </w:p>
    <w:p w14:paraId="1C5B686A" w14:textId="3A0311BB" w:rsidR="006F2B4C" w:rsidRPr="006B1192" w:rsidRDefault="006F2B4C" w:rsidP="006F2B4C">
      <w:pPr>
        <w:tabs>
          <w:tab w:val="left" w:pos="567"/>
        </w:tabs>
        <w:rPr>
          <w:rFonts w:cs="Arial"/>
          <w:sz w:val="22"/>
          <w:szCs w:val="22"/>
          <w:lang w:val="it-CH"/>
        </w:rPr>
      </w:pPr>
    </w:p>
    <w:p w14:paraId="22CC07FB" w14:textId="77777777" w:rsidR="000A3689" w:rsidRPr="006B1192" w:rsidRDefault="000A3689" w:rsidP="006F2B4C">
      <w:pPr>
        <w:tabs>
          <w:tab w:val="left" w:pos="567"/>
        </w:tabs>
        <w:rPr>
          <w:rFonts w:cs="Arial"/>
          <w:sz w:val="22"/>
          <w:szCs w:val="22"/>
          <w:lang w:val="it-CH"/>
        </w:rPr>
      </w:pPr>
    </w:p>
    <w:p w14:paraId="79C16D7E" w14:textId="77777777" w:rsidR="006F2B4C" w:rsidRPr="006B1192" w:rsidRDefault="006F2B4C" w:rsidP="006F2B4C">
      <w:pPr>
        <w:rPr>
          <w:rFonts w:cs="Arial"/>
          <w:bCs/>
          <w:color w:val="1C1C1C"/>
          <w:sz w:val="22"/>
          <w:szCs w:val="22"/>
        </w:rPr>
      </w:pPr>
    </w:p>
    <w:p w14:paraId="0C926374" w14:textId="3660B378" w:rsidR="006F2B4C" w:rsidRPr="000A3689" w:rsidRDefault="000A3689" w:rsidP="000A3689">
      <w:pPr>
        <w:pStyle w:val="Paragrafoelenco"/>
        <w:numPr>
          <w:ilvl w:val="0"/>
          <w:numId w:val="13"/>
        </w:numPr>
        <w:spacing w:after="120"/>
        <w:ind w:left="567" w:hanging="567"/>
        <w:contextualSpacing w:val="0"/>
        <w:rPr>
          <w:b/>
          <w:szCs w:val="24"/>
        </w:rPr>
      </w:pPr>
      <w:r w:rsidRPr="000A3689">
        <w:rPr>
          <w:b/>
          <w:szCs w:val="24"/>
        </w:rPr>
        <w:t>PIANO DI FINANZIAMENTO E RELAZIONI CON LE LINEE DIRETTIVE</w:t>
      </w:r>
    </w:p>
    <w:p w14:paraId="39CCAB5E" w14:textId="77777777" w:rsidR="006F2B4C" w:rsidRPr="001D74EA" w:rsidRDefault="006F2B4C" w:rsidP="006F2B4C">
      <w:pPr>
        <w:tabs>
          <w:tab w:val="left" w:pos="709"/>
        </w:tabs>
        <w:rPr>
          <w:rFonts w:cs="Arial"/>
          <w:szCs w:val="24"/>
        </w:rPr>
      </w:pPr>
      <w:r w:rsidRPr="001D74EA">
        <w:rPr>
          <w:rFonts w:cs="Arial"/>
          <w:szCs w:val="24"/>
        </w:rPr>
        <w:t>Le opere di premunizione sono sussidiate dalla Confederazione con un contributo del 35% sul consuntivo di spesa.</w:t>
      </w:r>
    </w:p>
    <w:p w14:paraId="7BD6FCB4" w14:textId="77777777" w:rsidR="006F2B4C" w:rsidRPr="006B1192" w:rsidRDefault="006F2B4C" w:rsidP="006F2B4C">
      <w:pPr>
        <w:tabs>
          <w:tab w:val="left" w:pos="709"/>
        </w:tabs>
        <w:rPr>
          <w:rFonts w:cs="Arial"/>
          <w:sz w:val="20"/>
        </w:rPr>
      </w:pPr>
    </w:p>
    <w:p w14:paraId="01A97124" w14:textId="77777777" w:rsidR="006F2B4C" w:rsidRPr="00A40F92" w:rsidRDefault="006F2B4C" w:rsidP="006F2B4C">
      <w:pPr>
        <w:tabs>
          <w:tab w:val="left" w:pos="709"/>
        </w:tabs>
        <w:rPr>
          <w:rFonts w:cs="Arial"/>
          <w:szCs w:val="24"/>
          <w:lang w:val="it-CH"/>
        </w:rPr>
      </w:pPr>
      <w:r w:rsidRPr="001D74EA">
        <w:rPr>
          <w:rFonts w:cs="Arial"/>
          <w:szCs w:val="24"/>
        </w:rPr>
        <w:t>L’onere netto a carico del Cantone, dedotto il sussidio della Confederazione di CHF 595'000, ammonta quindi a CHF 1’105'000.</w:t>
      </w:r>
    </w:p>
    <w:p w14:paraId="5C662D58" w14:textId="77777777" w:rsidR="006F2B4C" w:rsidRPr="006B1192" w:rsidRDefault="006F2B4C" w:rsidP="006F2B4C">
      <w:pPr>
        <w:tabs>
          <w:tab w:val="left" w:pos="709"/>
        </w:tabs>
        <w:rPr>
          <w:rFonts w:cs="Arial"/>
          <w:sz w:val="20"/>
          <w:lang w:val="it-CH"/>
        </w:rPr>
      </w:pPr>
    </w:p>
    <w:p w14:paraId="56E67CCF" w14:textId="77777777" w:rsidR="006F2B4C" w:rsidRDefault="006F2B4C" w:rsidP="006F2B4C">
      <w:pPr>
        <w:autoSpaceDE w:val="0"/>
        <w:autoSpaceDN w:val="0"/>
        <w:adjustRightInd w:val="0"/>
        <w:rPr>
          <w:rFonts w:cs="Arial"/>
          <w:szCs w:val="24"/>
          <w:lang w:val="it-CH" w:eastAsia="it-CH"/>
        </w:rPr>
      </w:pPr>
      <w:r>
        <w:rPr>
          <w:rFonts w:cs="Arial"/>
          <w:szCs w:val="24"/>
          <w:lang w:val="it-CH" w:eastAsia="it-CH"/>
        </w:rPr>
        <w:t>Gli investimenti sono in sintonia con il Programma di legislatura 2019-2023, Obiettivo 11,</w:t>
      </w:r>
      <w:r>
        <w:rPr>
          <w:rFonts w:cs="Arial"/>
          <w:i/>
          <w:szCs w:val="24"/>
          <w:lang w:val="it-CH" w:eastAsia="it-CH"/>
        </w:rPr>
        <w:t xml:space="preserve"> “Sviluppare le reti di trasporto, con priorità al trasporto pubblico, e garantire buone condizioni di mobilità”,</w:t>
      </w:r>
      <w:r>
        <w:rPr>
          <w:rFonts w:cs="Arial"/>
          <w:szCs w:val="24"/>
          <w:lang w:val="it-CH" w:eastAsia="it-CH"/>
        </w:rPr>
        <w:t xml:space="preserve"> in particolare con l’azione 11.2 </w:t>
      </w:r>
      <w:r>
        <w:rPr>
          <w:rFonts w:cs="Arial"/>
          <w:i/>
          <w:szCs w:val="24"/>
          <w:lang w:val="it-CH" w:eastAsia="it-CH"/>
        </w:rPr>
        <w:t>“Provvedere a miglioramenti e adeguamenti puntuali a favore della fluidità e della sicurezza, del traffico motorizzato, lento e pedonale”.</w:t>
      </w:r>
    </w:p>
    <w:p w14:paraId="634EEF75" w14:textId="77777777" w:rsidR="006F2B4C" w:rsidRPr="006B1192" w:rsidRDefault="006F2B4C" w:rsidP="006F2B4C">
      <w:pPr>
        <w:rPr>
          <w:rFonts w:cs="Arial"/>
          <w:sz w:val="20"/>
          <w:highlight w:val="yellow"/>
        </w:rPr>
      </w:pPr>
    </w:p>
    <w:p w14:paraId="664548AC" w14:textId="77777777" w:rsidR="006F2B4C" w:rsidRDefault="006F2B4C" w:rsidP="006F2B4C">
      <w:pPr>
        <w:rPr>
          <w:rFonts w:cs="Arial"/>
          <w:szCs w:val="24"/>
        </w:rPr>
      </w:pPr>
      <w:r>
        <w:rPr>
          <w:rFonts w:cs="Arial"/>
          <w:szCs w:val="24"/>
        </w:rPr>
        <w:t xml:space="preserve">L’intervento di sistemazione del materiale proveniente dalla frana del </w:t>
      </w:r>
      <w:proofErr w:type="spellStart"/>
      <w:r>
        <w:rPr>
          <w:rFonts w:cs="Arial"/>
          <w:szCs w:val="24"/>
        </w:rPr>
        <w:t>Valegiòn</w:t>
      </w:r>
      <w:proofErr w:type="spellEnd"/>
      <w:r>
        <w:rPr>
          <w:rFonts w:cs="Arial"/>
          <w:szCs w:val="24"/>
        </w:rPr>
        <w:t xml:space="preserve"> è preventivato a CHF 1’700'000. La spesa è prevista a PFI nel settore 62 collegato all’elemento WBS 783 59 3188 (PFI 621 01 01).</w:t>
      </w:r>
    </w:p>
    <w:p w14:paraId="0B01E147" w14:textId="77777777" w:rsidR="006F2B4C" w:rsidRPr="006B1192" w:rsidRDefault="006F2B4C" w:rsidP="006F2B4C">
      <w:pPr>
        <w:rPr>
          <w:rFonts w:cs="Arial"/>
          <w:sz w:val="20"/>
          <w:highlight w:val="yellow"/>
        </w:rPr>
      </w:pPr>
    </w:p>
    <w:p w14:paraId="622C1EC2" w14:textId="77777777" w:rsidR="006F2B4C" w:rsidRPr="00243907" w:rsidRDefault="006F2B4C" w:rsidP="006F2B4C">
      <w:pPr>
        <w:rPr>
          <w:rFonts w:cs="Arial"/>
          <w:szCs w:val="24"/>
          <w:highlight w:val="yellow"/>
        </w:rPr>
      </w:pPr>
      <w:r w:rsidRPr="00DB06A3">
        <w:rPr>
          <w:rFonts w:cs="Arial"/>
          <w:szCs w:val="24"/>
        </w:rPr>
        <w:t xml:space="preserve">Il contributo del 35% nell’ambito dell’accordo programmatico con la Confederazione in materia di opere di protezione contro le piene è contabilizzato nel settore 54 posizione </w:t>
      </w:r>
      <w:r>
        <w:rPr>
          <w:rFonts w:cs="Arial"/>
          <w:szCs w:val="24"/>
        </w:rPr>
        <w:br/>
      </w:r>
      <w:r w:rsidRPr="00DB06A3">
        <w:rPr>
          <w:rFonts w:cs="Arial"/>
          <w:szCs w:val="24"/>
        </w:rPr>
        <w:t>541 3 collegata all’elemento WBS 788 51 3001 e riversato a favore del settore 62, alla</w:t>
      </w:r>
      <w:r w:rsidRPr="00B15F16">
        <w:rPr>
          <w:rFonts w:cs="Arial"/>
          <w:szCs w:val="24"/>
        </w:rPr>
        <w:t xml:space="preserve"> posizione 621 01 09 collegata all’elemento WBS 781 69 3000.</w:t>
      </w:r>
    </w:p>
    <w:p w14:paraId="3C6450BE" w14:textId="77777777" w:rsidR="006F2B4C" w:rsidRDefault="006F2B4C" w:rsidP="006F2B4C">
      <w:pPr>
        <w:rPr>
          <w:rFonts w:cs="Arial"/>
          <w:szCs w:val="24"/>
        </w:rPr>
      </w:pPr>
      <w:r>
        <w:rPr>
          <w:rFonts w:cs="Arial"/>
          <w:szCs w:val="24"/>
        </w:rPr>
        <w:lastRenderedPageBreak/>
        <w:t>Lo stanziamento del credito proposto con l’allegato decreto legislativo richiede l’approvazione da parte della maggioranza assoluta dei membri del Gran Consiglio (cfr. art. 5 cpv. 3 LGF).</w:t>
      </w:r>
    </w:p>
    <w:p w14:paraId="6F7A6555" w14:textId="78C95CFE" w:rsidR="006F2B4C" w:rsidRDefault="006F2B4C" w:rsidP="006F2B4C">
      <w:pPr>
        <w:rPr>
          <w:rFonts w:cs="Arial"/>
          <w:bCs/>
          <w:color w:val="1C1C1C"/>
        </w:rPr>
      </w:pPr>
    </w:p>
    <w:p w14:paraId="60016360" w14:textId="77777777" w:rsidR="000A3689" w:rsidRPr="00FE4617" w:rsidRDefault="000A3689" w:rsidP="006F2B4C">
      <w:pPr>
        <w:rPr>
          <w:rFonts w:cs="Arial"/>
          <w:bCs/>
          <w:color w:val="1C1C1C"/>
        </w:rPr>
      </w:pPr>
    </w:p>
    <w:p w14:paraId="458E65B0" w14:textId="77777777" w:rsidR="006F2B4C" w:rsidRDefault="006F2B4C" w:rsidP="006F2B4C">
      <w:pPr>
        <w:rPr>
          <w:rFonts w:cs="Arial"/>
          <w:bCs/>
          <w:color w:val="1C1C1C"/>
        </w:rPr>
      </w:pPr>
    </w:p>
    <w:p w14:paraId="02DFFBDD" w14:textId="1DABE4CA" w:rsidR="006F2B4C" w:rsidRPr="000A3689" w:rsidRDefault="000A3689" w:rsidP="000A3689">
      <w:pPr>
        <w:tabs>
          <w:tab w:val="left" w:pos="567"/>
        </w:tabs>
        <w:spacing w:after="120"/>
        <w:rPr>
          <w:b/>
          <w:szCs w:val="24"/>
        </w:rPr>
      </w:pPr>
      <w:r w:rsidRPr="000A3689">
        <w:rPr>
          <w:b/>
          <w:szCs w:val="24"/>
        </w:rPr>
        <w:t xml:space="preserve">5. </w:t>
      </w:r>
      <w:r>
        <w:rPr>
          <w:b/>
          <w:szCs w:val="24"/>
        </w:rPr>
        <w:tab/>
      </w:r>
      <w:r w:rsidRPr="000A3689">
        <w:rPr>
          <w:b/>
          <w:szCs w:val="24"/>
        </w:rPr>
        <w:t>CONCLUSIONI</w:t>
      </w:r>
    </w:p>
    <w:p w14:paraId="2C281D32" w14:textId="77777777" w:rsidR="006F2B4C" w:rsidRDefault="006F2B4C" w:rsidP="001837E8">
      <w:pPr>
        <w:spacing w:after="120"/>
        <w:rPr>
          <w:rFonts w:cs="Arial"/>
          <w:bCs/>
          <w:color w:val="1C1C1C"/>
        </w:rPr>
      </w:pPr>
      <w:r w:rsidRPr="00AB40A3">
        <w:rPr>
          <w:rFonts w:cs="Arial"/>
          <w:lang w:val="it-CH"/>
        </w:rPr>
        <w:t xml:space="preserve">Il comparto industriale di </w:t>
      </w:r>
      <w:proofErr w:type="spellStart"/>
      <w:r w:rsidRPr="00AB40A3">
        <w:rPr>
          <w:rFonts w:cs="Arial"/>
          <w:lang w:val="it-CH"/>
        </w:rPr>
        <w:t>Preonzo</w:t>
      </w:r>
      <w:proofErr w:type="spellEnd"/>
      <w:r w:rsidRPr="00AB40A3">
        <w:rPr>
          <w:rFonts w:cs="Arial"/>
          <w:lang w:val="it-CH"/>
        </w:rPr>
        <w:t xml:space="preserve"> è stato messo in pericolo a partire dagli anni Novanta a causa della frana del </w:t>
      </w:r>
      <w:proofErr w:type="spellStart"/>
      <w:r w:rsidRPr="00AB40A3">
        <w:rPr>
          <w:rFonts w:cs="Arial"/>
          <w:lang w:val="it-CH"/>
        </w:rPr>
        <w:t>Valegiòn</w:t>
      </w:r>
      <w:proofErr w:type="spellEnd"/>
      <w:r w:rsidRPr="00AB40A3">
        <w:rPr>
          <w:rFonts w:cs="Arial"/>
          <w:lang w:val="it-CH"/>
        </w:rPr>
        <w:t>. Oltre ai problemi di sicurezza della zona stessa e delle infrastrutture presenti nel fondovalle, quali la strada cantonale e l’autostrada, il legislativo è stato coinvolto e verrà coinvolto per affrontare svariate tematiche, dalla delocalizzazione delle attività economiche ai risanamenti ambientali (ex petrolchimica). A ciò si aggiunge questo messaggio, per la tematica dell’evacuazione dei detriti e della bonifica di terreni agricoli. Questa misura porterà a un notevole miglioramento della qualità dei terreni agricoli.</w:t>
      </w:r>
    </w:p>
    <w:p w14:paraId="4AD90656" w14:textId="77777777" w:rsidR="006F2B4C" w:rsidRDefault="006F2B4C" w:rsidP="006F2B4C"/>
    <w:p w14:paraId="3F1A217B" w14:textId="77777777" w:rsidR="006F2B4C" w:rsidRDefault="006F2B4C" w:rsidP="006F2B4C">
      <w:r>
        <w:t>Per questi motivi si propone al Gran Consiglio di accogliere il messaggio n. 7956 e il decreto legislativo così come proposto dal Consiglio di Stato e di approvare il relativo credito.</w:t>
      </w:r>
    </w:p>
    <w:p w14:paraId="688339C2" w14:textId="77777777" w:rsidR="006F2B4C" w:rsidRDefault="006F2B4C" w:rsidP="006F2B4C">
      <w:pPr>
        <w:autoSpaceDE w:val="0"/>
        <w:autoSpaceDN w:val="0"/>
        <w:adjustRightInd w:val="0"/>
        <w:rPr>
          <w:rFonts w:cs="Arial"/>
          <w:szCs w:val="24"/>
          <w:lang w:eastAsia="en-US"/>
        </w:rPr>
      </w:pPr>
    </w:p>
    <w:p w14:paraId="0D4BC2A9" w14:textId="5EA9CBFC" w:rsidR="006F2B4C" w:rsidRDefault="006F2B4C" w:rsidP="006F2B4C">
      <w:pPr>
        <w:rPr>
          <w:rFonts w:cs="Arial"/>
          <w:szCs w:val="24"/>
          <w:lang w:eastAsia="en-US"/>
        </w:rPr>
      </w:pPr>
    </w:p>
    <w:p w14:paraId="33037976" w14:textId="77777777" w:rsidR="000A3689" w:rsidRDefault="000A3689" w:rsidP="006F2B4C">
      <w:pPr>
        <w:rPr>
          <w:rFonts w:cs="Arial"/>
          <w:szCs w:val="24"/>
          <w:lang w:eastAsia="en-US"/>
        </w:rPr>
      </w:pPr>
    </w:p>
    <w:p w14:paraId="2E77988D" w14:textId="64FBF03A" w:rsidR="006F2B4C" w:rsidRDefault="006F2B4C" w:rsidP="006F2B4C">
      <w:pPr>
        <w:spacing w:after="120"/>
        <w:rPr>
          <w:rFonts w:cs="Arial"/>
          <w:szCs w:val="24"/>
        </w:rPr>
      </w:pPr>
      <w:r>
        <w:rPr>
          <w:rFonts w:cs="Arial"/>
          <w:szCs w:val="24"/>
        </w:rPr>
        <w:t>Per la Commissione ambiente territorio energia</w:t>
      </w:r>
      <w:r w:rsidR="000A3689">
        <w:rPr>
          <w:rFonts w:cs="Arial"/>
          <w:szCs w:val="24"/>
        </w:rPr>
        <w:t>:</w:t>
      </w:r>
    </w:p>
    <w:p w14:paraId="3D2413D1" w14:textId="77777777" w:rsidR="006F2B4C" w:rsidRDefault="006F2B4C" w:rsidP="006F2B4C">
      <w:pPr>
        <w:rPr>
          <w:rFonts w:cs="Arial"/>
          <w:szCs w:val="24"/>
        </w:rPr>
      </w:pPr>
      <w:r>
        <w:rPr>
          <w:rFonts w:cs="Arial"/>
          <w:szCs w:val="24"/>
        </w:rPr>
        <w:t>Henrik Bang, relatore</w:t>
      </w:r>
    </w:p>
    <w:p w14:paraId="769D812F" w14:textId="3A73DDA5" w:rsidR="00E83859" w:rsidRDefault="00E83859" w:rsidP="00E83859">
      <w:r>
        <w:t xml:space="preserve">Alberti - Battaglioni - Berardi - Buri - </w:t>
      </w:r>
    </w:p>
    <w:p w14:paraId="570EF710" w14:textId="61398483" w:rsidR="00E83859" w:rsidRDefault="00E83859" w:rsidP="00E83859">
      <w:r>
        <w:t xml:space="preserve">Caroni - Cedraschi - Gaffuri - Garbani Nerini - </w:t>
      </w:r>
    </w:p>
    <w:p w14:paraId="74290C55" w14:textId="77777777" w:rsidR="00E83859" w:rsidRDefault="00E83859" w:rsidP="00E83859">
      <w:r>
        <w:t xml:space="preserve">Garzoli - Genini - </w:t>
      </w:r>
      <w:proofErr w:type="spellStart"/>
      <w:r>
        <w:t>Gnesa</w:t>
      </w:r>
      <w:proofErr w:type="spellEnd"/>
      <w:r>
        <w:t xml:space="preserve"> - Pinoja - Schnellmann - </w:t>
      </w:r>
    </w:p>
    <w:p w14:paraId="65CB0BD1" w14:textId="5AEF0416" w:rsidR="00E83859" w:rsidRDefault="00E83859" w:rsidP="00E83859">
      <w:r>
        <w:t>Schoenenberger (con riserva) - Terraneo - Tonini</w:t>
      </w:r>
    </w:p>
    <w:p w14:paraId="2C19146A" w14:textId="77777777" w:rsidR="006F2B4C" w:rsidRDefault="006F2B4C" w:rsidP="006F2B4C">
      <w:pPr>
        <w:pStyle w:val="NormaleWeb"/>
        <w:spacing w:before="0" w:beforeAutospacing="0" w:after="0" w:afterAutospacing="0"/>
        <w:jc w:val="both"/>
        <w:rPr>
          <w:rFonts w:ascii="Arial" w:hAnsi="Arial" w:cs="Arial"/>
        </w:rPr>
      </w:pPr>
    </w:p>
    <w:sectPr w:rsidR="006F2B4C">
      <w:footerReference w:type="default" r:id="rId12"/>
      <w:pgSz w:w="11906" w:h="16838"/>
      <w:pgMar w:top="1418"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90EAC" w14:textId="77777777" w:rsidR="004B74E9" w:rsidRDefault="004B74E9">
      <w:r>
        <w:separator/>
      </w:r>
    </w:p>
  </w:endnote>
  <w:endnote w:type="continuationSeparator" w:id="0">
    <w:p w14:paraId="58573E9A" w14:textId="77777777" w:rsidR="004B74E9" w:rsidRDefault="004B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ADD9D" w14:textId="1A8E77FF" w:rsidR="00C23AD6" w:rsidRDefault="00C23AD6">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1837E8">
      <w:rPr>
        <w:rStyle w:val="Numeropagina"/>
        <w:noProof/>
        <w:sz w:val="20"/>
      </w:rPr>
      <w:t>1</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6AFC1" w14:textId="77777777" w:rsidR="004B74E9" w:rsidRDefault="004B74E9">
      <w:r>
        <w:separator/>
      </w:r>
    </w:p>
  </w:footnote>
  <w:footnote w:type="continuationSeparator" w:id="0">
    <w:p w14:paraId="249A8C17" w14:textId="77777777" w:rsidR="004B74E9" w:rsidRDefault="004B7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singleLevel"/>
    <w:tmpl w:val="00000000"/>
    <w:lvl w:ilvl="0">
      <w:start w:val="1"/>
      <w:numFmt w:val="decimal"/>
      <w:lvlText w:val="%1."/>
      <w:legacy w:legacy="1" w:legacySpace="0" w:legacyIndent="860"/>
      <w:lvlJc w:val="left"/>
      <w:pPr>
        <w:ind w:left="860" w:hanging="860"/>
      </w:pPr>
    </w:lvl>
  </w:abstractNum>
  <w:abstractNum w:abstractNumId="2" w15:restartNumberingAfterBreak="0">
    <w:nsid w:val="00000006"/>
    <w:multiLevelType w:val="singleLevel"/>
    <w:tmpl w:val="00000000"/>
    <w:lvl w:ilvl="0">
      <w:start w:val="1"/>
      <w:numFmt w:val="upperRoman"/>
      <w:lvlText w:val="%1."/>
      <w:legacy w:legacy="1" w:legacySpace="0" w:legacyIndent="720"/>
      <w:lvlJc w:val="left"/>
      <w:pPr>
        <w:ind w:left="720" w:hanging="720"/>
      </w:pPr>
    </w:lvl>
  </w:abstractNum>
  <w:abstractNum w:abstractNumId="3" w15:restartNumberingAfterBreak="0">
    <w:nsid w:val="14E83842"/>
    <w:multiLevelType w:val="hybridMultilevel"/>
    <w:tmpl w:val="3188966A"/>
    <w:lvl w:ilvl="0" w:tplc="59CE9100">
      <w:start w:val="6"/>
      <w:numFmt w:val="decimal"/>
      <w:lvlText w:val="%1."/>
      <w:lvlJc w:val="left"/>
      <w:pPr>
        <w:ind w:left="720" w:hanging="360"/>
      </w:pPr>
      <w:rPr>
        <w:rFonts w:hint="default"/>
        <w:b/>
        <w:bCs/>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1E5C78F1"/>
    <w:multiLevelType w:val="hybridMultilevel"/>
    <w:tmpl w:val="63D0A430"/>
    <w:lvl w:ilvl="0" w:tplc="10E47F6A">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244F3337"/>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B620B9"/>
    <w:multiLevelType w:val="multilevel"/>
    <w:tmpl w:val="23A25E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EEB1AD6"/>
    <w:multiLevelType w:val="hybridMultilevel"/>
    <w:tmpl w:val="2848B698"/>
    <w:lvl w:ilvl="0" w:tplc="9D5686D2">
      <w:start w:val="1"/>
      <w:numFmt w:val="decimal"/>
      <w:lvlText w:val="%1."/>
      <w:lvlJc w:val="left"/>
      <w:pPr>
        <w:ind w:left="720" w:hanging="360"/>
      </w:pPr>
      <w:rPr>
        <w:b/>
        <w:bCs/>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3D023C0A"/>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B414D1"/>
    <w:multiLevelType w:val="hybridMultilevel"/>
    <w:tmpl w:val="A4A84628"/>
    <w:lvl w:ilvl="0" w:tplc="014AC9E2">
      <w:start w:val="1"/>
      <w:numFmt w:val="decimal"/>
      <w:lvlText w:val="%1."/>
      <w:lvlJc w:val="left"/>
      <w:pPr>
        <w:ind w:left="1080" w:hanging="360"/>
      </w:pPr>
      <w:rPr>
        <w:b/>
        <w:bCs/>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10" w15:restartNumberingAfterBreak="0">
    <w:nsid w:val="570643F3"/>
    <w:multiLevelType w:val="hybridMultilevel"/>
    <w:tmpl w:val="CD6C26B4"/>
    <w:lvl w:ilvl="0" w:tplc="9D5686D2">
      <w:start w:val="1"/>
      <w:numFmt w:val="decimal"/>
      <w:lvlText w:val="%1."/>
      <w:lvlJc w:val="left"/>
      <w:pPr>
        <w:ind w:left="720" w:hanging="360"/>
      </w:pPr>
      <w:rPr>
        <w:b/>
        <w:bCs/>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62360FF5"/>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953A9E"/>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12"/>
  </w:num>
  <w:num w:numId="5">
    <w:abstractNumId w:val="9"/>
  </w:num>
  <w:num w:numId="6">
    <w:abstractNumId w:val="11"/>
  </w:num>
  <w:num w:numId="7">
    <w:abstractNumId w:val="8"/>
  </w:num>
  <w:num w:numId="8">
    <w:abstractNumId w:val="7"/>
  </w:num>
  <w:num w:numId="9">
    <w:abstractNumId w:val="10"/>
  </w:num>
  <w:num w:numId="10">
    <w:abstractNumId w:val="3"/>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BF"/>
    <w:rsid w:val="00005DB2"/>
    <w:rsid w:val="000211FA"/>
    <w:rsid w:val="000266D9"/>
    <w:rsid w:val="0005442D"/>
    <w:rsid w:val="00057A10"/>
    <w:rsid w:val="000A3689"/>
    <w:rsid w:val="000A5A4E"/>
    <w:rsid w:val="00101B56"/>
    <w:rsid w:val="001116D5"/>
    <w:rsid w:val="0013549E"/>
    <w:rsid w:val="001375F5"/>
    <w:rsid w:val="00140957"/>
    <w:rsid w:val="001664A8"/>
    <w:rsid w:val="001837E8"/>
    <w:rsid w:val="001A1EFA"/>
    <w:rsid w:val="00222901"/>
    <w:rsid w:val="002962C4"/>
    <w:rsid w:val="002A4464"/>
    <w:rsid w:val="002B16B8"/>
    <w:rsid w:val="002F0E0B"/>
    <w:rsid w:val="00304FAB"/>
    <w:rsid w:val="003079D0"/>
    <w:rsid w:val="00333E17"/>
    <w:rsid w:val="003D3BED"/>
    <w:rsid w:val="00401507"/>
    <w:rsid w:val="00451243"/>
    <w:rsid w:val="00495718"/>
    <w:rsid w:val="004B74E9"/>
    <w:rsid w:val="004D2E8A"/>
    <w:rsid w:val="00526F2D"/>
    <w:rsid w:val="00546C0B"/>
    <w:rsid w:val="00560655"/>
    <w:rsid w:val="005D6476"/>
    <w:rsid w:val="006079BB"/>
    <w:rsid w:val="00663A2C"/>
    <w:rsid w:val="006B1192"/>
    <w:rsid w:val="006B7509"/>
    <w:rsid w:val="006D1C17"/>
    <w:rsid w:val="006F2B4C"/>
    <w:rsid w:val="0074570F"/>
    <w:rsid w:val="00773F3C"/>
    <w:rsid w:val="007752DA"/>
    <w:rsid w:val="00775DCC"/>
    <w:rsid w:val="00776F55"/>
    <w:rsid w:val="00792859"/>
    <w:rsid w:val="007E43BB"/>
    <w:rsid w:val="0084248C"/>
    <w:rsid w:val="00854703"/>
    <w:rsid w:val="00874D06"/>
    <w:rsid w:val="00890094"/>
    <w:rsid w:val="008B59BF"/>
    <w:rsid w:val="008E43B0"/>
    <w:rsid w:val="008F5513"/>
    <w:rsid w:val="0099202A"/>
    <w:rsid w:val="00994C99"/>
    <w:rsid w:val="009B19DD"/>
    <w:rsid w:val="009E6F5C"/>
    <w:rsid w:val="00A24B01"/>
    <w:rsid w:val="00A3135E"/>
    <w:rsid w:val="00A67CB0"/>
    <w:rsid w:val="00A7659D"/>
    <w:rsid w:val="00A86315"/>
    <w:rsid w:val="00B030A0"/>
    <w:rsid w:val="00B03EA2"/>
    <w:rsid w:val="00B201F4"/>
    <w:rsid w:val="00B23A8B"/>
    <w:rsid w:val="00BA0A5C"/>
    <w:rsid w:val="00BA3B32"/>
    <w:rsid w:val="00BA3BF9"/>
    <w:rsid w:val="00BB7A97"/>
    <w:rsid w:val="00BD33C4"/>
    <w:rsid w:val="00C23AD6"/>
    <w:rsid w:val="00C31F35"/>
    <w:rsid w:val="00C91565"/>
    <w:rsid w:val="00D07F4E"/>
    <w:rsid w:val="00D46636"/>
    <w:rsid w:val="00DE70AC"/>
    <w:rsid w:val="00DF0473"/>
    <w:rsid w:val="00E10459"/>
    <w:rsid w:val="00E6771F"/>
    <w:rsid w:val="00E704F6"/>
    <w:rsid w:val="00E83859"/>
    <w:rsid w:val="00EB0FA4"/>
    <w:rsid w:val="00EE62B7"/>
    <w:rsid w:val="00F358E4"/>
    <w:rsid w:val="00FA05D2"/>
    <w:rsid w:val="00FA5DE5"/>
    <w:rsid w:val="00FB687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51503"/>
  <w15:chartTrackingRefBased/>
  <w15:docId w15:val="{EEB265A1-3A16-4934-B846-33D020C0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pPr>
      <w:keepNext/>
      <w:tabs>
        <w:tab w:val="left" w:pos="425"/>
      </w:tabs>
      <w:spacing w:after="120"/>
      <w:outlineLvl w:val="0"/>
    </w:pPr>
    <w:rPr>
      <w:b/>
      <w:caps/>
    </w:rPr>
  </w:style>
  <w:style w:type="paragraph" w:styleId="Titolo2">
    <w:name w:val="heading 2"/>
    <w:basedOn w:val="Normale"/>
    <w:next w:val="Normale"/>
    <w:qFormat/>
    <w:pPr>
      <w:keepNext/>
      <w:tabs>
        <w:tab w:val="left" w:pos="425"/>
      </w:tabs>
      <w:spacing w:after="120"/>
      <w:outlineLvl w:val="1"/>
    </w:pPr>
    <w:rPr>
      <w:b/>
    </w:rPr>
  </w:style>
  <w:style w:type="paragraph" w:styleId="Titolo3">
    <w:name w:val="heading 3"/>
    <w:basedOn w:val="Normale"/>
    <w:next w:val="Normale"/>
    <w:qFormat/>
    <w:pPr>
      <w:keepNext/>
      <w:tabs>
        <w:tab w:val="left" w:pos="425"/>
      </w:tabs>
      <w:spacing w:before="120" w:after="120"/>
      <w:outlineLvl w:val="2"/>
    </w:pPr>
    <w:rPr>
      <w:b/>
      <w:i/>
      <w:sz w:val="23"/>
    </w:rPr>
  </w:style>
  <w:style w:type="paragraph" w:styleId="Titolo4">
    <w:name w:val="heading 4"/>
    <w:basedOn w:val="Normale"/>
    <w:next w:val="Normale"/>
    <w:qFormat/>
    <w:pPr>
      <w:keepNext/>
      <w:tabs>
        <w:tab w:val="left" w:pos="425"/>
      </w:tabs>
      <w:spacing w:before="120" w:after="120"/>
      <w:outlineLvl w:val="3"/>
    </w:pPr>
    <w:rPr>
      <w:b/>
      <w:sz w:val="22"/>
      <w:lang w:val="it-CH"/>
    </w:rPr>
  </w:style>
  <w:style w:type="paragraph" w:styleId="Titolo5">
    <w:name w:val="heading 5"/>
    <w:basedOn w:val="Normale"/>
    <w:next w:val="Normale"/>
    <w:qFormat/>
    <w:pPr>
      <w:keepNext/>
      <w:outlineLvl w:val="4"/>
    </w:pPr>
    <w:rPr>
      <w:b/>
      <w:sz w:val="28"/>
      <w:lang w:val="it-CH"/>
    </w:rPr>
  </w:style>
  <w:style w:type="paragraph" w:styleId="Titolo6">
    <w:name w:val="heading 6"/>
    <w:basedOn w:val="Normale"/>
    <w:next w:val="Normale"/>
    <w:qFormat/>
    <w:pPr>
      <w:keepNext/>
      <w:tabs>
        <w:tab w:val="left" w:pos="2900"/>
        <w:tab w:val="left" w:pos="3320"/>
        <w:tab w:val="left" w:pos="5000"/>
        <w:tab w:val="left" w:pos="6400"/>
        <w:tab w:val="left" w:pos="9199"/>
      </w:tabs>
      <w:ind w:left="20" w:right="-560"/>
      <w:outlineLvl w:val="5"/>
    </w:pPr>
    <w:rPr>
      <w:rFonts w:ascii="Helvetica" w:hAnsi="Helvetica"/>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testo">
    <w:name w:val="Body Text"/>
    <w:basedOn w:val="Normale"/>
    <w:rPr>
      <w:rFonts w:ascii="Arial Narrow" w:hAnsi="Arial Narrow"/>
    </w:rPr>
  </w:style>
  <w:style w:type="paragraph" w:customStyle="1" w:styleId="Capoverso">
    <w:name w:val="Capoverso"/>
    <w:basedOn w:val="Normale"/>
    <w:pPr>
      <w:spacing w:before="120"/>
    </w:pPr>
    <w:rPr>
      <w:rFonts w:ascii="Helvetica" w:hAnsi="Helvetica"/>
    </w:rPr>
  </w:style>
  <w:style w:type="paragraph" w:customStyle="1" w:styleId="Tabella">
    <w:name w:val="Tabella"/>
    <w:basedOn w:val="Normale"/>
    <w:pPr>
      <w:tabs>
        <w:tab w:val="right" w:pos="4536"/>
        <w:tab w:val="right" w:pos="6237"/>
        <w:tab w:val="right" w:pos="7938"/>
      </w:tabs>
      <w:spacing w:before="80"/>
      <w:ind w:left="284" w:hanging="284"/>
    </w:pPr>
    <w:rPr>
      <w:rFonts w:ascii="Helvetica" w:hAnsi="Helvetica"/>
    </w:rPr>
  </w:style>
  <w:style w:type="character" w:styleId="Rimandonotaapidipagina">
    <w:name w:val="footnote reference"/>
    <w:semiHidden/>
    <w:rPr>
      <w:position w:val="6"/>
      <w:sz w:val="16"/>
    </w:rPr>
  </w:style>
  <w:style w:type="paragraph" w:customStyle="1" w:styleId="Figuralegenda">
    <w:name w:val="Figura legenda"/>
    <w:basedOn w:val="Normale"/>
    <w:pPr>
      <w:spacing w:before="120" w:after="120"/>
      <w:ind w:left="1123" w:hanging="1123"/>
      <w:jc w:val="left"/>
    </w:pPr>
    <w:rPr>
      <w:rFonts w:ascii="Helvetica" w:hAnsi="Helvetica"/>
      <w:sz w:val="20"/>
    </w:rPr>
  </w:style>
  <w:style w:type="paragraph" w:styleId="Testonotaapidipagina">
    <w:name w:val="footnote text"/>
    <w:basedOn w:val="Normale"/>
    <w:semiHidden/>
    <w:pPr>
      <w:jc w:val="left"/>
    </w:pPr>
    <w:rPr>
      <w:rFonts w:ascii="Helvetica" w:hAnsi="Helvetica"/>
      <w:sz w:val="20"/>
    </w:rPr>
  </w:style>
  <w:style w:type="character" w:styleId="Collegamentoipertestuale">
    <w:name w:val="Hyperlink"/>
    <w:basedOn w:val="Carpredefinitoparagrafo"/>
    <w:rsid w:val="000266D9"/>
    <w:rPr>
      <w:color w:val="0563C1" w:themeColor="hyperlink"/>
      <w:u w:val="single"/>
    </w:rPr>
  </w:style>
  <w:style w:type="character" w:customStyle="1" w:styleId="UnresolvedMention">
    <w:name w:val="Unresolved Mention"/>
    <w:basedOn w:val="Carpredefinitoparagrafo"/>
    <w:uiPriority w:val="99"/>
    <w:semiHidden/>
    <w:unhideWhenUsed/>
    <w:rsid w:val="000266D9"/>
    <w:rPr>
      <w:color w:val="605E5C"/>
      <w:shd w:val="clear" w:color="auto" w:fill="E1DFDD"/>
    </w:rPr>
  </w:style>
  <w:style w:type="paragraph" w:styleId="Paragrafoelenco">
    <w:name w:val="List Paragraph"/>
    <w:basedOn w:val="Normale"/>
    <w:uiPriority w:val="34"/>
    <w:qFormat/>
    <w:rsid w:val="00F358E4"/>
    <w:pPr>
      <w:ind w:left="720"/>
      <w:contextualSpacing/>
    </w:pPr>
  </w:style>
  <w:style w:type="character" w:customStyle="1" w:styleId="Titolo1Carattere">
    <w:name w:val="Titolo 1 Carattere"/>
    <w:basedOn w:val="Carpredefinitoparagrafo"/>
    <w:link w:val="Titolo1"/>
    <w:rsid w:val="001664A8"/>
    <w:rPr>
      <w:rFonts w:ascii="Arial" w:hAnsi="Arial"/>
      <w:b/>
      <w:caps/>
      <w:sz w:val="24"/>
      <w:lang w:val="it-IT" w:eastAsia="it-IT"/>
    </w:rPr>
  </w:style>
  <w:style w:type="table" w:styleId="Grigliatabella">
    <w:name w:val="Table Grid"/>
    <w:basedOn w:val="Tabellanormale"/>
    <w:rsid w:val="001116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unhideWhenUsed/>
    <w:rsid w:val="006079BB"/>
    <w:rPr>
      <w:rFonts w:ascii="Segoe UI" w:hAnsi="Segoe UI" w:cs="Segoe UI"/>
      <w:sz w:val="18"/>
      <w:szCs w:val="18"/>
    </w:rPr>
  </w:style>
  <w:style w:type="character" w:customStyle="1" w:styleId="TestofumettoCarattere">
    <w:name w:val="Testo fumetto Carattere"/>
    <w:basedOn w:val="Carpredefinitoparagrafo"/>
    <w:link w:val="Testofumetto"/>
    <w:semiHidden/>
    <w:rsid w:val="006079BB"/>
    <w:rPr>
      <w:rFonts w:ascii="Segoe UI" w:hAnsi="Segoe UI" w:cs="Segoe UI"/>
      <w:sz w:val="18"/>
      <w:szCs w:val="18"/>
      <w:lang w:val="it-IT" w:eastAsia="it-IT"/>
    </w:rPr>
  </w:style>
  <w:style w:type="paragraph" w:styleId="NormaleWeb">
    <w:name w:val="Normal (Web)"/>
    <w:basedOn w:val="Normale"/>
    <w:uiPriority w:val="99"/>
    <w:rsid w:val="006F2B4C"/>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1027">
      <w:bodyDiv w:val="1"/>
      <w:marLeft w:val="0"/>
      <w:marRight w:val="0"/>
      <w:marTop w:val="0"/>
      <w:marBottom w:val="0"/>
      <w:divBdr>
        <w:top w:val="none" w:sz="0" w:space="0" w:color="auto"/>
        <w:left w:val="none" w:sz="0" w:space="0" w:color="auto"/>
        <w:bottom w:val="none" w:sz="0" w:space="0" w:color="auto"/>
        <w:right w:val="none" w:sz="0" w:space="0" w:color="auto"/>
      </w:divBdr>
    </w:div>
    <w:div w:id="403457068">
      <w:bodyDiv w:val="1"/>
      <w:marLeft w:val="0"/>
      <w:marRight w:val="0"/>
      <w:marTop w:val="0"/>
      <w:marBottom w:val="0"/>
      <w:divBdr>
        <w:top w:val="none" w:sz="0" w:space="0" w:color="auto"/>
        <w:left w:val="none" w:sz="0" w:space="0" w:color="auto"/>
        <w:bottom w:val="none" w:sz="0" w:space="0" w:color="auto"/>
        <w:right w:val="none" w:sz="0" w:space="0" w:color="auto"/>
      </w:divBdr>
    </w:div>
    <w:div w:id="638994933">
      <w:bodyDiv w:val="1"/>
      <w:marLeft w:val="0"/>
      <w:marRight w:val="0"/>
      <w:marTop w:val="0"/>
      <w:marBottom w:val="0"/>
      <w:divBdr>
        <w:top w:val="none" w:sz="0" w:space="0" w:color="auto"/>
        <w:left w:val="none" w:sz="0" w:space="0" w:color="auto"/>
        <w:bottom w:val="none" w:sz="0" w:space="0" w:color="auto"/>
        <w:right w:val="none" w:sz="0" w:space="0" w:color="auto"/>
      </w:divBdr>
    </w:div>
    <w:div w:id="649099229">
      <w:bodyDiv w:val="1"/>
      <w:marLeft w:val="0"/>
      <w:marRight w:val="0"/>
      <w:marTop w:val="0"/>
      <w:marBottom w:val="0"/>
      <w:divBdr>
        <w:top w:val="none" w:sz="0" w:space="0" w:color="auto"/>
        <w:left w:val="none" w:sz="0" w:space="0" w:color="auto"/>
        <w:bottom w:val="none" w:sz="0" w:space="0" w:color="auto"/>
        <w:right w:val="none" w:sz="0" w:space="0" w:color="auto"/>
      </w:divBdr>
    </w:div>
    <w:div w:id="14572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CGC-documento" ma:contentTypeID="0x01010006054E6C1379FE4698CFB9C223FACCAB0024D60B1C616C4C4C88FD0E0C700C3090" ma:contentTypeVersion="2" ma:contentTypeDescription="" ma:contentTypeScope="" ma:versionID="ee7d3dcdd440f5a4955755fd6aac0e17">
  <xsd:schema xmlns:xsd="http://www.w3.org/2001/XMLSchema" xmlns:xs="http://www.w3.org/2001/XMLSchema" xmlns:p="http://schemas.microsoft.com/office/2006/metadata/properties" targetNamespace="http://schemas.microsoft.com/office/2006/metadata/properties" ma:root="true" ma:fieldsID="f35462b7d4eb90d978e9ba39341796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3101B-252E-4B91-8D5A-4AF0A7D34BED}">
  <ds:schemaRefs>
    <ds:schemaRef ds:uri="http://schemas.microsoft.com/sharepoint/v3/contenttype/forms"/>
  </ds:schemaRefs>
</ds:datastoreItem>
</file>

<file path=customXml/itemProps2.xml><?xml version="1.0" encoding="utf-8"?>
<ds:datastoreItem xmlns:ds="http://schemas.openxmlformats.org/officeDocument/2006/customXml" ds:itemID="{E86D94C6-8D04-4888-8E83-D38C2705AB91}">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17DB42-B7C4-455A-A45B-1AED8391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1339</Words>
  <Characters>7408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subject/>
  <dc:creator>Agostinetti Jole</dc:creator>
  <cp:keywords/>
  <cp:lastModifiedBy>Morandi Marisa</cp:lastModifiedBy>
  <cp:revision>3</cp:revision>
  <cp:lastPrinted>2021-05-04T13:57:00Z</cp:lastPrinted>
  <dcterms:created xsi:type="dcterms:W3CDTF">2021-05-18T08:28:00Z</dcterms:created>
  <dcterms:modified xsi:type="dcterms:W3CDTF">2021-05-18T15:37:00Z</dcterms:modified>
</cp:coreProperties>
</file>