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09E" w:rsidRPr="00310F19" w:rsidRDefault="0062250B" w:rsidP="0062250B">
      <w:pPr>
        <w:rPr>
          <w:rFonts w:cs="Arial"/>
          <w:b/>
          <w:szCs w:val="24"/>
        </w:rPr>
      </w:pPr>
      <w:r>
        <w:rPr>
          <w:rFonts w:ascii="Gill Sans MT" w:hAnsi="Gill Sans MT"/>
          <w:b/>
          <w:sz w:val="56"/>
          <w:szCs w:val="56"/>
        </w:rPr>
        <w:t>Rapporto</w:t>
      </w:r>
      <w:bookmarkStart w:id="0" w:name="_GoBack"/>
      <w:bookmarkEnd w:id="0"/>
      <w:r w:rsidR="006A36E9">
        <w:rPr>
          <w:rFonts w:ascii="Gill Sans MT" w:hAnsi="Gill Sans MT"/>
          <w:b/>
          <w:sz w:val="44"/>
          <w:szCs w:val="44"/>
        </w:rPr>
        <w:tab/>
      </w:r>
      <w:r w:rsidR="006A36E9" w:rsidRPr="00310F19">
        <w:rPr>
          <w:rFonts w:cs="Arial"/>
          <w:b/>
          <w:szCs w:val="24"/>
        </w:rPr>
        <w:t xml:space="preserve">(ANNULLA E SOSTITUISCE </w:t>
      </w:r>
      <w:r w:rsidR="00412555" w:rsidRPr="00310F19">
        <w:rPr>
          <w:rFonts w:cs="Arial"/>
          <w:b/>
          <w:szCs w:val="24"/>
        </w:rPr>
        <w:t>LA VER</w:t>
      </w:r>
      <w:r w:rsidR="006A36E9" w:rsidRPr="00310F19">
        <w:rPr>
          <w:rFonts w:cs="Arial"/>
          <w:b/>
          <w:szCs w:val="24"/>
        </w:rPr>
        <w:t>SIONE PRECEDENTE)</w:t>
      </w:r>
    </w:p>
    <w:p w:rsidR="004C60F9" w:rsidRPr="0062250B" w:rsidRDefault="004C60F9" w:rsidP="00123260">
      <w:pPr>
        <w:tabs>
          <w:tab w:val="left" w:pos="2098"/>
          <w:tab w:val="left" w:pos="4933"/>
        </w:tabs>
        <w:rPr>
          <w:rFonts w:cs="Arial"/>
          <w:sz w:val="18"/>
          <w:szCs w:val="18"/>
        </w:rPr>
      </w:pPr>
    </w:p>
    <w:p w:rsidR="007370B6" w:rsidRPr="0062250B" w:rsidRDefault="007370B6" w:rsidP="00123260">
      <w:pPr>
        <w:tabs>
          <w:tab w:val="left" w:pos="2098"/>
          <w:tab w:val="left" w:pos="4933"/>
        </w:tabs>
        <w:rPr>
          <w:rFonts w:cs="Arial"/>
          <w:sz w:val="18"/>
          <w:szCs w:val="18"/>
        </w:rPr>
      </w:pPr>
    </w:p>
    <w:p w:rsidR="006A36E9" w:rsidRPr="0062250B" w:rsidRDefault="006A36E9" w:rsidP="00123260">
      <w:pPr>
        <w:tabs>
          <w:tab w:val="left" w:pos="2098"/>
          <w:tab w:val="left" w:pos="4933"/>
        </w:tabs>
        <w:rPr>
          <w:rFonts w:cs="Arial"/>
          <w:sz w:val="18"/>
          <w:szCs w:val="18"/>
        </w:rPr>
      </w:pPr>
    </w:p>
    <w:p w:rsidR="00123260" w:rsidRPr="003A19D5" w:rsidRDefault="007370B6" w:rsidP="00123260">
      <w:pPr>
        <w:tabs>
          <w:tab w:val="left" w:pos="2098"/>
          <w:tab w:val="left" w:pos="4933"/>
        </w:tabs>
        <w:rPr>
          <w:rFonts w:cs="Arial"/>
          <w:szCs w:val="24"/>
        </w:rPr>
      </w:pPr>
      <w:r w:rsidRPr="007370B6">
        <w:rPr>
          <w:rFonts w:cs="Arial"/>
          <w:b/>
          <w:sz w:val="32"/>
          <w:szCs w:val="32"/>
        </w:rPr>
        <w:t>7878</w:t>
      </w:r>
      <w:r>
        <w:rPr>
          <w:rFonts w:cs="Arial"/>
          <w:b/>
          <w:sz w:val="32"/>
          <w:szCs w:val="32"/>
        </w:rPr>
        <w:t xml:space="preserve"> </w:t>
      </w:r>
      <w:r w:rsidRPr="007370B6">
        <w:rPr>
          <w:rFonts w:cs="Arial"/>
          <w:b/>
          <w:sz w:val="32"/>
          <w:szCs w:val="32"/>
        </w:rPr>
        <w:t>R</w:t>
      </w:r>
      <w:r w:rsidR="00123260" w:rsidRPr="003A19D5">
        <w:rPr>
          <w:rFonts w:cs="Arial"/>
          <w:sz w:val="28"/>
          <w:szCs w:val="28"/>
        </w:rPr>
        <w:tab/>
      </w:r>
      <w:r w:rsidR="00F969D3">
        <w:rPr>
          <w:rFonts w:cs="Arial"/>
          <w:sz w:val="28"/>
          <w:szCs w:val="28"/>
        </w:rPr>
        <w:t>18 maggio</w:t>
      </w:r>
      <w:r w:rsidR="00123260" w:rsidRPr="00062D13">
        <w:rPr>
          <w:rFonts w:cs="Arial"/>
          <w:sz w:val="28"/>
          <w:szCs w:val="28"/>
        </w:rPr>
        <w:t xml:space="preserve"> 2021</w:t>
      </w:r>
      <w:r w:rsidR="00123260" w:rsidRPr="003A19D5">
        <w:rPr>
          <w:rFonts w:cs="Arial"/>
          <w:sz w:val="28"/>
          <w:szCs w:val="28"/>
        </w:rPr>
        <w:tab/>
      </w:r>
      <w:r w:rsidR="00123260" w:rsidRPr="003A19D5">
        <w:rPr>
          <w:rFonts w:eastAsia="Times New Roman" w:cs="Arial"/>
          <w:sz w:val="28"/>
          <w:szCs w:val="28"/>
          <w:lang w:val="it-IT" w:eastAsia="it-IT"/>
        </w:rPr>
        <w:t>SANITÀ E SOCIALITÀ</w:t>
      </w:r>
    </w:p>
    <w:p w:rsidR="00123260" w:rsidRDefault="00123260" w:rsidP="00123260">
      <w:pPr>
        <w:rPr>
          <w:rFonts w:cs="Arial"/>
          <w:szCs w:val="24"/>
        </w:rPr>
      </w:pPr>
    </w:p>
    <w:p w:rsidR="0093517A" w:rsidRPr="003A19D5" w:rsidRDefault="0093517A" w:rsidP="00123260">
      <w:pPr>
        <w:rPr>
          <w:rFonts w:cs="Arial"/>
          <w:szCs w:val="24"/>
        </w:rPr>
      </w:pPr>
    </w:p>
    <w:p w:rsidR="00123260" w:rsidRPr="003A19D5" w:rsidRDefault="00123260" w:rsidP="00123260">
      <w:pPr>
        <w:rPr>
          <w:rFonts w:cs="Arial"/>
          <w:szCs w:val="24"/>
        </w:rPr>
      </w:pPr>
    </w:p>
    <w:p w:rsidR="00721FD0" w:rsidRDefault="00123260" w:rsidP="00123260">
      <w:pPr>
        <w:autoSpaceDE w:val="0"/>
        <w:autoSpaceDN w:val="0"/>
        <w:adjustRightInd w:val="0"/>
        <w:rPr>
          <w:rFonts w:eastAsia="Times New Roman" w:cs="Arial"/>
          <w:b/>
          <w:bCs/>
          <w:sz w:val="28"/>
          <w:szCs w:val="28"/>
          <w:lang w:val="it-IT" w:eastAsia="it-IT"/>
        </w:rPr>
      </w:pPr>
      <w:r w:rsidRPr="003A19D5">
        <w:rPr>
          <w:rFonts w:eastAsia="Times New Roman" w:cs="Arial"/>
          <w:b/>
          <w:bCs/>
          <w:sz w:val="28"/>
          <w:szCs w:val="28"/>
          <w:lang w:val="it-IT" w:eastAsia="it-IT"/>
        </w:rPr>
        <w:t>della Commissione sanità e sicurezza sociale</w:t>
      </w:r>
      <w:r>
        <w:rPr>
          <w:rFonts w:eastAsia="Times New Roman" w:cs="Arial"/>
          <w:b/>
          <w:bCs/>
          <w:sz w:val="28"/>
          <w:szCs w:val="28"/>
          <w:lang w:val="it-IT" w:eastAsia="it-IT"/>
        </w:rPr>
        <w:t xml:space="preserve"> </w:t>
      </w:r>
    </w:p>
    <w:p w:rsidR="00123260" w:rsidRDefault="00123260" w:rsidP="00123260">
      <w:pPr>
        <w:autoSpaceDE w:val="0"/>
        <w:autoSpaceDN w:val="0"/>
        <w:adjustRightInd w:val="0"/>
        <w:rPr>
          <w:rFonts w:eastAsia="Times New Roman" w:cs="Arial"/>
          <w:b/>
          <w:bCs/>
          <w:sz w:val="28"/>
          <w:szCs w:val="28"/>
          <w:lang w:eastAsia="it-IT"/>
        </w:rPr>
      </w:pPr>
      <w:r>
        <w:rPr>
          <w:rFonts w:eastAsia="Times New Roman" w:cs="Arial"/>
          <w:b/>
          <w:bCs/>
          <w:sz w:val="28"/>
          <w:szCs w:val="28"/>
          <w:lang w:eastAsia="it-IT"/>
        </w:rPr>
        <w:t>sull</w:t>
      </w:r>
      <w:r w:rsidR="005A0DB4">
        <w:rPr>
          <w:rFonts w:eastAsia="Times New Roman" w:cs="Arial"/>
          <w:b/>
          <w:bCs/>
          <w:sz w:val="28"/>
          <w:szCs w:val="28"/>
          <w:lang w:eastAsia="it-IT"/>
        </w:rPr>
        <w:t>'</w:t>
      </w:r>
      <w:r w:rsidRPr="00123260">
        <w:rPr>
          <w:rFonts w:eastAsia="Times New Roman" w:cs="Arial"/>
          <w:b/>
          <w:bCs/>
          <w:sz w:val="28"/>
          <w:szCs w:val="28"/>
          <w:lang w:eastAsia="it-IT"/>
        </w:rPr>
        <w:t>iniziativa popolare legis</w:t>
      </w:r>
      <w:r>
        <w:rPr>
          <w:rFonts w:eastAsia="Times New Roman" w:cs="Arial"/>
          <w:b/>
          <w:bCs/>
          <w:sz w:val="28"/>
          <w:szCs w:val="28"/>
          <w:lang w:eastAsia="it-IT"/>
        </w:rPr>
        <w:t>lativa elaborata 27 marzo 2017 "</w:t>
      </w:r>
      <w:r w:rsidRPr="00123260">
        <w:rPr>
          <w:rFonts w:eastAsia="Times New Roman" w:cs="Arial"/>
          <w:b/>
          <w:bCs/>
          <w:sz w:val="28"/>
          <w:szCs w:val="28"/>
          <w:lang w:eastAsia="it-IT"/>
        </w:rPr>
        <w:t>Per la qualità e s</w:t>
      </w:r>
      <w:r>
        <w:rPr>
          <w:rFonts w:eastAsia="Times New Roman" w:cs="Arial"/>
          <w:b/>
          <w:bCs/>
          <w:sz w:val="28"/>
          <w:szCs w:val="28"/>
          <w:lang w:eastAsia="it-IT"/>
        </w:rPr>
        <w:t>icurezza delle cure ospedaliere"</w:t>
      </w:r>
    </w:p>
    <w:p w:rsidR="00721FD0" w:rsidRPr="00721FD0" w:rsidRDefault="00721FD0" w:rsidP="00721FD0">
      <w:pPr>
        <w:autoSpaceDE w:val="0"/>
        <w:autoSpaceDN w:val="0"/>
        <w:adjustRightInd w:val="0"/>
        <w:spacing w:before="120"/>
        <w:rPr>
          <w:rFonts w:eastAsia="Times New Roman"/>
          <w:b/>
          <w:sz w:val="26"/>
          <w:szCs w:val="26"/>
          <w:lang w:val="it-IT" w:eastAsia="it-IT"/>
        </w:rPr>
      </w:pPr>
      <w:r w:rsidRPr="00721FD0">
        <w:rPr>
          <w:rFonts w:eastAsia="Times New Roman"/>
          <w:b/>
          <w:sz w:val="26"/>
          <w:szCs w:val="26"/>
          <w:lang w:val="it-IT" w:eastAsia="it-IT"/>
        </w:rPr>
        <w:t>(vedi messaggio 26 agosto 2020 n. 7878)</w:t>
      </w:r>
    </w:p>
    <w:p w:rsidR="00466DB2" w:rsidRPr="0062250B" w:rsidRDefault="00466DB2" w:rsidP="00730798">
      <w:pPr>
        <w:rPr>
          <w:rFonts w:cs="Arial"/>
          <w:sz w:val="22"/>
        </w:rPr>
      </w:pPr>
      <w:bookmarkStart w:id="1" w:name="_Toc532286235"/>
    </w:p>
    <w:p w:rsidR="0059498D" w:rsidRPr="0062250B" w:rsidRDefault="0059498D" w:rsidP="00730798">
      <w:pPr>
        <w:rPr>
          <w:rFonts w:cs="Arial"/>
          <w:sz w:val="22"/>
        </w:rPr>
      </w:pPr>
    </w:p>
    <w:p w:rsidR="00721FD0" w:rsidRPr="0062250B" w:rsidRDefault="00721FD0" w:rsidP="00730798">
      <w:pPr>
        <w:rPr>
          <w:rFonts w:cs="Arial"/>
          <w:sz w:val="22"/>
        </w:rPr>
      </w:pPr>
    </w:p>
    <w:p w:rsidR="0059498D" w:rsidRPr="009271F7" w:rsidRDefault="00925A48" w:rsidP="00F454C2">
      <w:pPr>
        <w:pStyle w:val="Titolo1"/>
      </w:pPr>
      <w:r w:rsidRPr="009271F7">
        <w:t>il contenuto dell</w:t>
      </w:r>
      <w:r w:rsidR="005A0DB4">
        <w:t>'</w:t>
      </w:r>
      <w:r w:rsidRPr="009271F7">
        <w:t>iniziativa</w:t>
      </w:r>
    </w:p>
    <w:p w:rsidR="00FF6A17" w:rsidRPr="009271F7" w:rsidRDefault="00FF6A17" w:rsidP="00721FD0">
      <w:pPr>
        <w:spacing w:after="240"/>
        <w:rPr>
          <w:szCs w:val="24"/>
        </w:rPr>
      </w:pPr>
      <w:r w:rsidRPr="009271F7">
        <w:rPr>
          <w:szCs w:val="24"/>
        </w:rPr>
        <w:t>L</w:t>
      </w:r>
      <w:r w:rsidR="005A0DB4">
        <w:rPr>
          <w:szCs w:val="24"/>
        </w:rPr>
        <w:t>'</w:t>
      </w:r>
      <w:r w:rsidRPr="009271F7">
        <w:rPr>
          <w:szCs w:val="24"/>
        </w:rPr>
        <w:t>iniziativa chiede una modifica del</w:t>
      </w:r>
      <w:r w:rsidR="00461142">
        <w:rPr>
          <w:szCs w:val="24"/>
        </w:rPr>
        <w:t>la Legge di applicazione della L</w:t>
      </w:r>
      <w:r w:rsidRPr="009271F7">
        <w:rPr>
          <w:szCs w:val="24"/>
        </w:rPr>
        <w:t>egge federale sull</w:t>
      </w:r>
      <w:r w:rsidR="005A0DB4">
        <w:rPr>
          <w:szCs w:val="24"/>
        </w:rPr>
        <w:t>'</w:t>
      </w:r>
      <w:r w:rsidRPr="009271F7">
        <w:rPr>
          <w:szCs w:val="24"/>
        </w:rPr>
        <w:t>assicurazione malattie (</w:t>
      </w:r>
      <w:proofErr w:type="spellStart"/>
      <w:r w:rsidRPr="009271F7">
        <w:rPr>
          <w:szCs w:val="24"/>
        </w:rPr>
        <w:t>LCAMal</w:t>
      </w:r>
      <w:proofErr w:type="spellEnd"/>
      <w:r w:rsidRPr="009271F7">
        <w:rPr>
          <w:szCs w:val="24"/>
        </w:rPr>
        <w:t>) del 26 giugno 1997 del seguente tenore:</w:t>
      </w:r>
    </w:p>
    <w:p w:rsidR="00FF6A17" w:rsidRPr="00721FD0" w:rsidRDefault="00FF6A17" w:rsidP="00721FD0">
      <w:pPr>
        <w:pStyle w:val="NormaleWeb"/>
        <w:shd w:val="clear" w:color="auto" w:fill="FFFFFF"/>
        <w:spacing w:before="0" w:beforeAutospacing="0" w:after="120" w:afterAutospacing="0"/>
        <w:ind w:right="187"/>
        <w:jc w:val="both"/>
        <w:rPr>
          <w:rFonts w:ascii="Arial" w:hAnsi="Arial" w:cs="Arial"/>
          <w:color w:val="000000"/>
          <w:sz w:val="21"/>
          <w:szCs w:val="21"/>
        </w:rPr>
      </w:pPr>
      <w:r w:rsidRPr="00721FD0">
        <w:rPr>
          <w:rFonts w:ascii="Arial" w:hAnsi="Arial" w:cs="Arial"/>
          <w:b/>
          <w:bCs/>
          <w:color w:val="000000"/>
          <w:sz w:val="21"/>
          <w:szCs w:val="21"/>
        </w:rPr>
        <w:t>D. Elenco e mandati</w:t>
      </w:r>
      <w:r w:rsidRPr="00721FD0">
        <w:rPr>
          <w:rFonts w:ascii="Arial" w:hAnsi="Arial" w:cs="Arial"/>
          <w:color w:val="000000"/>
          <w:sz w:val="21"/>
          <w:szCs w:val="21"/>
        </w:rPr>
        <w:t xml:space="preserve"> </w:t>
      </w:r>
    </w:p>
    <w:p w:rsidR="00FF6A17" w:rsidRPr="00721FD0" w:rsidRDefault="00FF6A17" w:rsidP="00721FD0">
      <w:pPr>
        <w:pStyle w:val="NormaleWeb"/>
        <w:shd w:val="clear" w:color="auto" w:fill="FFFFFF"/>
        <w:spacing w:before="0" w:beforeAutospacing="0" w:after="120" w:afterAutospacing="0"/>
        <w:ind w:right="187"/>
        <w:jc w:val="both"/>
        <w:rPr>
          <w:rFonts w:ascii="Arial" w:hAnsi="Arial" w:cs="Arial"/>
          <w:color w:val="000000"/>
          <w:sz w:val="21"/>
          <w:szCs w:val="21"/>
        </w:rPr>
      </w:pPr>
      <w:r w:rsidRPr="00721FD0">
        <w:rPr>
          <w:rFonts w:ascii="Arial" w:hAnsi="Arial" w:cs="Arial"/>
          <w:b/>
          <w:bCs/>
          <w:color w:val="000000"/>
          <w:sz w:val="21"/>
          <w:szCs w:val="21"/>
        </w:rPr>
        <w:t>Art. 63c</w:t>
      </w:r>
      <w:bookmarkStart w:id="2" w:name="_ftnref127"/>
      <w:bookmarkEnd w:id="2"/>
      <w:r w:rsidRPr="00721FD0">
        <w:rPr>
          <w:rFonts w:ascii="Arial" w:hAnsi="Arial" w:cs="Arial"/>
          <w:color w:val="000000"/>
          <w:sz w:val="21"/>
          <w:szCs w:val="21"/>
        </w:rPr>
        <w:t xml:space="preserve"> (</w:t>
      </w:r>
      <w:r w:rsidRPr="00721FD0">
        <w:rPr>
          <w:rFonts w:ascii="Arial" w:hAnsi="Arial" w:cs="Arial"/>
          <w:b/>
          <w:color w:val="000000"/>
          <w:sz w:val="21"/>
          <w:szCs w:val="21"/>
        </w:rPr>
        <w:t>cpv. 1, 4 e 5 modifiche)</w:t>
      </w:r>
    </w:p>
    <w:p w:rsidR="00FF6A17" w:rsidRPr="00721FD0" w:rsidRDefault="00FF6A17" w:rsidP="00721FD0">
      <w:pPr>
        <w:pStyle w:val="NormaleWeb"/>
        <w:shd w:val="clear" w:color="auto" w:fill="FFFFFF"/>
        <w:spacing w:before="0" w:beforeAutospacing="0" w:after="120" w:afterAutospacing="0"/>
        <w:ind w:right="187"/>
        <w:jc w:val="both"/>
        <w:rPr>
          <w:rFonts w:ascii="Arial" w:hAnsi="Arial" w:cs="Arial"/>
          <w:color w:val="000000"/>
          <w:sz w:val="21"/>
          <w:szCs w:val="21"/>
        </w:rPr>
      </w:pPr>
      <w:r w:rsidRPr="00721FD0">
        <w:rPr>
          <w:rFonts w:ascii="Arial" w:hAnsi="Arial" w:cs="Arial"/>
          <w:color w:val="000000"/>
          <w:sz w:val="21"/>
          <w:szCs w:val="21"/>
          <w:vertAlign w:val="superscript"/>
        </w:rPr>
        <w:t>1</w:t>
      </w:r>
      <w:r w:rsidRPr="00721FD0">
        <w:rPr>
          <w:rFonts w:ascii="Arial" w:hAnsi="Arial" w:cs="Arial"/>
          <w:color w:val="000000"/>
          <w:sz w:val="21"/>
          <w:szCs w:val="21"/>
        </w:rPr>
        <w:t>Il Cantone riporta nell</w:t>
      </w:r>
      <w:r w:rsidR="005A0DB4" w:rsidRPr="00721FD0">
        <w:rPr>
          <w:rFonts w:ascii="Arial" w:hAnsi="Arial" w:cs="Arial"/>
          <w:color w:val="000000"/>
          <w:sz w:val="21"/>
          <w:szCs w:val="21"/>
        </w:rPr>
        <w:t>'</w:t>
      </w:r>
      <w:r w:rsidRPr="00721FD0">
        <w:rPr>
          <w:rFonts w:ascii="Arial" w:hAnsi="Arial" w:cs="Arial"/>
          <w:color w:val="000000"/>
          <w:sz w:val="21"/>
          <w:szCs w:val="21"/>
        </w:rPr>
        <w:t>elenco di cui all</w:t>
      </w:r>
      <w:r w:rsidR="005A0DB4" w:rsidRPr="00721FD0">
        <w:rPr>
          <w:rFonts w:ascii="Arial" w:hAnsi="Arial" w:cs="Arial"/>
          <w:color w:val="000000"/>
          <w:sz w:val="21"/>
          <w:szCs w:val="21"/>
        </w:rPr>
        <w:t>'</w:t>
      </w:r>
      <w:r w:rsidRPr="00721FD0">
        <w:rPr>
          <w:rFonts w:ascii="Arial" w:hAnsi="Arial" w:cs="Arial"/>
          <w:color w:val="000000"/>
          <w:sz w:val="21"/>
          <w:szCs w:val="21"/>
        </w:rPr>
        <w:t xml:space="preserve">art. 39 cpv. 1 lett. </w:t>
      </w:r>
      <w:r w:rsidRPr="00721FD0">
        <w:rPr>
          <w:rFonts w:ascii="Arial" w:hAnsi="Arial" w:cs="Arial"/>
          <w:i/>
          <w:iCs/>
          <w:color w:val="000000"/>
          <w:sz w:val="21"/>
          <w:szCs w:val="21"/>
        </w:rPr>
        <w:t>e</w:t>
      </w:r>
      <w:r w:rsidRPr="00721FD0">
        <w:rPr>
          <w:rFonts w:ascii="Arial" w:hAnsi="Arial" w:cs="Arial"/>
          <w:color w:val="000000"/>
          <w:sz w:val="21"/>
          <w:szCs w:val="21"/>
        </w:rPr>
        <w:t xml:space="preserve"> </w:t>
      </w:r>
      <w:proofErr w:type="spellStart"/>
      <w:r w:rsidRPr="00721FD0">
        <w:rPr>
          <w:rFonts w:ascii="Arial" w:hAnsi="Arial" w:cs="Arial"/>
          <w:color w:val="000000"/>
          <w:sz w:val="21"/>
          <w:szCs w:val="21"/>
        </w:rPr>
        <w:t>e</w:t>
      </w:r>
      <w:proofErr w:type="spellEnd"/>
      <w:r w:rsidRPr="00721FD0">
        <w:rPr>
          <w:rFonts w:ascii="Arial" w:hAnsi="Arial" w:cs="Arial"/>
          <w:color w:val="000000"/>
          <w:sz w:val="21"/>
          <w:szCs w:val="21"/>
        </w:rPr>
        <w:t xml:space="preserve"> cpv. 3 </w:t>
      </w:r>
      <w:proofErr w:type="spellStart"/>
      <w:r w:rsidRPr="00721FD0">
        <w:rPr>
          <w:rFonts w:ascii="Arial" w:hAnsi="Arial" w:cs="Arial"/>
          <w:color w:val="000000"/>
          <w:sz w:val="21"/>
          <w:szCs w:val="21"/>
        </w:rPr>
        <w:t>LAMal</w:t>
      </w:r>
      <w:proofErr w:type="spellEnd"/>
      <w:r w:rsidRPr="00721FD0">
        <w:rPr>
          <w:rFonts w:ascii="Arial" w:hAnsi="Arial" w:cs="Arial"/>
          <w:color w:val="000000"/>
          <w:sz w:val="21"/>
          <w:szCs w:val="21"/>
        </w:rPr>
        <w:t xml:space="preserve"> gli istituti cantonali </w:t>
      </w:r>
      <w:r w:rsidRPr="00721FD0">
        <w:rPr>
          <w:rFonts w:ascii="Arial" w:hAnsi="Arial" w:cs="Arial"/>
          <w:b/>
          <w:color w:val="000000"/>
          <w:sz w:val="21"/>
          <w:szCs w:val="21"/>
        </w:rPr>
        <w:t>riconosciuti d</w:t>
      </w:r>
      <w:r w:rsidR="005A0DB4" w:rsidRPr="00721FD0">
        <w:rPr>
          <w:rFonts w:ascii="Arial" w:hAnsi="Arial" w:cs="Arial"/>
          <w:b/>
          <w:color w:val="000000"/>
          <w:sz w:val="21"/>
          <w:szCs w:val="21"/>
        </w:rPr>
        <w:t>'</w:t>
      </w:r>
      <w:r w:rsidRPr="00721FD0">
        <w:rPr>
          <w:rFonts w:ascii="Arial" w:hAnsi="Arial" w:cs="Arial"/>
          <w:b/>
          <w:color w:val="000000"/>
          <w:sz w:val="21"/>
          <w:szCs w:val="21"/>
        </w:rPr>
        <w:t>interesse pubblico</w:t>
      </w:r>
      <w:r w:rsidRPr="00721FD0">
        <w:rPr>
          <w:rFonts w:ascii="Arial" w:hAnsi="Arial" w:cs="Arial"/>
          <w:color w:val="000000"/>
          <w:sz w:val="21"/>
          <w:szCs w:val="21"/>
        </w:rPr>
        <w:t xml:space="preserve"> ed </w:t>
      </w:r>
      <w:proofErr w:type="spellStart"/>
      <w:r w:rsidRPr="00721FD0">
        <w:rPr>
          <w:rFonts w:ascii="Arial" w:hAnsi="Arial" w:cs="Arial"/>
          <w:color w:val="000000"/>
          <w:sz w:val="21"/>
          <w:szCs w:val="21"/>
        </w:rPr>
        <w:t>extracantonali</w:t>
      </w:r>
      <w:proofErr w:type="spellEnd"/>
      <w:r w:rsidRPr="00721FD0">
        <w:rPr>
          <w:rFonts w:ascii="Arial" w:hAnsi="Arial" w:cs="Arial"/>
          <w:color w:val="000000"/>
          <w:sz w:val="21"/>
          <w:szCs w:val="21"/>
        </w:rPr>
        <w:t xml:space="preserve"> necessari ad assicurare l</w:t>
      </w:r>
      <w:r w:rsidR="005A0DB4" w:rsidRPr="00721FD0">
        <w:rPr>
          <w:rFonts w:ascii="Arial" w:hAnsi="Arial" w:cs="Arial"/>
          <w:color w:val="000000"/>
          <w:sz w:val="21"/>
          <w:szCs w:val="21"/>
        </w:rPr>
        <w:t>'</w:t>
      </w:r>
      <w:r w:rsidRPr="00721FD0">
        <w:rPr>
          <w:rFonts w:ascii="Arial" w:hAnsi="Arial" w:cs="Arial"/>
          <w:color w:val="000000"/>
          <w:sz w:val="21"/>
          <w:szCs w:val="21"/>
        </w:rPr>
        <w:t>offerta secondo l</w:t>
      </w:r>
      <w:r w:rsidR="005A0DB4" w:rsidRPr="00721FD0">
        <w:rPr>
          <w:rFonts w:ascii="Arial" w:hAnsi="Arial" w:cs="Arial"/>
          <w:color w:val="000000"/>
          <w:sz w:val="21"/>
          <w:szCs w:val="21"/>
        </w:rPr>
        <w:t>'</w:t>
      </w:r>
      <w:r w:rsidRPr="00721FD0">
        <w:rPr>
          <w:rFonts w:ascii="Arial" w:hAnsi="Arial" w:cs="Arial"/>
          <w:color w:val="000000"/>
          <w:sz w:val="21"/>
          <w:szCs w:val="21"/>
        </w:rPr>
        <w:t>art. 63</w:t>
      </w:r>
      <w:r w:rsidRPr="00721FD0">
        <w:rPr>
          <w:rFonts w:ascii="Arial" w:hAnsi="Arial" w:cs="Arial"/>
          <w:iCs/>
          <w:color w:val="000000"/>
          <w:sz w:val="21"/>
          <w:szCs w:val="21"/>
        </w:rPr>
        <w:t>a</w:t>
      </w:r>
      <w:r w:rsidRPr="00721FD0">
        <w:rPr>
          <w:rFonts w:ascii="Arial" w:hAnsi="Arial" w:cs="Arial"/>
          <w:color w:val="000000"/>
          <w:sz w:val="21"/>
          <w:szCs w:val="21"/>
        </w:rPr>
        <w:t xml:space="preserve"> e in conformità all</w:t>
      </w:r>
      <w:r w:rsidR="005A0DB4" w:rsidRPr="00721FD0">
        <w:rPr>
          <w:rFonts w:ascii="Arial" w:hAnsi="Arial" w:cs="Arial"/>
          <w:color w:val="000000"/>
          <w:sz w:val="21"/>
          <w:szCs w:val="21"/>
        </w:rPr>
        <w:t>'</w:t>
      </w:r>
      <w:r w:rsidRPr="00721FD0">
        <w:rPr>
          <w:rFonts w:ascii="Arial" w:hAnsi="Arial" w:cs="Arial"/>
          <w:color w:val="000000"/>
          <w:sz w:val="21"/>
          <w:szCs w:val="21"/>
        </w:rPr>
        <w:t>art. 63</w:t>
      </w:r>
      <w:r w:rsidRPr="00721FD0">
        <w:rPr>
          <w:rFonts w:ascii="Arial" w:hAnsi="Arial" w:cs="Arial"/>
          <w:iCs/>
          <w:color w:val="000000"/>
          <w:sz w:val="21"/>
          <w:szCs w:val="21"/>
        </w:rPr>
        <w:t>d</w:t>
      </w:r>
      <w:r w:rsidRPr="00721FD0">
        <w:rPr>
          <w:rFonts w:ascii="Arial" w:hAnsi="Arial" w:cs="Arial"/>
          <w:color w:val="000000"/>
          <w:sz w:val="21"/>
          <w:szCs w:val="21"/>
        </w:rPr>
        <w:t xml:space="preserve"> cpv. 1-3. </w:t>
      </w:r>
    </w:p>
    <w:p w:rsidR="00FF6A17" w:rsidRPr="00721FD0" w:rsidRDefault="00FF6A17" w:rsidP="00721FD0">
      <w:pPr>
        <w:pStyle w:val="NormaleWeb"/>
        <w:shd w:val="clear" w:color="auto" w:fill="FFFFFF"/>
        <w:spacing w:before="0" w:beforeAutospacing="0" w:after="120" w:afterAutospacing="0"/>
        <w:ind w:right="187"/>
        <w:jc w:val="both"/>
        <w:rPr>
          <w:rFonts w:ascii="Arial" w:hAnsi="Arial" w:cs="Arial"/>
          <w:color w:val="000000"/>
          <w:sz w:val="21"/>
          <w:szCs w:val="21"/>
        </w:rPr>
      </w:pPr>
      <w:r w:rsidRPr="00721FD0">
        <w:rPr>
          <w:rFonts w:ascii="Arial" w:hAnsi="Arial" w:cs="Arial"/>
          <w:color w:val="000000"/>
          <w:position w:val="4"/>
          <w:sz w:val="21"/>
          <w:szCs w:val="21"/>
          <w:vertAlign w:val="superscript"/>
        </w:rPr>
        <w:t>4</w:t>
      </w:r>
      <w:r w:rsidRPr="00721FD0">
        <w:rPr>
          <w:rFonts w:ascii="Arial" w:hAnsi="Arial" w:cs="Arial"/>
          <w:color w:val="000000"/>
          <w:sz w:val="21"/>
          <w:szCs w:val="21"/>
        </w:rPr>
        <w:t>Il mandato può prevedere in particolare l</w:t>
      </w:r>
      <w:r w:rsidR="005A0DB4" w:rsidRPr="00721FD0">
        <w:rPr>
          <w:rFonts w:ascii="Arial" w:hAnsi="Arial" w:cs="Arial"/>
          <w:color w:val="000000"/>
          <w:sz w:val="21"/>
          <w:szCs w:val="21"/>
        </w:rPr>
        <w:t>'</w:t>
      </w:r>
      <w:r w:rsidRPr="00721FD0">
        <w:rPr>
          <w:rFonts w:ascii="Arial" w:hAnsi="Arial" w:cs="Arial"/>
          <w:color w:val="000000"/>
          <w:sz w:val="21"/>
          <w:szCs w:val="21"/>
        </w:rPr>
        <w:t xml:space="preserve">obbligo di predisporre un servizio di pronto soccorso </w:t>
      </w:r>
      <w:r w:rsidRPr="00721FD0">
        <w:rPr>
          <w:rFonts w:ascii="Arial" w:hAnsi="Arial" w:cs="Arial"/>
          <w:b/>
          <w:color w:val="000000"/>
          <w:sz w:val="21"/>
          <w:szCs w:val="21"/>
        </w:rPr>
        <w:t>e, a dipendenza delle prestazioni chirurgiche erogate, la disponibilità di un adeguato servizio di cure intensive</w:t>
      </w:r>
      <w:r w:rsidRPr="00721FD0">
        <w:rPr>
          <w:rFonts w:ascii="Arial" w:hAnsi="Arial" w:cs="Arial"/>
          <w:color w:val="000000"/>
          <w:sz w:val="21"/>
          <w:szCs w:val="21"/>
        </w:rPr>
        <w:t xml:space="preserve">. </w:t>
      </w:r>
    </w:p>
    <w:p w:rsidR="00FF6A17" w:rsidRPr="00721FD0" w:rsidRDefault="00FF6A17" w:rsidP="00721FD0">
      <w:pPr>
        <w:pStyle w:val="NormaleWeb"/>
        <w:shd w:val="clear" w:color="auto" w:fill="FFFFFF"/>
        <w:spacing w:before="0" w:beforeAutospacing="0" w:after="60" w:afterAutospacing="0"/>
        <w:ind w:right="187"/>
        <w:jc w:val="both"/>
        <w:rPr>
          <w:rFonts w:ascii="Arial" w:hAnsi="Arial" w:cs="Arial"/>
          <w:color w:val="000000"/>
          <w:sz w:val="21"/>
          <w:szCs w:val="21"/>
        </w:rPr>
      </w:pPr>
      <w:r w:rsidRPr="00721FD0">
        <w:rPr>
          <w:rFonts w:ascii="Arial" w:hAnsi="Arial" w:cs="Arial"/>
          <w:color w:val="000000"/>
          <w:position w:val="4"/>
          <w:sz w:val="21"/>
          <w:szCs w:val="21"/>
          <w:vertAlign w:val="superscript"/>
        </w:rPr>
        <w:t>5</w:t>
      </w:r>
      <w:r w:rsidRPr="00721FD0">
        <w:rPr>
          <w:rFonts w:ascii="Arial" w:hAnsi="Arial" w:cs="Arial"/>
          <w:color w:val="000000"/>
          <w:sz w:val="21"/>
          <w:szCs w:val="21"/>
        </w:rPr>
        <w:t xml:space="preserve">I fornitori di prestazioni non possono </w:t>
      </w:r>
      <w:r w:rsidRPr="00721FD0">
        <w:rPr>
          <w:rFonts w:ascii="Arial" w:hAnsi="Arial" w:cs="Arial"/>
          <w:b/>
          <w:strike/>
          <w:color w:val="000000"/>
          <w:sz w:val="21"/>
          <w:szCs w:val="21"/>
        </w:rPr>
        <w:t>trasferire</w:t>
      </w:r>
      <w:r w:rsidRPr="00721FD0">
        <w:rPr>
          <w:rFonts w:ascii="Arial" w:hAnsi="Arial" w:cs="Arial"/>
          <w:b/>
          <w:color w:val="000000"/>
          <w:sz w:val="21"/>
          <w:szCs w:val="21"/>
        </w:rPr>
        <w:t xml:space="preserve"> subdelegare</w:t>
      </w:r>
      <w:r w:rsidRPr="00721FD0">
        <w:rPr>
          <w:rFonts w:ascii="Arial" w:hAnsi="Arial" w:cs="Arial"/>
          <w:color w:val="000000"/>
          <w:sz w:val="21"/>
          <w:szCs w:val="21"/>
        </w:rPr>
        <w:t xml:space="preserve"> a terzi i mandati a loro assegnati. </w:t>
      </w:r>
    </w:p>
    <w:p w:rsidR="00FF6A17" w:rsidRPr="00721FD0" w:rsidRDefault="00FF6A17" w:rsidP="00721FD0">
      <w:pPr>
        <w:pStyle w:val="NormaleWeb"/>
        <w:shd w:val="clear" w:color="auto" w:fill="FFFFFF"/>
        <w:spacing w:before="0" w:beforeAutospacing="0" w:after="0" w:afterAutospacing="0"/>
        <w:ind w:right="187"/>
        <w:jc w:val="both"/>
        <w:rPr>
          <w:rFonts w:ascii="Arial" w:hAnsi="Arial" w:cs="Arial"/>
          <w:color w:val="000000"/>
          <w:position w:val="4"/>
          <w:sz w:val="21"/>
          <w:szCs w:val="21"/>
        </w:rPr>
      </w:pPr>
    </w:p>
    <w:p w:rsidR="00FF6A17" w:rsidRPr="00721FD0" w:rsidRDefault="00FF6A17" w:rsidP="00721FD0">
      <w:pPr>
        <w:pStyle w:val="NormaleWeb"/>
        <w:shd w:val="clear" w:color="auto" w:fill="FFFFFF"/>
        <w:tabs>
          <w:tab w:val="left" w:pos="426"/>
        </w:tabs>
        <w:spacing w:before="0" w:beforeAutospacing="0" w:after="120" w:afterAutospacing="0"/>
        <w:ind w:right="187"/>
        <w:jc w:val="both"/>
        <w:rPr>
          <w:rFonts w:ascii="Arial" w:hAnsi="Arial" w:cs="Arial"/>
          <w:b/>
          <w:color w:val="000000"/>
          <w:position w:val="4"/>
          <w:sz w:val="21"/>
          <w:szCs w:val="21"/>
        </w:rPr>
      </w:pPr>
      <w:proofErr w:type="spellStart"/>
      <w:r w:rsidRPr="00721FD0">
        <w:rPr>
          <w:rFonts w:ascii="Arial" w:hAnsi="Arial" w:cs="Arial"/>
          <w:b/>
          <w:color w:val="000000"/>
          <w:position w:val="4"/>
          <w:sz w:val="21"/>
          <w:szCs w:val="21"/>
        </w:rPr>
        <w:t>D</w:t>
      </w:r>
      <w:r w:rsidRPr="00721FD0">
        <w:rPr>
          <w:rFonts w:ascii="Arial" w:hAnsi="Arial" w:cs="Arial"/>
          <w:b/>
          <w:color w:val="000000"/>
          <w:position w:val="4"/>
          <w:sz w:val="21"/>
          <w:szCs w:val="21"/>
          <w:vertAlign w:val="superscript"/>
        </w:rPr>
        <w:t>bis</w:t>
      </w:r>
      <w:proofErr w:type="spellEnd"/>
      <w:r w:rsidRPr="00721FD0">
        <w:rPr>
          <w:rFonts w:ascii="Arial" w:hAnsi="Arial" w:cs="Arial"/>
          <w:b/>
          <w:color w:val="000000"/>
          <w:position w:val="4"/>
          <w:sz w:val="21"/>
          <w:szCs w:val="21"/>
        </w:rPr>
        <w:t>. Riconoscimento dell</w:t>
      </w:r>
      <w:r w:rsidR="005A0DB4" w:rsidRPr="00721FD0">
        <w:rPr>
          <w:rFonts w:ascii="Arial" w:hAnsi="Arial" w:cs="Arial"/>
          <w:b/>
          <w:color w:val="000000"/>
          <w:position w:val="4"/>
          <w:sz w:val="21"/>
          <w:szCs w:val="21"/>
        </w:rPr>
        <w:t>'</w:t>
      </w:r>
      <w:r w:rsidRPr="00721FD0">
        <w:rPr>
          <w:rFonts w:ascii="Arial" w:hAnsi="Arial" w:cs="Arial"/>
          <w:b/>
          <w:color w:val="000000"/>
          <w:position w:val="4"/>
          <w:sz w:val="21"/>
          <w:szCs w:val="21"/>
        </w:rPr>
        <w:t>interesse pubblico (nuovo)</w:t>
      </w:r>
    </w:p>
    <w:p w:rsidR="00FF6A17" w:rsidRPr="00721FD0" w:rsidRDefault="00FF6A17" w:rsidP="00721FD0">
      <w:pPr>
        <w:pStyle w:val="NormaleWeb"/>
        <w:shd w:val="clear" w:color="auto" w:fill="FFFFFF"/>
        <w:tabs>
          <w:tab w:val="left" w:pos="426"/>
        </w:tabs>
        <w:spacing w:before="0" w:beforeAutospacing="0" w:after="120" w:afterAutospacing="0"/>
        <w:ind w:right="187"/>
        <w:jc w:val="both"/>
        <w:rPr>
          <w:rFonts w:ascii="Arial" w:hAnsi="Arial" w:cs="Arial"/>
          <w:b/>
          <w:color w:val="000000"/>
          <w:position w:val="4"/>
          <w:sz w:val="21"/>
          <w:szCs w:val="21"/>
        </w:rPr>
      </w:pPr>
      <w:r w:rsidRPr="00721FD0">
        <w:rPr>
          <w:rFonts w:ascii="Arial" w:hAnsi="Arial" w:cs="Arial"/>
          <w:b/>
          <w:color w:val="000000"/>
          <w:position w:val="4"/>
          <w:sz w:val="21"/>
          <w:szCs w:val="21"/>
        </w:rPr>
        <w:t>Art. 63c</w:t>
      </w:r>
      <w:r w:rsidRPr="00721FD0">
        <w:rPr>
          <w:rFonts w:ascii="Arial" w:hAnsi="Arial" w:cs="Arial"/>
          <w:b/>
          <w:color w:val="000000"/>
          <w:position w:val="4"/>
          <w:sz w:val="21"/>
          <w:szCs w:val="21"/>
          <w:vertAlign w:val="superscript"/>
        </w:rPr>
        <w:t>bis</w:t>
      </w:r>
    </w:p>
    <w:p w:rsidR="00FF6A17" w:rsidRPr="00721FD0" w:rsidRDefault="00FF6A17" w:rsidP="00721FD0">
      <w:pPr>
        <w:pStyle w:val="NormaleWeb"/>
        <w:shd w:val="clear" w:color="auto" w:fill="FFFFFF"/>
        <w:tabs>
          <w:tab w:val="left" w:pos="426"/>
        </w:tabs>
        <w:spacing w:before="0" w:beforeAutospacing="0" w:after="60" w:afterAutospacing="0"/>
        <w:ind w:right="187"/>
        <w:jc w:val="both"/>
        <w:rPr>
          <w:rFonts w:ascii="Arial" w:hAnsi="Arial" w:cs="Arial"/>
          <w:color w:val="000000"/>
          <w:position w:val="4"/>
          <w:sz w:val="21"/>
          <w:szCs w:val="21"/>
        </w:rPr>
      </w:pPr>
      <w:r w:rsidRPr="00721FD0">
        <w:rPr>
          <w:rFonts w:ascii="Arial" w:hAnsi="Arial" w:cs="Arial"/>
          <w:color w:val="000000"/>
          <w:position w:val="4"/>
          <w:sz w:val="21"/>
          <w:szCs w:val="21"/>
        </w:rPr>
        <w:t>Gli istituti sanitari possono essere riconosciuti d</w:t>
      </w:r>
      <w:r w:rsidR="005A0DB4" w:rsidRPr="00721FD0">
        <w:rPr>
          <w:rFonts w:ascii="Arial" w:hAnsi="Arial" w:cs="Arial"/>
          <w:color w:val="000000"/>
          <w:position w:val="4"/>
          <w:sz w:val="21"/>
          <w:szCs w:val="21"/>
        </w:rPr>
        <w:t>'</w:t>
      </w:r>
      <w:r w:rsidRPr="00721FD0">
        <w:rPr>
          <w:rFonts w:ascii="Arial" w:hAnsi="Arial" w:cs="Arial"/>
          <w:color w:val="000000"/>
          <w:position w:val="4"/>
          <w:sz w:val="21"/>
          <w:szCs w:val="21"/>
        </w:rPr>
        <w:t>interesse pubblico soltanto se adempiono cumulativamente alle seguenti condizioni:</w:t>
      </w:r>
    </w:p>
    <w:p w:rsidR="00FF6A17" w:rsidRPr="00721FD0" w:rsidRDefault="00FF6A17" w:rsidP="00721FD0">
      <w:pPr>
        <w:pStyle w:val="NormaleWeb"/>
        <w:numPr>
          <w:ilvl w:val="0"/>
          <w:numId w:val="4"/>
        </w:numPr>
        <w:shd w:val="clear" w:color="auto" w:fill="FFFFFF"/>
        <w:tabs>
          <w:tab w:val="left" w:pos="426"/>
          <w:tab w:val="left" w:pos="567"/>
        </w:tabs>
        <w:spacing w:before="0" w:beforeAutospacing="0" w:after="0" w:afterAutospacing="0"/>
        <w:ind w:left="0" w:right="187" w:firstLine="0"/>
        <w:jc w:val="both"/>
        <w:rPr>
          <w:rFonts w:ascii="Arial" w:hAnsi="Arial" w:cs="Arial"/>
          <w:color w:val="000000"/>
          <w:position w:val="4"/>
          <w:sz w:val="21"/>
          <w:szCs w:val="21"/>
        </w:rPr>
      </w:pPr>
      <w:r w:rsidRPr="00721FD0">
        <w:rPr>
          <w:rFonts w:ascii="Arial" w:hAnsi="Arial" w:cs="Arial"/>
          <w:color w:val="000000"/>
          <w:position w:val="4"/>
          <w:sz w:val="21"/>
          <w:szCs w:val="21"/>
        </w:rPr>
        <w:t>sono ritenuti indispensabili per la copertura del fabbisogno di cure;</w:t>
      </w:r>
    </w:p>
    <w:p w:rsidR="00FF6A17" w:rsidRPr="00721FD0" w:rsidRDefault="00FF6A17" w:rsidP="00721FD0">
      <w:pPr>
        <w:pStyle w:val="NormaleWeb"/>
        <w:numPr>
          <w:ilvl w:val="0"/>
          <w:numId w:val="4"/>
        </w:numPr>
        <w:shd w:val="clear" w:color="auto" w:fill="FFFFFF"/>
        <w:tabs>
          <w:tab w:val="left" w:pos="426"/>
          <w:tab w:val="left" w:pos="567"/>
        </w:tabs>
        <w:spacing w:before="0" w:beforeAutospacing="0" w:after="0" w:afterAutospacing="0"/>
        <w:ind w:left="426" w:right="187" w:hanging="426"/>
        <w:jc w:val="both"/>
        <w:rPr>
          <w:rFonts w:ascii="Arial" w:hAnsi="Arial" w:cs="Arial"/>
          <w:color w:val="000000"/>
          <w:position w:val="4"/>
          <w:sz w:val="21"/>
          <w:szCs w:val="21"/>
        </w:rPr>
      </w:pPr>
      <w:r w:rsidRPr="00721FD0">
        <w:rPr>
          <w:rFonts w:ascii="Arial" w:hAnsi="Arial" w:cs="Arial"/>
          <w:color w:val="000000"/>
          <w:position w:val="4"/>
          <w:sz w:val="21"/>
          <w:szCs w:val="21"/>
        </w:rPr>
        <w:t>rispettano i criteri strutturali e gestionali definiti in un apposito regolamento dal Consiglio di Stato;</w:t>
      </w:r>
    </w:p>
    <w:p w:rsidR="00FF6A17" w:rsidRPr="00721FD0" w:rsidRDefault="00FF6A17" w:rsidP="00721FD0">
      <w:pPr>
        <w:pStyle w:val="NormaleWeb"/>
        <w:numPr>
          <w:ilvl w:val="0"/>
          <w:numId w:val="4"/>
        </w:numPr>
        <w:shd w:val="clear" w:color="auto" w:fill="FFFFFF"/>
        <w:tabs>
          <w:tab w:val="left" w:pos="426"/>
          <w:tab w:val="left" w:pos="567"/>
        </w:tabs>
        <w:spacing w:before="0" w:beforeAutospacing="0" w:after="0" w:afterAutospacing="0"/>
        <w:ind w:left="0" w:right="187" w:firstLine="0"/>
        <w:jc w:val="both"/>
        <w:rPr>
          <w:rFonts w:ascii="Arial" w:hAnsi="Arial" w:cs="Arial"/>
          <w:color w:val="000000"/>
          <w:position w:val="4"/>
          <w:sz w:val="21"/>
          <w:szCs w:val="21"/>
        </w:rPr>
      </w:pPr>
      <w:r w:rsidRPr="00721FD0">
        <w:rPr>
          <w:rFonts w:ascii="Arial" w:hAnsi="Arial" w:cs="Arial"/>
          <w:color w:val="000000"/>
          <w:position w:val="4"/>
          <w:sz w:val="21"/>
          <w:szCs w:val="21"/>
        </w:rPr>
        <w:t>presentano al Consiglio di Stato il conto economico e il bilancio operativo annuale;</w:t>
      </w:r>
    </w:p>
    <w:p w:rsidR="00FF6A17" w:rsidRPr="00721FD0" w:rsidRDefault="00FF6A17" w:rsidP="00721FD0">
      <w:pPr>
        <w:pStyle w:val="NormaleWeb"/>
        <w:numPr>
          <w:ilvl w:val="0"/>
          <w:numId w:val="4"/>
        </w:numPr>
        <w:shd w:val="clear" w:color="auto" w:fill="FFFFFF"/>
        <w:tabs>
          <w:tab w:val="left" w:pos="426"/>
          <w:tab w:val="left" w:pos="567"/>
        </w:tabs>
        <w:spacing w:before="0" w:beforeAutospacing="0" w:after="0" w:afterAutospacing="0"/>
        <w:ind w:left="0" w:right="187" w:firstLine="0"/>
        <w:jc w:val="both"/>
        <w:rPr>
          <w:rFonts w:ascii="Arial" w:hAnsi="Arial" w:cs="Arial"/>
          <w:color w:val="000000"/>
          <w:position w:val="4"/>
          <w:sz w:val="21"/>
          <w:szCs w:val="21"/>
        </w:rPr>
      </w:pPr>
      <w:r w:rsidRPr="00721FD0">
        <w:rPr>
          <w:rFonts w:ascii="Arial" w:hAnsi="Arial" w:cs="Arial"/>
          <w:color w:val="000000"/>
          <w:position w:val="4"/>
          <w:sz w:val="21"/>
          <w:szCs w:val="21"/>
        </w:rPr>
        <w:t>sottopongono al Consiglio di Stato il piano annuale degli investimenti;</w:t>
      </w:r>
    </w:p>
    <w:p w:rsidR="00FF6A17" w:rsidRPr="00721FD0" w:rsidRDefault="00FF6A17" w:rsidP="00721FD0">
      <w:pPr>
        <w:pStyle w:val="NormaleWeb"/>
        <w:numPr>
          <w:ilvl w:val="0"/>
          <w:numId w:val="4"/>
        </w:numPr>
        <w:shd w:val="clear" w:color="auto" w:fill="FFFFFF"/>
        <w:tabs>
          <w:tab w:val="left" w:pos="426"/>
          <w:tab w:val="left" w:pos="567"/>
        </w:tabs>
        <w:spacing w:before="0" w:beforeAutospacing="0" w:after="0" w:afterAutospacing="0"/>
        <w:ind w:left="426" w:right="187" w:hanging="426"/>
        <w:jc w:val="both"/>
        <w:rPr>
          <w:rFonts w:ascii="Arial" w:hAnsi="Arial" w:cs="Arial"/>
          <w:color w:val="000000"/>
          <w:position w:val="4"/>
          <w:sz w:val="21"/>
          <w:szCs w:val="21"/>
        </w:rPr>
      </w:pPr>
      <w:r w:rsidRPr="00721FD0">
        <w:rPr>
          <w:rFonts w:ascii="Arial" w:hAnsi="Arial" w:cs="Arial"/>
          <w:color w:val="000000"/>
          <w:position w:val="4"/>
          <w:sz w:val="21"/>
          <w:szCs w:val="21"/>
        </w:rPr>
        <w:t>definiscono, all</w:t>
      </w:r>
      <w:r w:rsidR="005A0DB4" w:rsidRPr="00721FD0">
        <w:rPr>
          <w:rFonts w:ascii="Arial" w:hAnsi="Arial" w:cs="Arial"/>
          <w:color w:val="000000"/>
          <w:position w:val="4"/>
          <w:sz w:val="21"/>
          <w:szCs w:val="21"/>
        </w:rPr>
        <w:t>'</w:t>
      </w:r>
      <w:r w:rsidRPr="00721FD0">
        <w:rPr>
          <w:rFonts w:ascii="Arial" w:hAnsi="Arial" w:cs="Arial"/>
          <w:color w:val="000000"/>
          <w:position w:val="4"/>
          <w:sz w:val="21"/>
          <w:szCs w:val="21"/>
        </w:rPr>
        <w:t>interno di ogni reparto di cure e di ogni servizio (medico), un medico responsabile della qualità e sicurezza delle prestazioni erogate;</w:t>
      </w:r>
    </w:p>
    <w:p w:rsidR="00FF6A17" w:rsidRPr="00721FD0" w:rsidRDefault="00FF6A17" w:rsidP="00721FD0">
      <w:pPr>
        <w:pStyle w:val="NormaleWeb"/>
        <w:numPr>
          <w:ilvl w:val="0"/>
          <w:numId w:val="4"/>
        </w:numPr>
        <w:shd w:val="clear" w:color="auto" w:fill="FFFFFF"/>
        <w:tabs>
          <w:tab w:val="left" w:pos="426"/>
          <w:tab w:val="left" w:pos="851"/>
        </w:tabs>
        <w:spacing w:before="0" w:beforeAutospacing="0" w:after="0" w:afterAutospacing="0"/>
        <w:ind w:left="426" w:right="187" w:hanging="426"/>
        <w:jc w:val="both"/>
        <w:rPr>
          <w:rFonts w:ascii="Arial" w:hAnsi="Arial" w:cs="Arial"/>
          <w:color w:val="000000"/>
          <w:position w:val="4"/>
          <w:sz w:val="21"/>
          <w:szCs w:val="21"/>
        </w:rPr>
      </w:pPr>
      <w:r w:rsidRPr="00721FD0">
        <w:rPr>
          <w:rFonts w:ascii="Arial" w:hAnsi="Arial" w:cs="Arial"/>
          <w:color w:val="000000"/>
          <w:position w:val="4"/>
          <w:sz w:val="21"/>
          <w:szCs w:val="21"/>
        </w:rPr>
        <w:t>si impegnano ad offrire le condizioni di lavoro che sono usuali del settore;</w:t>
      </w:r>
    </w:p>
    <w:p w:rsidR="00FF6A17" w:rsidRPr="00721FD0" w:rsidRDefault="00FF6A17" w:rsidP="0093517A">
      <w:pPr>
        <w:pStyle w:val="NormaleWeb"/>
        <w:numPr>
          <w:ilvl w:val="0"/>
          <w:numId w:val="4"/>
        </w:numPr>
        <w:shd w:val="clear" w:color="auto" w:fill="FFFFFF"/>
        <w:tabs>
          <w:tab w:val="left" w:pos="426"/>
          <w:tab w:val="left" w:pos="851"/>
        </w:tabs>
        <w:spacing w:before="0" w:beforeAutospacing="0" w:after="0" w:afterAutospacing="0"/>
        <w:ind w:left="425" w:right="187" w:hanging="425"/>
        <w:jc w:val="both"/>
        <w:rPr>
          <w:rFonts w:ascii="Arial" w:hAnsi="Arial" w:cs="Arial"/>
          <w:color w:val="000000"/>
          <w:position w:val="4"/>
          <w:sz w:val="21"/>
          <w:szCs w:val="21"/>
        </w:rPr>
      </w:pPr>
      <w:r w:rsidRPr="00721FD0">
        <w:rPr>
          <w:rFonts w:ascii="Arial" w:hAnsi="Arial" w:cs="Arial"/>
          <w:color w:val="000000"/>
          <w:position w:val="4"/>
          <w:sz w:val="21"/>
          <w:szCs w:val="21"/>
        </w:rPr>
        <w:t>garantiscono un</w:t>
      </w:r>
      <w:r w:rsidR="005A0DB4" w:rsidRPr="00721FD0">
        <w:rPr>
          <w:rFonts w:ascii="Arial" w:hAnsi="Arial" w:cs="Arial"/>
          <w:color w:val="000000"/>
          <w:position w:val="4"/>
          <w:sz w:val="21"/>
          <w:szCs w:val="21"/>
        </w:rPr>
        <w:t>'</w:t>
      </w:r>
      <w:r w:rsidRPr="00721FD0">
        <w:rPr>
          <w:rFonts w:ascii="Arial" w:hAnsi="Arial" w:cs="Arial"/>
          <w:color w:val="000000"/>
          <w:position w:val="4"/>
          <w:sz w:val="21"/>
          <w:szCs w:val="21"/>
        </w:rPr>
        <w:t>adeguata dotazione di personale medico ed infermieristico diplomato secondo criteri minimi definiti dal Consiglio di Stato.</w:t>
      </w:r>
    </w:p>
    <w:p w:rsidR="00FF6A17" w:rsidRPr="00721FD0" w:rsidRDefault="00FF6A17" w:rsidP="00721FD0">
      <w:pPr>
        <w:pStyle w:val="NormaleWeb"/>
        <w:shd w:val="clear" w:color="auto" w:fill="FFFFFF"/>
        <w:tabs>
          <w:tab w:val="left" w:pos="426"/>
        </w:tabs>
        <w:spacing w:before="0" w:beforeAutospacing="0" w:after="0" w:afterAutospacing="0"/>
        <w:ind w:right="187"/>
        <w:jc w:val="both"/>
        <w:rPr>
          <w:rFonts w:ascii="Arial" w:hAnsi="Arial" w:cs="Arial"/>
          <w:color w:val="000000"/>
          <w:position w:val="4"/>
          <w:sz w:val="21"/>
          <w:szCs w:val="21"/>
        </w:rPr>
      </w:pPr>
    </w:p>
    <w:p w:rsidR="00FF6A17" w:rsidRPr="00721FD0" w:rsidRDefault="00FF6A17" w:rsidP="00721FD0">
      <w:pPr>
        <w:pStyle w:val="NormaleWeb"/>
        <w:shd w:val="clear" w:color="auto" w:fill="FFFFFF"/>
        <w:tabs>
          <w:tab w:val="left" w:pos="426"/>
        </w:tabs>
        <w:spacing w:before="0" w:beforeAutospacing="0" w:after="120" w:afterAutospacing="0"/>
        <w:ind w:right="187"/>
        <w:jc w:val="both"/>
        <w:rPr>
          <w:rFonts w:ascii="Arial" w:hAnsi="Arial" w:cs="Arial"/>
          <w:color w:val="000000"/>
          <w:sz w:val="21"/>
          <w:szCs w:val="21"/>
        </w:rPr>
      </w:pPr>
      <w:r w:rsidRPr="00721FD0">
        <w:rPr>
          <w:rFonts w:ascii="Arial" w:hAnsi="Arial" w:cs="Arial"/>
          <w:b/>
          <w:bCs/>
          <w:color w:val="000000"/>
          <w:sz w:val="21"/>
          <w:szCs w:val="21"/>
        </w:rPr>
        <w:t>E. Criteri di pianificazione</w:t>
      </w:r>
      <w:r w:rsidRPr="00721FD0">
        <w:rPr>
          <w:rFonts w:ascii="Arial" w:hAnsi="Arial" w:cs="Arial"/>
          <w:color w:val="000000"/>
          <w:sz w:val="21"/>
          <w:szCs w:val="21"/>
        </w:rPr>
        <w:t xml:space="preserve"> </w:t>
      </w:r>
    </w:p>
    <w:p w:rsidR="00FF6A17" w:rsidRPr="00721FD0" w:rsidRDefault="00FF6A17" w:rsidP="00721FD0">
      <w:pPr>
        <w:pStyle w:val="NormaleWeb"/>
        <w:shd w:val="clear" w:color="auto" w:fill="FFFFFF"/>
        <w:tabs>
          <w:tab w:val="left" w:pos="426"/>
        </w:tabs>
        <w:spacing w:before="0" w:beforeAutospacing="0" w:after="120" w:afterAutospacing="0"/>
        <w:ind w:right="187"/>
        <w:jc w:val="both"/>
        <w:rPr>
          <w:rFonts w:ascii="Arial" w:hAnsi="Arial" w:cs="Arial"/>
          <w:b/>
          <w:bCs/>
          <w:color w:val="000000"/>
          <w:sz w:val="21"/>
          <w:szCs w:val="21"/>
        </w:rPr>
      </w:pPr>
      <w:r w:rsidRPr="00721FD0">
        <w:rPr>
          <w:rFonts w:ascii="Arial" w:hAnsi="Arial" w:cs="Arial"/>
          <w:b/>
          <w:bCs/>
          <w:color w:val="000000"/>
          <w:sz w:val="21"/>
          <w:szCs w:val="21"/>
        </w:rPr>
        <w:t>Art. 63d</w:t>
      </w:r>
      <w:bookmarkStart w:id="3" w:name="_ftnref128"/>
      <w:bookmarkEnd w:id="3"/>
      <w:r w:rsidRPr="00721FD0">
        <w:rPr>
          <w:rFonts w:ascii="Arial" w:hAnsi="Arial" w:cs="Arial"/>
          <w:b/>
          <w:bCs/>
          <w:color w:val="000000"/>
          <w:sz w:val="21"/>
          <w:szCs w:val="21"/>
        </w:rPr>
        <w:t xml:space="preserve"> (modifiche)</w:t>
      </w:r>
    </w:p>
    <w:p w:rsidR="00FF6A17" w:rsidRPr="00721FD0" w:rsidRDefault="00FF6A17" w:rsidP="00721FD0">
      <w:pPr>
        <w:pStyle w:val="NormaleWeb"/>
        <w:shd w:val="clear" w:color="auto" w:fill="FFFFFF"/>
        <w:tabs>
          <w:tab w:val="left" w:pos="426"/>
        </w:tabs>
        <w:spacing w:before="0" w:beforeAutospacing="0" w:after="60" w:afterAutospacing="0"/>
        <w:ind w:right="187"/>
        <w:jc w:val="both"/>
        <w:rPr>
          <w:rFonts w:ascii="Arial" w:hAnsi="Arial" w:cs="Arial"/>
          <w:color w:val="000000"/>
          <w:sz w:val="21"/>
          <w:szCs w:val="21"/>
        </w:rPr>
      </w:pPr>
      <w:r w:rsidRPr="00721FD0">
        <w:rPr>
          <w:rFonts w:ascii="Arial" w:hAnsi="Arial" w:cs="Arial"/>
          <w:color w:val="000000"/>
          <w:position w:val="4"/>
          <w:sz w:val="21"/>
          <w:szCs w:val="21"/>
          <w:vertAlign w:val="superscript"/>
        </w:rPr>
        <w:t>1</w:t>
      </w:r>
      <w:r w:rsidRPr="00721FD0">
        <w:rPr>
          <w:rFonts w:ascii="Arial" w:hAnsi="Arial" w:cs="Arial"/>
          <w:color w:val="000000"/>
          <w:sz w:val="21"/>
          <w:szCs w:val="21"/>
        </w:rPr>
        <w:t>Nella valutazione e nella scelta degli istituti figuranti nell</w:t>
      </w:r>
      <w:r w:rsidR="005A0DB4" w:rsidRPr="00721FD0">
        <w:rPr>
          <w:rFonts w:ascii="Arial" w:hAnsi="Arial" w:cs="Arial"/>
          <w:color w:val="000000"/>
          <w:sz w:val="21"/>
          <w:szCs w:val="21"/>
        </w:rPr>
        <w:t>'</w:t>
      </w:r>
      <w:r w:rsidRPr="00721FD0">
        <w:rPr>
          <w:rFonts w:ascii="Arial" w:hAnsi="Arial" w:cs="Arial"/>
          <w:color w:val="000000"/>
          <w:sz w:val="21"/>
          <w:szCs w:val="21"/>
        </w:rPr>
        <w:t xml:space="preserve">elenco, il Cantone </w:t>
      </w:r>
      <w:r w:rsidRPr="00721FD0">
        <w:rPr>
          <w:rFonts w:ascii="Arial" w:hAnsi="Arial" w:cs="Arial"/>
          <w:strike/>
          <w:color w:val="000000"/>
          <w:sz w:val="21"/>
          <w:szCs w:val="21"/>
        </w:rPr>
        <w:t>considera in particolare</w:t>
      </w:r>
      <w:r w:rsidRPr="00721FD0">
        <w:rPr>
          <w:rFonts w:ascii="Arial" w:hAnsi="Arial" w:cs="Arial"/>
          <w:color w:val="000000"/>
          <w:sz w:val="21"/>
          <w:szCs w:val="21"/>
        </w:rPr>
        <w:t xml:space="preserve"> </w:t>
      </w:r>
      <w:r w:rsidRPr="00721FD0">
        <w:rPr>
          <w:rFonts w:ascii="Arial" w:hAnsi="Arial" w:cs="Arial"/>
          <w:b/>
          <w:color w:val="000000"/>
          <w:sz w:val="21"/>
          <w:szCs w:val="21"/>
        </w:rPr>
        <w:t>deve anche prendere in considerazione</w:t>
      </w:r>
      <w:r w:rsidRPr="00721FD0">
        <w:rPr>
          <w:rFonts w:ascii="Arial" w:hAnsi="Arial" w:cs="Arial"/>
          <w:color w:val="000000"/>
          <w:sz w:val="21"/>
          <w:szCs w:val="21"/>
        </w:rPr>
        <w:t xml:space="preserve">: </w:t>
      </w:r>
    </w:p>
    <w:p w:rsidR="00FF6A17" w:rsidRPr="00721FD0" w:rsidRDefault="00FF6A17" w:rsidP="00721FD0">
      <w:pPr>
        <w:pStyle w:val="NormaleWeb"/>
        <w:shd w:val="clear" w:color="auto" w:fill="FFFFFF"/>
        <w:tabs>
          <w:tab w:val="left" w:pos="426"/>
          <w:tab w:val="left" w:pos="851"/>
        </w:tabs>
        <w:spacing w:before="0" w:beforeAutospacing="0" w:after="0" w:afterAutospacing="0"/>
        <w:ind w:left="426" w:right="187" w:hanging="426"/>
        <w:jc w:val="both"/>
        <w:rPr>
          <w:rFonts w:ascii="Arial" w:hAnsi="Arial" w:cs="Arial"/>
          <w:color w:val="000000"/>
          <w:sz w:val="21"/>
          <w:szCs w:val="21"/>
        </w:rPr>
      </w:pPr>
      <w:r w:rsidRPr="00721FD0">
        <w:rPr>
          <w:rFonts w:ascii="Arial" w:hAnsi="Arial" w:cs="Arial"/>
          <w:color w:val="000000"/>
          <w:sz w:val="21"/>
          <w:szCs w:val="21"/>
        </w:rPr>
        <w:t>a</w:t>
      </w:r>
      <w:r w:rsidRPr="00721FD0">
        <w:rPr>
          <w:rFonts w:ascii="Arial" w:hAnsi="Arial" w:cs="Arial"/>
          <w:strike/>
          <w:color w:val="000000"/>
          <w:sz w:val="21"/>
          <w:szCs w:val="21"/>
        </w:rPr>
        <w:t xml:space="preserve">) </w:t>
      </w:r>
      <w:r w:rsidR="00721FD0" w:rsidRPr="00721FD0">
        <w:rPr>
          <w:rFonts w:ascii="Arial" w:hAnsi="Arial" w:cs="Arial"/>
          <w:strike/>
          <w:color w:val="000000"/>
          <w:sz w:val="21"/>
          <w:szCs w:val="21"/>
        </w:rPr>
        <w:tab/>
      </w:r>
      <w:r w:rsidRPr="00721FD0">
        <w:rPr>
          <w:rFonts w:ascii="Arial" w:hAnsi="Arial" w:cs="Arial"/>
          <w:strike/>
          <w:color w:val="000000"/>
          <w:sz w:val="21"/>
          <w:szCs w:val="21"/>
        </w:rPr>
        <w:t>il rispetto di criteri strutturali e gestionali, definiti in un apposito regolamento dal Consiglio di Stato</w:t>
      </w:r>
      <w:r w:rsidRPr="00721FD0">
        <w:rPr>
          <w:rFonts w:ascii="Arial" w:hAnsi="Arial" w:cs="Arial"/>
          <w:color w:val="000000"/>
          <w:sz w:val="21"/>
          <w:szCs w:val="21"/>
        </w:rPr>
        <w:t xml:space="preserve">; </w:t>
      </w:r>
    </w:p>
    <w:p w:rsidR="00FF6A17" w:rsidRPr="00721FD0" w:rsidRDefault="00FF6A17" w:rsidP="00721FD0">
      <w:pPr>
        <w:pStyle w:val="NormaleWeb"/>
        <w:shd w:val="clear" w:color="auto" w:fill="FFFFFF"/>
        <w:tabs>
          <w:tab w:val="left" w:pos="426"/>
          <w:tab w:val="left" w:pos="567"/>
        </w:tabs>
        <w:spacing w:before="0" w:beforeAutospacing="0" w:after="0" w:afterAutospacing="0"/>
        <w:ind w:right="187"/>
        <w:jc w:val="both"/>
        <w:rPr>
          <w:rFonts w:ascii="Arial" w:hAnsi="Arial" w:cs="Arial"/>
          <w:color w:val="000000"/>
          <w:sz w:val="21"/>
          <w:szCs w:val="21"/>
        </w:rPr>
      </w:pPr>
      <w:r w:rsidRPr="00721FD0">
        <w:rPr>
          <w:rFonts w:ascii="Arial" w:hAnsi="Arial" w:cs="Arial"/>
          <w:color w:val="000000"/>
          <w:sz w:val="21"/>
          <w:szCs w:val="21"/>
        </w:rPr>
        <w:t xml:space="preserve">b) </w:t>
      </w:r>
      <w:r w:rsidR="00721FD0" w:rsidRPr="00721FD0">
        <w:rPr>
          <w:rFonts w:ascii="Arial" w:hAnsi="Arial" w:cs="Arial"/>
          <w:strike/>
          <w:color w:val="000000"/>
          <w:sz w:val="21"/>
          <w:szCs w:val="21"/>
        </w:rPr>
        <w:tab/>
      </w:r>
      <w:r w:rsidRPr="00721FD0">
        <w:rPr>
          <w:rFonts w:ascii="Arial" w:hAnsi="Arial" w:cs="Arial"/>
          <w:color w:val="000000"/>
          <w:sz w:val="21"/>
          <w:szCs w:val="21"/>
        </w:rPr>
        <w:t xml:space="preserve">la qualità, </w:t>
      </w:r>
      <w:r w:rsidRPr="00721FD0">
        <w:rPr>
          <w:rFonts w:ascii="Arial" w:hAnsi="Arial" w:cs="Arial"/>
          <w:b/>
          <w:color w:val="000000"/>
          <w:sz w:val="21"/>
          <w:szCs w:val="21"/>
        </w:rPr>
        <w:t>l</w:t>
      </w:r>
      <w:r w:rsidR="005A0DB4" w:rsidRPr="00721FD0">
        <w:rPr>
          <w:rFonts w:ascii="Arial" w:hAnsi="Arial" w:cs="Arial"/>
          <w:b/>
          <w:color w:val="000000"/>
          <w:sz w:val="21"/>
          <w:szCs w:val="21"/>
        </w:rPr>
        <w:t>'</w:t>
      </w:r>
      <w:r w:rsidRPr="00721FD0">
        <w:rPr>
          <w:rFonts w:ascii="Arial" w:hAnsi="Arial" w:cs="Arial"/>
          <w:b/>
          <w:color w:val="000000"/>
          <w:sz w:val="21"/>
          <w:szCs w:val="21"/>
        </w:rPr>
        <w:t>appropriatezza</w:t>
      </w:r>
      <w:r w:rsidRPr="00721FD0">
        <w:rPr>
          <w:rFonts w:ascii="Arial" w:hAnsi="Arial" w:cs="Arial"/>
          <w:color w:val="000000"/>
          <w:sz w:val="21"/>
          <w:szCs w:val="21"/>
        </w:rPr>
        <w:t xml:space="preserve"> e l</w:t>
      </w:r>
      <w:r w:rsidR="005A0DB4" w:rsidRPr="00721FD0">
        <w:rPr>
          <w:rFonts w:ascii="Arial" w:hAnsi="Arial" w:cs="Arial"/>
          <w:color w:val="000000"/>
          <w:sz w:val="21"/>
          <w:szCs w:val="21"/>
        </w:rPr>
        <w:t>'</w:t>
      </w:r>
      <w:r w:rsidRPr="00721FD0">
        <w:rPr>
          <w:rFonts w:ascii="Arial" w:hAnsi="Arial" w:cs="Arial"/>
          <w:color w:val="000000"/>
          <w:sz w:val="21"/>
          <w:szCs w:val="21"/>
        </w:rPr>
        <w:t xml:space="preserve">economicità delle prestazioni </w:t>
      </w:r>
      <w:r w:rsidRPr="00721FD0">
        <w:rPr>
          <w:rFonts w:ascii="Arial" w:hAnsi="Arial" w:cs="Arial"/>
          <w:b/>
          <w:color w:val="000000"/>
          <w:sz w:val="21"/>
          <w:szCs w:val="21"/>
        </w:rPr>
        <w:t>erogate</w:t>
      </w:r>
      <w:r w:rsidRPr="00721FD0">
        <w:rPr>
          <w:rFonts w:ascii="Arial" w:hAnsi="Arial" w:cs="Arial"/>
          <w:color w:val="000000"/>
          <w:sz w:val="21"/>
          <w:szCs w:val="21"/>
        </w:rPr>
        <w:t xml:space="preserve">; </w:t>
      </w:r>
    </w:p>
    <w:p w:rsidR="00FF6A17" w:rsidRPr="00721FD0" w:rsidRDefault="00FF6A17" w:rsidP="00721FD0">
      <w:pPr>
        <w:pStyle w:val="NormaleWeb"/>
        <w:shd w:val="clear" w:color="auto" w:fill="FFFFFF"/>
        <w:tabs>
          <w:tab w:val="left" w:pos="426"/>
          <w:tab w:val="left" w:pos="567"/>
        </w:tabs>
        <w:spacing w:before="0" w:beforeAutospacing="0" w:after="0" w:afterAutospacing="0"/>
        <w:ind w:right="187"/>
        <w:jc w:val="both"/>
        <w:rPr>
          <w:rFonts w:ascii="Arial" w:hAnsi="Arial" w:cs="Arial"/>
          <w:b/>
          <w:color w:val="000000"/>
          <w:sz w:val="21"/>
          <w:szCs w:val="21"/>
        </w:rPr>
      </w:pPr>
      <w:r w:rsidRPr="00721FD0">
        <w:rPr>
          <w:rFonts w:ascii="Arial" w:hAnsi="Arial" w:cs="Arial"/>
          <w:b/>
          <w:color w:val="000000"/>
          <w:sz w:val="21"/>
          <w:szCs w:val="21"/>
        </w:rPr>
        <w:lastRenderedPageBreak/>
        <w:t>e)</w:t>
      </w:r>
      <w:r w:rsidR="00461142" w:rsidRPr="00721FD0">
        <w:rPr>
          <w:rFonts w:ascii="Arial" w:hAnsi="Arial" w:cs="Arial"/>
          <w:color w:val="000000"/>
          <w:sz w:val="21"/>
          <w:szCs w:val="21"/>
        </w:rPr>
        <w:tab/>
      </w:r>
      <w:r w:rsidRPr="00721FD0">
        <w:rPr>
          <w:rFonts w:ascii="Arial" w:hAnsi="Arial" w:cs="Arial"/>
          <w:b/>
          <w:color w:val="000000"/>
          <w:sz w:val="21"/>
          <w:szCs w:val="21"/>
        </w:rPr>
        <w:t>l</w:t>
      </w:r>
      <w:r w:rsidR="005A0DB4" w:rsidRPr="00721FD0">
        <w:rPr>
          <w:rFonts w:ascii="Arial" w:hAnsi="Arial" w:cs="Arial"/>
          <w:b/>
          <w:color w:val="000000"/>
          <w:sz w:val="21"/>
          <w:szCs w:val="21"/>
        </w:rPr>
        <w:t>'</w:t>
      </w:r>
      <w:r w:rsidRPr="00721FD0">
        <w:rPr>
          <w:rFonts w:ascii="Arial" w:hAnsi="Arial" w:cs="Arial"/>
          <w:b/>
          <w:color w:val="000000"/>
          <w:sz w:val="21"/>
          <w:szCs w:val="21"/>
        </w:rPr>
        <w:t>offerta di formazione di base e continua del personale sanitario;</w:t>
      </w:r>
    </w:p>
    <w:p w:rsidR="00FF6A17" w:rsidRPr="00721FD0" w:rsidRDefault="00FF6A17" w:rsidP="00721FD0">
      <w:pPr>
        <w:pStyle w:val="NormaleWeb"/>
        <w:shd w:val="clear" w:color="auto" w:fill="FFFFFF"/>
        <w:tabs>
          <w:tab w:val="left" w:pos="426"/>
          <w:tab w:val="left" w:pos="567"/>
        </w:tabs>
        <w:spacing w:before="0" w:beforeAutospacing="0" w:after="0" w:afterAutospacing="0"/>
        <w:ind w:left="426" w:right="187" w:hanging="426"/>
        <w:jc w:val="both"/>
        <w:rPr>
          <w:rFonts w:ascii="Arial" w:hAnsi="Arial" w:cs="Arial"/>
          <w:b/>
          <w:color w:val="000000"/>
          <w:sz w:val="21"/>
          <w:szCs w:val="21"/>
        </w:rPr>
      </w:pPr>
      <w:r w:rsidRPr="00721FD0">
        <w:rPr>
          <w:rFonts w:ascii="Arial" w:hAnsi="Arial" w:cs="Arial"/>
          <w:b/>
          <w:color w:val="000000"/>
          <w:sz w:val="21"/>
          <w:szCs w:val="21"/>
        </w:rPr>
        <w:t xml:space="preserve">f) </w:t>
      </w:r>
      <w:r w:rsidRPr="00721FD0">
        <w:rPr>
          <w:rFonts w:ascii="Arial" w:hAnsi="Arial" w:cs="Arial"/>
          <w:b/>
          <w:color w:val="000000"/>
          <w:sz w:val="21"/>
          <w:szCs w:val="21"/>
        </w:rPr>
        <w:tab/>
        <w:t>la disponibilità di strumenti e procedure che garantiscano la sicurezza dei pazienti degenti e/o ambulanti;</w:t>
      </w:r>
    </w:p>
    <w:p w:rsidR="00FF6A17" w:rsidRPr="00721FD0" w:rsidRDefault="00FF6A17" w:rsidP="00721FD0">
      <w:pPr>
        <w:pStyle w:val="NormaleWeb"/>
        <w:shd w:val="clear" w:color="auto" w:fill="FFFFFF"/>
        <w:tabs>
          <w:tab w:val="left" w:pos="426"/>
          <w:tab w:val="left" w:pos="567"/>
        </w:tabs>
        <w:spacing w:before="0" w:beforeAutospacing="0" w:after="0" w:afterAutospacing="0"/>
        <w:ind w:right="187"/>
        <w:jc w:val="both"/>
        <w:rPr>
          <w:rFonts w:ascii="Arial" w:hAnsi="Arial" w:cs="Arial"/>
          <w:color w:val="000000"/>
          <w:sz w:val="21"/>
          <w:szCs w:val="21"/>
        </w:rPr>
      </w:pPr>
      <w:r w:rsidRPr="00721FD0">
        <w:rPr>
          <w:rFonts w:ascii="Arial" w:hAnsi="Arial" w:cs="Arial"/>
          <w:b/>
          <w:color w:val="000000"/>
          <w:sz w:val="21"/>
          <w:szCs w:val="21"/>
        </w:rPr>
        <w:t xml:space="preserve">g) </w:t>
      </w:r>
      <w:r w:rsidRPr="00721FD0">
        <w:rPr>
          <w:rFonts w:ascii="Arial" w:hAnsi="Arial" w:cs="Arial"/>
          <w:b/>
          <w:color w:val="000000"/>
          <w:sz w:val="21"/>
          <w:szCs w:val="21"/>
        </w:rPr>
        <w:tab/>
        <w:t>la partecipazione a reti di cure integrate e interprofessionali.</w:t>
      </w:r>
    </w:p>
    <w:p w:rsidR="00721FD0" w:rsidRPr="00721FD0" w:rsidRDefault="00721FD0" w:rsidP="00721FD0">
      <w:pPr>
        <w:pStyle w:val="NormaleWeb"/>
        <w:shd w:val="clear" w:color="auto" w:fill="FFFFFF"/>
        <w:tabs>
          <w:tab w:val="left" w:pos="426"/>
        </w:tabs>
        <w:spacing w:before="0" w:beforeAutospacing="0" w:after="0" w:afterAutospacing="0"/>
        <w:ind w:right="187"/>
        <w:jc w:val="both"/>
        <w:rPr>
          <w:rFonts w:ascii="Arial" w:hAnsi="Arial" w:cs="Arial"/>
          <w:color w:val="000000"/>
          <w:sz w:val="22"/>
          <w:szCs w:val="22"/>
        </w:rPr>
      </w:pPr>
    </w:p>
    <w:p w:rsidR="00FF6A17" w:rsidRPr="00721FD0" w:rsidRDefault="00FF6A17" w:rsidP="00721FD0">
      <w:pPr>
        <w:pStyle w:val="NormaleWeb"/>
        <w:shd w:val="clear" w:color="auto" w:fill="FFFFFF"/>
        <w:tabs>
          <w:tab w:val="left" w:pos="426"/>
        </w:tabs>
        <w:spacing w:before="0" w:beforeAutospacing="0" w:after="120" w:afterAutospacing="0"/>
        <w:ind w:right="187"/>
        <w:jc w:val="both"/>
        <w:rPr>
          <w:rFonts w:ascii="Arial" w:hAnsi="Arial" w:cs="Arial"/>
          <w:b/>
          <w:color w:val="000000"/>
          <w:sz w:val="22"/>
          <w:szCs w:val="22"/>
        </w:rPr>
      </w:pPr>
      <w:r w:rsidRPr="00721FD0">
        <w:rPr>
          <w:rFonts w:ascii="Arial" w:hAnsi="Arial" w:cs="Arial"/>
          <w:b/>
          <w:color w:val="000000"/>
          <w:sz w:val="22"/>
          <w:szCs w:val="22"/>
        </w:rPr>
        <w:t>Norma transitoria (nuova)</w:t>
      </w:r>
    </w:p>
    <w:p w:rsidR="00FF6A17" w:rsidRPr="00721FD0" w:rsidRDefault="00FF6A17" w:rsidP="00721FD0">
      <w:pPr>
        <w:pStyle w:val="NormaleWeb"/>
        <w:shd w:val="clear" w:color="auto" w:fill="FFFFFF"/>
        <w:tabs>
          <w:tab w:val="left" w:pos="426"/>
        </w:tabs>
        <w:spacing w:before="0" w:beforeAutospacing="0" w:after="120" w:afterAutospacing="0"/>
        <w:ind w:right="187"/>
        <w:jc w:val="both"/>
        <w:rPr>
          <w:rFonts w:ascii="Arial" w:hAnsi="Arial" w:cs="Arial"/>
          <w:color w:val="000000"/>
          <w:sz w:val="22"/>
          <w:szCs w:val="22"/>
        </w:rPr>
      </w:pPr>
      <w:r w:rsidRPr="00721FD0">
        <w:rPr>
          <w:rFonts w:ascii="Arial" w:hAnsi="Arial" w:cs="Arial"/>
          <w:color w:val="000000"/>
          <w:sz w:val="22"/>
          <w:szCs w:val="22"/>
          <w:vertAlign w:val="superscript"/>
        </w:rPr>
        <w:t>1</w:t>
      </w:r>
      <w:r w:rsidRPr="00721FD0">
        <w:rPr>
          <w:rFonts w:ascii="Arial" w:hAnsi="Arial" w:cs="Arial"/>
          <w:color w:val="000000"/>
          <w:sz w:val="22"/>
          <w:szCs w:val="22"/>
        </w:rPr>
        <w:t>Gli istituti cantonali figuranti nell</w:t>
      </w:r>
      <w:r w:rsidR="005A0DB4" w:rsidRPr="00721FD0">
        <w:rPr>
          <w:rFonts w:ascii="Arial" w:hAnsi="Arial" w:cs="Arial"/>
          <w:color w:val="000000"/>
          <w:sz w:val="22"/>
          <w:szCs w:val="22"/>
        </w:rPr>
        <w:t>'</w:t>
      </w:r>
      <w:r w:rsidRPr="00721FD0">
        <w:rPr>
          <w:rFonts w:ascii="Arial" w:hAnsi="Arial" w:cs="Arial"/>
          <w:color w:val="000000"/>
          <w:sz w:val="22"/>
          <w:szCs w:val="22"/>
        </w:rPr>
        <w:t>elenco di cui al decreto legislativo concernente l</w:t>
      </w:r>
      <w:r w:rsidR="005A0DB4" w:rsidRPr="00721FD0">
        <w:rPr>
          <w:rFonts w:ascii="Arial" w:hAnsi="Arial" w:cs="Arial"/>
          <w:color w:val="000000"/>
          <w:sz w:val="22"/>
          <w:szCs w:val="22"/>
        </w:rPr>
        <w:t>'</w:t>
      </w:r>
      <w:r w:rsidRPr="00721FD0">
        <w:rPr>
          <w:rFonts w:ascii="Arial" w:hAnsi="Arial" w:cs="Arial"/>
          <w:color w:val="000000"/>
          <w:sz w:val="22"/>
          <w:szCs w:val="22"/>
        </w:rPr>
        <w:t>elenco degli istituti autorizzati a esercitare a carico dell</w:t>
      </w:r>
      <w:r w:rsidR="005A0DB4" w:rsidRPr="00721FD0">
        <w:rPr>
          <w:rFonts w:ascii="Arial" w:hAnsi="Arial" w:cs="Arial"/>
          <w:color w:val="000000"/>
          <w:sz w:val="22"/>
          <w:szCs w:val="22"/>
        </w:rPr>
        <w:t>'</w:t>
      </w:r>
      <w:r w:rsidRPr="00721FD0">
        <w:rPr>
          <w:rFonts w:ascii="Arial" w:hAnsi="Arial" w:cs="Arial"/>
          <w:color w:val="000000"/>
          <w:sz w:val="22"/>
          <w:szCs w:val="22"/>
        </w:rPr>
        <w:t>assicurazione obbligatoria contro le malattie, del 15 dicembre 2015, devono adempiere alle condizioni dell</w:t>
      </w:r>
      <w:r w:rsidR="005A0DB4" w:rsidRPr="00721FD0">
        <w:rPr>
          <w:rFonts w:ascii="Arial" w:hAnsi="Arial" w:cs="Arial"/>
          <w:color w:val="000000"/>
          <w:sz w:val="22"/>
          <w:szCs w:val="22"/>
        </w:rPr>
        <w:t>'</w:t>
      </w:r>
      <w:r w:rsidRPr="00721FD0">
        <w:rPr>
          <w:rFonts w:ascii="Arial" w:hAnsi="Arial" w:cs="Arial"/>
          <w:color w:val="000000"/>
          <w:sz w:val="22"/>
          <w:szCs w:val="22"/>
        </w:rPr>
        <w:t>art. 63c</w:t>
      </w:r>
      <w:r w:rsidRPr="00721FD0">
        <w:rPr>
          <w:rFonts w:ascii="Arial" w:hAnsi="Arial" w:cs="Arial"/>
          <w:color w:val="000000"/>
          <w:sz w:val="22"/>
          <w:szCs w:val="22"/>
          <w:vertAlign w:val="superscript"/>
        </w:rPr>
        <w:t xml:space="preserve">bis </w:t>
      </w:r>
      <w:r w:rsidRPr="00721FD0">
        <w:rPr>
          <w:rFonts w:ascii="Arial" w:hAnsi="Arial" w:cs="Arial"/>
          <w:color w:val="000000"/>
          <w:sz w:val="22"/>
          <w:szCs w:val="22"/>
        </w:rPr>
        <w:t>entro un anno dall</w:t>
      </w:r>
      <w:r w:rsidR="005A0DB4" w:rsidRPr="00721FD0">
        <w:rPr>
          <w:rFonts w:ascii="Arial" w:hAnsi="Arial" w:cs="Arial"/>
          <w:color w:val="000000"/>
          <w:sz w:val="22"/>
          <w:szCs w:val="22"/>
        </w:rPr>
        <w:t>'</w:t>
      </w:r>
      <w:r w:rsidRPr="00721FD0">
        <w:rPr>
          <w:rFonts w:ascii="Arial" w:hAnsi="Arial" w:cs="Arial"/>
          <w:color w:val="000000"/>
          <w:sz w:val="22"/>
          <w:szCs w:val="22"/>
        </w:rPr>
        <w:t>entrata in vigore della presente modifica di legge.</w:t>
      </w:r>
    </w:p>
    <w:p w:rsidR="00FF6A17" w:rsidRPr="00721FD0" w:rsidRDefault="00FF6A17" w:rsidP="00721FD0">
      <w:pPr>
        <w:pStyle w:val="NormaleWeb"/>
        <w:shd w:val="clear" w:color="auto" w:fill="FFFFFF"/>
        <w:tabs>
          <w:tab w:val="left" w:pos="426"/>
        </w:tabs>
        <w:spacing w:before="0" w:beforeAutospacing="0" w:after="120" w:afterAutospacing="0"/>
        <w:ind w:right="187"/>
        <w:jc w:val="both"/>
        <w:rPr>
          <w:rFonts w:ascii="Arial" w:hAnsi="Arial" w:cs="Arial"/>
          <w:color w:val="000000"/>
          <w:sz w:val="22"/>
          <w:szCs w:val="22"/>
        </w:rPr>
      </w:pPr>
      <w:r w:rsidRPr="00721FD0">
        <w:rPr>
          <w:rFonts w:ascii="Arial" w:hAnsi="Arial" w:cs="Arial"/>
          <w:color w:val="000000"/>
          <w:sz w:val="22"/>
          <w:szCs w:val="22"/>
          <w:vertAlign w:val="superscript"/>
        </w:rPr>
        <w:t>2</w:t>
      </w:r>
      <w:r w:rsidRPr="00721FD0">
        <w:rPr>
          <w:rFonts w:ascii="Arial" w:hAnsi="Arial" w:cs="Arial"/>
          <w:color w:val="000000"/>
          <w:sz w:val="22"/>
          <w:szCs w:val="22"/>
        </w:rPr>
        <w:t>Il</w:t>
      </w:r>
      <w:r w:rsidRPr="00721FD0">
        <w:rPr>
          <w:rFonts w:ascii="Arial" w:hAnsi="Arial" w:cs="Arial"/>
          <w:color w:val="000000"/>
          <w:sz w:val="22"/>
          <w:szCs w:val="22"/>
          <w:vertAlign w:val="superscript"/>
        </w:rPr>
        <w:t xml:space="preserve"> </w:t>
      </w:r>
      <w:r w:rsidRPr="00721FD0">
        <w:rPr>
          <w:rFonts w:ascii="Arial" w:hAnsi="Arial" w:cs="Arial"/>
          <w:color w:val="000000"/>
          <w:sz w:val="22"/>
          <w:szCs w:val="22"/>
        </w:rPr>
        <w:t>Consiglio di Stato può prorogare questo termine di un anno a favore del singolo istituto per motivi obiettivamente fondati.</w:t>
      </w:r>
    </w:p>
    <w:p w:rsidR="00FF6A17" w:rsidRPr="00721FD0" w:rsidRDefault="00FF6A17" w:rsidP="00721FD0">
      <w:pPr>
        <w:pStyle w:val="NormaleWeb"/>
        <w:shd w:val="clear" w:color="auto" w:fill="FFFFFF"/>
        <w:tabs>
          <w:tab w:val="left" w:pos="426"/>
        </w:tabs>
        <w:spacing w:before="0" w:beforeAutospacing="0" w:after="120" w:afterAutospacing="0"/>
        <w:ind w:right="187"/>
        <w:jc w:val="both"/>
        <w:rPr>
          <w:rFonts w:ascii="Arial" w:hAnsi="Arial" w:cs="Arial"/>
          <w:color w:val="000000"/>
          <w:sz w:val="22"/>
          <w:szCs w:val="22"/>
        </w:rPr>
      </w:pPr>
      <w:r w:rsidRPr="00721FD0">
        <w:rPr>
          <w:rFonts w:ascii="Arial" w:hAnsi="Arial" w:cs="Arial"/>
          <w:color w:val="000000"/>
          <w:sz w:val="22"/>
          <w:szCs w:val="22"/>
          <w:vertAlign w:val="superscript"/>
        </w:rPr>
        <w:t>3</w:t>
      </w:r>
      <w:r w:rsidRPr="00721FD0">
        <w:rPr>
          <w:rFonts w:ascii="Arial" w:hAnsi="Arial" w:cs="Arial"/>
          <w:color w:val="000000"/>
          <w:sz w:val="22"/>
          <w:szCs w:val="22"/>
        </w:rPr>
        <w:t>In caso di scadenza infruttuosa del termine di adempimento, il Consiglio di Stato procede alla revoca del mandato di prestazione e allo stralcio dall</w:t>
      </w:r>
      <w:r w:rsidR="005A0DB4" w:rsidRPr="00721FD0">
        <w:rPr>
          <w:rFonts w:ascii="Arial" w:hAnsi="Arial" w:cs="Arial"/>
          <w:color w:val="000000"/>
          <w:sz w:val="22"/>
          <w:szCs w:val="22"/>
        </w:rPr>
        <w:t>'</w:t>
      </w:r>
      <w:r w:rsidRPr="00721FD0">
        <w:rPr>
          <w:rFonts w:ascii="Arial" w:hAnsi="Arial" w:cs="Arial"/>
          <w:color w:val="000000"/>
          <w:sz w:val="22"/>
          <w:szCs w:val="22"/>
        </w:rPr>
        <w:t>elenco ospedaliero ai sensi dell</w:t>
      </w:r>
      <w:r w:rsidR="005A0DB4" w:rsidRPr="00721FD0">
        <w:rPr>
          <w:rFonts w:ascii="Arial" w:hAnsi="Arial" w:cs="Arial"/>
          <w:color w:val="000000"/>
          <w:sz w:val="22"/>
          <w:szCs w:val="22"/>
        </w:rPr>
        <w:t>'</w:t>
      </w:r>
      <w:r w:rsidRPr="00721FD0">
        <w:rPr>
          <w:rFonts w:ascii="Arial" w:hAnsi="Arial" w:cs="Arial"/>
          <w:color w:val="000000"/>
          <w:sz w:val="22"/>
          <w:szCs w:val="22"/>
        </w:rPr>
        <w:t>art. 63c.</w:t>
      </w:r>
    </w:p>
    <w:p w:rsidR="00FF6A17" w:rsidRPr="00721FD0" w:rsidRDefault="00FF6A17" w:rsidP="00721FD0">
      <w:pPr>
        <w:pStyle w:val="NormaleWeb"/>
        <w:shd w:val="clear" w:color="auto" w:fill="FFFFFF"/>
        <w:tabs>
          <w:tab w:val="left" w:pos="426"/>
        </w:tabs>
        <w:spacing w:before="0" w:beforeAutospacing="0" w:after="0" w:afterAutospacing="0"/>
        <w:ind w:right="187"/>
        <w:jc w:val="both"/>
        <w:rPr>
          <w:rFonts w:ascii="Arial" w:hAnsi="Arial" w:cs="Arial"/>
          <w:color w:val="000000"/>
          <w:sz w:val="22"/>
          <w:szCs w:val="22"/>
        </w:rPr>
      </w:pPr>
      <w:r w:rsidRPr="00721FD0">
        <w:rPr>
          <w:rFonts w:ascii="Arial" w:hAnsi="Arial" w:cs="Arial"/>
          <w:color w:val="000000"/>
          <w:sz w:val="22"/>
          <w:szCs w:val="22"/>
          <w:vertAlign w:val="superscript"/>
        </w:rPr>
        <w:t>4</w:t>
      </w:r>
      <w:r w:rsidRPr="00721FD0">
        <w:rPr>
          <w:rFonts w:ascii="Arial" w:hAnsi="Arial" w:cs="Arial"/>
          <w:color w:val="000000"/>
          <w:sz w:val="22"/>
          <w:szCs w:val="22"/>
        </w:rPr>
        <w:t>Per la restituzione del finanziamento si applicano per analogia gli artt. 16 e segg. della legge sui sussidi cantonali del 22 giugno 1994.</w:t>
      </w:r>
    </w:p>
    <w:p w:rsidR="006D2E15" w:rsidRPr="009271F7" w:rsidRDefault="006D2E15" w:rsidP="003D252A">
      <w:pPr>
        <w:rPr>
          <w:szCs w:val="24"/>
          <w:lang w:val="it-IT" w:eastAsia="it-IT"/>
        </w:rPr>
      </w:pPr>
    </w:p>
    <w:p w:rsidR="00FF6A17" w:rsidRDefault="00FF6A17" w:rsidP="003D252A">
      <w:pPr>
        <w:rPr>
          <w:szCs w:val="24"/>
          <w:lang w:val="it-IT" w:eastAsia="it-IT"/>
        </w:rPr>
      </w:pPr>
    </w:p>
    <w:p w:rsidR="00721FD0" w:rsidRPr="009271F7" w:rsidRDefault="00721FD0" w:rsidP="003D252A">
      <w:pPr>
        <w:rPr>
          <w:szCs w:val="24"/>
          <w:lang w:val="it-IT" w:eastAsia="it-IT"/>
        </w:rPr>
      </w:pPr>
    </w:p>
    <w:p w:rsidR="00FF6A17" w:rsidRPr="009271F7" w:rsidRDefault="00FF6A17" w:rsidP="00F454C2">
      <w:pPr>
        <w:pStyle w:val="Titolo1"/>
      </w:pPr>
      <w:r w:rsidRPr="009271F7">
        <w:t>LA RICEVIBILITÀ DELL</w:t>
      </w:r>
      <w:r w:rsidR="005A0DB4">
        <w:t>'</w:t>
      </w:r>
      <w:r w:rsidRPr="009271F7">
        <w:t>INIZIATIVA</w:t>
      </w:r>
    </w:p>
    <w:p w:rsidR="00FF6A17" w:rsidRPr="009271F7" w:rsidRDefault="00FF6A17" w:rsidP="00123260">
      <w:pPr>
        <w:spacing w:after="120"/>
        <w:rPr>
          <w:szCs w:val="24"/>
        </w:rPr>
      </w:pPr>
      <w:r w:rsidRPr="009271F7">
        <w:rPr>
          <w:szCs w:val="24"/>
          <w:lang w:val="it-IT"/>
        </w:rPr>
        <w:t xml:space="preserve">La </w:t>
      </w:r>
      <w:r w:rsidRPr="009271F7">
        <w:rPr>
          <w:szCs w:val="24"/>
        </w:rPr>
        <w:t>Commissione sanità e sicurezza sociale ha elaborato il proprio rapporto in data 26 settembre 2019, approvato dal Parlamento il 14 ottobre 2019, che dichiara l</w:t>
      </w:r>
      <w:r w:rsidR="005A0DB4">
        <w:rPr>
          <w:szCs w:val="24"/>
        </w:rPr>
        <w:t>'</w:t>
      </w:r>
      <w:r w:rsidRPr="009271F7">
        <w:rPr>
          <w:szCs w:val="24"/>
        </w:rPr>
        <w:t xml:space="preserve">iniziativa ricevibile con le seguenti motivazioni:  </w:t>
      </w:r>
    </w:p>
    <w:p w:rsidR="00FF6A17" w:rsidRPr="009271F7" w:rsidRDefault="00FF6A17" w:rsidP="001A4D90">
      <w:pPr>
        <w:pStyle w:val="Paragrafoelenco"/>
        <w:numPr>
          <w:ilvl w:val="0"/>
          <w:numId w:val="5"/>
        </w:numPr>
        <w:tabs>
          <w:tab w:val="left" w:pos="284"/>
        </w:tabs>
        <w:spacing w:after="60"/>
        <w:ind w:left="284" w:hanging="284"/>
        <w:rPr>
          <w:szCs w:val="24"/>
        </w:rPr>
      </w:pPr>
      <w:r w:rsidRPr="009271F7">
        <w:rPr>
          <w:szCs w:val="24"/>
        </w:rPr>
        <w:t>rispetta il principio dell</w:t>
      </w:r>
      <w:r w:rsidR="005A0DB4">
        <w:rPr>
          <w:szCs w:val="24"/>
        </w:rPr>
        <w:t>'</w:t>
      </w:r>
      <w:r w:rsidRPr="009271F7">
        <w:rPr>
          <w:szCs w:val="24"/>
        </w:rPr>
        <w:t>unità di materia in quanto disciplina una questione ben definita e circoscritta e si riferisce a un</w:t>
      </w:r>
      <w:r w:rsidR="005A0DB4">
        <w:rPr>
          <w:szCs w:val="24"/>
        </w:rPr>
        <w:t>'</w:t>
      </w:r>
      <w:r w:rsidRPr="009271F7">
        <w:rPr>
          <w:szCs w:val="24"/>
        </w:rPr>
        <w:t>unica tematica;</w:t>
      </w:r>
    </w:p>
    <w:p w:rsidR="00FF6A17" w:rsidRPr="009271F7" w:rsidRDefault="00FF6A17" w:rsidP="001A4D90">
      <w:pPr>
        <w:pStyle w:val="Paragrafoelenco"/>
        <w:numPr>
          <w:ilvl w:val="0"/>
          <w:numId w:val="5"/>
        </w:numPr>
        <w:tabs>
          <w:tab w:val="left" w:pos="284"/>
        </w:tabs>
        <w:spacing w:after="60"/>
        <w:ind w:left="284" w:hanging="284"/>
        <w:rPr>
          <w:szCs w:val="24"/>
        </w:rPr>
      </w:pPr>
      <w:r w:rsidRPr="009271F7">
        <w:rPr>
          <w:szCs w:val="24"/>
        </w:rPr>
        <w:t>la forma è indubbiamente elaborata;</w:t>
      </w:r>
    </w:p>
    <w:p w:rsidR="00FF6A17" w:rsidRPr="009271F7" w:rsidRDefault="00FF6A17" w:rsidP="001A4D90">
      <w:pPr>
        <w:pStyle w:val="Paragrafoelenco"/>
        <w:numPr>
          <w:ilvl w:val="0"/>
          <w:numId w:val="5"/>
        </w:numPr>
        <w:tabs>
          <w:tab w:val="left" w:pos="284"/>
        </w:tabs>
        <w:spacing w:after="60"/>
        <w:ind w:left="284" w:hanging="284"/>
        <w:rPr>
          <w:szCs w:val="24"/>
        </w:rPr>
      </w:pPr>
      <w:r w:rsidRPr="009271F7">
        <w:rPr>
          <w:szCs w:val="24"/>
        </w:rPr>
        <w:t>non è in contrasto con il diritto superiore dal momento che, applicando i metodi interpretativi riconosciuti, il testo si presta a un</w:t>
      </w:r>
      <w:r w:rsidR="005A0DB4">
        <w:rPr>
          <w:szCs w:val="24"/>
        </w:rPr>
        <w:t>'</w:t>
      </w:r>
      <w:r w:rsidRPr="009271F7">
        <w:rPr>
          <w:szCs w:val="24"/>
        </w:rPr>
        <w:t>interpretazione conforme;</w:t>
      </w:r>
    </w:p>
    <w:p w:rsidR="00FF6A17" w:rsidRPr="009271F7" w:rsidRDefault="00FF6A17" w:rsidP="001A4D90">
      <w:pPr>
        <w:pStyle w:val="Paragrafoelenco"/>
        <w:numPr>
          <w:ilvl w:val="0"/>
          <w:numId w:val="5"/>
        </w:numPr>
        <w:tabs>
          <w:tab w:val="left" w:pos="284"/>
        </w:tabs>
        <w:ind w:left="284" w:hanging="284"/>
        <w:rPr>
          <w:szCs w:val="24"/>
        </w:rPr>
      </w:pPr>
      <w:r w:rsidRPr="009271F7">
        <w:rPr>
          <w:szCs w:val="24"/>
        </w:rPr>
        <w:t>è attuabile, nel senso che la stessa non è manifestamente e sostanzialmente inattuabile.</w:t>
      </w:r>
    </w:p>
    <w:p w:rsidR="00FF6A17" w:rsidRDefault="00FF6A17" w:rsidP="00721FD0">
      <w:pPr>
        <w:pStyle w:val="Paragrafoelenco"/>
        <w:rPr>
          <w:szCs w:val="24"/>
        </w:rPr>
      </w:pPr>
    </w:p>
    <w:p w:rsidR="00721FD0" w:rsidRPr="009271F7" w:rsidRDefault="00721FD0" w:rsidP="00721FD0">
      <w:pPr>
        <w:pStyle w:val="Paragrafoelenco"/>
        <w:rPr>
          <w:szCs w:val="24"/>
        </w:rPr>
      </w:pPr>
    </w:p>
    <w:p w:rsidR="00FF6A17" w:rsidRPr="009271F7" w:rsidRDefault="00FF6A17" w:rsidP="00721FD0">
      <w:pPr>
        <w:pStyle w:val="Paragrafoelenco"/>
        <w:rPr>
          <w:szCs w:val="24"/>
        </w:rPr>
      </w:pPr>
    </w:p>
    <w:p w:rsidR="003D252A" w:rsidRPr="009271F7" w:rsidRDefault="004337F3" w:rsidP="00F454C2">
      <w:pPr>
        <w:pStyle w:val="Titolo1"/>
      </w:pPr>
      <w:r w:rsidRPr="009271F7">
        <w:t xml:space="preserve">LA RISPOSTA DEL CONSIGLIO DI STATO </w:t>
      </w:r>
      <w:r w:rsidR="00721FD0">
        <w:t xml:space="preserve">(Messaggio N. </w:t>
      </w:r>
      <w:r w:rsidR="00FA3D5A" w:rsidRPr="009271F7">
        <w:t>7878 d</w:t>
      </w:r>
      <w:r w:rsidRPr="009271F7">
        <w:t xml:space="preserve">EL </w:t>
      </w:r>
      <w:r w:rsidR="00FA3D5A" w:rsidRPr="009271F7">
        <w:t>26</w:t>
      </w:r>
      <w:r w:rsidR="00721FD0">
        <w:t>.08.</w:t>
      </w:r>
      <w:r w:rsidR="00FA3D5A" w:rsidRPr="009271F7">
        <w:t>2020</w:t>
      </w:r>
    </w:p>
    <w:p w:rsidR="00FA3D5A" w:rsidRPr="009271F7" w:rsidRDefault="00FA3D5A" w:rsidP="00721FD0">
      <w:pPr>
        <w:rPr>
          <w:szCs w:val="24"/>
          <w:lang w:val="it-IT" w:eastAsia="it-IT"/>
        </w:rPr>
      </w:pPr>
      <w:r w:rsidRPr="009271F7">
        <w:rPr>
          <w:szCs w:val="24"/>
          <w:lang w:val="it-IT" w:eastAsia="it-IT"/>
        </w:rPr>
        <w:t>Il Consiglio di Stato ha incontrato in diverse occasioni i rappresentanti dei promotori dell</w:t>
      </w:r>
      <w:r w:rsidR="005A0DB4">
        <w:rPr>
          <w:szCs w:val="24"/>
          <w:lang w:val="it-IT" w:eastAsia="it-IT"/>
        </w:rPr>
        <w:t>'</w:t>
      </w:r>
      <w:r w:rsidRPr="009271F7">
        <w:rPr>
          <w:szCs w:val="24"/>
          <w:lang w:val="it-IT" w:eastAsia="it-IT"/>
        </w:rPr>
        <w:t xml:space="preserve">iniziativa, soprattutto i medici. Ciò ha permesso di chiarire </w:t>
      </w:r>
      <w:r w:rsidR="00DF61F9">
        <w:rPr>
          <w:szCs w:val="24"/>
          <w:lang w:val="it-IT" w:eastAsia="it-IT"/>
        </w:rPr>
        <w:t>inna</w:t>
      </w:r>
      <w:r w:rsidR="009318E5">
        <w:rPr>
          <w:szCs w:val="24"/>
          <w:lang w:val="it-IT" w:eastAsia="it-IT"/>
        </w:rPr>
        <w:t>n</w:t>
      </w:r>
      <w:r w:rsidR="00DF61F9">
        <w:rPr>
          <w:szCs w:val="24"/>
          <w:lang w:val="it-IT" w:eastAsia="it-IT"/>
        </w:rPr>
        <w:t>zitutto</w:t>
      </w:r>
      <w:r w:rsidRPr="009271F7">
        <w:rPr>
          <w:szCs w:val="24"/>
          <w:lang w:val="it-IT" w:eastAsia="it-IT"/>
        </w:rPr>
        <w:t xml:space="preserve"> la situazione di partenza, ossia che nel nostro Cantone si è raggiunto un buon livello di qualità e si opera con la necessaria sicurezza, a completa tutela dell</w:t>
      </w:r>
      <w:r w:rsidR="005A0DB4">
        <w:rPr>
          <w:szCs w:val="24"/>
          <w:lang w:val="it-IT" w:eastAsia="it-IT"/>
        </w:rPr>
        <w:t>'</w:t>
      </w:r>
      <w:r w:rsidRPr="009271F7">
        <w:rPr>
          <w:szCs w:val="24"/>
          <w:lang w:val="it-IT" w:eastAsia="it-IT"/>
        </w:rPr>
        <w:t>integrità del paziente, senza per questo poter escludere eventi casuali che potrebbero favorire eventi avversi.</w:t>
      </w:r>
    </w:p>
    <w:p w:rsidR="00FA3D5A" w:rsidRPr="009271F7" w:rsidRDefault="00FA3D5A" w:rsidP="00FA3D5A">
      <w:pPr>
        <w:rPr>
          <w:szCs w:val="24"/>
          <w:lang w:val="it-IT" w:eastAsia="it-IT"/>
        </w:rPr>
      </w:pPr>
    </w:p>
    <w:p w:rsidR="009271F7" w:rsidRDefault="00FA3D5A" w:rsidP="009271F7">
      <w:pPr>
        <w:spacing w:after="120"/>
        <w:rPr>
          <w:szCs w:val="24"/>
          <w:lang w:val="it-IT" w:eastAsia="it-IT"/>
        </w:rPr>
      </w:pPr>
      <w:r w:rsidRPr="009271F7">
        <w:rPr>
          <w:szCs w:val="24"/>
          <w:lang w:val="it-IT" w:eastAsia="it-IT"/>
        </w:rPr>
        <w:t>Le discussioni intavolate con i promotori hanno permesso</w:t>
      </w:r>
      <w:r w:rsidR="009271F7">
        <w:rPr>
          <w:szCs w:val="24"/>
          <w:lang w:val="it-IT" w:eastAsia="it-IT"/>
        </w:rPr>
        <w:t>:</w:t>
      </w:r>
    </w:p>
    <w:p w:rsidR="00FA3D5A" w:rsidRPr="009271F7" w:rsidRDefault="009271F7" w:rsidP="009318E5">
      <w:pPr>
        <w:spacing w:after="120"/>
        <w:ind w:left="426" w:hanging="426"/>
        <w:rPr>
          <w:szCs w:val="24"/>
          <w:lang w:val="it-IT" w:eastAsia="it-IT"/>
        </w:rPr>
      </w:pPr>
      <w:r w:rsidRPr="00946B99">
        <w:rPr>
          <w:b/>
          <w:szCs w:val="24"/>
          <w:lang w:val="it-IT" w:eastAsia="it-IT"/>
        </w:rPr>
        <w:t>a)</w:t>
      </w:r>
      <w:r w:rsidR="009318E5">
        <w:rPr>
          <w:szCs w:val="24"/>
          <w:lang w:val="it-IT" w:eastAsia="it-IT"/>
        </w:rPr>
        <w:tab/>
      </w:r>
      <w:r w:rsidR="00FA3D5A" w:rsidRPr="009271F7">
        <w:rPr>
          <w:szCs w:val="24"/>
          <w:lang w:val="it-IT" w:eastAsia="it-IT"/>
        </w:rPr>
        <w:t>di individuare t</w:t>
      </w:r>
      <w:r>
        <w:rPr>
          <w:szCs w:val="24"/>
          <w:lang w:val="it-IT" w:eastAsia="it-IT"/>
        </w:rPr>
        <w:t>re</w:t>
      </w:r>
      <w:r w:rsidR="00FA3D5A" w:rsidRPr="009271F7">
        <w:rPr>
          <w:szCs w:val="24"/>
          <w:lang w:val="it-IT" w:eastAsia="it-IT"/>
        </w:rPr>
        <w:t xml:space="preserve"> concetti fondamentali contenuti </w:t>
      </w:r>
      <w:r w:rsidRPr="009271F7">
        <w:rPr>
          <w:szCs w:val="24"/>
          <w:lang w:val="it-IT" w:eastAsia="it-IT"/>
        </w:rPr>
        <w:t>nell</w:t>
      </w:r>
      <w:r w:rsidR="005A0DB4">
        <w:rPr>
          <w:szCs w:val="24"/>
          <w:lang w:val="it-IT" w:eastAsia="it-IT"/>
        </w:rPr>
        <w:t>'</w:t>
      </w:r>
      <w:r>
        <w:rPr>
          <w:szCs w:val="24"/>
          <w:lang w:val="it-IT" w:eastAsia="it-IT"/>
        </w:rPr>
        <w:t xml:space="preserve">iniziativa </w:t>
      </w:r>
      <w:r w:rsidRPr="009271F7">
        <w:rPr>
          <w:szCs w:val="24"/>
          <w:lang w:val="it-IT" w:eastAsia="it-IT"/>
        </w:rPr>
        <w:t>da</w:t>
      </w:r>
      <w:r w:rsidR="00FA3D5A" w:rsidRPr="009271F7">
        <w:rPr>
          <w:szCs w:val="24"/>
          <w:lang w:val="it-IT" w:eastAsia="it-IT"/>
        </w:rPr>
        <w:t xml:space="preserve"> introdurre </w:t>
      </w:r>
      <w:r>
        <w:rPr>
          <w:szCs w:val="24"/>
          <w:lang w:val="it-IT" w:eastAsia="it-IT"/>
        </w:rPr>
        <w:t xml:space="preserve">nella </w:t>
      </w:r>
      <w:proofErr w:type="spellStart"/>
      <w:r>
        <w:rPr>
          <w:szCs w:val="24"/>
          <w:lang w:val="it-IT" w:eastAsia="it-IT"/>
        </w:rPr>
        <w:t>LCAMal</w:t>
      </w:r>
      <w:proofErr w:type="spellEnd"/>
      <w:r>
        <w:rPr>
          <w:szCs w:val="24"/>
          <w:lang w:val="it-IT" w:eastAsia="it-IT"/>
        </w:rPr>
        <w:t xml:space="preserve"> </w:t>
      </w:r>
      <w:r w:rsidRPr="009271F7">
        <w:rPr>
          <w:szCs w:val="24"/>
          <w:lang w:val="it-IT" w:eastAsia="it-IT"/>
        </w:rPr>
        <w:t>e</w:t>
      </w:r>
      <w:r w:rsidR="009318E5">
        <w:rPr>
          <w:szCs w:val="24"/>
          <w:lang w:val="it-IT" w:eastAsia="it-IT"/>
        </w:rPr>
        <w:t>,</w:t>
      </w:r>
      <w:r w:rsidRPr="009271F7">
        <w:rPr>
          <w:szCs w:val="24"/>
          <w:lang w:val="it-IT" w:eastAsia="it-IT"/>
        </w:rPr>
        <w:t xml:space="preserve"> più precisamente:</w:t>
      </w:r>
    </w:p>
    <w:p w:rsidR="009271F7" w:rsidRPr="009271F7" w:rsidRDefault="009271F7" w:rsidP="00946B99">
      <w:pPr>
        <w:pStyle w:val="Paragrafoelenco"/>
        <w:numPr>
          <w:ilvl w:val="0"/>
          <w:numId w:val="6"/>
        </w:numPr>
        <w:spacing w:after="120"/>
        <w:ind w:left="425" w:hanging="425"/>
        <w:rPr>
          <w:szCs w:val="24"/>
        </w:rPr>
      </w:pPr>
      <w:r w:rsidRPr="009271F7">
        <w:rPr>
          <w:szCs w:val="24"/>
        </w:rPr>
        <w:t xml:space="preserve">la nozione di </w:t>
      </w:r>
      <w:r w:rsidRPr="009271F7">
        <w:rPr>
          <w:b/>
          <w:szCs w:val="24"/>
        </w:rPr>
        <w:t>interesse pubblico</w:t>
      </w:r>
      <w:r w:rsidRPr="009271F7">
        <w:rPr>
          <w:szCs w:val="24"/>
        </w:rPr>
        <w:t xml:space="preserve"> che potrebbe essere utilmente inserita nell</w:t>
      </w:r>
      <w:r w:rsidR="005A0DB4">
        <w:rPr>
          <w:szCs w:val="24"/>
        </w:rPr>
        <w:t>'</w:t>
      </w:r>
      <w:r w:rsidR="009318E5">
        <w:rPr>
          <w:szCs w:val="24"/>
        </w:rPr>
        <w:t xml:space="preserve">art. 63c </w:t>
      </w:r>
      <w:proofErr w:type="spellStart"/>
      <w:r w:rsidR="009318E5">
        <w:rPr>
          <w:szCs w:val="24"/>
        </w:rPr>
        <w:t>LCAMal</w:t>
      </w:r>
      <w:proofErr w:type="spellEnd"/>
      <w:r w:rsidR="009318E5">
        <w:rPr>
          <w:szCs w:val="24"/>
        </w:rPr>
        <w:t xml:space="preserve"> (dal marginale "</w:t>
      </w:r>
      <w:r w:rsidRPr="009271F7">
        <w:rPr>
          <w:szCs w:val="24"/>
        </w:rPr>
        <w:t>Elenco e mandati</w:t>
      </w:r>
      <w:r w:rsidR="009318E5">
        <w:rPr>
          <w:szCs w:val="24"/>
        </w:rPr>
        <w:t>"</w:t>
      </w:r>
      <w:r w:rsidRPr="009271F7">
        <w:rPr>
          <w:szCs w:val="24"/>
        </w:rPr>
        <w:t>), con l</w:t>
      </w:r>
      <w:r w:rsidR="005A0DB4">
        <w:rPr>
          <w:szCs w:val="24"/>
        </w:rPr>
        <w:t>'</w:t>
      </w:r>
      <w:r w:rsidRPr="009271F7">
        <w:rPr>
          <w:szCs w:val="24"/>
        </w:rPr>
        <w:t>aggiunta di un nuovo capoverso 2 del seguente tenore:</w:t>
      </w:r>
    </w:p>
    <w:p w:rsidR="009271F7" w:rsidRPr="009271F7" w:rsidRDefault="009271F7" w:rsidP="00946B99">
      <w:pPr>
        <w:spacing w:after="120"/>
        <w:ind w:left="426"/>
        <w:rPr>
          <w:szCs w:val="24"/>
        </w:rPr>
      </w:pPr>
      <w:r w:rsidRPr="009271F7">
        <w:rPr>
          <w:szCs w:val="24"/>
          <w:vertAlign w:val="superscript"/>
        </w:rPr>
        <w:t>2</w:t>
      </w:r>
      <w:r w:rsidRPr="009271F7">
        <w:rPr>
          <w:szCs w:val="24"/>
        </w:rPr>
        <w:t>Gli istituti che figurano sull</w:t>
      </w:r>
      <w:r w:rsidR="005A0DB4">
        <w:rPr>
          <w:szCs w:val="24"/>
        </w:rPr>
        <w:t>'</w:t>
      </w:r>
      <w:r w:rsidRPr="009271F7">
        <w:rPr>
          <w:szCs w:val="24"/>
        </w:rPr>
        <w:t>elenco ai sensi dell</w:t>
      </w:r>
      <w:r w:rsidR="005A0DB4">
        <w:rPr>
          <w:szCs w:val="24"/>
        </w:rPr>
        <w:t>'</w:t>
      </w:r>
      <w:r w:rsidRPr="009271F7">
        <w:rPr>
          <w:szCs w:val="24"/>
        </w:rPr>
        <w:t xml:space="preserve">art. 39 cpv. 1 lett. </w:t>
      </w:r>
      <w:r w:rsidRPr="009271F7">
        <w:rPr>
          <w:i/>
          <w:szCs w:val="24"/>
        </w:rPr>
        <w:t>e</w:t>
      </w:r>
      <w:r w:rsidRPr="009271F7">
        <w:rPr>
          <w:szCs w:val="24"/>
        </w:rPr>
        <w:t xml:space="preserve"> </w:t>
      </w:r>
      <w:proofErr w:type="spellStart"/>
      <w:r w:rsidRPr="009271F7">
        <w:rPr>
          <w:szCs w:val="24"/>
        </w:rPr>
        <w:t>e</w:t>
      </w:r>
      <w:proofErr w:type="spellEnd"/>
      <w:r w:rsidRPr="009271F7">
        <w:rPr>
          <w:szCs w:val="24"/>
        </w:rPr>
        <w:t xml:space="preserve"> cpv. 3 </w:t>
      </w:r>
      <w:proofErr w:type="spellStart"/>
      <w:r w:rsidRPr="009271F7">
        <w:rPr>
          <w:szCs w:val="24"/>
        </w:rPr>
        <w:t>LAMal</w:t>
      </w:r>
      <w:proofErr w:type="spellEnd"/>
      <w:r w:rsidRPr="009271F7">
        <w:rPr>
          <w:szCs w:val="24"/>
        </w:rPr>
        <w:t xml:space="preserve"> sono ritenuti istituti di interesse pubblico e, pertanto, sono tenuti al rispetto dei requisiti alla base dell</w:t>
      </w:r>
      <w:r w:rsidR="005A0DB4">
        <w:rPr>
          <w:szCs w:val="24"/>
        </w:rPr>
        <w:t>'</w:t>
      </w:r>
      <w:r w:rsidRPr="009271F7">
        <w:rPr>
          <w:szCs w:val="24"/>
        </w:rPr>
        <w:t xml:space="preserve">attribuzione dei mandati, richiamati nel relativo decreto </w:t>
      </w:r>
      <w:proofErr w:type="spellStart"/>
      <w:r w:rsidRPr="009271F7">
        <w:rPr>
          <w:szCs w:val="24"/>
        </w:rPr>
        <w:t>pianificatorio</w:t>
      </w:r>
      <w:proofErr w:type="spellEnd"/>
      <w:r w:rsidRPr="009271F7">
        <w:rPr>
          <w:szCs w:val="24"/>
        </w:rPr>
        <w:t xml:space="preserve">, e dei </w:t>
      </w:r>
      <w:r w:rsidRPr="009271F7">
        <w:rPr>
          <w:szCs w:val="24"/>
        </w:rPr>
        <w:lastRenderedPageBreak/>
        <w:t>criteri strutturali e gestionali definiti dal Consiglio di Stato ai sensi dell</w:t>
      </w:r>
      <w:r w:rsidR="005A0DB4">
        <w:rPr>
          <w:szCs w:val="24"/>
        </w:rPr>
        <w:t>'</w:t>
      </w:r>
      <w:r w:rsidR="009318E5">
        <w:rPr>
          <w:szCs w:val="24"/>
        </w:rPr>
        <w:t xml:space="preserve">art. 63d cpv. 1 </w:t>
      </w:r>
      <w:r w:rsidR="00946B99">
        <w:rPr>
          <w:szCs w:val="24"/>
        </w:rPr>
        <w:br/>
      </w:r>
      <w:r w:rsidR="009318E5">
        <w:rPr>
          <w:szCs w:val="24"/>
        </w:rPr>
        <w:t>lett. a;</w:t>
      </w:r>
    </w:p>
    <w:p w:rsidR="009271F7" w:rsidRPr="009271F7" w:rsidRDefault="009271F7" w:rsidP="00946B99">
      <w:pPr>
        <w:pStyle w:val="Paragrafoelenco"/>
        <w:numPr>
          <w:ilvl w:val="0"/>
          <w:numId w:val="6"/>
        </w:numPr>
        <w:spacing w:after="120"/>
        <w:ind w:left="426" w:hanging="426"/>
        <w:rPr>
          <w:szCs w:val="24"/>
        </w:rPr>
      </w:pPr>
      <w:r w:rsidRPr="009271F7">
        <w:rPr>
          <w:szCs w:val="24"/>
        </w:rPr>
        <w:t xml:space="preserve">il rispetto dei criteri di </w:t>
      </w:r>
      <w:r w:rsidRPr="009271F7">
        <w:rPr>
          <w:b/>
          <w:szCs w:val="24"/>
        </w:rPr>
        <w:t>appropriatezza</w:t>
      </w:r>
      <w:r w:rsidRPr="009271F7">
        <w:rPr>
          <w:szCs w:val="24"/>
        </w:rPr>
        <w:t xml:space="preserve"> e di </w:t>
      </w:r>
      <w:r w:rsidRPr="009271F7">
        <w:rPr>
          <w:b/>
          <w:szCs w:val="24"/>
        </w:rPr>
        <w:t>sicurezza</w:t>
      </w:r>
      <w:r w:rsidRPr="009271F7">
        <w:rPr>
          <w:szCs w:val="24"/>
        </w:rPr>
        <w:t xml:space="preserve"> al fine di poter essere considerati nell</w:t>
      </w:r>
      <w:r w:rsidR="005A0DB4">
        <w:rPr>
          <w:szCs w:val="24"/>
        </w:rPr>
        <w:t>'</w:t>
      </w:r>
      <w:r w:rsidRPr="009271F7">
        <w:rPr>
          <w:szCs w:val="24"/>
        </w:rPr>
        <w:t xml:space="preserve">elenco degli istituti autorizzati a esercitare a carico della </w:t>
      </w:r>
      <w:proofErr w:type="spellStart"/>
      <w:r w:rsidRPr="009271F7">
        <w:rPr>
          <w:szCs w:val="24"/>
        </w:rPr>
        <w:t>LAMal</w:t>
      </w:r>
      <w:proofErr w:type="spellEnd"/>
      <w:r w:rsidRPr="009271F7">
        <w:rPr>
          <w:szCs w:val="24"/>
        </w:rPr>
        <w:t xml:space="preserve"> con la proposta di modificare l</w:t>
      </w:r>
      <w:r w:rsidR="005A0DB4">
        <w:rPr>
          <w:szCs w:val="24"/>
        </w:rPr>
        <w:t>'</w:t>
      </w:r>
      <w:r w:rsidRPr="009271F7">
        <w:rPr>
          <w:szCs w:val="24"/>
        </w:rPr>
        <w:t xml:space="preserve">art. 63d cpv. 1 alla lett. </w:t>
      </w:r>
      <w:r w:rsidRPr="009271F7">
        <w:rPr>
          <w:i/>
          <w:szCs w:val="24"/>
        </w:rPr>
        <w:t>b</w:t>
      </w:r>
      <w:r w:rsidRPr="009271F7">
        <w:rPr>
          <w:szCs w:val="24"/>
        </w:rPr>
        <w:t xml:space="preserve"> e di aggiungere una lett. </w:t>
      </w:r>
      <w:r w:rsidRPr="009271F7">
        <w:rPr>
          <w:i/>
          <w:szCs w:val="24"/>
        </w:rPr>
        <w:t xml:space="preserve">e </w:t>
      </w:r>
      <w:r w:rsidRPr="009271F7">
        <w:rPr>
          <w:szCs w:val="24"/>
        </w:rPr>
        <w:t>del seguente tenore:</w:t>
      </w:r>
    </w:p>
    <w:p w:rsidR="009271F7" w:rsidRPr="009271F7" w:rsidRDefault="009271F7" w:rsidP="00946B99">
      <w:pPr>
        <w:spacing w:after="120"/>
        <w:ind w:left="426"/>
        <w:rPr>
          <w:szCs w:val="24"/>
        </w:rPr>
      </w:pPr>
      <w:r w:rsidRPr="009271F7">
        <w:rPr>
          <w:szCs w:val="24"/>
          <w:vertAlign w:val="superscript"/>
        </w:rPr>
        <w:t>1</w:t>
      </w:r>
      <w:r w:rsidRPr="009271F7">
        <w:rPr>
          <w:szCs w:val="24"/>
        </w:rPr>
        <w:t>Nella valutazione e nella scelta degli istituti figuranti nell</w:t>
      </w:r>
      <w:r w:rsidR="005A0DB4">
        <w:rPr>
          <w:szCs w:val="24"/>
        </w:rPr>
        <w:t>'</w:t>
      </w:r>
      <w:r w:rsidRPr="009271F7">
        <w:rPr>
          <w:szCs w:val="24"/>
        </w:rPr>
        <w:t>elenco, il Cantone considera in particolare:</w:t>
      </w:r>
    </w:p>
    <w:p w:rsidR="009271F7" w:rsidRPr="009271F7" w:rsidRDefault="009271F7" w:rsidP="00946B99">
      <w:pPr>
        <w:spacing w:after="80"/>
        <w:ind w:left="425"/>
        <w:rPr>
          <w:szCs w:val="24"/>
        </w:rPr>
      </w:pPr>
      <w:r w:rsidRPr="009271F7">
        <w:rPr>
          <w:rFonts w:cs="Arial"/>
          <w:szCs w:val="24"/>
        </w:rPr>
        <w:t>[...]</w:t>
      </w:r>
    </w:p>
    <w:p w:rsidR="009271F7" w:rsidRPr="009271F7" w:rsidRDefault="009318E5" w:rsidP="00946B99">
      <w:pPr>
        <w:spacing w:after="80"/>
        <w:ind w:left="425"/>
        <w:rPr>
          <w:szCs w:val="24"/>
        </w:rPr>
      </w:pPr>
      <w:r>
        <w:rPr>
          <w:szCs w:val="24"/>
        </w:rPr>
        <w:t>b)</w:t>
      </w:r>
      <w:r>
        <w:rPr>
          <w:szCs w:val="24"/>
        </w:rPr>
        <w:tab/>
      </w:r>
      <w:r w:rsidR="009271F7" w:rsidRPr="009271F7">
        <w:rPr>
          <w:szCs w:val="24"/>
        </w:rPr>
        <w:t>la qualità, l</w:t>
      </w:r>
      <w:r w:rsidR="005A0DB4">
        <w:rPr>
          <w:szCs w:val="24"/>
        </w:rPr>
        <w:t>'</w:t>
      </w:r>
      <w:r w:rsidR="009271F7" w:rsidRPr="009271F7">
        <w:rPr>
          <w:szCs w:val="24"/>
        </w:rPr>
        <w:t>appropriatezza e l</w:t>
      </w:r>
      <w:r w:rsidR="005A0DB4">
        <w:rPr>
          <w:szCs w:val="24"/>
        </w:rPr>
        <w:t>'</w:t>
      </w:r>
      <w:r w:rsidR="009271F7" w:rsidRPr="009271F7">
        <w:rPr>
          <w:szCs w:val="24"/>
        </w:rPr>
        <w:t>economicità delle prestazioni erogate;</w:t>
      </w:r>
    </w:p>
    <w:p w:rsidR="009271F7" w:rsidRPr="009271F7" w:rsidRDefault="009271F7" w:rsidP="00946B99">
      <w:pPr>
        <w:spacing w:after="80"/>
        <w:ind w:left="425"/>
        <w:rPr>
          <w:szCs w:val="24"/>
        </w:rPr>
      </w:pPr>
      <w:r w:rsidRPr="009271F7">
        <w:rPr>
          <w:rFonts w:cs="Arial"/>
          <w:szCs w:val="24"/>
        </w:rPr>
        <w:t>[...]</w:t>
      </w:r>
    </w:p>
    <w:p w:rsidR="009271F7" w:rsidRPr="009271F7" w:rsidRDefault="009318E5" w:rsidP="00946B99">
      <w:pPr>
        <w:ind w:left="426"/>
        <w:rPr>
          <w:szCs w:val="24"/>
        </w:rPr>
      </w:pPr>
      <w:r>
        <w:rPr>
          <w:szCs w:val="24"/>
        </w:rPr>
        <w:t>f)</w:t>
      </w:r>
      <w:r>
        <w:rPr>
          <w:szCs w:val="24"/>
        </w:rPr>
        <w:tab/>
      </w:r>
      <w:r w:rsidR="009271F7" w:rsidRPr="009271F7">
        <w:rPr>
          <w:szCs w:val="24"/>
        </w:rPr>
        <w:t>la disponibilità di strumenti e procedure che garantiscano la sicurezza dei pazienti trattati negli istituti che figurano sull</w:t>
      </w:r>
      <w:r w:rsidR="005A0DB4">
        <w:rPr>
          <w:szCs w:val="24"/>
        </w:rPr>
        <w:t>'</w:t>
      </w:r>
      <w:r w:rsidR="009271F7" w:rsidRPr="009271F7">
        <w:rPr>
          <w:szCs w:val="24"/>
        </w:rPr>
        <w:t>elenco ai sensi dell</w:t>
      </w:r>
      <w:r w:rsidR="005A0DB4">
        <w:rPr>
          <w:szCs w:val="24"/>
        </w:rPr>
        <w:t>'</w:t>
      </w:r>
      <w:r w:rsidR="009271F7" w:rsidRPr="009271F7">
        <w:rPr>
          <w:szCs w:val="24"/>
        </w:rPr>
        <w:t xml:space="preserve">art. 39 cpv. 1 lett. </w:t>
      </w:r>
      <w:r w:rsidR="009271F7" w:rsidRPr="009271F7">
        <w:rPr>
          <w:i/>
          <w:szCs w:val="24"/>
        </w:rPr>
        <w:t>e</w:t>
      </w:r>
      <w:r w:rsidR="009271F7" w:rsidRPr="009271F7">
        <w:rPr>
          <w:szCs w:val="24"/>
        </w:rPr>
        <w:t xml:space="preserve"> </w:t>
      </w:r>
      <w:proofErr w:type="spellStart"/>
      <w:r w:rsidR="009271F7" w:rsidRPr="009271F7">
        <w:rPr>
          <w:szCs w:val="24"/>
        </w:rPr>
        <w:t>e</w:t>
      </w:r>
      <w:proofErr w:type="spellEnd"/>
      <w:r w:rsidR="009271F7" w:rsidRPr="009271F7">
        <w:rPr>
          <w:szCs w:val="24"/>
        </w:rPr>
        <w:t xml:space="preserve"> cpv. 3 </w:t>
      </w:r>
      <w:proofErr w:type="spellStart"/>
      <w:r w:rsidR="009271F7" w:rsidRPr="009271F7">
        <w:rPr>
          <w:szCs w:val="24"/>
        </w:rPr>
        <w:t>LAMal</w:t>
      </w:r>
      <w:proofErr w:type="spellEnd"/>
      <w:r w:rsidR="009271F7" w:rsidRPr="009271F7">
        <w:rPr>
          <w:szCs w:val="24"/>
        </w:rPr>
        <w:t>.</w:t>
      </w:r>
    </w:p>
    <w:p w:rsidR="009271F7" w:rsidRDefault="009271F7" w:rsidP="00946B99">
      <w:pPr>
        <w:ind w:left="426" w:hanging="426"/>
        <w:rPr>
          <w:szCs w:val="24"/>
        </w:rPr>
      </w:pPr>
    </w:p>
    <w:p w:rsidR="009271F7" w:rsidRDefault="0074753E" w:rsidP="00946B99">
      <w:pPr>
        <w:spacing w:after="120"/>
        <w:ind w:left="426" w:hanging="426"/>
        <w:rPr>
          <w:szCs w:val="24"/>
        </w:rPr>
      </w:pPr>
      <w:r w:rsidRPr="00946B99">
        <w:rPr>
          <w:b/>
          <w:szCs w:val="24"/>
        </w:rPr>
        <w:t>b)</w:t>
      </w:r>
      <w:r>
        <w:rPr>
          <w:szCs w:val="24"/>
        </w:rPr>
        <w:tab/>
      </w:r>
      <w:r w:rsidR="009271F7">
        <w:rPr>
          <w:szCs w:val="24"/>
        </w:rPr>
        <w:t>di ritenere opportuno ancorare il riferimento al modello sviluppato dal Canton</w:t>
      </w:r>
      <w:r>
        <w:rPr>
          <w:szCs w:val="24"/>
        </w:rPr>
        <w:t>e</w:t>
      </w:r>
      <w:r w:rsidR="009271F7">
        <w:rPr>
          <w:szCs w:val="24"/>
        </w:rPr>
        <w:t xml:space="preserve"> Zurigo, quale base metodologica alla base dell</w:t>
      </w:r>
      <w:r w:rsidR="005A0DB4">
        <w:rPr>
          <w:szCs w:val="24"/>
        </w:rPr>
        <w:t>'</w:t>
      </w:r>
      <w:r w:rsidR="009271F7">
        <w:rPr>
          <w:szCs w:val="24"/>
        </w:rPr>
        <w:t>attribuzione dei mandati nel Decreto legislativo concernente l</w:t>
      </w:r>
      <w:r w:rsidR="005A0DB4">
        <w:rPr>
          <w:szCs w:val="24"/>
        </w:rPr>
        <w:t>'</w:t>
      </w:r>
      <w:r w:rsidR="009271F7">
        <w:rPr>
          <w:szCs w:val="24"/>
        </w:rPr>
        <w:t>elenco degli istituti autorizzati a esercitare a carico dell</w:t>
      </w:r>
      <w:r w:rsidR="005A0DB4">
        <w:rPr>
          <w:szCs w:val="24"/>
        </w:rPr>
        <w:t>'</w:t>
      </w:r>
      <w:r w:rsidR="009271F7">
        <w:rPr>
          <w:szCs w:val="24"/>
        </w:rPr>
        <w:t>assicurazione obbligatoria contro le malattie del 15 dicembre 2015 e parimenti, di definire la competenza del Consiglio di Stato di procedere ad adeguamenti formali e di lieve entità (conforme all</w:t>
      </w:r>
      <w:r w:rsidR="005A0DB4">
        <w:rPr>
          <w:szCs w:val="24"/>
        </w:rPr>
        <w:t>'</w:t>
      </w:r>
      <w:r w:rsidR="009271F7">
        <w:rPr>
          <w:szCs w:val="24"/>
        </w:rPr>
        <w:t xml:space="preserve">art. 66 cpv. 3 </w:t>
      </w:r>
      <w:proofErr w:type="spellStart"/>
      <w:r w:rsidR="009271F7">
        <w:rPr>
          <w:szCs w:val="24"/>
        </w:rPr>
        <w:t>LCAMal</w:t>
      </w:r>
      <w:proofErr w:type="spellEnd"/>
      <w:r w:rsidR="009271F7">
        <w:rPr>
          <w:szCs w:val="24"/>
        </w:rPr>
        <w:t>), ogni qualvolta il Canton</w:t>
      </w:r>
      <w:r>
        <w:rPr>
          <w:szCs w:val="24"/>
        </w:rPr>
        <w:t>e</w:t>
      </w:r>
      <w:r w:rsidR="009271F7">
        <w:rPr>
          <w:szCs w:val="24"/>
        </w:rPr>
        <w:t xml:space="preserve"> Zurigo procede a modifiche dei requisiti e/o dei raggruppamenti delle prestazioni.</w:t>
      </w:r>
    </w:p>
    <w:p w:rsidR="009271F7" w:rsidRPr="009271F7" w:rsidRDefault="009271F7" w:rsidP="00946B99">
      <w:pPr>
        <w:ind w:left="425" w:hanging="425"/>
      </w:pPr>
      <w:r w:rsidRPr="00946B99">
        <w:rPr>
          <w:b/>
        </w:rPr>
        <w:t>c</w:t>
      </w:r>
      <w:r w:rsidR="0074753E" w:rsidRPr="00946B99">
        <w:rPr>
          <w:b/>
        </w:rPr>
        <w:t>)</w:t>
      </w:r>
      <w:r w:rsidR="0074753E">
        <w:tab/>
      </w:r>
      <w:r>
        <w:t>di proporre l</w:t>
      </w:r>
      <w:r w:rsidR="005A0DB4">
        <w:t>'</w:t>
      </w:r>
      <w:r>
        <w:t>adozione di un nuovo Rego</w:t>
      </w:r>
      <w:r w:rsidR="0074753E">
        <w:t>lamento, in applicazione della L</w:t>
      </w:r>
      <w:r>
        <w:t>egge sulla promozione della salute e il coordinamento</w:t>
      </w:r>
      <w:r w:rsidR="0074753E">
        <w:t xml:space="preserve"> sanitario del 18 aprile 1989 (L</w:t>
      </w:r>
      <w:r>
        <w:t>egge sanitaria) concernente la qualità e la sicurezza nelle strutture sanitarie stazionarie</w:t>
      </w:r>
      <w:r w:rsidR="00404D65">
        <w:t>, i requisiti fondamentali per l</w:t>
      </w:r>
      <w:r w:rsidR="005A0DB4">
        <w:t>'</w:t>
      </w:r>
      <w:r w:rsidR="00404D65">
        <w:t>ottenimento dell</w:t>
      </w:r>
      <w:r w:rsidR="005A0DB4">
        <w:t>'</w:t>
      </w:r>
      <w:r w:rsidR="00404D65">
        <w:t>autorizzazione di polizia sanitaria, in particolare strutturali, procedurali e di esito. Il Regolamento prevede pure l</w:t>
      </w:r>
      <w:r w:rsidR="005A0DB4">
        <w:t>'</w:t>
      </w:r>
      <w:r w:rsidR="00404D65">
        <w:t>obbligo di disporre di un supporto di etica clinica, di formare personale, di lavorare in rete (cartella informatizzata), di partecipare alla raccolta di indicatori di qualità richiesti dalle associazioni mantello (ANQ), di garantire la continuità e il proprio funzionamento interno in caso di evento maggiore, nonché la partecipazione alla gestione e alla condotta di eventi maggiori con impatto di salute pubblica.</w:t>
      </w:r>
    </w:p>
    <w:p w:rsidR="009B48A7" w:rsidRDefault="009B48A7" w:rsidP="00313833">
      <w:pPr>
        <w:rPr>
          <w:szCs w:val="24"/>
          <w:lang w:eastAsia="it-IT"/>
        </w:rPr>
      </w:pPr>
    </w:p>
    <w:p w:rsidR="00F454C2" w:rsidRDefault="00F454C2" w:rsidP="00313833">
      <w:pPr>
        <w:rPr>
          <w:szCs w:val="24"/>
          <w:lang w:eastAsia="it-IT"/>
        </w:rPr>
      </w:pPr>
    </w:p>
    <w:p w:rsidR="00946B99" w:rsidRPr="009271F7" w:rsidRDefault="00946B99" w:rsidP="00313833">
      <w:pPr>
        <w:rPr>
          <w:szCs w:val="24"/>
          <w:lang w:eastAsia="it-IT"/>
        </w:rPr>
      </w:pPr>
    </w:p>
    <w:p w:rsidR="003752B8" w:rsidRPr="009271F7" w:rsidRDefault="003752B8" w:rsidP="00F454C2">
      <w:pPr>
        <w:pStyle w:val="Titolo1"/>
      </w:pPr>
      <w:r w:rsidRPr="009271F7">
        <w:t>i lavori commissionali</w:t>
      </w:r>
    </w:p>
    <w:p w:rsidR="00385792" w:rsidRDefault="003752B8" w:rsidP="00A10761">
      <w:pPr>
        <w:spacing w:after="120"/>
        <w:rPr>
          <w:szCs w:val="24"/>
          <w:lang w:val="it-IT" w:eastAsia="it-IT"/>
        </w:rPr>
      </w:pPr>
      <w:r w:rsidRPr="009271F7">
        <w:rPr>
          <w:szCs w:val="24"/>
          <w:lang w:val="it-IT" w:eastAsia="it-IT"/>
        </w:rPr>
        <w:t>L</w:t>
      </w:r>
      <w:r w:rsidR="005A0DB4">
        <w:rPr>
          <w:szCs w:val="24"/>
          <w:lang w:val="it-IT" w:eastAsia="it-IT"/>
        </w:rPr>
        <w:t>'</w:t>
      </w:r>
      <w:r w:rsidRPr="009271F7">
        <w:rPr>
          <w:szCs w:val="24"/>
          <w:lang w:val="it-IT" w:eastAsia="it-IT"/>
        </w:rPr>
        <w:t>a</w:t>
      </w:r>
      <w:r w:rsidR="00A27826">
        <w:rPr>
          <w:szCs w:val="24"/>
          <w:lang w:val="it-IT" w:eastAsia="it-IT"/>
        </w:rPr>
        <w:t xml:space="preserve">llora </w:t>
      </w:r>
      <w:r w:rsidRPr="009271F7">
        <w:rPr>
          <w:szCs w:val="24"/>
          <w:lang w:val="it-IT" w:eastAsia="it-IT"/>
        </w:rPr>
        <w:t xml:space="preserve">Commissione </w:t>
      </w:r>
      <w:r w:rsidR="00A27826">
        <w:rPr>
          <w:szCs w:val="24"/>
          <w:lang w:val="it-IT" w:eastAsia="it-IT"/>
        </w:rPr>
        <w:t>speciale sanitaria</w:t>
      </w:r>
      <w:r w:rsidRPr="009271F7">
        <w:rPr>
          <w:szCs w:val="24"/>
          <w:lang w:val="it-IT" w:eastAsia="it-IT"/>
        </w:rPr>
        <w:t xml:space="preserve"> </w:t>
      </w:r>
      <w:r w:rsidR="00A27826">
        <w:rPr>
          <w:szCs w:val="24"/>
          <w:lang w:val="it-IT" w:eastAsia="it-IT"/>
        </w:rPr>
        <w:t>aveva iniziato l</w:t>
      </w:r>
      <w:r w:rsidR="005A0DB4">
        <w:rPr>
          <w:szCs w:val="24"/>
          <w:lang w:val="it-IT" w:eastAsia="it-IT"/>
        </w:rPr>
        <w:t>'</w:t>
      </w:r>
      <w:r w:rsidR="00A27826">
        <w:rPr>
          <w:szCs w:val="24"/>
          <w:lang w:val="it-IT" w:eastAsia="it-IT"/>
        </w:rPr>
        <w:t>esame dell</w:t>
      </w:r>
      <w:r w:rsidR="005A0DB4">
        <w:rPr>
          <w:szCs w:val="24"/>
          <w:lang w:val="it-IT" w:eastAsia="it-IT"/>
        </w:rPr>
        <w:t>'</w:t>
      </w:r>
      <w:r w:rsidR="00A27826">
        <w:rPr>
          <w:szCs w:val="24"/>
          <w:lang w:val="it-IT" w:eastAsia="it-IT"/>
        </w:rPr>
        <w:t>iniziativa già il 26 ottobre 2017 sentendo in audizione i medici promotori Brenno Balestra (primo firmatario dell</w:t>
      </w:r>
      <w:r w:rsidR="005A0DB4">
        <w:rPr>
          <w:szCs w:val="24"/>
          <w:lang w:val="it-IT" w:eastAsia="it-IT"/>
        </w:rPr>
        <w:t>'</w:t>
      </w:r>
      <w:r w:rsidR="00A27826">
        <w:rPr>
          <w:szCs w:val="24"/>
          <w:lang w:val="it-IT" w:eastAsia="it-IT"/>
        </w:rPr>
        <w:t xml:space="preserve">iniziativa), Piergiorgio Mombelli e Marina Carobbio. </w:t>
      </w:r>
    </w:p>
    <w:p w:rsidR="00385792" w:rsidRDefault="00385792" w:rsidP="00A27826">
      <w:pPr>
        <w:spacing w:after="60"/>
        <w:rPr>
          <w:szCs w:val="24"/>
          <w:lang w:val="it-IT" w:eastAsia="it-IT"/>
        </w:rPr>
      </w:pPr>
      <w:r>
        <w:rPr>
          <w:szCs w:val="24"/>
          <w:lang w:val="it-IT" w:eastAsia="it-IT"/>
        </w:rPr>
        <w:t>Il</w:t>
      </w:r>
      <w:r w:rsidR="00A27826">
        <w:rPr>
          <w:szCs w:val="24"/>
          <w:lang w:val="it-IT" w:eastAsia="it-IT"/>
        </w:rPr>
        <w:t xml:space="preserve"> 30 novembre 2017 </w:t>
      </w:r>
      <w:r>
        <w:rPr>
          <w:szCs w:val="24"/>
          <w:lang w:val="it-IT" w:eastAsia="it-IT"/>
        </w:rPr>
        <w:t xml:space="preserve">sono stati sentiti </w:t>
      </w:r>
      <w:r w:rsidR="00A27826">
        <w:rPr>
          <w:szCs w:val="24"/>
          <w:lang w:val="it-IT" w:eastAsia="it-IT"/>
        </w:rPr>
        <w:t xml:space="preserve">il Presidente e il Direttore generale </w:t>
      </w:r>
      <w:r w:rsidR="00A10761">
        <w:rPr>
          <w:szCs w:val="24"/>
          <w:lang w:val="it-IT" w:eastAsia="it-IT"/>
        </w:rPr>
        <w:t>dell</w:t>
      </w:r>
      <w:r w:rsidR="005A0DB4">
        <w:rPr>
          <w:szCs w:val="24"/>
          <w:lang w:val="it-IT" w:eastAsia="it-IT"/>
        </w:rPr>
        <w:t>'</w:t>
      </w:r>
      <w:r w:rsidR="00A27826">
        <w:rPr>
          <w:szCs w:val="24"/>
          <w:lang w:val="it-IT" w:eastAsia="it-IT"/>
        </w:rPr>
        <w:t xml:space="preserve">EOC, signori Paolo Sanvido e Giorgio Pellanda. </w:t>
      </w:r>
    </w:p>
    <w:p w:rsidR="00385792" w:rsidRDefault="00385792" w:rsidP="00A27826">
      <w:pPr>
        <w:spacing w:after="60"/>
        <w:rPr>
          <w:szCs w:val="24"/>
          <w:lang w:val="it-IT" w:eastAsia="it-IT"/>
        </w:rPr>
      </w:pPr>
      <w:r>
        <w:rPr>
          <w:szCs w:val="24"/>
          <w:lang w:val="it-IT" w:eastAsia="it-IT"/>
        </w:rPr>
        <w:t>Il 1° febbraio 2018 è invece stato il</w:t>
      </w:r>
      <w:r w:rsidR="00A10761">
        <w:rPr>
          <w:szCs w:val="24"/>
          <w:lang w:val="it-IT" w:eastAsia="it-IT"/>
        </w:rPr>
        <w:t xml:space="preserve"> turno di Paolo </w:t>
      </w:r>
      <w:proofErr w:type="spellStart"/>
      <w:r w:rsidR="00A10761">
        <w:rPr>
          <w:szCs w:val="24"/>
          <w:lang w:val="it-IT" w:eastAsia="it-IT"/>
        </w:rPr>
        <w:t>Beltraminelli</w:t>
      </w:r>
      <w:proofErr w:type="spellEnd"/>
      <w:r w:rsidR="00A10761">
        <w:rPr>
          <w:szCs w:val="24"/>
          <w:lang w:val="it-IT" w:eastAsia="it-IT"/>
        </w:rPr>
        <w:t>, D</w:t>
      </w:r>
      <w:r>
        <w:rPr>
          <w:szCs w:val="24"/>
          <w:lang w:val="it-IT" w:eastAsia="it-IT"/>
        </w:rPr>
        <w:t>ir</w:t>
      </w:r>
      <w:r w:rsidR="00A10761">
        <w:rPr>
          <w:szCs w:val="24"/>
          <w:lang w:val="it-IT" w:eastAsia="it-IT"/>
        </w:rPr>
        <w:t>ettore del DSS, Paolo Bianchi, Direttore della D</w:t>
      </w:r>
      <w:r>
        <w:rPr>
          <w:szCs w:val="24"/>
          <w:lang w:val="it-IT" w:eastAsia="it-IT"/>
        </w:rPr>
        <w:t xml:space="preserve">ivisione della salute </w:t>
      </w:r>
      <w:r w:rsidR="00A10761">
        <w:rPr>
          <w:szCs w:val="24"/>
          <w:lang w:val="it-IT" w:eastAsia="it-IT"/>
        </w:rPr>
        <w:t>pubblica e Giorgio Merlani, M</w:t>
      </w:r>
      <w:r>
        <w:rPr>
          <w:szCs w:val="24"/>
          <w:lang w:val="it-IT" w:eastAsia="it-IT"/>
        </w:rPr>
        <w:t>edico cantonale.</w:t>
      </w:r>
    </w:p>
    <w:p w:rsidR="003F0648" w:rsidRDefault="00A27826" w:rsidP="0093517A">
      <w:pPr>
        <w:rPr>
          <w:szCs w:val="24"/>
          <w:lang w:val="it-IT" w:eastAsia="it-IT"/>
        </w:rPr>
      </w:pPr>
      <w:r>
        <w:rPr>
          <w:szCs w:val="24"/>
          <w:lang w:val="it-IT" w:eastAsia="it-IT"/>
        </w:rPr>
        <w:t>Quest</w:t>
      </w:r>
      <w:r w:rsidR="00385792">
        <w:rPr>
          <w:szCs w:val="24"/>
          <w:lang w:val="it-IT" w:eastAsia="it-IT"/>
        </w:rPr>
        <w:t>a prima tornata di</w:t>
      </w:r>
      <w:r>
        <w:rPr>
          <w:szCs w:val="24"/>
          <w:lang w:val="it-IT" w:eastAsia="it-IT"/>
        </w:rPr>
        <w:t xml:space="preserve"> audizioni </w:t>
      </w:r>
      <w:r w:rsidR="00385792">
        <w:rPr>
          <w:szCs w:val="24"/>
          <w:lang w:val="it-IT" w:eastAsia="it-IT"/>
        </w:rPr>
        <w:t>ha permesso</w:t>
      </w:r>
      <w:r>
        <w:rPr>
          <w:szCs w:val="24"/>
          <w:lang w:val="it-IT" w:eastAsia="it-IT"/>
        </w:rPr>
        <w:t xml:space="preserve"> una</w:t>
      </w:r>
      <w:r w:rsidR="00385792">
        <w:rPr>
          <w:szCs w:val="24"/>
          <w:lang w:val="it-IT" w:eastAsia="it-IT"/>
        </w:rPr>
        <w:t xml:space="preserve"> qualif</w:t>
      </w:r>
      <w:r>
        <w:rPr>
          <w:szCs w:val="24"/>
          <w:lang w:val="it-IT" w:eastAsia="it-IT"/>
        </w:rPr>
        <w:t>icata entrata in materia</w:t>
      </w:r>
      <w:r w:rsidR="00385792">
        <w:rPr>
          <w:szCs w:val="24"/>
          <w:lang w:val="it-IT" w:eastAsia="it-IT"/>
        </w:rPr>
        <w:t xml:space="preserve"> e </w:t>
      </w:r>
      <w:r>
        <w:rPr>
          <w:szCs w:val="24"/>
          <w:lang w:val="it-IT" w:eastAsia="it-IT"/>
        </w:rPr>
        <w:t xml:space="preserve">i lavori sono rimasti </w:t>
      </w:r>
      <w:r w:rsidR="00981079">
        <w:rPr>
          <w:szCs w:val="24"/>
          <w:lang w:val="it-IT" w:eastAsia="it-IT"/>
        </w:rPr>
        <w:t>i</w:t>
      </w:r>
      <w:r>
        <w:rPr>
          <w:szCs w:val="24"/>
          <w:lang w:val="it-IT" w:eastAsia="it-IT"/>
        </w:rPr>
        <w:t>n sospeso fino a dopo le elezioni del 2019</w:t>
      </w:r>
      <w:r w:rsidR="00A527C8">
        <w:rPr>
          <w:szCs w:val="24"/>
          <w:lang w:val="it-IT" w:eastAsia="it-IT"/>
        </w:rPr>
        <w:t>. La</w:t>
      </w:r>
      <w:r w:rsidR="00385792">
        <w:rPr>
          <w:szCs w:val="24"/>
          <w:lang w:val="it-IT" w:eastAsia="it-IT"/>
        </w:rPr>
        <w:t xml:space="preserve"> </w:t>
      </w:r>
      <w:r w:rsidR="00A527C8">
        <w:rPr>
          <w:szCs w:val="24"/>
          <w:lang w:val="it-IT" w:eastAsia="it-IT"/>
        </w:rPr>
        <w:t xml:space="preserve">nuova </w:t>
      </w:r>
      <w:r w:rsidR="00385792">
        <w:rPr>
          <w:szCs w:val="24"/>
          <w:lang w:val="it-IT" w:eastAsia="it-IT"/>
        </w:rPr>
        <w:t>Commissione sanità e sicurezza sociale</w:t>
      </w:r>
      <w:r w:rsidR="00A527C8">
        <w:rPr>
          <w:szCs w:val="24"/>
          <w:lang w:val="it-IT" w:eastAsia="it-IT"/>
        </w:rPr>
        <w:t xml:space="preserve"> ha ripreso il dossier e</w:t>
      </w:r>
      <w:r w:rsidR="00A10761">
        <w:rPr>
          <w:szCs w:val="24"/>
          <w:lang w:val="it-IT" w:eastAsia="it-IT"/>
        </w:rPr>
        <w:t>,</w:t>
      </w:r>
      <w:r w:rsidR="003F0648">
        <w:rPr>
          <w:szCs w:val="24"/>
          <w:lang w:val="it-IT" w:eastAsia="it-IT"/>
        </w:rPr>
        <w:t xml:space="preserve"> i</w:t>
      </w:r>
      <w:r w:rsidR="003F0648" w:rsidRPr="003F0648">
        <w:rPr>
          <w:szCs w:val="24"/>
          <w:lang w:val="it-IT" w:eastAsia="it-IT"/>
        </w:rPr>
        <w:t>l 26 sette</w:t>
      </w:r>
      <w:r w:rsidR="003F0648">
        <w:rPr>
          <w:szCs w:val="24"/>
          <w:lang w:val="it-IT" w:eastAsia="it-IT"/>
        </w:rPr>
        <w:t>mbre 2019</w:t>
      </w:r>
      <w:r w:rsidR="00A10761">
        <w:rPr>
          <w:szCs w:val="24"/>
          <w:lang w:val="it-IT" w:eastAsia="it-IT"/>
        </w:rPr>
        <w:t>,</w:t>
      </w:r>
      <w:r w:rsidR="003F0648" w:rsidRPr="003F0648">
        <w:rPr>
          <w:szCs w:val="24"/>
          <w:lang w:val="it-IT" w:eastAsia="it-IT"/>
        </w:rPr>
        <w:t xml:space="preserve"> </w:t>
      </w:r>
      <w:r w:rsidR="003F0648">
        <w:rPr>
          <w:szCs w:val="24"/>
          <w:lang w:val="it-IT" w:eastAsia="it-IT"/>
        </w:rPr>
        <w:t>ha</w:t>
      </w:r>
      <w:r w:rsidR="003F0648" w:rsidRPr="003F0648">
        <w:rPr>
          <w:szCs w:val="24"/>
          <w:lang w:val="it-IT" w:eastAsia="it-IT"/>
        </w:rPr>
        <w:t xml:space="preserve"> sottoscritto il rapporto sulla ricevibilità dell</w:t>
      </w:r>
      <w:r w:rsidR="005A0DB4">
        <w:rPr>
          <w:szCs w:val="24"/>
          <w:lang w:val="it-IT" w:eastAsia="it-IT"/>
        </w:rPr>
        <w:t>'</w:t>
      </w:r>
      <w:r w:rsidR="003F0648" w:rsidRPr="003F0648">
        <w:rPr>
          <w:szCs w:val="24"/>
          <w:lang w:val="it-IT" w:eastAsia="it-IT"/>
        </w:rPr>
        <w:t>iniziativa</w:t>
      </w:r>
      <w:r w:rsidR="00A527C8">
        <w:rPr>
          <w:szCs w:val="24"/>
          <w:lang w:val="it-IT" w:eastAsia="it-IT"/>
        </w:rPr>
        <w:t xml:space="preserve"> </w:t>
      </w:r>
      <w:r w:rsidR="003F0648">
        <w:rPr>
          <w:szCs w:val="24"/>
          <w:lang w:val="it-IT" w:eastAsia="it-IT"/>
        </w:rPr>
        <w:t xml:space="preserve">e ha poi </w:t>
      </w:r>
      <w:r w:rsidR="00A527C8">
        <w:rPr>
          <w:szCs w:val="24"/>
          <w:lang w:val="it-IT" w:eastAsia="it-IT"/>
        </w:rPr>
        <w:t>organizzato una serie di incontri con</w:t>
      </w:r>
      <w:r w:rsidR="003F0648">
        <w:rPr>
          <w:szCs w:val="24"/>
          <w:lang w:val="it-IT" w:eastAsia="it-IT"/>
        </w:rPr>
        <w:t xml:space="preserve"> i vari portatori d</w:t>
      </w:r>
      <w:r w:rsidR="005A0DB4">
        <w:rPr>
          <w:szCs w:val="24"/>
          <w:lang w:val="it-IT" w:eastAsia="it-IT"/>
        </w:rPr>
        <w:t>'</w:t>
      </w:r>
      <w:r w:rsidR="003F0648">
        <w:rPr>
          <w:szCs w:val="24"/>
          <w:lang w:val="it-IT" w:eastAsia="it-IT"/>
        </w:rPr>
        <w:t xml:space="preserve">interesse </w:t>
      </w:r>
      <w:r w:rsidR="00A527C8">
        <w:rPr>
          <w:szCs w:val="24"/>
          <w:lang w:val="it-IT" w:eastAsia="it-IT"/>
        </w:rPr>
        <w:t>per discutere i</w:t>
      </w:r>
      <w:r w:rsidR="003F0648">
        <w:rPr>
          <w:szCs w:val="24"/>
          <w:lang w:val="it-IT" w:eastAsia="it-IT"/>
        </w:rPr>
        <w:t xml:space="preserve">l rapporto del Consiglio di Stato, giunto nel frattempo sui banchi </w:t>
      </w:r>
      <w:r w:rsidR="00A10761">
        <w:rPr>
          <w:szCs w:val="24"/>
          <w:lang w:val="it-IT" w:eastAsia="it-IT"/>
        </w:rPr>
        <w:lastRenderedPageBreak/>
        <w:t>della C</w:t>
      </w:r>
      <w:r w:rsidR="003F0648">
        <w:rPr>
          <w:szCs w:val="24"/>
          <w:lang w:val="it-IT" w:eastAsia="it-IT"/>
        </w:rPr>
        <w:t>ommissione.</w:t>
      </w:r>
      <w:r w:rsidR="00860990">
        <w:rPr>
          <w:szCs w:val="24"/>
          <w:lang w:val="it-IT" w:eastAsia="it-IT"/>
        </w:rPr>
        <w:t xml:space="preserve"> Di seguito si evidenziano i punti positivi e le criticità in relazione al rapporto del Consiglio di Stato, emersi durante le audizioni.</w:t>
      </w:r>
    </w:p>
    <w:p w:rsidR="00A527C8" w:rsidRDefault="00A527C8" w:rsidP="0093517A">
      <w:pPr>
        <w:rPr>
          <w:szCs w:val="24"/>
          <w:lang w:val="it-IT" w:eastAsia="it-IT"/>
        </w:rPr>
      </w:pPr>
    </w:p>
    <w:p w:rsidR="00A527C8" w:rsidRDefault="00A527C8" w:rsidP="009B48A7">
      <w:pPr>
        <w:spacing w:after="120"/>
        <w:rPr>
          <w:szCs w:val="24"/>
          <w:lang w:val="it-IT" w:eastAsia="it-IT"/>
        </w:rPr>
      </w:pPr>
      <w:r w:rsidRPr="00A527C8">
        <w:rPr>
          <w:b/>
          <w:szCs w:val="24"/>
          <w:lang w:val="it-IT" w:eastAsia="it-IT"/>
        </w:rPr>
        <w:t>15</w:t>
      </w:r>
      <w:r w:rsidR="003F0648" w:rsidRPr="00A527C8">
        <w:rPr>
          <w:b/>
          <w:szCs w:val="24"/>
          <w:lang w:val="it-IT" w:eastAsia="it-IT"/>
        </w:rPr>
        <w:t xml:space="preserve"> ottobre 2020</w:t>
      </w:r>
      <w:r>
        <w:rPr>
          <w:szCs w:val="24"/>
          <w:lang w:val="it-IT" w:eastAsia="it-IT"/>
        </w:rPr>
        <w:t xml:space="preserve"> </w:t>
      </w:r>
      <w:r w:rsidR="00A10761">
        <w:rPr>
          <w:szCs w:val="24"/>
          <w:lang w:val="it-IT" w:eastAsia="it-IT"/>
        </w:rPr>
        <w:t>-</w:t>
      </w:r>
      <w:r>
        <w:rPr>
          <w:szCs w:val="24"/>
          <w:lang w:val="it-IT" w:eastAsia="it-IT"/>
        </w:rPr>
        <w:t xml:space="preserve"> Raffaele De Rosa, Direttore del DSS; Paolo Bianchi, Direttore DSP e Giorgio Merlani, Medico cantonale</w:t>
      </w:r>
    </w:p>
    <w:p w:rsidR="00A527C8" w:rsidRDefault="00A527C8" w:rsidP="009B48A7">
      <w:pPr>
        <w:rPr>
          <w:szCs w:val="24"/>
          <w:lang w:val="it-IT" w:eastAsia="it-IT"/>
        </w:rPr>
      </w:pPr>
      <w:r>
        <w:rPr>
          <w:szCs w:val="24"/>
          <w:lang w:val="it-IT" w:eastAsia="it-IT"/>
        </w:rPr>
        <w:t xml:space="preserve">Il rapporto del Consiglio di Stato viene illustrato e commentato </w:t>
      </w:r>
      <w:proofErr w:type="gramStart"/>
      <w:r>
        <w:rPr>
          <w:szCs w:val="24"/>
          <w:lang w:val="it-IT" w:eastAsia="it-IT"/>
        </w:rPr>
        <w:t>e</w:t>
      </w:r>
      <w:proofErr w:type="gramEnd"/>
      <w:r>
        <w:rPr>
          <w:szCs w:val="24"/>
          <w:lang w:val="it-IT" w:eastAsia="it-IT"/>
        </w:rPr>
        <w:t xml:space="preserve"> nel corso della seduta si apprende che il regolamento (di competenza del Consiglio di stato) allegato al messaggio, non è stato oggetto di una consultazione strutturata.</w:t>
      </w:r>
    </w:p>
    <w:p w:rsidR="00A527C8" w:rsidRPr="003F0648" w:rsidRDefault="00A527C8" w:rsidP="009B48A7">
      <w:pPr>
        <w:rPr>
          <w:szCs w:val="24"/>
          <w:lang w:val="it-IT" w:eastAsia="it-IT"/>
        </w:rPr>
      </w:pPr>
    </w:p>
    <w:p w:rsidR="003F0648" w:rsidRDefault="00A527C8" w:rsidP="009B48A7">
      <w:pPr>
        <w:spacing w:after="120"/>
        <w:rPr>
          <w:szCs w:val="24"/>
          <w:lang w:val="it-IT" w:eastAsia="it-IT"/>
        </w:rPr>
      </w:pPr>
      <w:r w:rsidRPr="00860990">
        <w:rPr>
          <w:b/>
          <w:szCs w:val="24"/>
          <w:lang w:val="it-IT" w:eastAsia="it-IT"/>
        </w:rPr>
        <w:t>3 dicembre 2020</w:t>
      </w:r>
      <w:r w:rsidR="009B48A7">
        <w:rPr>
          <w:szCs w:val="24"/>
          <w:lang w:val="it-IT" w:eastAsia="it-IT"/>
        </w:rPr>
        <w:t xml:space="preserve"> </w:t>
      </w:r>
      <w:r>
        <w:rPr>
          <w:szCs w:val="24"/>
          <w:lang w:val="it-IT" w:eastAsia="it-IT"/>
        </w:rPr>
        <w:t>- Fabio Rezzonico, Direttore generale della Clinica Ars medica e della Clinica Sant</w:t>
      </w:r>
      <w:r w:rsidR="005A0DB4">
        <w:rPr>
          <w:szCs w:val="24"/>
          <w:lang w:val="it-IT" w:eastAsia="it-IT"/>
        </w:rPr>
        <w:t>'</w:t>
      </w:r>
      <w:r w:rsidR="00A10761">
        <w:rPr>
          <w:szCs w:val="24"/>
          <w:lang w:val="it-IT" w:eastAsia="it-IT"/>
        </w:rPr>
        <w:t>Anna; Claudio Camponovo, D</w:t>
      </w:r>
      <w:r>
        <w:rPr>
          <w:szCs w:val="24"/>
          <w:lang w:val="it-IT" w:eastAsia="it-IT"/>
        </w:rPr>
        <w:t>irettore sanitario d</w:t>
      </w:r>
      <w:r w:rsidR="00860990">
        <w:rPr>
          <w:szCs w:val="24"/>
          <w:lang w:val="it-IT" w:eastAsia="it-IT"/>
        </w:rPr>
        <w:t>ella Clinica</w:t>
      </w:r>
      <w:r>
        <w:rPr>
          <w:szCs w:val="24"/>
          <w:lang w:val="it-IT" w:eastAsia="it-IT"/>
        </w:rPr>
        <w:t xml:space="preserve"> Ars medica; Francesco Volon</w:t>
      </w:r>
      <w:r w:rsidR="00860990">
        <w:rPr>
          <w:szCs w:val="24"/>
          <w:lang w:val="it-IT" w:eastAsia="it-IT"/>
        </w:rPr>
        <w:t>té, Direttore sanitario della Clinica</w:t>
      </w:r>
      <w:r>
        <w:rPr>
          <w:szCs w:val="24"/>
          <w:lang w:val="it-IT" w:eastAsia="it-IT"/>
        </w:rPr>
        <w:t xml:space="preserve"> Sant</w:t>
      </w:r>
      <w:r w:rsidR="005A0DB4">
        <w:rPr>
          <w:szCs w:val="24"/>
          <w:lang w:val="it-IT" w:eastAsia="it-IT"/>
        </w:rPr>
        <w:t>'</w:t>
      </w:r>
      <w:r>
        <w:rPr>
          <w:szCs w:val="24"/>
          <w:lang w:val="it-IT" w:eastAsia="it-IT"/>
        </w:rPr>
        <w:t>Anna; Chr</w:t>
      </w:r>
      <w:r w:rsidR="00860990">
        <w:rPr>
          <w:szCs w:val="24"/>
          <w:lang w:val="it-IT" w:eastAsia="it-IT"/>
        </w:rPr>
        <w:t>istian Camponovo, D</w:t>
      </w:r>
      <w:r>
        <w:rPr>
          <w:szCs w:val="24"/>
          <w:lang w:val="it-IT" w:eastAsia="it-IT"/>
        </w:rPr>
        <w:t>irettore della Clinica</w:t>
      </w:r>
      <w:r w:rsidR="00860990">
        <w:rPr>
          <w:szCs w:val="24"/>
          <w:lang w:val="it-IT" w:eastAsia="it-IT"/>
        </w:rPr>
        <w:t xml:space="preserve"> Luganese Moncucco; Christian Garzoni, Direttore sanitario della Clinica Luganese Moncucco</w:t>
      </w:r>
    </w:p>
    <w:p w:rsidR="00A27826" w:rsidRDefault="00860990" w:rsidP="00A27826">
      <w:pPr>
        <w:spacing w:after="60"/>
        <w:rPr>
          <w:szCs w:val="24"/>
          <w:lang w:val="it-IT" w:eastAsia="it-IT"/>
        </w:rPr>
      </w:pPr>
      <w:r>
        <w:rPr>
          <w:szCs w:val="24"/>
          <w:lang w:val="it-IT" w:eastAsia="it-IT"/>
        </w:rPr>
        <w:t xml:space="preserve">In generale </w:t>
      </w:r>
      <w:r w:rsidR="00D867E7" w:rsidRPr="006B39B8">
        <w:rPr>
          <w:szCs w:val="24"/>
          <w:lang w:val="it-IT" w:eastAsia="it-IT"/>
        </w:rPr>
        <w:t xml:space="preserve">i convenuti salutano </w:t>
      </w:r>
      <w:r>
        <w:rPr>
          <w:szCs w:val="24"/>
          <w:lang w:val="it-IT" w:eastAsia="it-IT"/>
        </w:rPr>
        <w:t xml:space="preserve">positivamente il riferimento al modello di Zurigo, per il momento unico riferimento a livello nazionale. </w:t>
      </w:r>
      <w:r w:rsidR="00D867E7" w:rsidRPr="006B39B8">
        <w:rPr>
          <w:szCs w:val="24"/>
          <w:lang w:val="it-IT" w:eastAsia="it-IT"/>
        </w:rPr>
        <w:t>Rendono</w:t>
      </w:r>
      <w:r w:rsidR="00D867E7" w:rsidRPr="00D867E7">
        <w:rPr>
          <w:color w:val="FF0000"/>
          <w:szCs w:val="24"/>
          <w:lang w:val="it-IT" w:eastAsia="it-IT"/>
        </w:rPr>
        <w:t xml:space="preserve"> </w:t>
      </w:r>
      <w:r>
        <w:rPr>
          <w:szCs w:val="24"/>
          <w:lang w:val="it-IT" w:eastAsia="it-IT"/>
        </w:rPr>
        <w:t>però attenta la Commissione che</w:t>
      </w:r>
      <w:r w:rsidR="00A10761">
        <w:rPr>
          <w:szCs w:val="24"/>
          <w:lang w:val="it-IT" w:eastAsia="it-IT"/>
        </w:rPr>
        <w:t>,</w:t>
      </w:r>
      <w:r>
        <w:rPr>
          <w:szCs w:val="24"/>
          <w:lang w:val="it-IT" w:eastAsia="it-IT"/>
        </w:rPr>
        <w:t xml:space="preserve"> nella vecchia pianificazione, il modello di Zurigo è stato adattato senza concertare le modifiche con i partner.</w:t>
      </w:r>
    </w:p>
    <w:p w:rsidR="00860990" w:rsidRDefault="00860990" w:rsidP="00A27826">
      <w:pPr>
        <w:spacing w:after="60"/>
        <w:rPr>
          <w:szCs w:val="24"/>
          <w:lang w:val="it-IT" w:eastAsia="it-IT"/>
        </w:rPr>
      </w:pPr>
      <w:r>
        <w:rPr>
          <w:szCs w:val="24"/>
          <w:lang w:val="it-IT" w:eastAsia="it-IT"/>
        </w:rPr>
        <w:t xml:space="preserve">In relazione alla proposta di regolamento avanzano perplessità sulla </w:t>
      </w:r>
      <w:r w:rsidR="00A10761">
        <w:rPr>
          <w:szCs w:val="24"/>
          <w:lang w:val="it-IT" w:eastAsia="it-IT"/>
        </w:rPr>
        <w:t xml:space="preserve">prevista </w:t>
      </w:r>
      <w:r>
        <w:rPr>
          <w:szCs w:val="24"/>
          <w:lang w:val="it-IT" w:eastAsia="it-IT"/>
        </w:rPr>
        <w:t>commissione qualità e sicurezza, in particolare si teme un</w:t>
      </w:r>
      <w:r w:rsidR="005A0DB4">
        <w:rPr>
          <w:szCs w:val="24"/>
          <w:lang w:val="it-IT" w:eastAsia="it-IT"/>
        </w:rPr>
        <w:t>'</w:t>
      </w:r>
      <w:r>
        <w:rPr>
          <w:szCs w:val="24"/>
          <w:lang w:val="it-IT" w:eastAsia="it-IT"/>
        </w:rPr>
        <w:t>eccessiva burocratizzazione e il poco controllo nel concreto. Alcun</w:t>
      </w:r>
      <w:r w:rsidR="00A10761">
        <w:rPr>
          <w:szCs w:val="24"/>
          <w:lang w:val="it-IT" w:eastAsia="it-IT"/>
        </w:rPr>
        <w:t>i</w:t>
      </w:r>
      <w:r>
        <w:rPr>
          <w:szCs w:val="24"/>
          <w:lang w:val="it-IT" w:eastAsia="it-IT"/>
        </w:rPr>
        <w:t xml:space="preserve"> ruoli non sono delimitati da precise competenze (es. direzione </w:t>
      </w:r>
      <w:r w:rsidR="00C75C5C">
        <w:rPr>
          <w:szCs w:val="24"/>
          <w:lang w:val="it-IT" w:eastAsia="it-IT"/>
        </w:rPr>
        <w:t xml:space="preserve">amministrativa e sanitaria </w:t>
      </w:r>
      <w:r>
        <w:rPr>
          <w:szCs w:val="24"/>
          <w:lang w:val="it-IT" w:eastAsia="it-IT"/>
        </w:rPr>
        <w:t>congiunta), rendendo difficile identificare chi sia il responsabile ultimo che deve pre</w:t>
      </w:r>
      <w:r w:rsidR="007566B9">
        <w:rPr>
          <w:szCs w:val="24"/>
          <w:lang w:val="it-IT" w:eastAsia="it-IT"/>
        </w:rPr>
        <w:t>nd</w:t>
      </w:r>
      <w:r>
        <w:rPr>
          <w:szCs w:val="24"/>
          <w:lang w:val="it-IT" w:eastAsia="it-IT"/>
        </w:rPr>
        <w:t>ere le decisioni. L</w:t>
      </w:r>
      <w:r w:rsidR="005A0DB4">
        <w:rPr>
          <w:szCs w:val="24"/>
          <w:lang w:val="it-IT" w:eastAsia="it-IT"/>
        </w:rPr>
        <w:t>'</w:t>
      </w:r>
      <w:r>
        <w:rPr>
          <w:szCs w:val="24"/>
          <w:lang w:val="it-IT" w:eastAsia="it-IT"/>
        </w:rPr>
        <w:t>aggiunta di figure intermedie</w:t>
      </w:r>
      <w:r w:rsidR="007566B9">
        <w:rPr>
          <w:szCs w:val="24"/>
          <w:lang w:val="it-IT" w:eastAsia="it-IT"/>
        </w:rPr>
        <w:t xml:space="preserve"> e la condivisione di responsabilità non facilitano il lavoro</w:t>
      </w:r>
      <w:r w:rsidR="00981079">
        <w:rPr>
          <w:szCs w:val="24"/>
          <w:lang w:val="it-IT" w:eastAsia="it-IT"/>
        </w:rPr>
        <w:t>.</w:t>
      </w:r>
      <w:r w:rsidR="007566B9">
        <w:rPr>
          <w:szCs w:val="24"/>
          <w:lang w:val="it-IT" w:eastAsia="it-IT"/>
        </w:rPr>
        <w:t xml:space="preserve"> </w:t>
      </w:r>
      <w:r w:rsidR="00D867E7" w:rsidRPr="006B39B8">
        <w:rPr>
          <w:szCs w:val="24"/>
          <w:lang w:val="it-IT" w:eastAsia="it-IT"/>
        </w:rPr>
        <w:t>Propongono</w:t>
      </w:r>
      <w:r w:rsidR="00D867E7" w:rsidRPr="00D867E7">
        <w:rPr>
          <w:color w:val="FF0000"/>
          <w:szCs w:val="24"/>
          <w:lang w:val="it-IT" w:eastAsia="it-IT"/>
        </w:rPr>
        <w:t xml:space="preserve"> </w:t>
      </w:r>
      <w:r w:rsidR="007566B9">
        <w:rPr>
          <w:szCs w:val="24"/>
          <w:lang w:val="it-IT" w:eastAsia="it-IT"/>
        </w:rPr>
        <w:t>di rafforzare a</w:t>
      </w:r>
      <w:r w:rsidR="00A10761">
        <w:rPr>
          <w:szCs w:val="24"/>
          <w:lang w:val="it-IT" w:eastAsia="it-IT"/>
        </w:rPr>
        <w:t>lcuni concetti contenuti nella L</w:t>
      </w:r>
      <w:r w:rsidR="007566B9">
        <w:rPr>
          <w:szCs w:val="24"/>
          <w:lang w:val="it-IT" w:eastAsia="it-IT"/>
        </w:rPr>
        <w:t>egge sanitaria, come ad es. le responsabilità del direttore sanitario e il ruolo della vigilanza sanitaria. Il regolamento prevede anche la nomina di un responsabile medico per ogni servizio attivo nella struttura, in contrasto con l</w:t>
      </w:r>
      <w:r w:rsidR="005A0DB4">
        <w:rPr>
          <w:szCs w:val="24"/>
          <w:lang w:val="it-IT" w:eastAsia="it-IT"/>
        </w:rPr>
        <w:t>'</w:t>
      </w:r>
      <w:r w:rsidR="007566B9">
        <w:rPr>
          <w:szCs w:val="24"/>
          <w:lang w:val="it-IT" w:eastAsia="it-IT"/>
        </w:rPr>
        <w:t>organizzazione delle cliniche private che si avvalgono di professionisti esterni indipendenti. Le misure proposte lasciano intendere che nella realtà esista poco, mentre invece ci sono già sistemi interni di controllo, commissioni che si occupano di qualità, di igiene e di sicurezza.</w:t>
      </w:r>
      <w:r w:rsidR="00C75C5C">
        <w:rPr>
          <w:szCs w:val="24"/>
          <w:lang w:val="it-IT" w:eastAsia="it-IT"/>
        </w:rPr>
        <w:t xml:space="preserve"> </w:t>
      </w:r>
      <w:r w:rsidR="00D867E7" w:rsidRPr="006B39B8">
        <w:rPr>
          <w:szCs w:val="24"/>
          <w:lang w:val="it-IT" w:eastAsia="it-IT"/>
        </w:rPr>
        <w:t xml:space="preserve">Evidenziano </w:t>
      </w:r>
      <w:r w:rsidR="00C75C5C">
        <w:rPr>
          <w:szCs w:val="24"/>
          <w:lang w:val="it-IT" w:eastAsia="it-IT"/>
        </w:rPr>
        <w:t xml:space="preserve">che istituti privati e EOC sono assolutamente equiparabili dal punto di vista della qualità e della sicurezza, con il vantaggio per le prime di poter controllare meglio la propria attività, in relazione alle ridotte dimensioni. La proposta degli </w:t>
      </w:r>
      <w:proofErr w:type="spellStart"/>
      <w:r w:rsidR="00C75C5C">
        <w:rPr>
          <w:szCs w:val="24"/>
          <w:lang w:val="it-IT" w:eastAsia="it-IT"/>
        </w:rPr>
        <w:t>iniziativisti</w:t>
      </w:r>
      <w:proofErr w:type="spellEnd"/>
      <w:r w:rsidR="00C75C5C">
        <w:rPr>
          <w:szCs w:val="24"/>
          <w:lang w:val="it-IT" w:eastAsia="it-IT"/>
        </w:rPr>
        <w:t xml:space="preserve"> è medico-centrica, le tendenze in atto nel mondo extra-sanitario vanno verso una gerarchia piatta, ma con poche figure che alla fine decidono e portano le responsabilità. </w:t>
      </w:r>
    </w:p>
    <w:p w:rsidR="00A27826" w:rsidRDefault="00C75C5C" w:rsidP="0093517A">
      <w:pPr>
        <w:rPr>
          <w:szCs w:val="24"/>
          <w:lang w:val="it-IT" w:eastAsia="it-IT"/>
        </w:rPr>
      </w:pPr>
      <w:r>
        <w:rPr>
          <w:szCs w:val="24"/>
          <w:lang w:val="it-IT" w:eastAsia="it-IT"/>
        </w:rPr>
        <w:t>In conclusione</w:t>
      </w:r>
      <w:r w:rsidR="00A10761">
        <w:rPr>
          <w:szCs w:val="24"/>
          <w:lang w:val="it-IT" w:eastAsia="it-IT"/>
        </w:rPr>
        <w:t>,</w:t>
      </w:r>
      <w:r>
        <w:rPr>
          <w:szCs w:val="24"/>
          <w:lang w:val="it-IT" w:eastAsia="it-IT"/>
        </w:rPr>
        <w:t xml:space="preserve"> i convocati non si oppongono alle modifiche della </w:t>
      </w:r>
      <w:proofErr w:type="spellStart"/>
      <w:r>
        <w:rPr>
          <w:szCs w:val="24"/>
          <w:lang w:val="it-IT" w:eastAsia="it-IT"/>
        </w:rPr>
        <w:t>LCAMal</w:t>
      </w:r>
      <w:proofErr w:type="spellEnd"/>
      <w:r>
        <w:rPr>
          <w:szCs w:val="24"/>
          <w:lang w:val="it-IT" w:eastAsia="it-IT"/>
        </w:rPr>
        <w:t xml:space="preserve"> e del D</w:t>
      </w:r>
      <w:r w:rsidR="0027078B">
        <w:rPr>
          <w:szCs w:val="24"/>
          <w:lang w:val="it-IT" w:eastAsia="it-IT"/>
        </w:rPr>
        <w:t>L</w:t>
      </w:r>
      <w:r>
        <w:rPr>
          <w:szCs w:val="24"/>
          <w:lang w:val="it-IT" w:eastAsia="it-IT"/>
        </w:rPr>
        <w:t>, ma ritengono che per il regolamento il Consiglio di Stato debba promuovere una consultazione.</w:t>
      </w:r>
    </w:p>
    <w:p w:rsidR="00C75C5C" w:rsidRDefault="00C75C5C" w:rsidP="009B48A7">
      <w:pPr>
        <w:rPr>
          <w:szCs w:val="24"/>
          <w:lang w:val="it-IT" w:eastAsia="it-IT"/>
        </w:rPr>
      </w:pPr>
    </w:p>
    <w:p w:rsidR="00C75C5C" w:rsidRDefault="00DF3314" w:rsidP="009B48A7">
      <w:pPr>
        <w:spacing w:after="120"/>
        <w:rPr>
          <w:szCs w:val="24"/>
          <w:lang w:val="it-IT" w:eastAsia="it-IT"/>
        </w:rPr>
      </w:pPr>
      <w:r w:rsidRPr="00DF3314">
        <w:rPr>
          <w:b/>
          <w:szCs w:val="24"/>
          <w:lang w:val="it-IT" w:eastAsia="it-IT"/>
        </w:rPr>
        <w:t>21 gennaio 2021</w:t>
      </w:r>
      <w:r w:rsidR="00A10761">
        <w:rPr>
          <w:szCs w:val="24"/>
          <w:lang w:val="it-IT" w:eastAsia="it-IT"/>
        </w:rPr>
        <w:t xml:space="preserve"> -</w:t>
      </w:r>
      <w:r>
        <w:rPr>
          <w:szCs w:val="24"/>
          <w:lang w:val="it-IT" w:eastAsia="it-IT"/>
        </w:rPr>
        <w:t xml:space="preserve"> Daniela Soldati, Direttrice Clinica Santa Chiara; Stefano Balestra, Direttore sanitario della clinica Santa Chiara</w:t>
      </w:r>
    </w:p>
    <w:p w:rsidR="00DF3314" w:rsidRDefault="00D867E7" w:rsidP="0093517A">
      <w:pPr>
        <w:rPr>
          <w:szCs w:val="24"/>
          <w:lang w:val="it-IT" w:eastAsia="it-IT"/>
        </w:rPr>
      </w:pPr>
      <w:r w:rsidRPr="006B39B8">
        <w:rPr>
          <w:szCs w:val="24"/>
          <w:lang w:val="it-IT" w:eastAsia="it-IT"/>
        </w:rPr>
        <w:t xml:space="preserve">I convenuti </w:t>
      </w:r>
      <w:r w:rsidR="004920CB">
        <w:rPr>
          <w:szCs w:val="24"/>
          <w:lang w:val="it-IT" w:eastAsia="it-IT"/>
        </w:rPr>
        <w:t>rip</w:t>
      </w:r>
      <w:r w:rsidR="00DF3314">
        <w:rPr>
          <w:szCs w:val="24"/>
          <w:lang w:val="it-IT" w:eastAsia="it-IT"/>
        </w:rPr>
        <w:t>r</w:t>
      </w:r>
      <w:r w:rsidR="004920CB">
        <w:rPr>
          <w:szCs w:val="24"/>
          <w:lang w:val="it-IT" w:eastAsia="it-IT"/>
        </w:rPr>
        <w:t>o</w:t>
      </w:r>
      <w:r w:rsidR="00DF3314">
        <w:rPr>
          <w:szCs w:val="24"/>
          <w:lang w:val="it-IT" w:eastAsia="it-IT"/>
        </w:rPr>
        <w:t>pongono gli argomenti già sollevati dai rappresentanti delle altre cliniche private con l</w:t>
      </w:r>
      <w:r w:rsidR="005A0DB4">
        <w:rPr>
          <w:szCs w:val="24"/>
          <w:lang w:val="it-IT" w:eastAsia="it-IT"/>
        </w:rPr>
        <w:t>'</w:t>
      </w:r>
      <w:r w:rsidR="004920CB">
        <w:rPr>
          <w:szCs w:val="24"/>
          <w:lang w:val="it-IT" w:eastAsia="it-IT"/>
        </w:rPr>
        <w:t>aggiunta di alcune cri</w:t>
      </w:r>
      <w:r w:rsidR="00DF3314">
        <w:rPr>
          <w:szCs w:val="24"/>
          <w:lang w:val="it-IT" w:eastAsia="it-IT"/>
        </w:rPr>
        <w:t xml:space="preserve">ticità, quali il divieto di subdelegare a terzi un mandato previsto </w:t>
      </w:r>
      <w:r w:rsidR="004920CB">
        <w:rPr>
          <w:szCs w:val="24"/>
          <w:lang w:val="it-IT" w:eastAsia="it-IT"/>
        </w:rPr>
        <w:t>e cita</w:t>
      </w:r>
      <w:r w:rsidR="000F7093">
        <w:rPr>
          <w:szCs w:val="24"/>
          <w:lang w:val="it-IT" w:eastAsia="it-IT"/>
        </w:rPr>
        <w:t>to</w:t>
      </w:r>
      <w:r w:rsidR="004920CB">
        <w:rPr>
          <w:szCs w:val="24"/>
          <w:lang w:val="it-IT" w:eastAsia="it-IT"/>
        </w:rPr>
        <w:t xml:space="preserve"> l</w:t>
      </w:r>
      <w:r w:rsidR="005A0DB4">
        <w:rPr>
          <w:szCs w:val="24"/>
          <w:lang w:val="it-IT" w:eastAsia="it-IT"/>
        </w:rPr>
        <w:t>'</w:t>
      </w:r>
      <w:r w:rsidR="004920CB">
        <w:rPr>
          <w:szCs w:val="24"/>
          <w:lang w:val="it-IT" w:eastAsia="it-IT"/>
        </w:rPr>
        <w:t>esempio della dialisi, ciò che renderebbe impossibile ricoverare i pazienti con insufficienza renale per qualsiasi patologia indi</w:t>
      </w:r>
      <w:r w:rsidR="006B39B8">
        <w:rPr>
          <w:szCs w:val="24"/>
          <w:lang w:val="it-IT" w:eastAsia="it-IT"/>
        </w:rPr>
        <w:t>pendente dalla malattia cronica</w:t>
      </w:r>
      <w:r w:rsidR="00530981">
        <w:rPr>
          <w:szCs w:val="24"/>
          <w:lang w:val="it-IT" w:eastAsia="it-IT"/>
        </w:rPr>
        <w:t>. Anch</w:t>
      </w:r>
      <w:r w:rsidR="009B48A7">
        <w:rPr>
          <w:szCs w:val="24"/>
          <w:lang w:val="it-IT" w:eastAsia="it-IT"/>
        </w:rPr>
        <w:t>e l</w:t>
      </w:r>
      <w:r w:rsidR="005A0DB4">
        <w:rPr>
          <w:szCs w:val="24"/>
          <w:lang w:val="it-IT" w:eastAsia="it-IT"/>
        </w:rPr>
        <w:t>'</w:t>
      </w:r>
      <w:r w:rsidR="009B48A7">
        <w:rPr>
          <w:szCs w:val="24"/>
          <w:lang w:val="it-IT" w:eastAsia="it-IT"/>
        </w:rPr>
        <w:t>obbligo di disporre di una c</w:t>
      </w:r>
      <w:r w:rsidR="00530981">
        <w:rPr>
          <w:szCs w:val="24"/>
          <w:lang w:val="it-IT" w:eastAsia="it-IT"/>
        </w:rPr>
        <w:t>ommissione etica comporta costi supplementari sproporzionati rispetto ai vantaggi</w:t>
      </w:r>
      <w:r w:rsidR="000F7093">
        <w:rPr>
          <w:szCs w:val="24"/>
          <w:lang w:val="it-IT" w:eastAsia="it-IT"/>
        </w:rPr>
        <w:t>;</w:t>
      </w:r>
      <w:r w:rsidR="00530981">
        <w:rPr>
          <w:szCs w:val="24"/>
          <w:lang w:val="it-IT" w:eastAsia="it-IT"/>
        </w:rPr>
        <w:t xml:space="preserve"> più opportuno </w:t>
      </w:r>
      <w:r w:rsidR="000F7093">
        <w:rPr>
          <w:szCs w:val="24"/>
          <w:lang w:val="it-IT" w:eastAsia="it-IT"/>
        </w:rPr>
        <w:t xml:space="preserve">è </w:t>
      </w:r>
      <w:r w:rsidR="00530981">
        <w:rPr>
          <w:szCs w:val="24"/>
          <w:lang w:val="it-IT" w:eastAsia="it-IT"/>
        </w:rPr>
        <w:t>pensare a una commissione unica per tutte le cliniche private.</w:t>
      </w:r>
      <w:r w:rsidR="008444D0">
        <w:rPr>
          <w:szCs w:val="24"/>
          <w:lang w:val="it-IT" w:eastAsia="it-IT"/>
        </w:rPr>
        <w:t xml:space="preserve"> Per quanto riguarda il sistema di segnalazione dell</w:t>
      </w:r>
      <w:r w:rsidR="005A0DB4">
        <w:rPr>
          <w:szCs w:val="24"/>
          <w:lang w:val="it-IT" w:eastAsia="it-IT"/>
        </w:rPr>
        <w:t>'</w:t>
      </w:r>
      <w:r w:rsidR="008444D0">
        <w:rPr>
          <w:szCs w:val="24"/>
          <w:lang w:val="it-IT" w:eastAsia="it-IT"/>
        </w:rPr>
        <w:t xml:space="preserve">errore, </w:t>
      </w:r>
      <w:r w:rsidRPr="006B39B8">
        <w:rPr>
          <w:szCs w:val="24"/>
          <w:lang w:val="it-IT" w:eastAsia="it-IT"/>
        </w:rPr>
        <w:t>invitano</w:t>
      </w:r>
      <w:r w:rsidRPr="00D867E7">
        <w:rPr>
          <w:color w:val="FF0000"/>
          <w:szCs w:val="24"/>
          <w:lang w:val="it-IT" w:eastAsia="it-IT"/>
        </w:rPr>
        <w:t xml:space="preserve"> </w:t>
      </w:r>
      <w:r w:rsidR="008444D0">
        <w:rPr>
          <w:szCs w:val="24"/>
          <w:lang w:val="it-IT" w:eastAsia="it-IT"/>
        </w:rPr>
        <w:t>a favorire l</w:t>
      </w:r>
      <w:r w:rsidR="005A0DB4">
        <w:rPr>
          <w:szCs w:val="24"/>
          <w:lang w:val="it-IT" w:eastAsia="it-IT"/>
        </w:rPr>
        <w:t>'</w:t>
      </w:r>
      <w:r w:rsidR="008444D0">
        <w:rPr>
          <w:szCs w:val="24"/>
          <w:lang w:val="it-IT" w:eastAsia="it-IT"/>
        </w:rPr>
        <w:t>iscrizione a sistemi di rilevamento dell</w:t>
      </w:r>
      <w:r w:rsidR="005A0DB4">
        <w:rPr>
          <w:szCs w:val="24"/>
          <w:lang w:val="it-IT" w:eastAsia="it-IT"/>
        </w:rPr>
        <w:t>'</w:t>
      </w:r>
      <w:r w:rsidR="008444D0">
        <w:rPr>
          <w:szCs w:val="24"/>
          <w:lang w:val="it-IT" w:eastAsia="it-IT"/>
        </w:rPr>
        <w:t>errore già esistenti come il CIRS, anonimizzati e quindi consultabili, senza dover rendicontare al Medico cantonale una seconda volta. Occorre evitare un</w:t>
      </w:r>
      <w:r w:rsidR="005A0DB4">
        <w:rPr>
          <w:szCs w:val="24"/>
          <w:lang w:val="it-IT" w:eastAsia="it-IT"/>
        </w:rPr>
        <w:t>'</w:t>
      </w:r>
      <w:r w:rsidR="008444D0">
        <w:rPr>
          <w:szCs w:val="24"/>
          <w:lang w:val="it-IT" w:eastAsia="it-IT"/>
        </w:rPr>
        <w:t>eccessiva burocratizzazione. In conclusione</w:t>
      </w:r>
      <w:r w:rsidR="000F7093">
        <w:rPr>
          <w:szCs w:val="24"/>
          <w:lang w:val="it-IT" w:eastAsia="it-IT"/>
        </w:rPr>
        <w:t>,</w:t>
      </w:r>
      <w:r w:rsidR="008444D0">
        <w:rPr>
          <w:szCs w:val="24"/>
          <w:lang w:val="it-IT" w:eastAsia="it-IT"/>
        </w:rPr>
        <w:t xml:space="preserve"> il regolamento proposto dal </w:t>
      </w:r>
      <w:r w:rsidR="008444D0">
        <w:rPr>
          <w:szCs w:val="24"/>
          <w:lang w:val="it-IT" w:eastAsia="it-IT"/>
        </w:rPr>
        <w:lastRenderedPageBreak/>
        <w:t>Consiglio di Stato dovrebbe essere elaborato dalla Commissione prevista dallo stesso, in cui il settore pubblico e il settore privato sono rappresentati in modo paritario.</w:t>
      </w:r>
    </w:p>
    <w:p w:rsidR="0093517A" w:rsidRDefault="0093517A" w:rsidP="0093517A">
      <w:pPr>
        <w:rPr>
          <w:szCs w:val="24"/>
          <w:lang w:val="it-IT" w:eastAsia="it-IT"/>
        </w:rPr>
      </w:pPr>
    </w:p>
    <w:p w:rsidR="008444D0" w:rsidRDefault="008444D0" w:rsidP="009B48A7">
      <w:pPr>
        <w:spacing w:after="120"/>
        <w:rPr>
          <w:szCs w:val="24"/>
          <w:lang w:val="it-IT" w:eastAsia="it-IT"/>
        </w:rPr>
      </w:pPr>
      <w:r w:rsidRPr="008444D0">
        <w:rPr>
          <w:b/>
          <w:szCs w:val="24"/>
          <w:lang w:val="it-IT" w:eastAsia="it-IT"/>
        </w:rPr>
        <w:t>4 febbraio 2021</w:t>
      </w:r>
      <w:r w:rsidR="008E6647">
        <w:rPr>
          <w:szCs w:val="24"/>
          <w:lang w:val="it-IT" w:eastAsia="it-IT"/>
        </w:rPr>
        <w:t xml:space="preserve"> -</w:t>
      </w:r>
      <w:r>
        <w:rPr>
          <w:szCs w:val="24"/>
          <w:lang w:val="it-IT" w:eastAsia="it-IT"/>
        </w:rPr>
        <w:t xml:space="preserve"> Glauco Martinetti, Direttore generale dell</w:t>
      </w:r>
      <w:r w:rsidR="005A0DB4">
        <w:rPr>
          <w:szCs w:val="24"/>
          <w:lang w:val="it-IT" w:eastAsia="it-IT"/>
        </w:rPr>
        <w:t>'</w:t>
      </w:r>
      <w:r>
        <w:rPr>
          <w:szCs w:val="24"/>
          <w:lang w:val="it-IT" w:eastAsia="it-IT"/>
        </w:rPr>
        <w:t>EOC; Paolo Ferrari, Capo dell</w:t>
      </w:r>
      <w:r w:rsidR="005A0DB4">
        <w:rPr>
          <w:szCs w:val="24"/>
          <w:lang w:val="it-IT" w:eastAsia="it-IT"/>
        </w:rPr>
        <w:t>'</w:t>
      </w:r>
      <w:r>
        <w:rPr>
          <w:szCs w:val="24"/>
          <w:lang w:val="it-IT" w:eastAsia="it-IT"/>
        </w:rPr>
        <w:t>Area medica dell</w:t>
      </w:r>
      <w:r w:rsidR="005A0DB4">
        <w:rPr>
          <w:szCs w:val="24"/>
          <w:lang w:val="it-IT" w:eastAsia="it-IT"/>
        </w:rPr>
        <w:t>'</w:t>
      </w:r>
      <w:r>
        <w:rPr>
          <w:szCs w:val="24"/>
          <w:lang w:val="it-IT" w:eastAsia="it-IT"/>
        </w:rPr>
        <w:t>EOC</w:t>
      </w:r>
    </w:p>
    <w:p w:rsidR="00530981" w:rsidRDefault="00D867E7" w:rsidP="009B48A7">
      <w:pPr>
        <w:rPr>
          <w:szCs w:val="24"/>
          <w:lang w:val="it-IT" w:eastAsia="it-IT"/>
        </w:rPr>
      </w:pPr>
      <w:r w:rsidRPr="006B39B8">
        <w:rPr>
          <w:szCs w:val="24"/>
          <w:lang w:val="it-IT" w:eastAsia="it-IT"/>
        </w:rPr>
        <w:t>I convenuti riferiscono che i</w:t>
      </w:r>
      <w:r w:rsidR="00FC66BC" w:rsidRPr="006B39B8">
        <w:rPr>
          <w:szCs w:val="24"/>
          <w:lang w:val="it-IT" w:eastAsia="it-IT"/>
        </w:rPr>
        <w:t xml:space="preserve">l contenuto </w:t>
      </w:r>
      <w:r w:rsidR="00FC66BC">
        <w:rPr>
          <w:szCs w:val="24"/>
          <w:lang w:val="it-IT" w:eastAsia="it-IT"/>
        </w:rPr>
        <w:t>del messaggio del Consiglio di Stato è condiviso con tre precisazioni: la prima riguarda la necessità di affiancare il responsabile qualità dai referenti qualità medici e infermieristici di ogni servizio e reparto, ritenuto eccessivo; la seconda è la richiesta di mantenere la proposta dell</w:t>
      </w:r>
      <w:r w:rsidR="005A0DB4">
        <w:rPr>
          <w:szCs w:val="24"/>
          <w:lang w:val="it-IT" w:eastAsia="it-IT"/>
        </w:rPr>
        <w:t>'</w:t>
      </w:r>
      <w:r w:rsidR="00FC66BC">
        <w:rPr>
          <w:szCs w:val="24"/>
          <w:lang w:val="it-IT" w:eastAsia="it-IT"/>
        </w:rPr>
        <w:t>iniziativa di modifica dell</w:t>
      </w:r>
      <w:r w:rsidR="005A0DB4">
        <w:rPr>
          <w:szCs w:val="24"/>
          <w:lang w:val="it-IT" w:eastAsia="it-IT"/>
        </w:rPr>
        <w:t>'</w:t>
      </w:r>
      <w:r w:rsidR="00FC66BC">
        <w:rPr>
          <w:szCs w:val="24"/>
          <w:lang w:val="it-IT" w:eastAsia="it-IT"/>
        </w:rPr>
        <w:t xml:space="preserve">art. </w:t>
      </w:r>
      <w:r w:rsidR="008E6647">
        <w:rPr>
          <w:szCs w:val="24"/>
          <w:lang w:val="it-IT" w:eastAsia="it-IT"/>
        </w:rPr>
        <w:t xml:space="preserve">63 cpv. 4 </w:t>
      </w:r>
      <w:proofErr w:type="spellStart"/>
      <w:r w:rsidR="008E6647">
        <w:rPr>
          <w:szCs w:val="24"/>
          <w:lang w:val="it-IT" w:eastAsia="it-IT"/>
        </w:rPr>
        <w:t>LCAMal</w:t>
      </w:r>
      <w:proofErr w:type="spellEnd"/>
      <w:r w:rsidR="008E6647">
        <w:rPr>
          <w:szCs w:val="24"/>
          <w:lang w:val="it-IT" w:eastAsia="it-IT"/>
        </w:rPr>
        <w:t xml:space="preserve"> che prevedeva </w:t>
      </w:r>
      <w:r w:rsidR="008E6647">
        <w:rPr>
          <w:rFonts w:cs="Arial"/>
          <w:szCs w:val="24"/>
          <w:lang w:val="it-IT" w:eastAsia="it-IT"/>
        </w:rPr>
        <w:t>«[</w:t>
      </w:r>
      <w:r w:rsidR="00FC66BC">
        <w:rPr>
          <w:szCs w:val="24"/>
          <w:lang w:val="it-IT" w:eastAsia="it-IT"/>
        </w:rPr>
        <w:t>…</w:t>
      </w:r>
      <w:r w:rsidR="008E6647">
        <w:rPr>
          <w:rFonts w:cs="Arial"/>
          <w:szCs w:val="24"/>
          <w:lang w:val="it-IT" w:eastAsia="it-IT"/>
        </w:rPr>
        <w:t>]</w:t>
      </w:r>
      <w:r w:rsidR="00FC66BC">
        <w:rPr>
          <w:szCs w:val="24"/>
          <w:lang w:val="it-IT" w:eastAsia="it-IT"/>
        </w:rPr>
        <w:t xml:space="preserve"> </w:t>
      </w:r>
      <w:r w:rsidR="00FC66BC" w:rsidRPr="008E6647">
        <w:rPr>
          <w:i/>
          <w:szCs w:val="24"/>
          <w:lang w:val="it-IT" w:eastAsia="it-IT"/>
        </w:rPr>
        <w:t>e, a dipendenza delle prestazioni chirurgiche erogate, la disponibilità di un adeguato servizio di cure intensive</w:t>
      </w:r>
      <w:r w:rsidR="008E6647">
        <w:rPr>
          <w:rFonts w:cs="Arial"/>
          <w:szCs w:val="24"/>
          <w:lang w:val="it-IT" w:eastAsia="it-IT"/>
        </w:rPr>
        <w:t>»</w:t>
      </w:r>
      <w:r w:rsidR="00FC66BC">
        <w:rPr>
          <w:szCs w:val="24"/>
          <w:lang w:val="it-IT" w:eastAsia="it-IT"/>
        </w:rPr>
        <w:t>, ritenuto imprescindibile per la sicurezza dei pazienti; la terza invita a ripr</w:t>
      </w:r>
      <w:r w:rsidR="0027078B">
        <w:rPr>
          <w:szCs w:val="24"/>
          <w:lang w:val="it-IT" w:eastAsia="it-IT"/>
        </w:rPr>
        <w:t>is</w:t>
      </w:r>
      <w:r w:rsidR="00FC66BC">
        <w:rPr>
          <w:szCs w:val="24"/>
          <w:lang w:val="it-IT" w:eastAsia="it-IT"/>
        </w:rPr>
        <w:t>tinare la proposta originale dell</w:t>
      </w:r>
      <w:r w:rsidR="005A0DB4">
        <w:rPr>
          <w:szCs w:val="24"/>
          <w:lang w:val="it-IT" w:eastAsia="it-IT"/>
        </w:rPr>
        <w:t>'</w:t>
      </w:r>
      <w:r w:rsidR="00FC66BC">
        <w:rPr>
          <w:szCs w:val="24"/>
          <w:lang w:val="it-IT" w:eastAsia="it-IT"/>
        </w:rPr>
        <w:t>iniziativa che</w:t>
      </w:r>
      <w:r w:rsidR="008E6647">
        <w:rPr>
          <w:szCs w:val="24"/>
          <w:lang w:val="it-IT" w:eastAsia="it-IT"/>
        </w:rPr>
        <w:t>,</w:t>
      </w:r>
      <w:r w:rsidR="00FC66BC">
        <w:rPr>
          <w:szCs w:val="24"/>
          <w:lang w:val="it-IT" w:eastAsia="it-IT"/>
        </w:rPr>
        <w:t xml:space="preserve"> all</w:t>
      </w:r>
      <w:r w:rsidR="005A0DB4">
        <w:rPr>
          <w:szCs w:val="24"/>
          <w:lang w:val="it-IT" w:eastAsia="it-IT"/>
        </w:rPr>
        <w:t>'</w:t>
      </w:r>
      <w:r w:rsidR="00FC66BC">
        <w:rPr>
          <w:szCs w:val="24"/>
          <w:lang w:val="it-IT" w:eastAsia="it-IT"/>
        </w:rPr>
        <w:t>art. 63c cpv. 5</w:t>
      </w:r>
      <w:r w:rsidR="008E6647">
        <w:rPr>
          <w:szCs w:val="24"/>
          <w:lang w:val="it-IT" w:eastAsia="it-IT"/>
        </w:rPr>
        <w:t xml:space="preserve">, prevedeva di </w:t>
      </w:r>
      <w:r w:rsidR="008E6647">
        <w:rPr>
          <w:rFonts w:cs="Arial"/>
          <w:szCs w:val="24"/>
          <w:lang w:val="it-IT" w:eastAsia="it-IT"/>
        </w:rPr>
        <w:t>«</w:t>
      </w:r>
      <w:r w:rsidR="00FC66BC" w:rsidRPr="008E6647">
        <w:rPr>
          <w:i/>
          <w:szCs w:val="24"/>
          <w:lang w:val="it-IT" w:eastAsia="it-IT"/>
        </w:rPr>
        <w:t>subdelegare a terzi i mandati a loro assegnati</w:t>
      </w:r>
      <w:r w:rsidR="008E6647">
        <w:rPr>
          <w:rFonts w:cs="Arial"/>
          <w:szCs w:val="24"/>
          <w:lang w:val="it-IT" w:eastAsia="it-IT"/>
        </w:rPr>
        <w:t>»</w:t>
      </w:r>
      <w:r w:rsidR="00FC66BC">
        <w:rPr>
          <w:szCs w:val="24"/>
          <w:lang w:val="it-IT" w:eastAsia="it-IT"/>
        </w:rPr>
        <w:t xml:space="preserve">, sostituito dal Consiglio di </w:t>
      </w:r>
      <w:r w:rsidR="008E6647">
        <w:rPr>
          <w:szCs w:val="24"/>
          <w:lang w:val="it-IT" w:eastAsia="it-IT"/>
        </w:rPr>
        <w:t xml:space="preserve">Stato con </w:t>
      </w:r>
      <w:r w:rsidR="008E6647">
        <w:rPr>
          <w:rFonts w:cs="Arial"/>
          <w:szCs w:val="24"/>
          <w:lang w:val="it-IT" w:eastAsia="it-IT"/>
        </w:rPr>
        <w:t>«</w:t>
      </w:r>
      <w:r w:rsidR="00FC66BC" w:rsidRPr="008E6647">
        <w:rPr>
          <w:i/>
          <w:szCs w:val="24"/>
          <w:lang w:val="it-IT" w:eastAsia="it-IT"/>
        </w:rPr>
        <w:t>trasferire</w:t>
      </w:r>
      <w:r w:rsidR="008E6647">
        <w:rPr>
          <w:rFonts w:cs="Arial"/>
          <w:szCs w:val="24"/>
          <w:lang w:val="it-IT" w:eastAsia="it-IT"/>
        </w:rPr>
        <w:t>»</w:t>
      </w:r>
      <w:r w:rsidR="00FC66BC">
        <w:rPr>
          <w:szCs w:val="24"/>
          <w:lang w:val="it-IT" w:eastAsia="it-IT"/>
        </w:rPr>
        <w:t>, termine più blando che non impedisce di subdelegare.</w:t>
      </w:r>
    </w:p>
    <w:p w:rsidR="00FC66BC" w:rsidRDefault="00FC66BC" w:rsidP="00A27826">
      <w:pPr>
        <w:spacing w:after="60"/>
        <w:rPr>
          <w:szCs w:val="24"/>
          <w:lang w:val="it-IT" w:eastAsia="it-IT"/>
        </w:rPr>
      </w:pPr>
    </w:p>
    <w:p w:rsidR="00A27826" w:rsidRDefault="00FC66BC" w:rsidP="00A27826">
      <w:pPr>
        <w:spacing w:after="60"/>
        <w:rPr>
          <w:szCs w:val="24"/>
          <w:lang w:val="it-IT" w:eastAsia="it-IT"/>
        </w:rPr>
      </w:pPr>
      <w:r w:rsidRPr="006B51DB">
        <w:rPr>
          <w:b/>
          <w:szCs w:val="24"/>
          <w:lang w:val="it-IT" w:eastAsia="it-IT"/>
        </w:rPr>
        <w:t>11 febbraio 2021</w:t>
      </w:r>
      <w:r w:rsidR="00494A58">
        <w:rPr>
          <w:szCs w:val="24"/>
          <w:lang w:val="it-IT" w:eastAsia="it-IT"/>
        </w:rPr>
        <w:t xml:space="preserve"> -</w:t>
      </w:r>
      <w:r w:rsidR="006B51DB">
        <w:rPr>
          <w:szCs w:val="24"/>
          <w:lang w:val="it-IT" w:eastAsia="it-IT"/>
        </w:rPr>
        <w:t xml:space="preserve"> Brenno Balestra, Direttore sanitario OBV e primo firmatario dell</w:t>
      </w:r>
      <w:r w:rsidR="005A0DB4">
        <w:rPr>
          <w:szCs w:val="24"/>
          <w:lang w:val="it-IT" w:eastAsia="it-IT"/>
        </w:rPr>
        <w:t>'</w:t>
      </w:r>
      <w:r w:rsidR="006B51DB">
        <w:rPr>
          <w:szCs w:val="24"/>
          <w:lang w:val="it-IT" w:eastAsia="it-IT"/>
        </w:rPr>
        <w:t>iniziativa</w:t>
      </w:r>
    </w:p>
    <w:p w:rsidR="00A27826" w:rsidRDefault="006B51DB" w:rsidP="009B48A7">
      <w:pPr>
        <w:rPr>
          <w:szCs w:val="24"/>
          <w:lang w:val="it-IT" w:eastAsia="it-IT"/>
        </w:rPr>
      </w:pPr>
      <w:r>
        <w:rPr>
          <w:szCs w:val="24"/>
          <w:lang w:val="it-IT" w:eastAsia="it-IT"/>
        </w:rPr>
        <w:t>Conferma che rispetto al progetto iniziale</w:t>
      </w:r>
      <w:r w:rsidR="00494A58">
        <w:rPr>
          <w:szCs w:val="24"/>
          <w:lang w:val="it-IT" w:eastAsia="it-IT"/>
        </w:rPr>
        <w:t>,</w:t>
      </w:r>
      <w:r>
        <w:rPr>
          <w:szCs w:val="24"/>
          <w:lang w:val="it-IT" w:eastAsia="it-IT"/>
        </w:rPr>
        <w:t xml:space="preserve"> la proposta del Consiglio di Stato ha apportato delle modifiche salvaguardando lo spirito dell</w:t>
      </w:r>
      <w:r w:rsidR="005A0DB4">
        <w:rPr>
          <w:szCs w:val="24"/>
          <w:lang w:val="it-IT" w:eastAsia="it-IT"/>
        </w:rPr>
        <w:t>'</w:t>
      </w:r>
      <w:r>
        <w:rPr>
          <w:szCs w:val="24"/>
          <w:lang w:val="it-IT" w:eastAsia="it-IT"/>
        </w:rPr>
        <w:t>iniziativa. L</w:t>
      </w:r>
      <w:r w:rsidR="005A0DB4">
        <w:rPr>
          <w:szCs w:val="24"/>
          <w:lang w:val="it-IT" w:eastAsia="it-IT"/>
        </w:rPr>
        <w:t>'</w:t>
      </w:r>
      <w:r>
        <w:rPr>
          <w:szCs w:val="24"/>
          <w:lang w:val="it-IT" w:eastAsia="it-IT"/>
        </w:rPr>
        <w:t>idea di scindere i temi da codificare in legge da quelli da mettere in un regolamento</w:t>
      </w:r>
      <w:r w:rsidR="00202A2A">
        <w:rPr>
          <w:szCs w:val="24"/>
          <w:lang w:val="it-IT" w:eastAsia="it-IT"/>
        </w:rPr>
        <w:t xml:space="preserve"> </w:t>
      </w:r>
      <w:r>
        <w:rPr>
          <w:szCs w:val="24"/>
          <w:lang w:val="it-IT" w:eastAsia="it-IT"/>
        </w:rPr>
        <w:t>di applicazione (più snello e mutabile nel</w:t>
      </w:r>
      <w:r w:rsidR="00202A2A">
        <w:rPr>
          <w:szCs w:val="24"/>
          <w:lang w:val="it-IT" w:eastAsia="it-IT"/>
        </w:rPr>
        <w:t xml:space="preserve"> tempo) ha convinto i promotori, in particolare perché il regolamento permette di declinare più dettagli e le raccomandazioni internazionali possono essere adattate alla realtà cantonale con celerità. Per quanto attiene alle osservazioni fatte dai rappresentanti dell</w:t>
      </w:r>
      <w:r w:rsidR="005A0DB4">
        <w:rPr>
          <w:szCs w:val="24"/>
          <w:lang w:val="it-IT" w:eastAsia="it-IT"/>
        </w:rPr>
        <w:t>'</w:t>
      </w:r>
      <w:r w:rsidR="00202A2A">
        <w:rPr>
          <w:szCs w:val="24"/>
          <w:lang w:val="it-IT" w:eastAsia="it-IT"/>
        </w:rPr>
        <w:t>EOC</w:t>
      </w:r>
      <w:r w:rsidR="00494A58">
        <w:rPr>
          <w:szCs w:val="24"/>
          <w:lang w:val="it-IT" w:eastAsia="it-IT"/>
        </w:rPr>
        <w:t>,</w:t>
      </w:r>
      <w:r w:rsidR="00202A2A">
        <w:rPr>
          <w:szCs w:val="24"/>
          <w:lang w:val="it-IT" w:eastAsia="it-IT"/>
        </w:rPr>
        <w:t xml:space="preserve"> queste sono </w:t>
      </w:r>
      <w:r w:rsidR="00DC0B94">
        <w:rPr>
          <w:szCs w:val="24"/>
          <w:lang w:val="it-IT" w:eastAsia="it-IT"/>
        </w:rPr>
        <w:t>condivise. I promotori sono disposti a ritirare l</w:t>
      </w:r>
      <w:r w:rsidR="005A0DB4">
        <w:rPr>
          <w:szCs w:val="24"/>
          <w:lang w:val="it-IT" w:eastAsia="it-IT"/>
        </w:rPr>
        <w:t>'</w:t>
      </w:r>
      <w:r w:rsidR="00DC0B94">
        <w:rPr>
          <w:szCs w:val="24"/>
          <w:lang w:val="it-IT" w:eastAsia="it-IT"/>
        </w:rPr>
        <w:t>iniziativa qualora il Gran Consig</w:t>
      </w:r>
      <w:r w:rsidR="00494A58">
        <w:rPr>
          <w:szCs w:val="24"/>
          <w:lang w:val="it-IT" w:eastAsia="it-IT"/>
        </w:rPr>
        <w:t>lio accettasse le proposte del C</w:t>
      </w:r>
      <w:r w:rsidR="00DC0B94">
        <w:rPr>
          <w:szCs w:val="24"/>
          <w:lang w:val="it-IT" w:eastAsia="it-IT"/>
        </w:rPr>
        <w:t>onsiglio di Stato, se del caso completate con gli emendamenti proposti dall</w:t>
      </w:r>
      <w:r w:rsidR="005A0DB4">
        <w:rPr>
          <w:szCs w:val="24"/>
          <w:lang w:val="it-IT" w:eastAsia="it-IT"/>
        </w:rPr>
        <w:t>'</w:t>
      </w:r>
      <w:r w:rsidR="00DC0B94">
        <w:rPr>
          <w:szCs w:val="24"/>
          <w:lang w:val="it-IT" w:eastAsia="it-IT"/>
        </w:rPr>
        <w:t>EOC.</w:t>
      </w:r>
    </w:p>
    <w:p w:rsidR="009B48A7" w:rsidRDefault="009B48A7" w:rsidP="00494A58"/>
    <w:p w:rsidR="00946B99" w:rsidRDefault="00946B99" w:rsidP="00494A58"/>
    <w:p w:rsidR="009B48A7" w:rsidRPr="009B48A7" w:rsidRDefault="009B48A7" w:rsidP="009B48A7">
      <w:pPr>
        <w:rPr>
          <w:lang w:val="it-IT" w:eastAsia="it-IT"/>
        </w:rPr>
      </w:pPr>
    </w:p>
    <w:p w:rsidR="00DC0B94" w:rsidRDefault="00C14724" w:rsidP="00F454C2">
      <w:pPr>
        <w:pStyle w:val="Titolo1"/>
      </w:pPr>
      <w:r>
        <w:t>LE CONc</w:t>
      </w:r>
      <w:r w:rsidR="00DC0B94">
        <w:t>LUSIONI DELLA COMMISSIONE</w:t>
      </w:r>
    </w:p>
    <w:p w:rsidR="00C56A29" w:rsidRDefault="00C14724" w:rsidP="00C14724">
      <w:pPr>
        <w:rPr>
          <w:lang w:val="it-IT" w:eastAsia="it-IT"/>
        </w:rPr>
      </w:pPr>
      <w:r>
        <w:rPr>
          <w:lang w:val="it-IT" w:eastAsia="it-IT"/>
        </w:rPr>
        <w:t>Le audizioni hanno evidenziato una diversa percezione della necessità di regolamentazione da parte degli istituti privati rispetto ai rappresentanti dell</w:t>
      </w:r>
      <w:r w:rsidR="005A0DB4">
        <w:rPr>
          <w:lang w:val="it-IT" w:eastAsia="it-IT"/>
        </w:rPr>
        <w:t>'</w:t>
      </w:r>
      <w:r>
        <w:rPr>
          <w:lang w:val="it-IT" w:eastAsia="it-IT"/>
        </w:rPr>
        <w:t>E</w:t>
      </w:r>
      <w:r w:rsidR="00417230">
        <w:rPr>
          <w:lang w:val="it-IT" w:eastAsia="it-IT"/>
        </w:rPr>
        <w:t>OC</w:t>
      </w:r>
      <w:r>
        <w:rPr>
          <w:lang w:val="it-IT" w:eastAsia="it-IT"/>
        </w:rPr>
        <w:t>. I primi sostengono di disporre di sufficienti organismi di controllo interni che garantiscono l</w:t>
      </w:r>
      <w:r w:rsidR="005A0DB4">
        <w:rPr>
          <w:lang w:val="it-IT" w:eastAsia="it-IT"/>
        </w:rPr>
        <w:t>'</w:t>
      </w:r>
      <w:r>
        <w:rPr>
          <w:lang w:val="it-IT" w:eastAsia="it-IT"/>
        </w:rPr>
        <w:t>erogazione di prestazioni appropriate, di qualità e in sicurezza e individuano nell</w:t>
      </w:r>
      <w:r w:rsidR="001B6340">
        <w:rPr>
          <w:lang w:val="it-IT" w:eastAsia="it-IT"/>
        </w:rPr>
        <w:t>a regolamentazione proposta una complicazione di procedura non proporzionale ai risultati attesi.</w:t>
      </w:r>
    </w:p>
    <w:p w:rsidR="001B6340" w:rsidRDefault="001B6340" w:rsidP="00C14724">
      <w:pPr>
        <w:rPr>
          <w:lang w:val="it-IT" w:eastAsia="it-IT"/>
        </w:rPr>
      </w:pPr>
    </w:p>
    <w:p w:rsidR="006F6FDB" w:rsidRDefault="00C56A29" w:rsidP="00C14724">
      <w:pPr>
        <w:rPr>
          <w:lang w:val="it-IT" w:eastAsia="it-IT"/>
        </w:rPr>
      </w:pPr>
      <w:r>
        <w:rPr>
          <w:lang w:val="it-IT" w:eastAsia="it-IT"/>
        </w:rPr>
        <w:t>A mente della Commissione</w:t>
      </w:r>
      <w:r w:rsidR="00417230">
        <w:rPr>
          <w:lang w:val="it-IT" w:eastAsia="it-IT"/>
        </w:rPr>
        <w:t>,</w:t>
      </w:r>
      <w:r>
        <w:rPr>
          <w:lang w:val="it-IT" w:eastAsia="it-IT"/>
        </w:rPr>
        <w:t xml:space="preserve"> la distinzione operata dal Consiglio di Stato nel proporre due piani di modifiche, di legge e di regolamento, è condivisa, anche perché </w:t>
      </w:r>
      <w:r w:rsidR="00B73356">
        <w:rPr>
          <w:lang w:val="it-IT" w:eastAsia="it-IT"/>
        </w:rPr>
        <w:t>concertata con i promotori dell</w:t>
      </w:r>
      <w:r w:rsidR="005A0DB4">
        <w:rPr>
          <w:lang w:val="it-IT" w:eastAsia="it-IT"/>
        </w:rPr>
        <w:t>'</w:t>
      </w:r>
      <w:r w:rsidR="00B73356">
        <w:rPr>
          <w:lang w:val="it-IT" w:eastAsia="it-IT"/>
        </w:rPr>
        <w:t>iniziativa.</w:t>
      </w:r>
      <w:r w:rsidR="001B6340">
        <w:rPr>
          <w:lang w:val="it-IT" w:eastAsia="it-IT"/>
        </w:rPr>
        <w:t xml:space="preserve"> </w:t>
      </w:r>
    </w:p>
    <w:p w:rsidR="006F6FDB" w:rsidRDefault="006F6FDB" w:rsidP="00C14724">
      <w:pPr>
        <w:rPr>
          <w:lang w:val="it-IT" w:eastAsia="it-IT"/>
        </w:rPr>
      </w:pPr>
    </w:p>
    <w:p w:rsidR="001B6340" w:rsidRDefault="001B6340" w:rsidP="00C14724">
      <w:pPr>
        <w:rPr>
          <w:lang w:val="it-IT" w:eastAsia="it-IT"/>
        </w:rPr>
      </w:pPr>
      <w:r>
        <w:rPr>
          <w:lang w:val="it-IT" w:eastAsia="it-IT"/>
        </w:rPr>
        <w:t xml:space="preserve">In particolare, tenuto conto di quanto sopraesposto, </w:t>
      </w:r>
      <w:r w:rsidR="006F6FDB">
        <w:rPr>
          <w:lang w:val="it-IT" w:eastAsia="it-IT"/>
        </w:rPr>
        <w:t>la C</w:t>
      </w:r>
      <w:r>
        <w:rPr>
          <w:lang w:val="it-IT" w:eastAsia="it-IT"/>
        </w:rPr>
        <w:t>ommissione ritiene adeguato introdurre a livello di modifica di legge:</w:t>
      </w:r>
    </w:p>
    <w:p w:rsidR="001B6340" w:rsidRDefault="001B6340" w:rsidP="00C14724">
      <w:pPr>
        <w:rPr>
          <w:lang w:val="it-IT" w:eastAsia="it-IT"/>
        </w:rPr>
      </w:pPr>
    </w:p>
    <w:p w:rsidR="001B6340" w:rsidRDefault="009B48A7" w:rsidP="00946B99">
      <w:pPr>
        <w:pStyle w:val="Paragrafoelenco"/>
        <w:numPr>
          <w:ilvl w:val="0"/>
          <w:numId w:val="6"/>
        </w:numPr>
        <w:spacing w:after="120"/>
        <w:ind w:left="284" w:hanging="284"/>
        <w:rPr>
          <w:lang w:val="it-IT" w:eastAsia="it-IT"/>
        </w:rPr>
      </w:pPr>
      <w:r>
        <w:rPr>
          <w:lang w:val="it-IT" w:eastAsia="it-IT"/>
        </w:rPr>
        <w:t>n</w:t>
      </w:r>
      <w:r w:rsidR="001B6340">
        <w:rPr>
          <w:lang w:val="it-IT" w:eastAsia="it-IT"/>
        </w:rPr>
        <w:t xml:space="preserve">ella </w:t>
      </w:r>
      <w:proofErr w:type="spellStart"/>
      <w:r w:rsidR="001B6340">
        <w:rPr>
          <w:lang w:val="it-IT" w:eastAsia="it-IT"/>
        </w:rPr>
        <w:t>LCAMal</w:t>
      </w:r>
      <w:proofErr w:type="spellEnd"/>
      <w:r w:rsidR="001B6340">
        <w:rPr>
          <w:lang w:val="it-IT" w:eastAsia="it-IT"/>
        </w:rPr>
        <w:t>:</w:t>
      </w:r>
    </w:p>
    <w:p w:rsidR="001B6340" w:rsidRDefault="001B6340" w:rsidP="00946B99">
      <w:pPr>
        <w:pStyle w:val="Paragrafoelenco"/>
        <w:numPr>
          <w:ilvl w:val="1"/>
          <w:numId w:val="6"/>
        </w:numPr>
        <w:spacing w:after="80"/>
        <w:ind w:left="568" w:hanging="284"/>
        <w:rPr>
          <w:lang w:val="it-IT" w:eastAsia="it-IT"/>
        </w:rPr>
      </w:pPr>
      <w:r>
        <w:rPr>
          <w:lang w:val="it-IT" w:eastAsia="it-IT"/>
        </w:rPr>
        <w:t>il concetto del riconoscimento d</w:t>
      </w:r>
      <w:r w:rsidR="005A0DB4">
        <w:rPr>
          <w:lang w:val="it-IT" w:eastAsia="it-IT"/>
        </w:rPr>
        <w:t>'</w:t>
      </w:r>
      <w:r>
        <w:rPr>
          <w:lang w:val="it-IT" w:eastAsia="it-IT"/>
        </w:rPr>
        <w:t>interesse pubblico, nel senso di istituto necessario alla copertura del fabbisogno di cure della popolazione residente nel Cantone, modificando l</w:t>
      </w:r>
      <w:r w:rsidR="005A0DB4">
        <w:rPr>
          <w:lang w:val="it-IT" w:eastAsia="it-IT"/>
        </w:rPr>
        <w:t>'</w:t>
      </w:r>
      <w:r>
        <w:rPr>
          <w:lang w:val="it-IT" w:eastAsia="it-IT"/>
        </w:rPr>
        <w:t>art. 63c cpv. 2;</w:t>
      </w:r>
    </w:p>
    <w:p w:rsidR="001B6340" w:rsidRPr="005A0DB4" w:rsidRDefault="001B6340" w:rsidP="00946B99">
      <w:pPr>
        <w:pStyle w:val="Paragrafoelenco"/>
        <w:numPr>
          <w:ilvl w:val="1"/>
          <w:numId w:val="6"/>
        </w:numPr>
        <w:spacing w:after="80"/>
        <w:ind w:left="568" w:hanging="284"/>
        <w:rPr>
          <w:lang w:val="it-IT" w:eastAsia="it-IT"/>
        </w:rPr>
      </w:pPr>
      <w:r w:rsidRPr="005A0DB4">
        <w:rPr>
          <w:lang w:val="it-IT" w:eastAsia="it-IT"/>
        </w:rPr>
        <w:t>la definizione di appropriatezza in aggiunta a qualità e</w:t>
      </w:r>
      <w:r w:rsidR="00417230" w:rsidRPr="005A0DB4">
        <w:rPr>
          <w:lang w:val="it-IT" w:eastAsia="it-IT"/>
        </w:rPr>
        <w:t>d</w:t>
      </w:r>
      <w:r w:rsidRPr="005A0DB4">
        <w:rPr>
          <w:lang w:val="it-IT" w:eastAsia="it-IT"/>
        </w:rPr>
        <w:t xml:space="preserve"> economicità nella valutazione degli istituti da inserire sulla lista ospedaliera, completando l</w:t>
      </w:r>
      <w:r w:rsidR="005A0DB4">
        <w:rPr>
          <w:lang w:val="it-IT" w:eastAsia="it-IT"/>
        </w:rPr>
        <w:t>'</w:t>
      </w:r>
      <w:r w:rsidRPr="005A0DB4">
        <w:rPr>
          <w:lang w:val="it-IT" w:eastAsia="it-IT"/>
        </w:rPr>
        <w:t>art. 63</w:t>
      </w:r>
      <w:r w:rsidR="0027078B" w:rsidRPr="005A0DB4">
        <w:rPr>
          <w:lang w:val="it-IT" w:eastAsia="it-IT"/>
        </w:rPr>
        <w:t xml:space="preserve">d </w:t>
      </w:r>
      <w:r w:rsidRPr="005A0DB4">
        <w:rPr>
          <w:lang w:val="it-IT" w:eastAsia="it-IT"/>
        </w:rPr>
        <w:t xml:space="preserve">cpv. 1 </w:t>
      </w:r>
      <w:r w:rsidR="0027078B" w:rsidRPr="005A0DB4">
        <w:rPr>
          <w:lang w:val="it-IT" w:eastAsia="it-IT"/>
        </w:rPr>
        <w:t>l</w:t>
      </w:r>
      <w:r w:rsidRPr="005A0DB4">
        <w:rPr>
          <w:lang w:val="it-IT" w:eastAsia="it-IT"/>
        </w:rPr>
        <w:t>ett. b;</w:t>
      </w:r>
    </w:p>
    <w:p w:rsidR="0027078B" w:rsidRPr="005A0DB4" w:rsidRDefault="001B6340" w:rsidP="001A4D90">
      <w:pPr>
        <w:pStyle w:val="Paragrafoelenco"/>
        <w:numPr>
          <w:ilvl w:val="1"/>
          <w:numId w:val="6"/>
        </w:numPr>
        <w:spacing w:after="60"/>
        <w:ind w:left="567" w:hanging="283"/>
        <w:rPr>
          <w:lang w:val="it-IT" w:eastAsia="it-IT"/>
        </w:rPr>
      </w:pPr>
      <w:r w:rsidRPr="005A0DB4">
        <w:rPr>
          <w:lang w:val="it-IT" w:eastAsia="it-IT"/>
        </w:rPr>
        <w:lastRenderedPageBreak/>
        <w:t>l</w:t>
      </w:r>
      <w:r w:rsidR="005A0DB4">
        <w:rPr>
          <w:lang w:val="it-IT" w:eastAsia="it-IT"/>
        </w:rPr>
        <w:t>'</w:t>
      </w:r>
      <w:r w:rsidR="009B48A7" w:rsidRPr="005A0DB4">
        <w:rPr>
          <w:lang w:val="it-IT" w:eastAsia="it-IT"/>
        </w:rPr>
        <w:t>obbligo di disporre d</w:t>
      </w:r>
      <w:r w:rsidRPr="005A0DB4">
        <w:rPr>
          <w:lang w:val="it-IT" w:eastAsia="it-IT"/>
        </w:rPr>
        <w:t>i strumenti e procedure che garantiscano la sicurezza dei pazienti, aggiungendo una nuova lett. e all</w:t>
      </w:r>
      <w:r w:rsidR="005A0DB4">
        <w:rPr>
          <w:lang w:val="it-IT" w:eastAsia="it-IT"/>
        </w:rPr>
        <w:t>'</w:t>
      </w:r>
      <w:r w:rsidRPr="005A0DB4">
        <w:rPr>
          <w:lang w:val="it-IT" w:eastAsia="it-IT"/>
        </w:rPr>
        <w:t>art. 63d cpv. 1</w:t>
      </w:r>
      <w:r w:rsidR="0027078B" w:rsidRPr="005A0DB4">
        <w:rPr>
          <w:lang w:val="it-IT" w:eastAsia="it-IT"/>
        </w:rPr>
        <w:t>;</w:t>
      </w:r>
    </w:p>
    <w:p w:rsidR="0027078B" w:rsidRPr="005A0DB4" w:rsidRDefault="0027078B" w:rsidP="001A4D90">
      <w:pPr>
        <w:pStyle w:val="Paragrafoelenco"/>
        <w:numPr>
          <w:ilvl w:val="1"/>
          <w:numId w:val="6"/>
        </w:numPr>
        <w:ind w:left="568" w:hanging="284"/>
        <w:rPr>
          <w:lang w:val="it-IT" w:eastAsia="it-IT"/>
        </w:rPr>
      </w:pPr>
      <w:r w:rsidRPr="005A0DB4">
        <w:rPr>
          <w:lang w:val="it-IT" w:eastAsia="it-IT"/>
        </w:rPr>
        <w:t>la sostituzione dell</w:t>
      </w:r>
      <w:r w:rsidR="005A0DB4">
        <w:rPr>
          <w:lang w:val="it-IT" w:eastAsia="it-IT"/>
        </w:rPr>
        <w:t>'</w:t>
      </w:r>
      <w:r w:rsidR="00417230" w:rsidRPr="005A0DB4">
        <w:rPr>
          <w:lang w:val="it-IT" w:eastAsia="it-IT"/>
        </w:rPr>
        <w:t xml:space="preserve">espressione </w:t>
      </w:r>
      <w:r w:rsidR="00417230" w:rsidRPr="005A0DB4">
        <w:rPr>
          <w:rFonts w:cs="Arial"/>
          <w:lang w:val="it-IT" w:eastAsia="it-IT"/>
        </w:rPr>
        <w:t>«</w:t>
      </w:r>
      <w:r w:rsidR="00417230" w:rsidRPr="005A0DB4">
        <w:rPr>
          <w:i/>
          <w:lang w:val="it-IT" w:eastAsia="it-IT"/>
        </w:rPr>
        <w:t>non possono trasferire a terzi</w:t>
      </w:r>
      <w:r w:rsidR="00417230" w:rsidRPr="005A0DB4">
        <w:rPr>
          <w:rFonts w:cs="Arial"/>
          <w:lang w:val="it-IT" w:eastAsia="it-IT"/>
        </w:rPr>
        <w:t>»</w:t>
      </w:r>
      <w:r w:rsidR="00417230" w:rsidRPr="005A0DB4">
        <w:rPr>
          <w:lang w:val="it-IT" w:eastAsia="it-IT"/>
        </w:rPr>
        <w:t xml:space="preserve"> con </w:t>
      </w:r>
      <w:r w:rsidR="00417230" w:rsidRPr="005A0DB4">
        <w:rPr>
          <w:rFonts w:cs="Arial"/>
          <w:lang w:val="it-IT" w:eastAsia="it-IT"/>
        </w:rPr>
        <w:t>«</w:t>
      </w:r>
      <w:r w:rsidR="00417230" w:rsidRPr="005A0DB4">
        <w:rPr>
          <w:i/>
          <w:lang w:val="it-IT" w:eastAsia="it-IT"/>
        </w:rPr>
        <w:t>non possono subdelegare a terzi</w:t>
      </w:r>
      <w:r w:rsidR="00417230" w:rsidRPr="005A0DB4">
        <w:rPr>
          <w:rFonts w:cs="Arial"/>
          <w:lang w:val="it-IT" w:eastAsia="it-IT"/>
        </w:rPr>
        <w:t>»</w:t>
      </w:r>
      <w:r w:rsidRPr="005A0DB4">
        <w:rPr>
          <w:lang w:val="it-IT" w:eastAsia="it-IT"/>
        </w:rPr>
        <w:t>, all</w:t>
      </w:r>
      <w:r w:rsidR="005A0DB4">
        <w:rPr>
          <w:lang w:val="it-IT" w:eastAsia="it-IT"/>
        </w:rPr>
        <w:t>'</w:t>
      </w:r>
      <w:r w:rsidRPr="005A0DB4">
        <w:rPr>
          <w:lang w:val="it-IT" w:eastAsia="it-IT"/>
        </w:rPr>
        <w:t>art. 63c cpv. 5</w:t>
      </w:r>
      <w:r w:rsidR="009B48A7" w:rsidRPr="005A0DB4">
        <w:rPr>
          <w:lang w:val="it-IT" w:eastAsia="it-IT"/>
        </w:rPr>
        <w:t>;</w:t>
      </w:r>
    </w:p>
    <w:p w:rsidR="006F6FDB" w:rsidRPr="005A0DB4" w:rsidRDefault="006F6FDB" w:rsidP="009B48A7">
      <w:pPr>
        <w:rPr>
          <w:szCs w:val="24"/>
          <w:lang w:val="it-IT" w:eastAsia="it-IT"/>
        </w:rPr>
      </w:pPr>
    </w:p>
    <w:p w:rsidR="006F6FDB" w:rsidRPr="005A0DB4" w:rsidRDefault="006F6FDB" w:rsidP="00946B99">
      <w:pPr>
        <w:pStyle w:val="Paragrafoelenco"/>
        <w:numPr>
          <w:ilvl w:val="0"/>
          <w:numId w:val="6"/>
        </w:numPr>
        <w:spacing w:after="120"/>
        <w:ind w:left="284" w:hanging="284"/>
        <w:rPr>
          <w:lang w:val="it-IT" w:eastAsia="it-IT"/>
        </w:rPr>
      </w:pPr>
      <w:r w:rsidRPr="005A0DB4">
        <w:rPr>
          <w:lang w:val="it-IT" w:eastAsia="it-IT"/>
        </w:rPr>
        <w:t>nel Decreto legislativo concernente l</w:t>
      </w:r>
      <w:r w:rsidR="005A0DB4">
        <w:rPr>
          <w:lang w:val="it-IT" w:eastAsia="it-IT"/>
        </w:rPr>
        <w:t>'</w:t>
      </w:r>
      <w:r w:rsidRPr="005A0DB4">
        <w:rPr>
          <w:lang w:val="it-IT" w:eastAsia="it-IT"/>
        </w:rPr>
        <w:t>elenco degli istituti autorizzati a esercitare a carico dell</w:t>
      </w:r>
      <w:r w:rsidR="005A0DB4">
        <w:rPr>
          <w:lang w:val="it-IT" w:eastAsia="it-IT"/>
        </w:rPr>
        <w:t>'</w:t>
      </w:r>
      <w:r w:rsidRPr="005A0DB4">
        <w:rPr>
          <w:lang w:val="it-IT" w:eastAsia="it-IT"/>
        </w:rPr>
        <w:t>assicurazione obbligatoria contro le malattie del 15 dicembre 2015</w:t>
      </w:r>
      <w:r w:rsidR="00DF3FEB" w:rsidRPr="005A0DB4">
        <w:rPr>
          <w:lang w:val="it-IT" w:eastAsia="it-IT"/>
        </w:rPr>
        <w:t>:</w:t>
      </w:r>
    </w:p>
    <w:p w:rsidR="006F6FDB" w:rsidRPr="005A0DB4" w:rsidRDefault="006F6FDB" w:rsidP="00946B99">
      <w:pPr>
        <w:pStyle w:val="Paragrafoelenco"/>
        <w:numPr>
          <w:ilvl w:val="0"/>
          <w:numId w:val="7"/>
        </w:numPr>
        <w:spacing w:after="80"/>
        <w:ind w:left="568" w:hanging="284"/>
        <w:rPr>
          <w:lang w:val="it-IT" w:eastAsia="it-IT"/>
        </w:rPr>
      </w:pPr>
      <w:r w:rsidRPr="005A0DB4">
        <w:rPr>
          <w:lang w:val="it-IT" w:eastAsia="it-IT"/>
        </w:rPr>
        <w:t>il riferimento al modello sviluppato dal Cantone di Zurigo in merito ai gruppi di prestazione della pianificazione ospedaliera, c</w:t>
      </w:r>
      <w:r w:rsidR="008C14AA" w:rsidRPr="005A0DB4">
        <w:rPr>
          <w:lang w:val="it-IT" w:eastAsia="it-IT"/>
        </w:rPr>
        <w:t>orredato dai rispettivi requisi</w:t>
      </w:r>
      <w:r w:rsidRPr="005A0DB4">
        <w:rPr>
          <w:lang w:val="it-IT" w:eastAsia="it-IT"/>
        </w:rPr>
        <w:t>ti;</w:t>
      </w:r>
    </w:p>
    <w:p w:rsidR="008C14AA" w:rsidRPr="005A0DB4" w:rsidRDefault="008C14AA" w:rsidP="001A4D90">
      <w:pPr>
        <w:pStyle w:val="Paragrafoelenco"/>
        <w:numPr>
          <w:ilvl w:val="0"/>
          <w:numId w:val="7"/>
        </w:numPr>
        <w:ind w:left="567" w:hanging="283"/>
        <w:rPr>
          <w:lang w:val="it-IT" w:eastAsia="it-IT"/>
        </w:rPr>
      </w:pPr>
      <w:r w:rsidRPr="005A0DB4">
        <w:rPr>
          <w:lang w:val="it-IT" w:eastAsia="it-IT"/>
        </w:rPr>
        <w:t>la possibilità data al Consiglio di Stato di adeguare i mandati e i requisiti alla realtà cantonale, ogni qualvolta il Canton</w:t>
      </w:r>
      <w:r w:rsidR="00E43B05" w:rsidRPr="005A0DB4">
        <w:rPr>
          <w:lang w:val="it-IT" w:eastAsia="it-IT"/>
        </w:rPr>
        <w:t>e</w:t>
      </w:r>
      <w:r w:rsidRPr="005A0DB4">
        <w:rPr>
          <w:lang w:val="it-IT" w:eastAsia="it-IT"/>
        </w:rPr>
        <w:t xml:space="preserve"> Zurigo attualizza il modello, nella misura in cui si tratti di adeguamenti formali e di lieve entità ai sensi dell</w:t>
      </w:r>
      <w:r w:rsidR="005A0DB4">
        <w:rPr>
          <w:lang w:val="it-IT" w:eastAsia="it-IT"/>
        </w:rPr>
        <w:t>'</w:t>
      </w:r>
      <w:r w:rsidRPr="005A0DB4">
        <w:rPr>
          <w:lang w:val="it-IT" w:eastAsia="it-IT"/>
        </w:rPr>
        <w:t xml:space="preserve">art. 66 cpv. 3 </w:t>
      </w:r>
      <w:proofErr w:type="spellStart"/>
      <w:r w:rsidRPr="005A0DB4">
        <w:rPr>
          <w:lang w:val="it-IT" w:eastAsia="it-IT"/>
        </w:rPr>
        <w:t>LCAMal</w:t>
      </w:r>
      <w:proofErr w:type="spellEnd"/>
      <w:r w:rsidRPr="005A0DB4">
        <w:rPr>
          <w:lang w:val="it-IT" w:eastAsia="it-IT"/>
        </w:rPr>
        <w:t>.</w:t>
      </w:r>
    </w:p>
    <w:p w:rsidR="006F6FDB" w:rsidRPr="005A0DB4" w:rsidRDefault="006F6FDB" w:rsidP="008C14AA">
      <w:pPr>
        <w:pStyle w:val="Paragrafoelenco"/>
        <w:ind w:left="1080"/>
        <w:rPr>
          <w:lang w:val="it-IT" w:eastAsia="it-IT"/>
        </w:rPr>
      </w:pPr>
    </w:p>
    <w:p w:rsidR="00740EAB" w:rsidRPr="005A0DB4" w:rsidRDefault="00740EAB" w:rsidP="00946B99">
      <w:pPr>
        <w:spacing w:after="120"/>
        <w:rPr>
          <w:lang w:val="it-IT" w:eastAsia="it-IT"/>
        </w:rPr>
      </w:pPr>
      <w:r w:rsidRPr="005A0DB4">
        <w:rPr>
          <w:lang w:val="it-IT" w:eastAsia="it-IT"/>
        </w:rPr>
        <w:t xml:space="preserve">La Commissione </w:t>
      </w:r>
      <w:r w:rsidR="005A0DB4" w:rsidRPr="005A0DB4">
        <w:rPr>
          <w:lang w:val="it-IT" w:eastAsia="it-IT"/>
        </w:rPr>
        <w:t>in riferimento all</w:t>
      </w:r>
      <w:r w:rsidR="005A0DB4">
        <w:rPr>
          <w:lang w:val="it-IT" w:eastAsia="it-IT"/>
        </w:rPr>
        <w:t>'</w:t>
      </w:r>
      <w:r w:rsidRPr="005A0DB4">
        <w:rPr>
          <w:lang w:val="it-IT" w:eastAsia="it-IT"/>
        </w:rPr>
        <w:t>art. 63c cpv. 4</w:t>
      </w:r>
      <w:r w:rsidR="00755DE5" w:rsidRPr="005A0DB4">
        <w:rPr>
          <w:lang w:val="it-IT" w:eastAsia="it-IT"/>
        </w:rPr>
        <w:t xml:space="preserve"> </w:t>
      </w:r>
      <w:proofErr w:type="spellStart"/>
      <w:r w:rsidR="00755DE5" w:rsidRPr="005A0DB4">
        <w:rPr>
          <w:lang w:val="it-IT" w:eastAsia="it-IT"/>
        </w:rPr>
        <w:t>LCAMal</w:t>
      </w:r>
      <w:proofErr w:type="spellEnd"/>
      <w:r w:rsidR="00755DE5" w:rsidRPr="005A0DB4">
        <w:rPr>
          <w:lang w:val="it-IT" w:eastAsia="it-IT"/>
        </w:rPr>
        <w:t xml:space="preserve"> </w:t>
      </w:r>
      <w:r w:rsidRPr="005A0DB4">
        <w:rPr>
          <w:lang w:val="it-IT" w:eastAsia="it-IT"/>
        </w:rPr>
        <w:t>propost</w:t>
      </w:r>
      <w:r w:rsidR="00755DE5" w:rsidRPr="005A0DB4">
        <w:rPr>
          <w:lang w:val="it-IT" w:eastAsia="it-IT"/>
        </w:rPr>
        <w:t>a</w:t>
      </w:r>
      <w:r w:rsidRPr="005A0DB4">
        <w:rPr>
          <w:lang w:val="it-IT" w:eastAsia="it-IT"/>
        </w:rPr>
        <w:t xml:space="preserve"> dall</w:t>
      </w:r>
      <w:r w:rsidR="005A0DB4">
        <w:rPr>
          <w:lang w:val="it-IT" w:eastAsia="it-IT"/>
        </w:rPr>
        <w:t>'</w:t>
      </w:r>
      <w:r w:rsidRPr="005A0DB4">
        <w:rPr>
          <w:lang w:val="it-IT" w:eastAsia="it-IT"/>
        </w:rPr>
        <w:t>iniziativa popolare relativamente alla disponibilità di un servizio di cure intensive:</w:t>
      </w:r>
    </w:p>
    <w:p w:rsidR="00740EAB" w:rsidRPr="005A0DB4" w:rsidRDefault="00740EAB" w:rsidP="00946B99">
      <w:pPr>
        <w:pStyle w:val="NormaleWeb"/>
        <w:shd w:val="clear" w:color="auto" w:fill="FFFFFF"/>
        <w:spacing w:before="0" w:beforeAutospacing="0" w:after="0" w:afterAutospacing="0"/>
        <w:ind w:right="-1"/>
        <w:jc w:val="both"/>
        <w:rPr>
          <w:rFonts w:ascii="Arial" w:hAnsi="Arial" w:cs="Arial"/>
          <w:i/>
          <w:iCs/>
          <w:color w:val="000000"/>
        </w:rPr>
      </w:pPr>
      <w:r w:rsidRPr="005A0DB4">
        <w:rPr>
          <w:rFonts w:ascii="Arial" w:hAnsi="Arial" w:cs="Arial"/>
          <w:i/>
          <w:iCs/>
          <w:color w:val="000000"/>
          <w:position w:val="4"/>
          <w:vertAlign w:val="superscript"/>
        </w:rPr>
        <w:t>4</w:t>
      </w:r>
      <w:r w:rsidRPr="005A0DB4">
        <w:rPr>
          <w:rFonts w:ascii="Arial" w:hAnsi="Arial" w:cs="Arial"/>
          <w:i/>
          <w:iCs/>
          <w:color w:val="000000"/>
        </w:rPr>
        <w:t>Il mandato può prevedere in particolare l</w:t>
      </w:r>
      <w:r w:rsidR="005A0DB4">
        <w:rPr>
          <w:rFonts w:ascii="Arial" w:hAnsi="Arial" w:cs="Arial"/>
          <w:i/>
          <w:iCs/>
          <w:color w:val="000000"/>
        </w:rPr>
        <w:t>'</w:t>
      </w:r>
      <w:r w:rsidRPr="005A0DB4">
        <w:rPr>
          <w:rFonts w:ascii="Arial" w:hAnsi="Arial" w:cs="Arial"/>
          <w:i/>
          <w:iCs/>
          <w:color w:val="000000"/>
        </w:rPr>
        <w:t xml:space="preserve">obbligo di predisporre un servizio di pronto soccorso </w:t>
      </w:r>
      <w:r w:rsidRPr="005A0DB4">
        <w:rPr>
          <w:rFonts w:ascii="Arial" w:hAnsi="Arial" w:cs="Arial"/>
          <w:b/>
          <w:i/>
          <w:iCs/>
          <w:color w:val="000000"/>
        </w:rPr>
        <w:t>e, a dipendenza delle prestazioni chirurgiche erogate, la disponibilità di un adeguato servizio di cure intensive</w:t>
      </w:r>
      <w:r w:rsidRPr="005A0DB4">
        <w:rPr>
          <w:rFonts w:ascii="Arial" w:hAnsi="Arial" w:cs="Arial"/>
          <w:i/>
          <w:iCs/>
          <w:color w:val="000000"/>
        </w:rPr>
        <w:t xml:space="preserve">. </w:t>
      </w:r>
    </w:p>
    <w:p w:rsidR="00946B99" w:rsidRDefault="00946B99" w:rsidP="00740EAB">
      <w:pPr>
        <w:rPr>
          <w:color w:val="000000" w:themeColor="text1"/>
          <w:szCs w:val="24"/>
          <w:lang w:val="it-IT" w:eastAsia="it-IT"/>
        </w:rPr>
      </w:pPr>
    </w:p>
    <w:p w:rsidR="00740EAB" w:rsidRPr="005A0DB4" w:rsidRDefault="005A0DB4" w:rsidP="00740EAB">
      <w:pPr>
        <w:rPr>
          <w:rFonts w:cs="Arial"/>
          <w:color w:val="000000" w:themeColor="text1"/>
          <w:szCs w:val="24"/>
        </w:rPr>
      </w:pPr>
      <w:r w:rsidRPr="005A0DB4">
        <w:rPr>
          <w:color w:val="000000" w:themeColor="text1"/>
          <w:szCs w:val="24"/>
          <w:lang w:val="it-IT" w:eastAsia="it-IT"/>
        </w:rPr>
        <w:t xml:space="preserve">Ritenuto che tale disposizione </w:t>
      </w:r>
      <w:r w:rsidR="00740EAB" w:rsidRPr="005A0DB4">
        <w:rPr>
          <w:color w:val="000000" w:themeColor="text1"/>
          <w:szCs w:val="24"/>
          <w:lang w:val="it-IT" w:eastAsia="it-IT"/>
        </w:rPr>
        <w:t xml:space="preserve">(punto d dei requisiti dei GPPO del modello di Zurigo) è già contenuta nel modello di Zurigo, cui si fa riferimento </w:t>
      </w:r>
      <w:r w:rsidR="00755DE5" w:rsidRPr="005A0DB4">
        <w:rPr>
          <w:color w:val="000000" w:themeColor="text1"/>
          <w:szCs w:val="24"/>
          <w:lang w:val="it-IT" w:eastAsia="it-IT"/>
        </w:rPr>
        <w:t xml:space="preserve">con </w:t>
      </w:r>
      <w:r w:rsidR="00740EAB" w:rsidRPr="005A0DB4">
        <w:rPr>
          <w:color w:val="000000" w:themeColor="text1"/>
          <w:szCs w:val="24"/>
          <w:lang w:val="it-IT" w:eastAsia="it-IT"/>
        </w:rPr>
        <w:t>la modifica dell</w:t>
      </w:r>
      <w:r>
        <w:rPr>
          <w:color w:val="000000" w:themeColor="text1"/>
          <w:szCs w:val="24"/>
          <w:lang w:val="it-IT" w:eastAsia="it-IT"/>
        </w:rPr>
        <w:t>'</w:t>
      </w:r>
      <w:r w:rsidR="00740EAB" w:rsidRPr="005A0DB4">
        <w:rPr>
          <w:color w:val="000000" w:themeColor="text1"/>
          <w:szCs w:val="24"/>
          <w:lang w:val="it-IT" w:eastAsia="it-IT"/>
        </w:rPr>
        <w:t xml:space="preserve">art. 1 bis del </w:t>
      </w:r>
      <w:r w:rsidR="00740EAB" w:rsidRPr="005A0DB4">
        <w:rPr>
          <w:rFonts w:cs="Arial"/>
          <w:color w:val="000000" w:themeColor="text1"/>
          <w:szCs w:val="24"/>
        </w:rPr>
        <w:t>decreto legislativo concernente l</w:t>
      </w:r>
      <w:r>
        <w:rPr>
          <w:rFonts w:cs="Arial"/>
          <w:color w:val="000000" w:themeColor="text1"/>
          <w:szCs w:val="24"/>
        </w:rPr>
        <w:t>'</w:t>
      </w:r>
      <w:r w:rsidR="00740EAB" w:rsidRPr="005A0DB4">
        <w:rPr>
          <w:rFonts w:cs="Arial"/>
          <w:color w:val="000000" w:themeColor="text1"/>
          <w:szCs w:val="24"/>
        </w:rPr>
        <w:t>elenco degli istituti autorizzati ad esercitare a carico dell</w:t>
      </w:r>
      <w:r>
        <w:rPr>
          <w:rFonts w:cs="Arial"/>
          <w:color w:val="000000" w:themeColor="text1"/>
          <w:szCs w:val="24"/>
        </w:rPr>
        <w:t>'</w:t>
      </w:r>
      <w:r w:rsidR="00740EAB" w:rsidRPr="005A0DB4">
        <w:rPr>
          <w:rFonts w:cs="Arial"/>
          <w:color w:val="000000" w:themeColor="text1"/>
          <w:szCs w:val="24"/>
        </w:rPr>
        <w:t>assicurazione obbligatoria contro le malattie del 15 dicembre 2015</w:t>
      </w:r>
      <w:r w:rsidRPr="005A0DB4">
        <w:rPr>
          <w:color w:val="000000" w:themeColor="text1"/>
        </w:rPr>
        <w:t>, rileva</w:t>
      </w:r>
      <w:r w:rsidR="00740EAB" w:rsidRPr="005A0DB4">
        <w:rPr>
          <w:color w:val="000000" w:themeColor="text1"/>
        </w:rPr>
        <w:t xml:space="preserve"> che anzitutto la Conferenza svizzera delle direttrici e dei direttori cantonali della sanità (</w:t>
      </w:r>
      <w:hyperlink r:id="rId8" w:history="1">
        <w:r w:rsidR="00740EAB" w:rsidRPr="005A0DB4">
          <w:rPr>
            <w:rStyle w:val="Collegamentoipertestuale"/>
            <w:color w:val="000000" w:themeColor="text1"/>
          </w:rPr>
          <w:t>CDS</w:t>
        </w:r>
      </w:hyperlink>
      <w:r w:rsidR="00740EAB" w:rsidRPr="005A0DB4">
        <w:rPr>
          <w:color w:val="000000" w:themeColor="text1"/>
        </w:rPr>
        <w:t xml:space="preserve">) raccomanda (ma non obbliga) ai Cantoni di utilizzare i Gruppi di prestazioni per la pianificazione ospedaliera (GPPO) sviluppati dalla Direzione della sanità del Cantone di Zurigo per il settore delle cure somatiche acute e delle case per partorienti. </w:t>
      </w:r>
    </w:p>
    <w:p w:rsidR="00740EAB" w:rsidRPr="005A0DB4" w:rsidRDefault="00740EAB" w:rsidP="00946B99">
      <w:pPr>
        <w:spacing w:after="120"/>
        <w:rPr>
          <w:color w:val="000000" w:themeColor="text1"/>
        </w:rPr>
      </w:pPr>
      <w:r w:rsidRPr="005A0DB4">
        <w:rPr>
          <w:color w:val="000000" w:themeColor="text1"/>
        </w:rPr>
        <w:t xml:space="preserve">Questi gruppi di prestazioni sono definiti secondo codici di diagnosi e di trattamento e aggregati in settori di prestazioni (dermatologia, neurologia, pneumologia ecc.). I GPPO definiscono, </w:t>
      </w:r>
      <w:r w:rsidRPr="005A0DB4">
        <w:rPr>
          <w:color w:val="000000" w:themeColor="text1"/>
          <w:u w:val="single"/>
        </w:rPr>
        <w:t>per ogni gruppo di prestazioni</w:t>
      </w:r>
      <w:r w:rsidRPr="005A0DB4">
        <w:rPr>
          <w:color w:val="000000" w:themeColor="text1"/>
        </w:rPr>
        <w:t>, quali requisiti debbano essere adempiuti, in particolare:</w:t>
      </w:r>
    </w:p>
    <w:p w:rsidR="00740EAB" w:rsidRPr="005A0DB4" w:rsidRDefault="00740EAB" w:rsidP="00946B99">
      <w:pPr>
        <w:pStyle w:val="Paragrafoelenco"/>
        <w:numPr>
          <w:ilvl w:val="0"/>
          <w:numId w:val="11"/>
        </w:numPr>
        <w:ind w:left="426" w:hanging="426"/>
        <w:rPr>
          <w:color w:val="000000" w:themeColor="text1"/>
        </w:rPr>
      </w:pPr>
      <w:r w:rsidRPr="005A0DB4">
        <w:rPr>
          <w:color w:val="000000" w:themeColor="text1"/>
        </w:rPr>
        <w:t>disponibilità di un</w:t>
      </w:r>
      <w:r w:rsidR="005A0DB4">
        <w:rPr>
          <w:color w:val="000000" w:themeColor="text1"/>
        </w:rPr>
        <w:t>'</w:t>
      </w:r>
      <w:r w:rsidRPr="005A0DB4">
        <w:rPr>
          <w:color w:val="000000" w:themeColor="text1"/>
        </w:rPr>
        <w:t>offerta di base in medicina interna e chirurgia;</w:t>
      </w:r>
    </w:p>
    <w:p w:rsidR="00740EAB" w:rsidRPr="005A0DB4" w:rsidRDefault="00740EAB" w:rsidP="00946B99">
      <w:pPr>
        <w:pStyle w:val="Paragrafoelenco"/>
        <w:numPr>
          <w:ilvl w:val="0"/>
          <w:numId w:val="11"/>
        </w:numPr>
        <w:ind w:left="426" w:hanging="426"/>
        <w:rPr>
          <w:color w:val="000000" w:themeColor="text1"/>
        </w:rPr>
      </w:pPr>
      <w:r w:rsidRPr="005A0DB4">
        <w:rPr>
          <w:color w:val="000000" w:themeColor="text1"/>
        </w:rPr>
        <w:t>disponibilità e perfezionamento dei medici specialisti;</w:t>
      </w:r>
    </w:p>
    <w:p w:rsidR="00740EAB" w:rsidRPr="005A0DB4" w:rsidRDefault="00740EAB" w:rsidP="00946B99">
      <w:pPr>
        <w:pStyle w:val="Paragrafoelenco"/>
        <w:numPr>
          <w:ilvl w:val="0"/>
          <w:numId w:val="11"/>
        </w:numPr>
        <w:ind w:left="426" w:hanging="426"/>
        <w:rPr>
          <w:color w:val="000000" w:themeColor="text1"/>
        </w:rPr>
      </w:pPr>
      <w:r w:rsidRPr="005A0DB4">
        <w:rPr>
          <w:color w:val="000000" w:themeColor="text1"/>
        </w:rPr>
        <w:t>disponibilità e livello di requisiti del pronto soccorso;</w:t>
      </w:r>
    </w:p>
    <w:p w:rsidR="00740EAB" w:rsidRPr="005A0DB4" w:rsidRDefault="00740EAB" w:rsidP="00946B99">
      <w:pPr>
        <w:pStyle w:val="Paragrafoelenco"/>
        <w:numPr>
          <w:ilvl w:val="0"/>
          <w:numId w:val="11"/>
        </w:numPr>
        <w:ind w:left="426" w:hanging="426"/>
        <w:rPr>
          <w:color w:val="000000" w:themeColor="text1"/>
        </w:rPr>
      </w:pPr>
      <w:r w:rsidRPr="005A0DB4">
        <w:rPr>
          <w:bCs/>
          <w:color w:val="000000" w:themeColor="text1"/>
        </w:rPr>
        <w:t>disponibilità e livello di requisiti del reparto di medicina intensiva (cure intense)</w:t>
      </w:r>
      <w:r w:rsidRPr="005A0DB4">
        <w:rPr>
          <w:color w:val="000000" w:themeColor="text1"/>
        </w:rPr>
        <w:t>;</w:t>
      </w:r>
    </w:p>
    <w:p w:rsidR="00740EAB" w:rsidRPr="005A0DB4" w:rsidRDefault="00740EAB" w:rsidP="00946B99">
      <w:pPr>
        <w:pStyle w:val="Paragrafoelenco"/>
        <w:numPr>
          <w:ilvl w:val="0"/>
          <w:numId w:val="11"/>
        </w:numPr>
        <w:ind w:left="426" w:hanging="426"/>
        <w:rPr>
          <w:color w:val="000000" w:themeColor="text1"/>
        </w:rPr>
      </w:pPr>
      <w:r w:rsidRPr="005A0DB4">
        <w:rPr>
          <w:color w:val="000000" w:themeColor="text1"/>
        </w:rPr>
        <w:t>gruppi di prestazioni connesse internamente all</w:t>
      </w:r>
      <w:r w:rsidR="005A0DB4">
        <w:rPr>
          <w:color w:val="000000" w:themeColor="text1"/>
        </w:rPr>
        <w:t>'</w:t>
      </w:r>
      <w:r w:rsidRPr="005A0DB4">
        <w:rPr>
          <w:color w:val="000000" w:themeColor="text1"/>
        </w:rPr>
        <w:t>ospedale o in cooperazione con altri ospedali;</w:t>
      </w:r>
    </w:p>
    <w:p w:rsidR="00740EAB" w:rsidRPr="005A0DB4" w:rsidRDefault="00740EAB" w:rsidP="00946B99">
      <w:pPr>
        <w:pStyle w:val="Paragrafoelenco"/>
        <w:numPr>
          <w:ilvl w:val="0"/>
          <w:numId w:val="11"/>
        </w:numPr>
        <w:ind w:left="426" w:hanging="426"/>
        <w:rPr>
          <w:color w:val="000000" w:themeColor="text1"/>
        </w:rPr>
      </w:pPr>
      <w:r w:rsidRPr="005A0DB4">
        <w:rPr>
          <w:color w:val="000000" w:themeColor="text1"/>
        </w:rPr>
        <w:t>garanzia della qualità, segnatamente discussione multidisciplinare (</w:t>
      </w:r>
      <w:proofErr w:type="spellStart"/>
      <w:r w:rsidRPr="005A0DB4">
        <w:rPr>
          <w:color w:val="000000" w:themeColor="text1"/>
        </w:rPr>
        <w:t>tumorboard</w:t>
      </w:r>
      <w:proofErr w:type="spellEnd"/>
      <w:r w:rsidRPr="005A0DB4">
        <w:rPr>
          <w:color w:val="000000" w:themeColor="text1"/>
        </w:rPr>
        <w:t>, colloquio sulle indicazioni);</w:t>
      </w:r>
    </w:p>
    <w:p w:rsidR="00740EAB" w:rsidRPr="005A0DB4" w:rsidRDefault="00740EAB" w:rsidP="00946B99">
      <w:pPr>
        <w:pStyle w:val="Paragrafoelenco"/>
        <w:numPr>
          <w:ilvl w:val="0"/>
          <w:numId w:val="11"/>
        </w:numPr>
        <w:ind w:left="426" w:hanging="426"/>
        <w:rPr>
          <w:color w:val="000000" w:themeColor="text1"/>
        </w:rPr>
      </w:pPr>
      <w:r w:rsidRPr="005A0DB4">
        <w:rPr>
          <w:color w:val="000000" w:themeColor="text1"/>
        </w:rPr>
        <w:t>numero minimo di casi;</w:t>
      </w:r>
    </w:p>
    <w:p w:rsidR="00740EAB" w:rsidRPr="005A0DB4" w:rsidRDefault="00740EAB" w:rsidP="00946B99">
      <w:pPr>
        <w:pStyle w:val="Paragrafoelenco"/>
        <w:numPr>
          <w:ilvl w:val="0"/>
          <w:numId w:val="11"/>
        </w:numPr>
        <w:spacing w:after="120"/>
        <w:ind w:left="426" w:hanging="426"/>
        <w:rPr>
          <w:color w:val="000000" w:themeColor="text1"/>
        </w:rPr>
      </w:pPr>
      <w:r w:rsidRPr="005A0DB4">
        <w:rPr>
          <w:color w:val="000000" w:themeColor="text1"/>
        </w:rPr>
        <w:t>altri requisiti.</w:t>
      </w:r>
    </w:p>
    <w:p w:rsidR="00740EAB" w:rsidRPr="005A0DB4" w:rsidRDefault="00740EAB" w:rsidP="00740EAB">
      <w:pPr>
        <w:rPr>
          <w:color w:val="000000" w:themeColor="text1"/>
        </w:rPr>
      </w:pPr>
      <w:r w:rsidRPr="005A0DB4">
        <w:rPr>
          <w:color w:val="000000" w:themeColor="text1"/>
        </w:rPr>
        <w:t>Segnal</w:t>
      </w:r>
      <w:r w:rsidR="005A0DB4" w:rsidRPr="005A0DB4">
        <w:rPr>
          <w:color w:val="000000" w:themeColor="text1"/>
        </w:rPr>
        <w:t>a</w:t>
      </w:r>
      <w:r w:rsidRPr="005A0DB4">
        <w:rPr>
          <w:color w:val="000000" w:themeColor="text1"/>
        </w:rPr>
        <w:t xml:space="preserve"> che questi requisiti sono stati ripresi dal Consiglio federale per la modifica della </w:t>
      </w:r>
      <w:proofErr w:type="spellStart"/>
      <w:r w:rsidRPr="005A0DB4">
        <w:rPr>
          <w:color w:val="000000" w:themeColor="text1"/>
        </w:rPr>
        <w:t>OAMal</w:t>
      </w:r>
      <w:proofErr w:type="spellEnd"/>
      <w:r w:rsidRPr="005A0DB4">
        <w:rPr>
          <w:color w:val="000000" w:themeColor="text1"/>
        </w:rPr>
        <w:t xml:space="preserve"> messa in consultazione nel settembre 2020 (cfr. in particolare l</w:t>
      </w:r>
      <w:r w:rsidR="005A0DB4">
        <w:rPr>
          <w:color w:val="000000" w:themeColor="text1"/>
        </w:rPr>
        <w:t>'</w:t>
      </w:r>
      <w:r w:rsidRPr="005A0DB4">
        <w:rPr>
          <w:color w:val="000000" w:themeColor="text1"/>
        </w:rPr>
        <w:t xml:space="preserve">introduzione del nuovo art. 58f </w:t>
      </w:r>
      <w:hyperlink r:id="rId9" w:history="1">
        <w:r w:rsidRPr="005A0DB4">
          <w:rPr>
            <w:rStyle w:val="Collegamentoipertestuale"/>
            <w:color w:val="000000" w:themeColor="text1"/>
          </w:rPr>
          <w:t>link</w:t>
        </w:r>
      </w:hyperlink>
      <w:r w:rsidRPr="005A0DB4">
        <w:rPr>
          <w:color w:val="000000" w:themeColor="text1"/>
        </w:rPr>
        <w:t xml:space="preserve"> dove è consultabile il relativo rapporto esplicativo).</w:t>
      </w:r>
    </w:p>
    <w:p w:rsidR="00740EAB" w:rsidRPr="005A0DB4" w:rsidRDefault="00740EAB" w:rsidP="009B48A7">
      <w:pPr>
        <w:rPr>
          <w:rFonts w:cs="Arial"/>
          <w:szCs w:val="24"/>
        </w:rPr>
      </w:pPr>
    </w:p>
    <w:p w:rsidR="00755DE5" w:rsidRPr="005A0DB4" w:rsidRDefault="005A0DB4" w:rsidP="00946B99">
      <w:pPr>
        <w:spacing w:after="120"/>
        <w:rPr>
          <w:lang w:val="it-IT" w:eastAsia="it-IT"/>
        </w:rPr>
      </w:pPr>
      <w:r w:rsidRPr="005A0DB4">
        <w:rPr>
          <w:lang w:val="it-IT" w:eastAsia="it-IT"/>
        </w:rPr>
        <w:t xml:space="preserve">Per quanto concerne la modifica </w:t>
      </w:r>
      <w:r w:rsidR="00755DE5" w:rsidRPr="005A0DB4">
        <w:rPr>
          <w:lang w:val="it-IT" w:eastAsia="it-IT"/>
        </w:rPr>
        <w:t>dell</w:t>
      </w:r>
      <w:r>
        <w:rPr>
          <w:lang w:val="it-IT" w:eastAsia="it-IT"/>
        </w:rPr>
        <w:t>'</w:t>
      </w:r>
      <w:r w:rsidR="00755DE5" w:rsidRPr="005A0DB4">
        <w:rPr>
          <w:lang w:val="it-IT" w:eastAsia="it-IT"/>
        </w:rPr>
        <w:t xml:space="preserve">art. 64 cpv. 5 </w:t>
      </w:r>
      <w:proofErr w:type="spellStart"/>
      <w:r w:rsidR="00755DE5" w:rsidRPr="005A0DB4">
        <w:rPr>
          <w:lang w:val="it-IT" w:eastAsia="it-IT"/>
        </w:rPr>
        <w:t>LCAMal</w:t>
      </w:r>
      <w:proofErr w:type="spellEnd"/>
      <w:r w:rsidR="00755DE5" w:rsidRPr="005A0DB4">
        <w:rPr>
          <w:lang w:val="it-IT" w:eastAsia="it-IT"/>
        </w:rPr>
        <w:t xml:space="preserve"> proposta dall</w:t>
      </w:r>
      <w:r>
        <w:rPr>
          <w:lang w:val="it-IT" w:eastAsia="it-IT"/>
        </w:rPr>
        <w:t>'</w:t>
      </w:r>
      <w:r w:rsidR="00755DE5" w:rsidRPr="005A0DB4">
        <w:rPr>
          <w:lang w:val="it-IT" w:eastAsia="it-IT"/>
        </w:rPr>
        <w:t>iniziativa</w:t>
      </w:r>
      <w:r w:rsidR="00946500" w:rsidRPr="005A0DB4">
        <w:rPr>
          <w:lang w:val="it-IT" w:eastAsia="it-IT"/>
        </w:rPr>
        <w:t xml:space="preserve"> popolare</w:t>
      </w:r>
      <w:r w:rsidR="00755DE5" w:rsidRPr="005A0DB4">
        <w:rPr>
          <w:lang w:val="it-IT" w:eastAsia="it-IT"/>
        </w:rPr>
        <w:t>:</w:t>
      </w:r>
    </w:p>
    <w:p w:rsidR="00755DE5" w:rsidRPr="005A0DB4" w:rsidRDefault="00755DE5" w:rsidP="00946B99">
      <w:pPr>
        <w:pStyle w:val="NormaleWeb"/>
        <w:shd w:val="clear" w:color="auto" w:fill="FFFFFF"/>
        <w:spacing w:before="0" w:beforeAutospacing="0" w:after="120" w:afterAutospacing="0"/>
        <w:jc w:val="both"/>
        <w:rPr>
          <w:rFonts w:ascii="Arial" w:hAnsi="Arial" w:cs="Arial"/>
          <w:i/>
          <w:iCs/>
          <w:color w:val="000000"/>
        </w:rPr>
      </w:pPr>
      <w:r w:rsidRPr="005A0DB4">
        <w:rPr>
          <w:rFonts w:ascii="Arial" w:hAnsi="Arial" w:cs="Arial"/>
          <w:i/>
          <w:iCs/>
          <w:color w:val="000000"/>
          <w:position w:val="4"/>
          <w:vertAlign w:val="superscript"/>
        </w:rPr>
        <w:t>5</w:t>
      </w:r>
      <w:r w:rsidRPr="005A0DB4">
        <w:rPr>
          <w:rFonts w:ascii="Arial" w:hAnsi="Arial" w:cs="Arial"/>
          <w:i/>
          <w:iCs/>
          <w:color w:val="000000"/>
        </w:rPr>
        <w:t xml:space="preserve">I fornitori di prestazioni non possono </w:t>
      </w:r>
      <w:r w:rsidRPr="005A0DB4">
        <w:rPr>
          <w:rFonts w:ascii="Arial" w:hAnsi="Arial" w:cs="Arial"/>
          <w:b/>
          <w:i/>
          <w:iCs/>
          <w:strike/>
          <w:color w:val="000000"/>
        </w:rPr>
        <w:t>trasferire</w:t>
      </w:r>
      <w:r w:rsidRPr="005A0DB4">
        <w:rPr>
          <w:rFonts w:ascii="Arial" w:hAnsi="Arial" w:cs="Arial"/>
          <w:b/>
          <w:i/>
          <w:iCs/>
          <w:color w:val="000000"/>
        </w:rPr>
        <w:t xml:space="preserve"> subdelegare</w:t>
      </w:r>
      <w:r w:rsidRPr="005A0DB4">
        <w:rPr>
          <w:rFonts w:ascii="Arial" w:hAnsi="Arial" w:cs="Arial"/>
          <w:i/>
          <w:iCs/>
          <w:color w:val="000000"/>
        </w:rPr>
        <w:t xml:space="preserve"> a terzi i mandati a loro assegnati. </w:t>
      </w:r>
    </w:p>
    <w:p w:rsidR="00755DE5" w:rsidRPr="005A0DB4" w:rsidRDefault="005A0DB4" w:rsidP="00946B99">
      <w:pPr>
        <w:spacing w:after="240"/>
        <w:rPr>
          <w:lang w:val="it-IT" w:eastAsia="it-IT"/>
        </w:rPr>
      </w:pPr>
      <w:r w:rsidRPr="005A0DB4">
        <w:rPr>
          <w:lang w:val="it-IT" w:eastAsia="it-IT"/>
        </w:rPr>
        <w:lastRenderedPageBreak/>
        <w:t>la Commissione, ritenuto che</w:t>
      </w:r>
      <w:r w:rsidR="00755DE5" w:rsidRPr="005A0DB4">
        <w:rPr>
          <w:lang w:val="it-IT" w:eastAsia="it-IT"/>
        </w:rPr>
        <w:t xml:space="preserve"> i due verbi </w:t>
      </w:r>
      <w:r w:rsidRPr="005A0DB4">
        <w:rPr>
          <w:lang w:val="it-IT" w:eastAsia="it-IT"/>
        </w:rPr>
        <w:t>(trasferire e subdelegare) copro</w:t>
      </w:r>
      <w:r w:rsidR="00755DE5" w:rsidRPr="005A0DB4">
        <w:rPr>
          <w:lang w:val="it-IT" w:eastAsia="it-IT"/>
        </w:rPr>
        <w:t xml:space="preserve">no un ambito diverso, </w:t>
      </w:r>
      <w:r w:rsidRPr="005A0DB4">
        <w:rPr>
          <w:lang w:val="it-IT" w:eastAsia="it-IT"/>
        </w:rPr>
        <w:t xml:space="preserve">verranno inseriti entrambi nel testo di legge. </w:t>
      </w:r>
    </w:p>
    <w:p w:rsidR="00C14724" w:rsidRDefault="008C14AA" w:rsidP="00C14724">
      <w:pPr>
        <w:rPr>
          <w:lang w:val="it-IT" w:eastAsia="it-IT"/>
        </w:rPr>
      </w:pPr>
      <w:r>
        <w:rPr>
          <w:lang w:val="it-IT" w:eastAsia="it-IT"/>
        </w:rPr>
        <w:t>Per quanto riguarda la proposta di regolamento, peraltro previsto dall</w:t>
      </w:r>
      <w:r w:rsidR="005A0DB4">
        <w:rPr>
          <w:lang w:val="it-IT" w:eastAsia="it-IT"/>
        </w:rPr>
        <w:t>'</w:t>
      </w:r>
      <w:r>
        <w:rPr>
          <w:lang w:val="it-IT" w:eastAsia="it-IT"/>
        </w:rPr>
        <w:t xml:space="preserve">art. 63d lett. </w:t>
      </w:r>
      <w:r w:rsidR="001E6AC6">
        <w:rPr>
          <w:lang w:val="it-IT" w:eastAsia="it-IT"/>
        </w:rPr>
        <w:t>a)</w:t>
      </w:r>
      <w:r>
        <w:rPr>
          <w:lang w:val="it-IT" w:eastAsia="it-IT"/>
        </w:rPr>
        <w:t xml:space="preserve"> </w:t>
      </w:r>
      <w:proofErr w:type="spellStart"/>
      <w:r>
        <w:rPr>
          <w:lang w:val="it-IT" w:eastAsia="it-IT"/>
        </w:rPr>
        <w:t>LCAMal</w:t>
      </w:r>
      <w:proofErr w:type="spellEnd"/>
      <w:r>
        <w:rPr>
          <w:lang w:val="it-IT" w:eastAsia="it-IT"/>
        </w:rPr>
        <w:t>, l</w:t>
      </w:r>
      <w:r w:rsidR="00B73356">
        <w:rPr>
          <w:lang w:val="it-IT" w:eastAsia="it-IT"/>
        </w:rPr>
        <w:t>a</w:t>
      </w:r>
      <w:r w:rsidR="00C56A29">
        <w:rPr>
          <w:lang w:val="it-IT" w:eastAsia="it-IT"/>
        </w:rPr>
        <w:t xml:space="preserve"> Commissione</w:t>
      </w:r>
      <w:r>
        <w:rPr>
          <w:lang w:val="it-IT" w:eastAsia="it-IT"/>
        </w:rPr>
        <w:t xml:space="preserve"> ritiene che il testo dello stesso debba essere semplificato laddove risulta di difficile attuazione (ad esempio</w:t>
      </w:r>
      <w:r w:rsidR="005C1299">
        <w:rPr>
          <w:lang w:val="it-IT" w:eastAsia="it-IT"/>
        </w:rPr>
        <w:t>,</w:t>
      </w:r>
      <w:r>
        <w:rPr>
          <w:lang w:val="it-IT" w:eastAsia="it-IT"/>
        </w:rPr>
        <w:t xml:space="preserve"> </w:t>
      </w:r>
      <w:r w:rsidR="005C1299">
        <w:rPr>
          <w:lang w:val="it-IT" w:eastAsia="it-IT"/>
        </w:rPr>
        <w:t xml:space="preserve">art. 11 cpv. 3 </w:t>
      </w:r>
      <w:r w:rsidR="005C1299">
        <w:rPr>
          <w:rFonts w:cs="Arial"/>
          <w:lang w:val="it-IT" w:eastAsia="it-IT"/>
        </w:rPr>
        <w:t>«</w:t>
      </w:r>
      <w:r w:rsidR="00F8759F" w:rsidRPr="005C1299">
        <w:rPr>
          <w:i/>
          <w:lang w:val="it-IT" w:eastAsia="it-IT"/>
        </w:rPr>
        <w:t xml:space="preserve">Il responsabile qualità e sicurezza è coadiuvato dai referenti qualità medici e infermieristici, nominati </w:t>
      </w:r>
      <w:r w:rsidR="00F8759F" w:rsidRPr="005C1299">
        <w:rPr>
          <w:b/>
          <w:i/>
          <w:lang w:val="it-IT" w:eastAsia="it-IT"/>
        </w:rPr>
        <w:t>in ogni servizio e in ogni reparto</w:t>
      </w:r>
      <w:r w:rsidR="00F8759F" w:rsidRPr="005C1299">
        <w:rPr>
          <w:i/>
          <w:lang w:val="it-IT" w:eastAsia="it-IT"/>
        </w:rPr>
        <w:t xml:space="preserve"> di cure presenti nelle strutture</w:t>
      </w:r>
      <w:r w:rsidR="005C1299">
        <w:rPr>
          <w:rFonts w:cs="Arial"/>
          <w:lang w:val="it-IT" w:eastAsia="it-IT"/>
        </w:rPr>
        <w:t>»</w:t>
      </w:r>
      <w:r w:rsidR="00F8759F">
        <w:rPr>
          <w:lang w:val="it-IT" w:eastAsia="it-IT"/>
        </w:rPr>
        <w:t>)</w:t>
      </w:r>
      <w:r w:rsidR="007B7CAE">
        <w:rPr>
          <w:lang w:val="it-IT" w:eastAsia="it-IT"/>
        </w:rPr>
        <w:t>,</w:t>
      </w:r>
      <w:r w:rsidR="00F8759F">
        <w:rPr>
          <w:lang w:val="it-IT" w:eastAsia="it-IT"/>
        </w:rPr>
        <w:t xml:space="preserve"> ridondante rispetto a norme nazionali vigenti (si tenga conto in particolare della modifica dell</w:t>
      </w:r>
      <w:r w:rsidR="005A0DB4">
        <w:rPr>
          <w:lang w:val="it-IT" w:eastAsia="it-IT"/>
        </w:rPr>
        <w:t>'</w:t>
      </w:r>
      <w:proofErr w:type="spellStart"/>
      <w:r w:rsidR="00F8759F">
        <w:rPr>
          <w:lang w:val="it-IT" w:eastAsia="it-IT"/>
        </w:rPr>
        <w:t>OAMal</w:t>
      </w:r>
      <w:proofErr w:type="spellEnd"/>
      <w:r w:rsidR="00F8759F">
        <w:rPr>
          <w:lang w:val="it-IT" w:eastAsia="it-IT"/>
        </w:rPr>
        <w:t xml:space="preserve"> sul rafforzamento della qualità e dell</w:t>
      </w:r>
      <w:r w:rsidR="005A0DB4">
        <w:rPr>
          <w:lang w:val="it-IT" w:eastAsia="it-IT"/>
        </w:rPr>
        <w:t>'</w:t>
      </w:r>
      <w:r w:rsidR="00F8759F">
        <w:rPr>
          <w:lang w:val="it-IT" w:eastAsia="it-IT"/>
        </w:rPr>
        <w:t>economicità che entrerà in vigore il 1° aprile 2021</w:t>
      </w:r>
      <w:r w:rsidR="007B7CAE">
        <w:rPr>
          <w:lang w:val="it-IT" w:eastAsia="it-IT"/>
        </w:rPr>
        <w:t xml:space="preserve"> e che nella ripartizione della commissione qualità e sicurezza (art. 6) si tenga conto di una equa ripartizione </w:t>
      </w:r>
      <w:r w:rsidR="000446F6">
        <w:rPr>
          <w:lang w:val="it-IT" w:eastAsia="it-IT"/>
        </w:rPr>
        <w:t>dei membri tra pubblico e privato</w:t>
      </w:r>
      <w:r w:rsidR="00F8759F">
        <w:rPr>
          <w:lang w:val="it-IT" w:eastAsia="it-IT"/>
        </w:rPr>
        <w:t>.</w:t>
      </w:r>
    </w:p>
    <w:p w:rsidR="005912AE" w:rsidRDefault="005912AE" w:rsidP="00C14724">
      <w:pPr>
        <w:rPr>
          <w:lang w:val="it-IT" w:eastAsia="it-IT"/>
        </w:rPr>
      </w:pPr>
    </w:p>
    <w:p w:rsidR="00F8759F" w:rsidRPr="006B39B8" w:rsidRDefault="00F8759F" w:rsidP="00946B99">
      <w:pPr>
        <w:spacing w:after="120"/>
        <w:rPr>
          <w:lang w:val="it-IT" w:eastAsia="it-IT"/>
        </w:rPr>
      </w:pPr>
      <w:r w:rsidRPr="006B39B8">
        <w:rPr>
          <w:lang w:val="it-IT" w:eastAsia="it-IT"/>
        </w:rPr>
        <w:t>La Commissione rit</w:t>
      </w:r>
      <w:r w:rsidR="00DF61F9" w:rsidRPr="006B39B8">
        <w:rPr>
          <w:lang w:val="it-IT" w:eastAsia="it-IT"/>
        </w:rPr>
        <w:t>iene i</w:t>
      </w:r>
      <w:r w:rsidRPr="006B39B8">
        <w:rPr>
          <w:lang w:val="it-IT" w:eastAsia="it-IT"/>
        </w:rPr>
        <w:t>mportante che suddetto regolame</w:t>
      </w:r>
      <w:r w:rsidR="00DF61F9" w:rsidRPr="006B39B8">
        <w:rPr>
          <w:lang w:val="it-IT" w:eastAsia="it-IT"/>
        </w:rPr>
        <w:t xml:space="preserve">nto </w:t>
      </w:r>
      <w:r w:rsidR="009B48A7" w:rsidRPr="006B39B8">
        <w:rPr>
          <w:lang w:val="it-IT" w:eastAsia="it-IT"/>
        </w:rPr>
        <w:t>sia</w:t>
      </w:r>
      <w:r w:rsidR="00DF61F9" w:rsidRPr="006B39B8">
        <w:rPr>
          <w:lang w:val="it-IT" w:eastAsia="it-IT"/>
        </w:rPr>
        <w:t xml:space="preserve"> posto in consul</w:t>
      </w:r>
      <w:r w:rsidRPr="006B39B8">
        <w:rPr>
          <w:lang w:val="it-IT" w:eastAsia="it-IT"/>
        </w:rPr>
        <w:t xml:space="preserve">tazione presso </w:t>
      </w:r>
      <w:r w:rsidR="009A0CAC" w:rsidRPr="006B39B8">
        <w:rPr>
          <w:lang w:val="it-IT" w:eastAsia="it-IT"/>
        </w:rPr>
        <w:t xml:space="preserve">tutti gli attori interessati </w:t>
      </w:r>
      <w:r w:rsidR="00D867E7" w:rsidRPr="006B39B8">
        <w:rPr>
          <w:lang w:val="it-IT" w:eastAsia="it-IT"/>
        </w:rPr>
        <w:t>prima della formale adozione</w:t>
      </w:r>
      <w:r w:rsidR="00DF61F9" w:rsidRPr="006B39B8">
        <w:rPr>
          <w:lang w:val="it-IT" w:eastAsia="it-IT"/>
        </w:rPr>
        <w:t xml:space="preserve">, </w:t>
      </w:r>
      <w:r w:rsidR="00D867E7" w:rsidRPr="006B39B8">
        <w:rPr>
          <w:lang w:val="it-IT" w:eastAsia="it-IT"/>
        </w:rPr>
        <w:t>in modo da appianare per quanto possibile eventuali criticità</w:t>
      </w:r>
      <w:r w:rsidR="00DF61F9" w:rsidRPr="006B39B8">
        <w:rPr>
          <w:lang w:val="it-IT" w:eastAsia="it-IT"/>
        </w:rPr>
        <w:t>, scongiurando possibili ricorsi.</w:t>
      </w:r>
    </w:p>
    <w:p w:rsidR="00DF61F9" w:rsidRDefault="00DF61F9" w:rsidP="00C14724">
      <w:pPr>
        <w:rPr>
          <w:lang w:val="it-IT" w:eastAsia="it-IT"/>
        </w:rPr>
      </w:pPr>
    </w:p>
    <w:p w:rsidR="00DF61F9" w:rsidRPr="005A0DB4" w:rsidRDefault="001F6141" w:rsidP="00C14724">
      <w:pPr>
        <w:rPr>
          <w:color w:val="000000" w:themeColor="text1"/>
          <w:lang w:val="it-IT" w:eastAsia="it-IT"/>
        </w:rPr>
      </w:pPr>
      <w:r w:rsidRPr="005A0DB4">
        <w:rPr>
          <w:color w:val="000000" w:themeColor="text1"/>
          <w:lang w:val="it-IT" w:eastAsia="it-IT"/>
        </w:rPr>
        <w:t>In conclusione la Commissione, per le ragioni esposte, invita il Gran Consiglio ad evadere l</w:t>
      </w:r>
      <w:r w:rsidR="005A0DB4">
        <w:rPr>
          <w:color w:val="000000" w:themeColor="text1"/>
          <w:lang w:val="it-IT" w:eastAsia="it-IT"/>
        </w:rPr>
        <w:t>'</w:t>
      </w:r>
      <w:r w:rsidRPr="005A0DB4">
        <w:rPr>
          <w:color w:val="000000" w:themeColor="text1"/>
          <w:lang w:val="it-IT" w:eastAsia="it-IT"/>
        </w:rPr>
        <w:t>esame dell</w:t>
      </w:r>
      <w:r w:rsidR="005A0DB4">
        <w:rPr>
          <w:color w:val="000000" w:themeColor="text1"/>
          <w:lang w:val="it-IT" w:eastAsia="it-IT"/>
        </w:rPr>
        <w:t>'</w:t>
      </w:r>
      <w:r w:rsidRPr="005A0DB4">
        <w:rPr>
          <w:color w:val="000000" w:themeColor="text1"/>
          <w:lang w:val="it-IT" w:eastAsia="it-IT"/>
        </w:rPr>
        <w:t xml:space="preserve">Iniziativa popolare legislativa </w:t>
      </w:r>
      <w:r w:rsidRPr="005A0DB4">
        <w:rPr>
          <w:i/>
          <w:color w:val="000000" w:themeColor="text1"/>
          <w:lang w:val="it-IT" w:eastAsia="it-IT"/>
        </w:rPr>
        <w:t xml:space="preserve">Per la qualità e sicurezza delle cure ospedaliere </w:t>
      </w:r>
      <w:r w:rsidRPr="005A0DB4">
        <w:rPr>
          <w:color w:val="000000" w:themeColor="text1"/>
          <w:lang w:val="it-IT" w:eastAsia="it-IT"/>
        </w:rPr>
        <w:t>adottando il decreto allegato che la respinge, ma nel contempo le oppone un controprogetto.</w:t>
      </w:r>
    </w:p>
    <w:p w:rsidR="00C14724" w:rsidRDefault="00C14724" w:rsidP="00C14724">
      <w:pPr>
        <w:rPr>
          <w:color w:val="000000" w:themeColor="text1"/>
          <w:lang w:val="it-IT" w:eastAsia="it-IT"/>
        </w:rPr>
      </w:pPr>
    </w:p>
    <w:p w:rsidR="00946B99" w:rsidRDefault="00946B99" w:rsidP="00C14724">
      <w:pPr>
        <w:rPr>
          <w:color w:val="000000" w:themeColor="text1"/>
          <w:lang w:val="it-IT" w:eastAsia="it-IT"/>
        </w:rPr>
      </w:pPr>
    </w:p>
    <w:p w:rsidR="00946B99" w:rsidRPr="005A0DB4" w:rsidRDefault="00946B99" w:rsidP="00C14724">
      <w:pPr>
        <w:rPr>
          <w:color w:val="000000" w:themeColor="text1"/>
          <w:lang w:val="it-IT" w:eastAsia="it-IT"/>
        </w:rPr>
      </w:pPr>
    </w:p>
    <w:p w:rsidR="00BC4D32" w:rsidRPr="009271F7" w:rsidRDefault="00BC4D32" w:rsidP="00A27826">
      <w:pPr>
        <w:spacing w:after="60"/>
        <w:rPr>
          <w:rFonts w:cs="Arial"/>
          <w:szCs w:val="24"/>
        </w:rPr>
      </w:pPr>
      <w:r w:rsidRPr="009271F7">
        <w:rPr>
          <w:rFonts w:cs="Arial"/>
          <w:szCs w:val="24"/>
        </w:rPr>
        <w:t xml:space="preserve">Per la Commissione </w:t>
      </w:r>
      <w:r w:rsidR="006317A0" w:rsidRPr="009271F7">
        <w:rPr>
          <w:rFonts w:cs="Arial"/>
          <w:szCs w:val="24"/>
        </w:rPr>
        <w:t>sanità e sicurezza sociale</w:t>
      </w:r>
      <w:r w:rsidR="00946B99">
        <w:rPr>
          <w:rFonts w:cs="Arial"/>
          <w:szCs w:val="24"/>
        </w:rPr>
        <w:t>:</w:t>
      </w:r>
    </w:p>
    <w:p w:rsidR="00BC4D32" w:rsidRDefault="006317A0" w:rsidP="00BC4D32">
      <w:pPr>
        <w:rPr>
          <w:rFonts w:cs="Arial"/>
          <w:szCs w:val="24"/>
        </w:rPr>
      </w:pPr>
      <w:r w:rsidRPr="009271F7">
        <w:rPr>
          <w:rFonts w:cs="Arial"/>
          <w:szCs w:val="24"/>
        </w:rPr>
        <w:t>Eolo Alberti</w:t>
      </w:r>
      <w:r w:rsidR="00981079">
        <w:rPr>
          <w:rFonts w:cs="Arial"/>
          <w:szCs w:val="24"/>
        </w:rPr>
        <w:t xml:space="preserve"> e Alessandro Cedraschi, </w:t>
      </w:r>
      <w:r w:rsidR="001E6AC6">
        <w:rPr>
          <w:rFonts w:cs="Arial"/>
          <w:szCs w:val="24"/>
        </w:rPr>
        <w:t>co</w:t>
      </w:r>
      <w:r w:rsidR="005C1299">
        <w:rPr>
          <w:rFonts w:cs="Arial"/>
          <w:szCs w:val="24"/>
        </w:rPr>
        <w:t>r</w:t>
      </w:r>
      <w:r w:rsidR="00BC4D32" w:rsidRPr="009271F7">
        <w:rPr>
          <w:rFonts w:cs="Arial"/>
          <w:szCs w:val="24"/>
        </w:rPr>
        <w:t>relator</w:t>
      </w:r>
      <w:r w:rsidR="00981079">
        <w:rPr>
          <w:rFonts w:cs="Arial"/>
          <w:szCs w:val="24"/>
        </w:rPr>
        <w:t>i</w:t>
      </w:r>
    </w:p>
    <w:p w:rsidR="005C1299" w:rsidRPr="006B2894" w:rsidRDefault="00981079" w:rsidP="006317A0">
      <w:pPr>
        <w:rPr>
          <w:rFonts w:cs="Arial"/>
          <w:szCs w:val="24"/>
        </w:rPr>
      </w:pPr>
      <w:bookmarkStart w:id="4" w:name="OLE_LINK1"/>
      <w:bookmarkStart w:id="5" w:name="OLE_LINK2"/>
      <w:r w:rsidRPr="006B2894">
        <w:rPr>
          <w:rFonts w:cs="Arial"/>
          <w:szCs w:val="24"/>
        </w:rPr>
        <w:t xml:space="preserve">Agustoni </w:t>
      </w:r>
      <w:r w:rsidR="005C1299" w:rsidRPr="006B2894">
        <w:rPr>
          <w:rFonts w:cs="Arial"/>
          <w:szCs w:val="24"/>
        </w:rPr>
        <w:t>-</w:t>
      </w:r>
      <w:r w:rsidRPr="006B2894">
        <w:rPr>
          <w:rFonts w:cs="Arial"/>
          <w:szCs w:val="24"/>
        </w:rPr>
        <w:t xml:space="preserve"> </w:t>
      </w:r>
      <w:r w:rsidR="006317A0" w:rsidRPr="006B2894">
        <w:rPr>
          <w:rFonts w:cs="Arial"/>
          <w:szCs w:val="24"/>
        </w:rPr>
        <w:t xml:space="preserve">Crivelli Barella </w:t>
      </w:r>
      <w:r w:rsidR="006E273C" w:rsidRPr="006B2894">
        <w:rPr>
          <w:rFonts w:cs="Arial"/>
          <w:szCs w:val="24"/>
        </w:rPr>
        <w:t>- Galeazzi - Galusero -</w:t>
      </w:r>
    </w:p>
    <w:p w:rsidR="005C1299" w:rsidRPr="006B2894" w:rsidRDefault="005C1299" w:rsidP="006317A0">
      <w:pPr>
        <w:rPr>
          <w:rFonts w:cs="Arial"/>
          <w:szCs w:val="24"/>
        </w:rPr>
      </w:pPr>
      <w:r w:rsidRPr="006B2894">
        <w:rPr>
          <w:rFonts w:cs="Arial"/>
          <w:szCs w:val="24"/>
        </w:rPr>
        <w:t>Ghisletta - Gianella Alex -</w:t>
      </w:r>
      <w:r w:rsidR="006317A0" w:rsidRPr="006B2894">
        <w:rPr>
          <w:rFonts w:cs="Arial"/>
          <w:szCs w:val="24"/>
        </w:rPr>
        <w:t xml:space="preserve"> </w:t>
      </w:r>
      <w:r w:rsidR="001E6AC6" w:rsidRPr="006B2894">
        <w:rPr>
          <w:rFonts w:cs="Arial"/>
          <w:szCs w:val="24"/>
        </w:rPr>
        <w:t>Imelli</w:t>
      </w:r>
      <w:r w:rsidRPr="006B2894">
        <w:rPr>
          <w:rFonts w:cs="Arial"/>
          <w:szCs w:val="24"/>
        </w:rPr>
        <w:t xml:space="preserve"> -</w:t>
      </w:r>
      <w:r w:rsidR="006317A0" w:rsidRPr="006B2894">
        <w:rPr>
          <w:rFonts w:cs="Arial"/>
          <w:szCs w:val="24"/>
        </w:rPr>
        <w:t xml:space="preserve"> </w:t>
      </w:r>
      <w:r w:rsidR="00981079" w:rsidRPr="006B2894">
        <w:rPr>
          <w:rFonts w:cs="Arial"/>
          <w:szCs w:val="24"/>
        </w:rPr>
        <w:t xml:space="preserve">Jelmini </w:t>
      </w:r>
      <w:r w:rsidRPr="006B2894">
        <w:rPr>
          <w:rFonts w:cs="Arial"/>
          <w:szCs w:val="24"/>
        </w:rPr>
        <w:t>- La Mantia</w:t>
      </w:r>
      <w:r w:rsidR="006E273C" w:rsidRPr="006B2894">
        <w:rPr>
          <w:rFonts w:cs="Arial"/>
          <w:szCs w:val="24"/>
        </w:rPr>
        <w:t xml:space="preserve"> -</w:t>
      </w:r>
    </w:p>
    <w:p w:rsidR="007501B9" w:rsidRPr="009271F7" w:rsidRDefault="001E6AC6" w:rsidP="006317A0">
      <w:pPr>
        <w:rPr>
          <w:rFonts w:cs="Arial"/>
          <w:szCs w:val="24"/>
        </w:rPr>
      </w:pPr>
      <w:r w:rsidRPr="006B2894">
        <w:rPr>
          <w:rFonts w:cs="Arial"/>
          <w:szCs w:val="24"/>
        </w:rPr>
        <w:t xml:space="preserve">Ortelli </w:t>
      </w:r>
      <w:r w:rsidR="006E273C" w:rsidRPr="006B2894">
        <w:rPr>
          <w:rFonts w:cs="Arial"/>
          <w:szCs w:val="24"/>
        </w:rPr>
        <w:t xml:space="preserve">M. </w:t>
      </w:r>
      <w:r w:rsidR="005C1299" w:rsidRPr="006B2894">
        <w:rPr>
          <w:rFonts w:cs="Arial"/>
          <w:szCs w:val="24"/>
        </w:rPr>
        <w:t>-</w:t>
      </w:r>
      <w:r w:rsidRPr="006B2894">
        <w:rPr>
          <w:rFonts w:cs="Arial"/>
          <w:szCs w:val="24"/>
        </w:rPr>
        <w:t xml:space="preserve"> </w:t>
      </w:r>
      <w:r w:rsidR="005C1299" w:rsidRPr="006B2894">
        <w:rPr>
          <w:rFonts w:cs="Arial"/>
          <w:szCs w:val="24"/>
        </w:rPr>
        <w:t>Polli - Quadranti -</w:t>
      </w:r>
      <w:r w:rsidR="006317A0" w:rsidRPr="006B2894">
        <w:rPr>
          <w:rFonts w:cs="Arial"/>
          <w:szCs w:val="24"/>
        </w:rPr>
        <w:t xml:space="preserve"> Riget </w:t>
      </w:r>
      <w:r w:rsidR="005C1299" w:rsidRPr="006B2894">
        <w:rPr>
          <w:rFonts w:cs="Arial"/>
          <w:szCs w:val="24"/>
        </w:rPr>
        <w:t>- Robbiani -</w:t>
      </w:r>
      <w:r w:rsidR="00981079" w:rsidRPr="006B2894">
        <w:rPr>
          <w:rFonts w:cs="Arial"/>
          <w:szCs w:val="24"/>
        </w:rPr>
        <w:t xml:space="preserve"> Tonini</w:t>
      </w:r>
      <w:r w:rsidR="00981079">
        <w:rPr>
          <w:rFonts w:cs="Arial"/>
          <w:szCs w:val="24"/>
        </w:rPr>
        <w:t xml:space="preserve"> </w:t>
      </w:r>
      <w:r w:rsidR="006317A0" w:rsidRPr="009271F7">
        <w:rPr>
          <w:rFonts w:cs="Arial"/>
          <w:szCs w:val="24"/>
        </w:rPr>
        <w:t xml:space="preserve"> </w:t>
      </w:r>
    </w:p>
    <w:bookmarkEnd w:id="4"/>
    <w:bookmarkEnd w:id="5"/>
    <w:p w:rsidR="005F1B65" w:rsidRPr="009271F7" w:rsidRDefault="005F1B65" w:rsidP="00BC4D32">
      <w:pPr>
        <w:rPr>
          <w:szCs w:val="24"/>
        </w:rPr>
      </w:pPr>
    </w:p>
    <w:p w:rsidR="009B48A7" w:rsidRDefault="009B48A7">
      <w:pPr>
        <w:rPr>
          <w:rFonts w:cs="Arial"/>
          <w:sz w:val="23"/>
          <w:szCs w:val="23"/>
        </w:rPr>
      </w:pPr>
      <w:r>
        <w:rPr>
          <w:rFonts w:cs="Arial"/>
          <w:sz w:val="23"/>
          <w:szCs w:val="23"/>
        </w:rPr>
        <w:br w:type="page"/>
      </w:r>
    </w:p>
    <w:p w:rsidR="001F6141" w:rsidRPr="005A0DB4" w:rsidRDefault="001F6141" w:rsidP="00DF61F9">
      <w:pPr>
        <w:rPr>
          <w:rFonts w:cs="Arial"/>
          <w:b/>
          <w:color w:val="000000" w:themeColor="text1"/>
          <w:sz w:val="23"/>
          <w:szCs w:val="23"/>
        </w:rPr>
      </w:pPr>
      <w:r w:rsidRPr="005A0DB4">
        <w:rPr>
          <w:rFonts w:cs="Arial"/>
          <w:b/>
          <w:color w:val="000000" w:themeColor="text1"/>
          <w:sz w:val="23"/>
          <w:szCs w:val="23"/>
        </w:rPr>
        <w:lastRenderedPageBreak/>
        <w:t>INIZIATIVA POPOLARE LEGISLATIVA ELABORATA</w:t>
      </w:r>
    </w:p>
    <w:p w:rsidR="001F6141" w:rsidRPr="004C60F9" w:rsidRDefault="001F6141" w:rsidP="00DF61F9">
      <w:pPr>
        <w:rPr>
          <w:rFonts w:cs="Arial"/>
          <w:color w:val="000000" w:themeColor="text1"/>
          <w:sz w:val="23"/>
          <w:szCs w:val="23"/>
        </w:rPr>
      </w:pPr>
    </w:p>
    <w:p w:rsidR="001F6141" w:rsidRPr="005A0DB4" w:rsidRDefault="004C60F9" w:rsidP="00DF61F9">
      <w:pPr>
        <w:rPr>
          <w:rFonts w:cs="Arial"/>
          <w:b/>
          <w:color w:val="000000" w:themeColor="text1"/>
          <w:sz w:val="23"/>
          <w:szCs w:val="23"/>
        </w:rPr>
      </w:pPr>
      <w:r>
        <w:rPr>
          <w:rFonts w:cs="Arial"/>
          <w:b/>
          <w:color w:val="000000" w:themeColor="text1"/>
          <w:sz w:val="23"/>
          <w:szCs w:val="23"/>
        </w:rPr>
        <w:t>p</w:t>
      </w:r>
      <w:r w:rsidR="001F6141" w:rsidRPr="005A0DB4">
        <w:rPr>
          <w:rFonts w:cs="Arial"/>
          <w:b/>
          <w:color w:val="000000" w:themeColor="text1"/>
          <w:sz w:val="23"/>
          <w:szCs w:val="23"/>
        </w:rPr>
        <w:t>resenta</w:t>
      </w:r>
      <w:r w:rsidR="009B500F">
        <w:rPr>
          <w:rFonts w:cs="Arial"/>
          <w:b/>
          <w:color w:val="000000" w:themeColor="text1"/>
          <w:sz w:val="23"/>
          <w:szCs w:val="23"/>
        </w:rPr>
        <w:t>ta il 27 marzo 2017 denominata "</w:t>
      </w:r>
      <w:r w:rsidR="001F6141" w:rsidRPr="005A0DB4">
        <w:rPr>
          <w:rFonts w:cs="Arial"/>
          <w:b/>
          <w:color w:val="000000" w:themeColor="text1"/>
          <w:sz w:val="23"/>
          <w:szCs w:val="23"/>
        </w:rPr>
        <w:t>P</w:t>
      </w:r>
      <w:r w:rsidR="006843D3" w:rsidRPr="005A0DB4">
        <w:rPr>
          <w:rFonts w:cs="Arial"/>
          <w:b/>
          <w:color w:val="000000" w:themeColor="text1"/>
          <w:sz w:val="23"/>
          <w:szCs w:val="23"/>
        </w:rPr>
        <w:t>er</w:t>
      </w:r>
      <w:r w:rsidR="001F6141" w:rsidRPr="005A0DB4">
        <w:rPr>
          <w:rFonts w:cs="Arial"/>
          <w:b/>
          <w:color w:val="000000" w:themeColor="text1"/>
          <w:sz w:val="23"/>
          <w:szCs w:val="23"/>
        </w:rPr>
        <w:t xml:space="preserve"> la qualità e sicurezza delle cure ospedaliere</w:t>
      </w:r>
      <w:r w:rsidR="009B500F">
        <w:rPr>
          <w:rFonts w:cs="Arial"/>
          <w:b/>
          <w:color w:val="000000" w:themeColor="text1"/>
          <w:sz w:val="23"/>
          <w:szCs w:val="23"/>
        </w:rPr>
        <w:t>"</w:t>
      </w:r>
    </w:p>
    <w:p w:rsidR="001F6141" w:rsidRDefault="001F6141" w:rsidP="00DF61F9">
      <w:pPr>
        <w:rPr>
          <w:rFonts w:cs="Arial"/>
          <w:color w:val="000000" w:themeColor="text1"/>
          <w:sz w:val="23"/>
          <w:szCs w:val="23"/>
        </w:rPr>
      </w:pPr>
    </w:p>
    <w:p w:rsidR="004C60F9" w:rsidRPr="005A0DB4" w:rsidRDefault="004C60F9" w:rsidP="00DF61F9">
      <w:pPr>
        <w:rPr>
          <w:rFonts w:cs="Arial"/>
          <w:color w:val="000000" w:themeColor="text1"/>
          <w:sz w:val="23"/>
          <w:szCs w:val="23"/>
        </w:rPr>
      </w:pPr>
    </w:p>
    <w:p w:rsidR="00AB3083" w:rsidRPr="005A0DB4" w:rsidRDefault="00AB3083" w:rsidP="00AB3083">
      <w:pPr>
        <w:rPr>
          <w:rFonts w:cs="Arial"/>
          <w:color w:val="000000" w:themeColor="text1"/>
          <w:sz w:val="23"/>
          <w:szCs w:val="23"/>
        </w:rPr>
      </w:pPr>
      <w:r w:rsidRPr="005A0DB4">
        <w:rPr>
          <w:rFonts w:cs="Arial"/>
          <w:color w:val="000000" w:themeColor="text1"/>
          <w:sz w:val="23"/>
          <w:szCs w:val="23"/>
        </w:rPr>
        <w:t>IL GRAN CONSIGLIO</w:t>
      </w:r>
    </w:p>
    <w:p w:rsidR="00AB3083" w:rsidRPr="005A0DB4" w:rsidRDefault="00AB3083" w:rsidP="00AB3083">
      <w:pPr>
        <w:rPr>
          <w:rFonts w:cs="Arial"/>
          <w:color w:val="000000" w:themeColor="text1"/>
          <w:sz w:val="23"/>
          <w:szCs w:val="23"/>
        </w:rPr>
      </w:pPr>
      <w:r w:rsidRPr="005A0DB4">
        <w:rPr>
          <w:rFonts w:cs="Arial"/>
          <w:color w:val="000000" w:themeColor="text1"/>
          <w:sz w:val="23"/>
          <w:szCs w:val="23"/>
        </w:rPr>
        <w:t>DELLA REPUBBLICA E CANTONE TICINO</w:t>
      </w:r>
    </w:p>
    <w:p w:rsidR="00AB3083" w:rsidRPr="005A0DB4" w:rsidRDefault="00AB3083" w:rsidP="00AB3083">
      <w:pPr>
        <w:rPr>
          <w:rFonts w:cs="Arial"/>
          <w:color w:val="000000" w:themeColor="text1"/>
          <w:sz w:val="23"/>
          <w:szCs w:val="23"/>
        </w:rPr>
      </w:pPr>
    </w:p>
    <w:p w:rsidR="00AB3083" w:rsidRPr="005A0DB4" w:rsidRDefault="00AB3083" w:rsidP="004C60F9">
      <w:pPr>
        <w:pStyle w:val="Paragrafoelenco"/>
        <w:numPr>
          <w:ilvl w:val="0"/>
          <w:numId w:val="8"/>
        </w:numPr>
        <w:tabs>
          <w:tab w:val="left" w:pos="284"/>
        </w:tabs>
        <w:spacing w:after="240"/>
        <w:ind w:left="284" w:hanging="284"/>
        <w:rPr>
          <w:rFonts w:cs="Arial"/>
          <w:color w:val="000000" w:themeColor="text1"/>
          <w:sz w:val="23"/>
          <w:szCs w:val="23"/>
        </w:rPr>
      </w:pPr>
      <w:r w:rsidRPr="005A0DB4">
        <w:rPr>
          <w:rFonts w:cs="Arial"/>
          <w:color w:val="000000" w:themeColor="text1"/>
          <w:sz w:val="23"/>
          <w:szCs w:val="23"/>
        </w:rPr>
        <w:t>vista l</w:t>
      </w:r>
      <w:r w:rsidR="005A0DB4">
        <w:rPr>
          <w:rFonts w:cs="Arial"/>
          <w:color w:val="000000" w:themeColor="text1"/>
          <w:sz w:val="23"/>
          <w:szCs w:val="23"/>
        </w:rPr>
        <w:t>'</w:t>
      </w:r>
      <w:r w:rsidRPr="005A0DB4">
        <w:rPr>
          <w:rFonts w:cs="Arial"/>
          <w:color w:val="000000" w:themeColor="text1"/>
          <w:sz w:val="23"/>
          <w:szCs w:val="23"/>
        </w:rPr>
        <w:t xml:space="preserve">iniziativa popolare legislativa elaborata del 27 marzo 2017 "Per la qualità e sicurezza delle cure ospedaliere" volta a chiedere </w:t>
      </w:r>
      <w:r w:rsidR="007D2475" w:rsidRPr="005A0DB4">
        <w:rPr>
          <w:rFonts w:cs="Arial"/>
          <w:color w:val="000000" w:themeColor="text1"/>
          <w:sz w:val="23"/>
          <w:szCs w:val="23"/>
        </w:rPr>
        <w:t xml:space="preserve">che </w:t>
      </w:r>
      <w:r w:rsidR="009B500F">
        <w:rPr>
          <w:rFonts w:cs="Arial"/>
          <w:color w:val="000000" w:themeColor="text1"/>
          <w:sz w:val="23"/>
          <w:szCs w:val="23"/>
        </w:rPr>
        <w:t>la legge di applicazione della L</w:t>
      </w:r>
      <w:r w:rsidR="007D2475" w:rsidRPr="005A0DB4">
        <w:rPr>
          <w:rFonts w:cs="Arial"/>
          <w:color w:val="000000" w:themeColor="text1"/>
          <w:sz w:val="23"/>
          <w:szCs w:val="23"/>
        </w:rPr>
        <w:t>egge federale sull</w:t>
      </w:r>
      <w:r w:rsidR="005A0DB4">
        <w:rPr>
          <w:rFonts w:cs="Arial"/>
          <w:color w:val="000000" w:themeColor="text1"/>
          <w:sz w:val="23"/>
          <w:szCs w:val="23"/>
        </w:rPr>
        <w:t>'</w:t>
      </w:r>
      <w:r w:rsidR="007D2475" w:rsidRPr="005A0DB4">
        <w:rPr>
          <w:rFonts w:cs="Arial"/>
          <w:color w:val="000000" w:themeColor="text1"/>
          <w:sz w:val="23"/>
          <w:szCs w:val="23"/>
        </w:rPr>
        <w:t>assicurazione malattie (</w:t>
      </w:r>
      <w:proofErr w:type="spellStart"/>
      <w:r w:rsidR="007D2475" w:rsidRPr="005A0DB4">
        <w:rPr>
          <w:rFonts w:cs="Arial"/>
          <w:color w:val="000000" w:themeColor="text1"/>
          <w:sz w:val="23"/>
          <w:szCs w:val="23"/>
        </w:rPr>
        <w:t>LCAMal</w:t>
      </w:r>
      <w:proofErr w:type="spellEnd"/>
      <w:r w:rsidR="007D2475" w:rsidRPr="005A0DB4">
        <w:rPr>
          <w:rFonts w:cs="Arial"/>
          <w:color w:val="000000" w:themeColor="text1"/>
          <w:sz w:val="23"/>
          <w:szCs w:val="23"/>
        </w:rPr>
        <w:t>) del 26 giugno 1997 sia modificata come segue</w:t>
      </w:r>
      <w:r w:rsidRPr="005A0DB4">
        <w:rPr>
          <w:rFonts w:cs="Arial"/>
          <w:color w:val="000000" w:themeColor="text1"/>
          <w:sz w:val="23"/>
          <w:szCs w:val="23"/>
        </w:rPr>
        <w:t>:</w:t>
      </w:r>
    </w:p>
    <w:p w:rsidR="00AB3083" w:rsidRPr="005A0DB4" w:rsidRDefault="00AB3083" w:rsidP="004C60F9">
      <w:pPr>
        <w:tabs>
          <w:tab w:val="left" w:pos="709"/>
        </w:tabs>
        <w:spacing w:after="120"/>
        <w:ind w:left="284" w:right="-1"/>
        <w:rPr>
          <w:rFonts w:cs="Arial"/>
          <w:b/>
          <w:i/>
          <w:color w:val="000000" w:themeColor="text1"/>
          <w:sz w:val="21"/>
          <w:szCs w:val="21"/>
        </w:rPr>
      </w:pPr>
      <w:r w:rsidRPr="005A0DB4">
        <w:rPr>
          <w:rFonts w:cs="Arial"/>
          <w:b/>
          <w:i/>
          <w:color w:val="000000" w:themeColor="text1"/>
          <w:sz w:val="21"/>
          <w:szCs w:val="21"/>
        </w:rPr>
        <w:t>TITOLO V</w:t>
      </w:r>
    </w:p>
    <w:p w:rsidR="00AB3083" w:rsidRPr="005A0DB4" w:rsidRDefault="00AB3083" w:rsidP="004C60F9">
      <w:pPr>
        <w:tabs>
          <w:tab w:val="left" w:pos="709"/>
        </w:tabs>
        <w:ind w:left="284" w:right="-1"/>
        <w:rPr>
          <w:rFonts w:cs="Arial"/>
          <w:b/>
          <w:i/>
          <w:color w:val="000000" w:themeColor="text1"/>
          <w:sz w:val="21"/>
          <w:szCs w:val="21"/>
        </w:rPr>
      </w:pPr>
      <w:r w:rsidRPr="005A0DB4">
        <w:rPr>
          <w:rFonts w:cs="Arial"/>
          <w:b/>
          <w:i/>
          <w:color w:val="000000" w:themeColor="text1"/>
          <w:sz w:val="21"/>
          <w:szCs w:val="21"/>
        </w:rPr>
        <w:t>Pianificazione</w:t>
      </w:r>
    </w:p>
    <w:p w:rsidR="00AB3083" w:rsidRPr="005A0DB4" w:rsidRDefault="00AB3083" w:rsidP="004C60F9">
      <w:pPr>
        <w:tabs>
          <w:tab w:val="left" w:pos="709"/>
        </w:tabs>
        <w:spacing w:after="240"/>
        <w:ind w:left="284" w:right="-1"/>
        <w:rPr>
          <w:rFonts w:cs="Arial"/>
          <w:b/>
          <w:i/>
          <w:color w:val="000000" w:themeColor="text1"/>
          <w:sz w:val="21"/>
          <w:szCs w:val="21"/>
        </w:rPr>
      </w:pPr>
      <w:r w:rsidRPr="005A0DB4">
        <w:rPr>
          <w:rFonts w:cs="Arial"/>
          <w:b/>
          <w:i/>
          <w:color w:val="000000" w:themeColor="text1"/>
          <w:sz w:val="21"/>
          <w:szCs w:val="21"/>
        </w:rPr>
        <w:t>(omissis)</w:t>
      </w:r>
    </w:p>
    <w:p w:rsidR="00AB3083" w:rsidRPr="005A0DB4" w:rsidRDefault="00AB3083" w:rsidP="004C60F9">
      <w:pPr>
        <w:tabs>
          <w:tab w:val="left" w:pos="709"/>
        </w:tabs>
        <w:spacing w:after="120"/>
        <w:ind w:left="284" w:right="-1"/>
        <w:rPr>
          <w:rFonts w:cs="Arial"/>
          <w:b/>
          <w:i/>
          <w:color w:val="000000" w:themeColor="text1"/>
          <w:sz w:val="21"/>
          <w:szCs w:val="21"/>
        </w:rPr>
      </w:pPr>
      <w:r w:rsidRPr="005A0DB4">
        <w:rPr>
          <w:rFonts w:cs="Arial"/>
          <w:b/>
          <w:i/>
          <w:color w:val="000000" w:themeColor="text1"/>
          <w:sz w:val="21"/>
          <w:szCs w:val="21"/>
        </w:rPr>
        <w:t>D. Elenco e mandati</w:t>
      </w:r>
    </w:p>
    <w:p w:rsidR="00AB3083" w:rsidRPr="005A0DB4" w:rsidRDefault="00AB3083" w:rsidP="004C60F9">
      <w:pPr>
        <w:tabs>
          <w:tab w:val="left" w:pos="709"/>
        </w:tabs>
        <w:spacing w:after="120"/>
        <w:ind w:left="284" w:right="-1"/>
        <w:rPr>
          <w:rFonts w:cs="Arial"/>
          <w:b/>
          <w:i/>
          <w:color w:val="000000" w:themeColor="text1"/>
          <w:sz w:val="21"/>
          <w:szCs w:val="21"/>
        </w:rPr>
      </w:pPr>
      <w:r w:rsidRPr="005A0DB4">
        <w:rPr>
          <w:rFonts w:cs="Arial"/>
          <w:b/>
          <w:i/>
          <w:color w:val="000000" w:themeColor="text1"/>
          <w:sz w:val="21"/>
          <w:szCs w:val="21"/>
        </w:rPr>
        <w:t>Art. 63c</w:t>
      </w:r>
    </w:p>
    <w:p w:rsidR="00AB3083" w:rsidRPr="005A0DB4" w:rsidRDefault="004C60F9" w:rsidP="004C60F9">
      <w:pPr>
        <w:tabs>
          <w:tab w:val="left" w:pos="709"/>
        </w:tabs>
        <w:spacing w:after="120"/>
        <w:ind w:left="284" w:right="-1"/>
        <w:rPr>
          <w:rFonts w:cs="Arial"/>
          <w:i/>
          <w:color w:val="000000" w:themeColor="text1"/>
          <w:sz w:val="21"/>
          <w:szCs w:val="21"/>
        </w:rPr>
      </w:pPr>
      <w:r>
        <w:rPr>
          <w:rFonts w:cs="Arial"/>
          <w:i/>
          <w:color w:val="000000" w:themeColor="text1"/>
          <w:sz w:val="21"/>
          <w:szCs w:val="21"/>
          <w:vertAlign w:val="superscript"/>
        </w:rPr>
        <w:t>1</w:t>
      </w:r>
      <w:r w:rsidR="00AB3083" w:rsidRPr="005A0DB4">
        <w:rPr>
          <w:rFonts w:cs="Arial"/>
          <w:i/>
          <w:color w:val="000000" w:themeColor="text1"/>
          <w:sz w:val="21"/>
          <w:szCs w:val="21"/>
        </w:rPr>
        <w:t>Il Cantone riporta nell</w:t>
      </w:r>
      <w:r w:rsidR="005A0DB4">
        <w:rPr>
          <w:rFonts w:cs="Arial"/>
          <w:i/>
          <w:color w:val="000000" w:themeColor="text1"/>
          <w:sz w:val="21"/>
          <w:szCs w:val="21"/>
        </w:rPr>
        <w:t>'</w:t>
      </w:r>
      <w:r w:rsidR="00AB3083" w:rsidRPr="005A0DB4">
        <w:rPr>
          <w:rFonts w:cs="Arial"/>
          <w:i/>
          <w:color w:val="000000" w:themeColor="text1"/>
          <w:sz w:val="21"/>
          <w:szCs w:val="21"/>
        </w:rPr>
        <w:t>elenco di cui all</w:t>
      </w:r>
      <w:r w:rsidR="005A0DB4">
        <w:rPr>
          <w:rFonts w:cs="Arial"/>
          <w:i/>
          <w:color w:val="000000" w:themeColor="text1"/>
          <w:sz w:val="21"/>
          <w:szCs w:val="21"/>
        </w:rPr>
        <w:t>'</w:t>
      </w:r>
      <w:r w:rsidR="00AB3083" w:rsidRPr="005A0DB4">
        <w:rPr>
          <w:rFonts w:cs="Arial"/>
          <w:i/>
          <w:color w:val="000000" w:themeColor="text1"/>
          <w:sz w:val="21"/>
          <w:szCs w:val="21"/>
        </w:rPr>
        <w:t xml:space="preserve">art. 39 cpv. 1 lett. e </w:t>
      </w:r>
      <w:proofErr w:type="spellStart"/>
      <w:r w:rsidR="00AB3083" w:rsidRPr="005A0DB4">
        <w:rPr>
          <w:rFonts w:cs="Arial"/>
          <w:i/>
          <w:color w:val="000000" w:themeColor="text1"/>
          <w:sz w:val="21"/>
          <w:szCs w:val="21"/>
        </w:rPr>
        <w:t>e</w:t>
      </w:r>
      <w:proofErr w:type="spellEnd"/>
      <w:r w:rsidR="00AB3083" w:rsidRPr="005A0DB4">
        <w:rPr>
          <w:rFonts w:cs="Arial"/>
          <w:i/>
          <w:color w:val="000000" w:themeColor="text1"/>
          <w:sz w:val="21"/>
          <w:szCs w:val="21"/>
        </w:rPr>
        <w:t xml:space="preserve"> cpv. 3 </w:t>
      </w:r>
      <w:proofErr w:type="spellStart"/>
      <w:r w:rsidR="00AB3083" w:rsidRPr="005A0DB4">
        <w:rPr>
          <w:rFonts w:cs="Arial"/>
          <w:i/>
          <w:color w:val="000000" w:themeColor="text1"/>
          <w:sz w:val="21"/>
          <w:szCs w:val="21"/>
        </w:rPr>
        <w:t>LAMal</w:t>
      </w:r>
      <w:proofErr w:type="spellEnd"/>
      <w:r w:rsidR="00AB3083" w:rsidRPr="005A0DB4">
        <w:rPr>
          <w:rFonts w:cs="Arial"/>
          <w:i/>
          <w:color w:val="000000" w:themeColor="text1"/>
          <w:sz w:val="21"/>
          <w:szCs w:val="21"/>
        </w:rPr>
        <w:t xml:space="preserve"> gli istituti cantonali riconosciuti d</w:t>
      </w:r>
      <w:r w:rsidR="005A0DB4">
        <w:rPr>
          <w:rFonts w:cs="Arial"/>
          <w:i/>
          <w:color w:val="000000" w:themeColor="text1"/>
          <w:sz w:val="21"/>
          <w:szCs w:val="21"/>
        </w:rPr>
        <w:t>'</w:t>
      </w:r>
      <w:r w:rsidR="00AB3083" w:rsidRPr="005A0DB4">
        <w:rPr>
          <w:rFonts w:cs="Arial"/>
          <w:i/>
          <w:color w:val="000000" w:themeColor="text1"/>
          <w:sz w:val="21"/>
          <w:szCs w:val="21"/>
        </w:rPr>
        <w:t xml:space="preserve">interesse pubblico ed </w:t>
      </w:r>
      <w:proofErr w:type="spellStart"/>
      <w:r w:rsidR="00AB3083" w:rsidRPr="005A0DB4">
        <w:rPr>
          <w:rFonts w:cs="Arial"/>
          <w:i/>
          <w:color w:val="000000" w:themeColor="text1"/>
          <w:sz w:val="21"/>
          <w:szCs w:val="21"/>
        </w:rPr>
        <w:t>extracantonali</w:t>
      </w:r>
      <w:proofErr w:type="spellEnd"/>
      <w:r w:rsidR="00AB3083" w:rsidRPr="005A0DB4">
        <w:rPr>
          <w:rFonts w:cs="Arial"/>
          <w:i/>
          <w:color w:val="000000" w:themeColor="text1"/>
          <w:sz w:val="21"/>
          <w:szCs w:val="21"/>
        </w:rPr>
        <w:t>, che sono necessari ad assicurare l</w:t>
      </w:r>
      <w:r w:rsidR="005A0DB4">
        <w:rPr>
          <w:rFonts w:cs="Arial"/>
          <w:i/>
          <w:color w:val="000000" w:themeColor="text1"/>
          <w:sz w:val="21"/>
          <w:szCs w:val="21"/>
        </w:rPr>
        <w:t>'</w:t>
      </w:r>
      <w:r w:rsidR="00AB3083" w:rsidRPr="005A0DB4">
        <w:rPr>
          <w:rFonts w:cs="Arial"/>
          <w:i/>
          <w:color w:val="000000" w:themeColor="text1"/>
          <w:sz w:val="21"/>
          <w:szCs w:val="21"/>
        </w:rPr>
        <w:t>offerta secondo l</w:t>
      </w:r>
      <w:r w:rsidR="005A0DB4">
        <w:rPr>
          <w:rFonts w:cs="Arial"/>
          <w:i/>
          <w:color w:val="000000" w:themeColor="text1"/>
          <w:sz w:val="21"/>
          <w:szCs w:val="21"/>
        </w:rPr>
        <w:t>'</w:t>
      </w:r>
      <w:r w:rsidR="00AB3083" w:rsidRPr="005A0DB4">
        <w:rPr>
          <w:rFonts w:cs="Arial"/>
          <w:i/>
          <w:color w:val="000000" w:themeColor="text1"/>
          <w:sz w:val="21"/>
          <w:szCs w:val="21"/>
        </w:rPr>
        <w:t>art. 63a e in conformità all</w:t>
      </w:r>
      <w:r w:rsidR="005A0DB4">
        <w:rPr>
          <w:rFonts w:cs="Arial"/>
          <w:i/>
          <w:color w:val="000000" w:themeColor="text1"/>
          <w:sz w:val="21"/>
          <w:szCs w:val="21"/>
        </w:rPr>
        <w:t>'</w:t>
      </w:r>
      <w:r w:rsidR="00AB3083" w:rsidRPr="005A0DB4">
        <w:rPr>
          <w:rFonts w:cs="Arial"/>
          <w:i/>
          <w:color w:val="000000" w:themeColor="text1"/>
          <w:sz w:val="21"/>
          <w:szCs w:val="21"/>
        </w:rPr>
        <w:t>art. 63d cpv. 1-3.</w:t>
      </w:r>
    </w:p>
    <w:p w:rsidR="00AB3083" w:rsidRPr="005A0DB4" w:rsidRDefault="004C60F9" w:rsidP="004C60F9">
      <w:pPr>
        <w:tabs>
          <w:tab w:val="left" w:pos="709"/>
        </w:tabs>
        <w:spacing w:after="120"/>
        <w:ind w:left="284" w:right="-1"/>
        <w:rPr>
          <w:rFonts w:cs="Arial"/>
          <w:i/>
          <w:color w:val="000000" w:themeColor="text1"/>
          <w:sz w:val="21"/>
          <w:szCs w:val="21"/>
        </w:rPr>
      </w:pPr>
      <w:r>
        <w:rPr>
          <w:rFonts w:cs="Arial"/>
          <w:i/>
          <w:color w:val="000000" w:themeColor="text1"/>
          <w:sz w:val="21"/>
          <w:szCs w:val="21"/>
          <w:vertAlign w:val="superscript"/>
        </w:rPr>
        <w:t>2</w:t>
      </w:r>
      <w:r w:rsidR="00AB3083" w:rsidRPr="005A0DB4">
        <w:rPr>
          <w:rFonts w:cs="Arial"/>
          <w:i/>
          <w:color w:val="000000" w:themeColor="text1"/>
          <w:sz w:val="21"/>
          <w:szCs w:val="21"/>
        </w:rPr>
        <w:t>(invariato).</w:t>
      </w:r>
    </w:p>
    <w:p w:rsidR="00AB3083" w:rsidRPr="005A0DB4" w:rsidRDefault="00AB3083" w:rsidP="004C60F9">
      <w:pPr>
        <w:tabs>
          <w:tab w:val="left" w:pos="709"/>
        </w:tabs>
        <w:spacing w:after="120"/>
        <w:ind w:left="284" w:right="-1"/>
        <w:rPr>
          <w:rFonts w:cs="Arial"/>
          <w:i/>
          <w:color w:val="000000" w:themeColor="text1"/>
          <w:sz w:val="21"/>
          <w:szCs w:val="21"/>
        </w:rPr>
      </w:pPr>
      <w:r w:rsidRPr="005A0DB4">
        <w:rPr>
          <w:rFonts w:cs="Arial"/>
          <w:i/>
          <w:color w:val="000000" w:themeColor="text1"/>
          <w:sz w:val="21"/>
          <w:szCs w:val="21"/>
          <w:vertAlign w:val="superscript"/>
        </w:rPr>
        <w:t>3</w:t>
      </w:r>
      <w:r w:rsidRPr="005A0DB4">
        <w:rPr>
          <w:rFonts w:cs="Arial"/>
          <w:i/>
          <w:color w:val="000000" w:themeColor="text1"/>
          <w:sz w:val="21"/>
          <w:szCs w:val="21"/>
        </w:rPr>
        <w:t>(invariato).</w:t>
      </w:r>
    </w:p>
    <w:p w:rsidR="00AB3083" w:rsidRPr="005A0DB4" w:rsidRDefault="00AB3083" w:rsidP="004C60F9">
      <w:pPr>
        <w:tabs>
          <w:tab w:val="left" w:pos="709"/>
        </w:tabs>
        <w:spacing w:after="120"/>
        <w:ind w:left="284" w:right="-1"/>
        <w:rPr>
          <w:rFonts w:cs="Arial"/>
          <w:i/>
          <w:color w:val="000000" w:themeColor="text1"/>
          <w:sz w:val="21"/>
          <w:szCs w:val="21"/>
        </w:rPr>
      </w:pPr>
      <w:r w:rsidRPr="005A0DB4">
        <w:rPr>
          <w:rFonts w:cs="Arial"/>
          <w:i/>
          <w:color w:val="000000" w:themeColor="text1"/>
          <w:sz w:val="21"/>
          <w:szCs w:val="21"/>
          <w:vertAlign w:val="superscript"/>
        </w:rPr>
        <w:t>4</w:t>
      </w:r>
      <w:r w:rsidRPr="005A0DB4">
        <w:rPr>
          <w:rFonts w:cs="Arial"/>
          <w:i/>
          <w:color w:val="000000" w:themeColor="text1"/>
          <w:sz w:val="21"/>
          <w:szCs w:val="21"/>
        </w:rPr>
        <w:t>Il mandato può prevedere in particolare l</w:t>
      </w:r>
      <w:r w:rsidR="005A0DB4">
        <w:rPr>
          <w:rFonts w:cs="Arial"/>
          <w:i/>
          <w:color w:val="000000" w:themeColor="text1"/>
          <w:sz w:val="21"/>
          <w:szCs w:val="21"/>
        </w:rPr>
        <w:t>'</w:t>
      </w:r>
      <w:r w:rsidRPr="005A0DB4">
        <w:rPr>
          <w:rFonts w:cs="Arial"/>
          <w:i/>
          <w:color w:val="000000" w:themeColor="text1"/>
          <w:sz w:val="21"/>
          <w:szCs w:val="21"/>
        </w:rPr>
        <w:t>obbligo di predisporre un servizio di pronto soccorso e, a dipendenza delle prestazioni chirurgiche erogate, la disponibilità di un adeguato servizio di cure intensive.</w:t>
      </w:r>
    </w:p>
    <w:p w:rsidR="00AB3083" w:rsidRPr="005A0DB4" w:rsidRDefault="00AB3083" w:rsidP="004C60F9">
      <w:pPr>
        <w:tabs>
          <w:tab w:val="left" w:pos="709"/>
        </w:tabs>
        <w:spacing w:after="120"/>
        <w:ind w:left="284" w:right="-1"/>
        <w:rPr>
          <w:rFonts w:cs="Arial"/>
          <w:i/>
          <w:color w:val="000000" w:themeColor="text1"/>
          <w:sz w:val="21"/>
          <w:szCs w:val="21"/>
        </w:rPr>
      </w:pPr>
      <w:r w:rsidRPr="005A0DB4">
        <w:rPr>
          <w:rFonts w:cs="Arial"/>
          <w:i/>
          <w:color w:val="000000" w:themeColor="text1"/>
          <w:sz w:val="21"/>
          <w:szCs w:val="21"/>
          <w:vertAlign w:val="superscript"/>
        </w:rPr>
        <w:t>5</w:t>
      </w:r>
      <w:r w:rsidRPr="005A0DB4">
        <w:rPr>
          <w:rFonts w:cs="Arial"/>
          <w:i/>
          <w:color w:val="000000" w:themeColor="text1"/>
          <w:sz w:val="21"/>
          <w:szCs w:val="21"/>
        </w:rPr>
        <w:t>I fornitori di prestazioni non possono subdelegare a terzi i mandati loro assegnati.</w:t>
      </w:r>
    </w:p>
    <w:p w:rsidR="00AB3083" w:rsidRPr="005A0DB4" w:rsidRDefault="00AB3083" w:rsidP="004C60F9">
      <w:pPr>
        <w:tabs>
          <w:tab w:val="left" w:pos="709"/>
        </w:tabs>
        <w:spacing w:after="240"/>
        <w:ind w:left="284" w:right="-1"/>
        <w:rPr>
          <w:rFonts w:cs="Arial"/>
          <w:i/>
          <w:color w:val="000000" w:themeColor="text1"/>
          <w:sz w:val="21"/>
          <w:szCs w:val="21"/>
        </w:rPr>
      </w:pPr>
      <w:r w:rsidRPr="005A0DB4">
        <w:rPr>
          <w:rFonts w:cs="Arial"/>
          <w:i/>
          <w:color w:val="000000" w:themeColor="text1"/>
          <w:sz w:val="21"/>
          <w:szCs w:val="21"/>
          <w:vertAlign w:val="superscript"/>
        </w:rPr>
        <w:t>6</w:t>
      </w:r>
      <w:r w:rsidRPr="005A0DB4">
        <w:rPr>
          <w:rFonts w:cs="Arial"/>
          <w:i/>
          <w:color w:val="000000" w:themeColor="text1"/>
          <w:sz w:val="21"/>
          <w:szCs w:val="21"/>
        </w:rPr>
        <w:t>(invariato).</w:t>
      </w:r>
    </w:p>
    <w:p w:rsidR="00AB3083" w:rsidRPr="005A0DB4" w:rsidRDefault="00AB3083" w:rsidP="004C60F9">
      <w:pPr>
        <w:tabs>
          <w:tab w:val="left" w:pos="709"/>
        </w:tabs>
        <w:spacing w:after="120"/>
        <w:ind w:left="284" w:right="-1"/>
        <w:rPr>
          <w:rFonts w:cs="Arial"/>
          <w:b/>
          <w:i/>
          <w:color w:val="000000" w:themeColor="text1"/>
          <w:sz w:val="21"/>
          <w:szCs w:val="21"/>
        </w:rPr>
      </w:pPr>
      <w:proofErr w:type="spellStart"/>
      <w:r w:rsidRPr="005A0DB4">
        <w:rPr>
          <w:rFonts w:cs="Arial"/>
          <w:b/>
          <w:i/>
          <w:color w:val="000000" w:themeColor="text1"/>
          <w:sz w:val="21"/>
          <w:szCs w:val="21"/>
        </w:rPr>
        <w:t>D</w:t>
      </w:r>
      <w:r w:rsidRPr="005A0DB4">
        <w:rPr>
          <w:rFonts w:cs="Arial"/>
          <w:b/>
          <w:i/>
          <w:color w:val="000000" w:themeColor="text1"/>
          <w:sz w:val="21"/>
          <w:szCs w:val="21"/>
          <w:vertAlign w:val="superscript"/>
        </w:rPr>
        <w:t>bis</w:t>
      </w:r>
      <w:proofErr w:type="spellEnd"/>
      <w:r w:rsidRPr="005A0DB4">
        <w:rPr>
          <w:rFonts w:cs="Arial"/>
          <w:b/>
          <w:i/>
          <w:color w:val="000000" w:themeColor="text1"/>
          <w:sz w:val="21"/>
          <w:szCs w:val="21"/>
        </w:rPr>
        <w:t>. Riconoscimento dell</w:t>
      </w:r>
      <w:r w:rsidR="005A0DB4">
        <w:rPr>
          <w:rFonts w:cs="Arial"/>
          <w:b/>
          <w:i/>
          <w:color w:val="000000" w:themeColor="text1"/>
          <w:sz w:val="21"/>
          <w:szCs w:val="21"/>
        </w:rPr>
        <w:t>'</w:t>
      </w:r>
      <w:r w:rsidRPr="005A0DB4">
        <w:rPr>
          <w:rFonts w:cs="Arial"/>
          <w:b/>
          <w:i/>
          <w:color w:val="000000" w:themeColor="text1"/>
          <w:sz w:val="21"/>
          <w:szCs w:val="21"/>
        </w:rPr>
        <w:t>interesse pubblico</w:t>
      </w:r>
    </w:p>
    <w:p w:rsidR="00AB3083" w:rsidRPr="005A0DB4" w:rsidRDefault="00AB3083" w:rsidP="004C60F9">
      <w:pPr>
        <w:tabs>
          <w:tab w:val="left" w:pos="709"/>
        </w:tabs>
        <w:spacing w:after="120"/>
        <w:ind w:left="284" w:right="-1"/>
        <w:rPr>
          <w:rFonts w:cs="Arial"/>
          <w:b/>
          <w:i/>
          <w:color w:val="000000" w:themeColor="text1"/>
          <w:sz w:val="21"/>
          <w:szCs w:val="21"/>
        </w:rPr>
      </w:pPr>
      <w:r w:rsidRPr="005A0DB4">
        <w:rPr>
          <w:rFonts w:cs="Arial"/>
          <w:b/>
          <w:i/>
          <w:color w:val="000000" w:themeColor="text1"/>
          <w:sz w:val="21"/>
          <w:szCs w:val="21"/>
        </w:rPr>
        <w:t>Art. 63c</w:t>
      </w:r>
      <w:r w:rsidRPr="005A0DB4">
        <w:rPr>
          <w:rFonts w:cs="Arial"/>
          <w:b/>
          <w:i/>
          <w:color w:val="000000" w:themeColor="text1"/>
          <w:sz w:val="21"/>
          <w:szCs w:val="21"/>
          <w:vertAlign w:val="superscript"/>
        </w:rPr>
        <w:t>bis</w:t>
      </w:r>
    </w:p>
    <w:p w:rsidR="00AB3083" w:rsidRPr="005A0DB4" w:rsidRDefault="00AB3083" w:rsidP="004C60F9">
      <w:pPr>
        <w:tabs>
          <w:tab w:val="left" w:pos="709"/>
        </w:tabs>
        <w:spacing w:after="120"/>
        <w:ind w:left="284" w:right="-1"/>
        <w:rPr>
          <w:rFonts w:cs="Arial"/>
          <w:i/>
          <w:color w:val="000000" w:themeColor="text1"/>
          <w:sz w:val="21"/>
          <w:szCs w:val="21"/>
        </w:rPr>
      </w:pPr>
      <w:r w:rsidRPr="005A0DB4">
        <w:rPr>
          <w:rFonts w:cs="Arial"/>
          <w:i/>
          <w:color w:val="000000" w:themeColor="text1"/>
          <w:sz w:val="21"/>
          <w:szCs w:val="21"/>
        </w:rPr>
        <w:t>Gli istituti sanitari possono essere riconosciuti d</w:t>
      </w:r>
      <w:r w:rsidR="005A0DB4">
        <w:rPr>
          <w:rFonts w:cs="Arial"/>
          <w:i/>
          <w:color w:val="000000" w:themeColor="text1"/>
          <w:sz w:val="21"/>
          <w:szCs w:val="21"/>
        </w:rPr>
        <w:t>'</w:t>
      </w:r>
      <w:r w:rsidRPr="005A0DB4">
        <w:rPr>
          <w:rFonts w:cs="Arial"/>
          <w:i/>
          <w:color w:val="000000" w:themeColor="text1"/>
          <w:sz w:val="21"/>
          <w:szCs w:val="21"/>
        </w:rPr>
        <w:t>interesse pubblico soltanto se adempiono cumulativamente alle seguenti condizioni:</w:t>
      </w:r>
    </w:p>
    <w:p w:rsidR="00AB3083" w:rsidRPr="005A0DB4" w:rsidRDefault="00AB3083" w:rsidP="004C60F9">
      <w:pPr>
        <w:pStyle w:val="Paragrafoelenco"/>
        <w:numPr>
          <w:ilvl w:val="0"/>
          <w:numId w:val="9"/>
        </w:numPr>
        <w:tabs>
          <w:tab w:val="left" w:pos="567"/>
        </w:tabs>
        <w:spacing w:after="120"/>
        <w:ind w:left="284" w:right="-1" w:firstLine="0"/>
        <w:rPr>
          <w:rFonts w:cs="Arial"/>
          <w:i/>
          <w:color w:val="000000" w:themeColor="text1"/>
          <w:sz w:val="21"/>
          <w:szCs w:val="21"/>
        </w:rPr>
      </w:pPr>
      <w:r w:rsidRPr="005A0DB4">
        <w:rPr>
          <w:rFonts w:cs="Arial"/>
          <w:i/>
          <w:color w:val="000000" w:themeColor="text1"/>
          <w:sz w:val="21"/>
          <w:szCs w:val="21"/>
        </w:rPr>
        <w:t>sono ritenuti indispensabili per la copertura del fabbisogno di cure;</w:t>
      </w:r>
    </w:p>
    <w:p w:rsidR="00AB3083" w:rsidRPr="005A0DB4" w:rsidRDefault="00AB3083" w:rsidP="004C60F9">
      <w:pPr>
        <w:pStyle w:val="Paragrafoelenco"/>
        <w:numPr>
          <w:ilvl w:val="0"/>
          <w:numId w:val="9"/>
        </w:numPr>
        <w:tabs>
          <w:tab w:val="left" w:pos="567"/>
        </w:tabs>
        <w:spacing w:after="120"/>
        <w:ind w:left="284" w:right="-1" w:firstLine="0"/>
        <w:rPr>
          <w:rFonts w:cs="Arial"/>
          <w:i/>
          <w:color w:val="000000" w:themeColor="text1"/>
          <w:sz w:val="21"/>
          <w:szCs w:val="21"/>
        </w:rPr>
      </w:pPr>
      <w:r w:rsidRPr="005A0DB4">
        <w:rPr>
          <w:rFonts w:cs="Arial"/>
          <w:i/>
          <w:color w:val="000000" w:themeColor="text1"/>
          <w:sz w:val="21"/>
          <w:szCs w:val="21"/>
        </w:rPr>
        <w:t>rispettano i criteri strutturali e gestionali definiti in un apposito regolamento dal Consiglio di Stato;</w:t>
      </w:r>
    </w:p>
    <w:p w:rsidR="00AB3083" w:rsidRPr="005A0DB4" w:rsidRDefault="00AB3083" w:rsidP="004C60F9">
      <w:pPr>
        <w:pStyle w:val="Paragrafoelenco"/>
        <w:numPr>
          <w:ilvl w:val="0"/>
          <w:numId w:val="9"/>
        </w:numPr>
        <w:tabs>
          <w:tab w:val="left" w:pos="567"/>
        </w:tabs>
        <w:spacing w:after="120"/>
        <w:ind w:left="284" w:right="-1" w:firstLine="0"/>
        <w:rPr>
          <w:rFonts w:cs="Arial"/>
          <w:i/>
          <w:color w:val="000000" w:themeColor="text1"/>
          <w:sz w:val="21"/>
          <w:szCs w:val="21"/>
        </w:rPr>
      </w:pPr>
      <w:r w:rsidRPr="005A0DB4">
        <w:rPr>
          <w:rFonts w:cs="Arial"/>
          <w:i/>
          <w:color w:val="000000" w:themeColor="text1"/>
          <w:sz w:val="21"/>
          <w:szCs w:val="21"/>
        </w:rPr>
        <w:t>presentano al Consiglio di Stato il conto economico e il bilancio operativo annuale;</w:t>
      </w:r>
    </w:p>
    <w:p w:rsidR="00AB3083" w:rsidRPr="005A0DB4" w:rsidRDefault="00AB3083" w:rsidP="004C60F9">
      <w:pPr>
        <w:pStyle w:val="Paragrafoelenco"/>
        <w:numPr>
          <w:ilvl w:val="0"/>
          <w:numId w:val="9"/>
        </w:numPr>
        <w:tabs>
          <w:tab w:val="left" w:pos="567"/>
        </w:tabs>
        <w:spacing w:after="120"/>
        <w:ind w:left="284" w:right="-1" w:firstLine="0"/>
        <w:rPr>
          <w:rFonts w:cs="Arial"/>
          <w:i/>
          <w:color w:val="000000" w:themeColor="text1"/>
          <w:sz w:val="21"/>
          <w:szCs w:val="21"/>
        </w:rPr>
      </w:pPr>
      <w:r w:rsidRPr="005A0DB4">
        <w:rPr>
          <w:rFonts w:cs="Arial"/>
          <w:i/>
          <w:color w:val="000000" w:themeColor="text1"/>
          <w:sz w:val="21"/>
          <w:szCs w:val="21"/>
        </w:rPr>
        <w:t>sottopongono al Consiglio di Stato il piano annuale degli investimenti;</w:t>
      </w:r>
    </w:p>
    <w:p w:rsidR="00AB3083" w:rsidRPr="005A0DB4" w:rsidRDefault="00AB3083" w:rsidP="004C60F9">
      <w:pPr>
        <w:pStyle w:val="Paragrafoelenco"/>
        <w:numPr>
          <w:ilvl w:val="0"/>
          <w:numId w:val="9"/>
        </w:numPr>
        <w:tabs>
          <w:tab w:val="left" w:pos="567"/>
        </w:tabs>
        <w:spacing w:after="120"/>
        <w:ind w:left="567" w:right="-1" w:hanging="283"/>
        <w:rPr>
          <w:rFonts w:cs="Arial"/>
          <w:i/>
          <w:color w:val="000000" w:themeColor="text1"/>
          <w:sz w:val="21"/>
          <w:szCs w:val="21"/>
        </w:rPr>
      </w:pPr>
      <w:r w:rsidRPr="005A0DB4">
        <w:rPr>
          <w:rFonts w:cs="Arial"/>
          <w:i/>
          <w:color w:val="000000" w:themeColor="text1"/>
          <w:sz w:val="21"/>
          <w:szCs w:val="21"/>
        </w:rPr>
        <w:t>definiscono, all</w:t>
      </w:r>
      <w:r w:rsidR="005A0DB4">
        <w:rPr>
          <w:rFonts w:cs="Arial"/>
          <w:i/>
          <w:color w:val="000000" w:themeColor="text1"/>
          <w:sz w:val="21"/>
          <w:szCs w:val="21"/>
        </w:rPr>
        <w:t>'</w:t>
      </w:r>
      <w:r w:rsidRPr="005A0DB4">
        <w:rPr>
          <w:rFonts w:cs="Arial"/>
          <w:i/>
          <w:color w:val="000000" w:themeColor="text1"/>
          <w:sz w:val="21"/>
          <w:szCs w:val="21"/>
        </w:rPr>
        <w:t>interno di ogni reparto di cure e di ogni servizio (medico), un medico responsabile della qualità e sicurezza delle prestazioni erogate;</w:t>
      </w:r>
    </w:p>
    <w:p w:rsidR="00AB3083" w:rsidRPr="005A0DB4" w:rsidRDefault="00AB3083" w:rsidP="004C60F9">
      <w:pPr>
        <w:pStyle w:val="Paragrafoelenco"/>
        <w:numPr>
          <w:ilvl w:val="0"/>
          <w:numId w:val="9"/>
        </w:numPr>
        <w:tabs>
          <w:tab w:val="left" w:pos="567"/>
        </w:tabs>
        <w:spacing w:after="120"/>
        <w:ind w:left="284" w:right="-1" w:firstLine="0"/>
        <w:rPr>
          <w:rFonts w:cs="Arial"/>
          <w:i/>
          <w:color w:val="000000" w:themeColor="text1"/>
          <w:sz w:val="21"/>
          <w:szCs w:val="21"/>
        </w:rPr>
      </w:pPr>
      <w:r w:rsidRPr="005A0DB4">
        <w:rPr>
          <w:rFonts w:cs="Arial"/>
          <w:i/>
          <w:color w:val="000000" w:themeColor="text1"/>
          <w:sz w:val="21"/>
          <w:szCs w:val="21"/>
        </w:rPr>
        <w:t>si impegnano ad offrire le condizioni di lavoro che sono usuali del settore;</w:t>
      </w:r>
    </w:p>
    <w:p w:rsidR="00AB3083" w:rsidRPr="005A0DB4" w:rsidRDefault="00AB3083" w:rsidP="004C60F9">
      <w:pPr>
        <w:pStyle w:val="Paragrafoelenco"/>
        <w:numPr>
          <w:ilvl w:val="0"/>
          <w:numId w:val="9"/>
        </w:numPr>
        <w:tabs>
          <w:tab w:val="left" w:pos="567"/>
          <w:tab w:val="left" w:pos="993"/>
        </w:tabs>
        <w:spacing w:after="240"/>
        <w:ind w:left="567" w:right="-1" w:hanging="283"/>
        <w:rPr>
          <w:rFonts w:cs="Arial"/>
          <w:i/>
          <w:color w:val="000000" w:themeColor="text1"/>
          <w:sz w:val="21"/>
          <w:szCs w:val="21"/>
        </w:rPr>
      </w:pPr>
      <w:r w:rsidRPr="005A0DB4">
        <w:rPr>
          <w:rFonts w:cs="Arial"/>
          <w:i/>
          <w:color w:val="000000" w:themeColor="text1"/>
          <w:sz w:val="21"/>
          <w:szCs w:val="21"/>
        </w:rPr>
        <w:t>garantiscono un</w:t>
      </w:r>
      <w:r w:rsidR="005A0DB4">
        <w:rPr>
          <w:rFonts w:cs="Arial"/>
          <w:i/>
          <w:color w:val="000000" w:themeColor="text1"/>
          <w:sz w:val="21"/>
          <w:szCs w:val="21"/>
        </w:rPr>
        <w:t>'</w:t>
      </w:r>
      <w:r w:rsidRPr="005A0DB4">
        <w:rPr>
          <w:rFonts w:cs="Arial"/>
          <w:i/>
          <w:color w:val="000000" w:themeColor="text1"/>
          <w:sz w:val="21"/>
          <w:szCs w:val="21"/>
        </w:rPr>
        <w:t>adeguata dotazione di personale medico ed infermieristico diplomato secondo criteri minimi definiti dal Consiglio di Stato.</w:t>
      </w:r>
    </w:p>
    <w:p w:rsidR="00AB3083" w:rsidRPr="005A0DB4" w:rsidRDefault="00AB3083" w:rsidP="004C60F9">
      <w:pPr>
        <w:tabs>
          <w:tab w:val="left" w:pos="709"/>
        </w:tabs>
        <w:spacing w:after="120"/>
        <w:ind w:left="284" w:right="-1"/>
        <w:rPr>
          <w:rFonts w:cs="Arial"/>
          <w:b/>
          <w:i/>
          <w:color w:val="000000" w:themeColor="text1"/>
          <w:sz w:val="21"/>
          <w:szCs w:val="21"/>
        </w:rPr>
      </w:pPr>
      <w:r w:rsidRPr="005A0DB4">
        <w:rPr>
          <w:rFonts w:cs="Arial"/>
          <w:b/>
          <w:i/>
          <w:color w:val="000000" w:themeColor="text1"/>
          <w:sz w:val="21"/>
          <w:szCs w:val="21"/>
        </w:rPr>
        <w:t>E. Criteri di pianificazione</w:t>
      </w:r>
    </w:p>
    <w:p w:rsidR="00AB3083" w:rsidRPr="005A0DB4" w:rsidRDefault="00AB3083" w:rsidP="004C60F9">
      <w:pPr>
        <w:tabs>
          <w:tab w:val="left" w:pos="709"/>
        </w:tabs>
        <w:spacing w:after="120"/>
        <w:ind w:left="284" w:right="-1"/>
        <w:rPr>
          <w:rFonts w:cs="Arial"/>
          <w:b/>
          <w:i/>
          <w:color w:val="000000" w:themeColor="text1"/>
          <w:sz w:val="21"/>
          <w:szCs w:val="21"/>
        </w:rPr>
      </w:pPr>
      <w:r w:rsidRPr="005A0DB4">
        <w:rPr>
          <w:rFonts w:cs="Arial"/>
          <w:b/>
          <w:i/>
          <w:color w:val="000000" w:themeColor="text1"/>
          <w:sz w:val="21"/>
          <w:szCs w:val="21"/>
        </w:rPr>
        <w:t>Art. 63d</w:t>
      </w:r>
    </w:p>
    <w:p w:rsidR="00AB3083" w:rsidRPr="005A0DB4" w:rsidRDefault="00AB3083" w:rsidP="004C60F9">
      <w:pPr>
        <w:tabs>
          <w:tab w:val="left" w:pos="709"/>
        </w:tabs>
        <w:spacing w:after="120"/>
        <w:ind w:left="284" w:right="-1"/>
        <w:rPr>
          <w:rFonts w:cs="Arial"/>
          <w:i/>
          <w:color w:val="000000" w:themeColor="text1"/>
          <w:sz w:val="21"/>
          <w:szCs w:val="21"/>
        </w:rPr>
      </w:pPr>
      <w:r w:rsidRPr="005A0DB4">
        <w:rPr>
          <w:rFonts w:cs="Arial"/>
          <w:i/>
          <w:color w:val="000000" w:themeColor="text1"/>
          <w:sz w:val="21"/>
          <w:szCs w:val="21"/>
          <w:vertAlign w:val="superscript"/>
        </w:rPr>
        <w:t>1</w:t>
      </w:r>
      <w:r w:rsidRPr="005A0DB4">
        <w:rPr>
          <w:rFonts w:cs="Arial"/>
          <w:i/>
          <w:color w:val="000000" w:themeColor="text1"/>
          <w:sz w:val="21"/>
          <w:szCs w:val="21"/>
        </w:rPr>
        <w:t>Nella valutazione e nella scelta degli istituti figuranti nell</w:t>
      </w:r>
      <w:r w:rsidR="005A0DB4">
        <w:rPr>
          <w:rFonts w:cs="Arial"/>
          <w:i/>
          <w:color w:val="000000" w:themeColor="text1"/>
          <w:sz w:val="21"/>
          <w:szCs w:val="21"/>
        </w:rPr>
        <w:t>'</w:t>
      </w:r>
      <w:r w:rsidRPr="005A0DB4">
        <w:rPr>
          <w:rFonts w:cs="Arial"/>
          <w:i/>
          <w:color w:val="000000" w:themeColor="text1"/>
          <w:sz w:val="21"/>
          <w:szCs w:val="21"/>
        </w:rPr>
        <w:t>elenco, il Cantone deve anche prendere in conto:</w:t>
      </w:r>
    </w:p>
    <w:p w:rsidR="00AB3083" w:rsidRPr="005A0DB4" w:rsidRDefault="00AB3083" w:rsidP="004C60F9">
      <w:pPr>
        <w:pStyle w:val="Paragrafoelenco"/>
        <w:numPr>
          <w:ilvl w:val="0"/>
          <w:numId w:val="10"/>
        </w:numPr>
        <w:tabs>
          <w:tab w:val="left" w:pos="567"/>
        </w:tabs>
        <w:spacing w:after="120"/>
        <w:ind w:left="284" w:right="-1" w:firstLine="0"/>
        <w:rPr>
          <w:rFonts w:cs="Arial"/>
          <w:i/>
          <w:color w:val="000000" w:themeColor="text1"/>
          <w:sz w:val="21"/>
          <w:szCs w:val="21"/>
        </w:rPr>
      </w:pPr>
      <w:r w:rsidRPr="005A0DB4">
        <w:rPr>
          <w:rFonts w:cs="Arial"/>
          <w:i/>
          <w:color w:val="000000" w:themeColor="text1"/>
          <w:sz w:val="21"/>
          <w:szCs w:val="21"/>
        </w:rPr>
        <w:t>(abrogato);</w:t>
      </w:r>
    </w:p>
    <w:p w:rsidR="00AB3083" w:rsidRPr="005A0DB4" w:rsidRDefault="00AB3083" w:rsidP="004C60F9">
      <w:pPr>
        <w:pStyle w:val="Paragrafoelenco"/>
        <w:numPr>
          <w:ilvl w:val="0"/>
          <w:numId w:val="10"/>
        </w:numPr>
        <w:tabs>
          <w:tab w:val="left" w:pos="567"/>
        </w:tabs>
        <w:spacing w:after="120"/>
        <w:ind w:left="284" w:right="-1" w:firstLine="0"/>
        <w:rPr>
          <w:rFonts w:cs="Arial"/>
          <w:i/>
          <w:color w:val="000000" w:themeColor="text1"/>
          <w:sz w:val="21"/>
          <w:szCs w:val="21"/>
        </w:rPr>
      </w:pPr>
      <w:r w:rsidRPr="005A0DB4">
        <w:rPr>
          <w:rFonts w:cs="Arial"/>
          <w:i/>
          <w:color w:val="000000" w:themeColor="text1"/>
          <w:sz w:val="21"/>
          <w:szCs w:val="21"/>
        </w:rPr>
        <w:lastRenderedPageBreak/>
        <w:t>la qualità, l</w:t>
      </w:r>
      <w:r w:rsidR="005A0DB4">
        <w:rPr>
          <w:rFonts w:cs="Arial"/>
          <w:i/>
          <w:color w:val="000000" w:themeColor="text1"/>
          <w:sz w:val="21"/>
          <w:szCs w:val="21"/>
        </w:rPr>
        <w:t>'</w:t>
      </w:r>
      <w:r w:rsidRPr="005A0DB4">
        <w:rPr>
          <w:rFonts w:cs="Arial"/>
          <w:i/>
          <w:color w:val="000000" w:themeColor="text1"/>
          <w:sz w:val="21"/>
          <w:szCs w:val="21"/>
        </w:rPr>
        <w:t>appropriatezza e l</w:t>
      </w:r>
      <w:r w:rsidR="005A0DB4">
        <w:rPr>
          <w:rFonts w:cs="Arial"/>
          <w:i/>
          <w:color w:val="000000" w:themeColor="text1"/>
          <w:sz w:val="21"/>
          <w:szCs w:val="21"/>
        </w:rPr>
        <w:t>'</w:t>
      </w:r>
      <w:r w:rsidRPr="005A0DB4">
        <w:rPr>
          <w:rFonts w:cs="Arial"/>
          <w:i/>
          <w:color w:val="000000" w:themeColor="text1"/>
          <w:sz w:val="21"/>
          <w:szCs w:val="21"/>
        </w:rPr>
        <w:t>economicità delle prestazioni erogate;</w:t>
      </w:r>
    </w:p>
    <w:p w:rsidR="00AB3083" w:rsidRPr="005A0DB4" w:rsidRDefault="00AB3083" w:rsidP="004C60F9">
      <w:pPr>
        <w:pStyle w:val="Paragrafoelenco"/>
        <w:numPr>
          <w:ilvl w:val="0"/>
          <w:numId w:val="10"/>
        </w:numPr>
        <w:tabs>
          <w:tab w:val="left" w:pos="567"/>
        </w:tabs>
        <w:spacing w:after="120"/>
        <w:ind w:left="284" w:right="-1" w:firstLine="0"/>
        <w:rPr>
          <w:rFonts w:cs="Arial"/>
          <w:i/>
          <w:color w:val="000000" w:themeColor="text1"/>
          <w:sz w:val="21"/>
          <w:szCs w:val="21"/>
        </w:rPr>
      </w:pPr>
      <w:r w:rsidRPr="005A0DB4">
        <w:rPr>
          <w:rFonts w:cs="Arial"/>
          <w:i/>
          <w:color w:val="000000" w:themeColor="text1"/>
          <w:sz w:val="21"/>
          <w:szCs w:val="21"/>
        </w:rPr>
        <w:t>(invariato);</w:t>
      </w:r>
    </w:p>
    <w:p w:rsidR="00AB3083" w:rsidRPr="005A0DB4" w:rsidRDefault="00AB3083" w:rsidP="004C60F9">
      <w:pPr>
        <w:pStyle w:val="Paragrafoelenco"/>
        <w:numPr>
          <w:ilvl w:val="0"/>
          <w:numId w:val="10"/>
        </w:numPr>
        <w:tabs>
          <w:tab w:val="left" w:pos="567"/>
        </w:tabs>
        <w:spacing w:after="120"/>
        <w:ind w:left="284" w:right="-1" w:firstLine="0"/>
        <w:rPr>
          <w:rFonts w:cs="Arial"/>
          <w:i/>
          <w:color w:val="000000" w:themeColor="text1"/>
          <w:sz w:val="21"/>
          <w:szCs w:val="21"/>
        </w:rPr>
      </w:pPr>
      <w:r w:rsidRPr="005A0DB4">
        <w:rPr>
          <w:rFonts w:cs="Arial"/>
          <w:i/>
          <w:color w:val="000000" w:themeColor="text1"/>
          <w:sz w:val="21"/>
          <w:szCs w:val="21"/>
        </w:rPr>
        <w:t>(invariato);</w:t>
      </w:r>
    </w:p>
    <w:p w:rsidR="00AB3083" w:rsidRPr="005A0DB4" w:rsidRDefault="00AB3083" w:rsidP="004C60F9">
      <w:pPr>
        <w:pStyle w:val="Paragrafoelenco"/>
        <w:numPr>
          <w:ilvl w:val="0"/>
          <w:numId w:val="10"/>
        </w:numPr>
        <w:tabs>
          <w:tab w:val="left" w:pos="567"/>
        </w:tabs>
        <w:spacing w:after="120"/>
        <w:ind w:left="284" w:right="-1" w:firstLine="0"/>
        <w:rPr>
          <w:rFonts w:cs="Arial"/>
          <w:i/>
          <w:color w:val="000000" w:themeColor="text1"/>
          <w:sz w:val="21"/>
          <w:szCs w:val="21"/>
        </w:rPr>
      </w:pPr>
      <w:r w:rsidRPr="005A0DB4">
        <w:rPr>
          <w:rFonts w:cs="Arial"/>
          <w:i/>
          <w:color w:val="000000" w:themeColor="text1"/>
          <w:sz w:val="21"/>
          <w:szCs w:val="21"/>
        </w:rPr>
        <w:t>l</w:t>
      </w:r>
      <w:r w:rsidR="005A0DB4">
        <w:rPr>
          <w:rFonts w:cs="Arial"/>
          <w:i/>
          <w:color w:val="000000" w:themeColor="text1"/>
          <w:sz w:val="21"/>
          <w:szCs w:val="21"/>
        </w:rPr>
        <w:t>'</w:t>
      </w:r>
      <w:r w:rsidRPr="005A0DB4">
        <w:rPr>
          <w:rFonts w:cs="Arial"/>
          <w:i/>
          <w:color w:val="000000" w:themeColor="text1"/>
          <w:sz w:val="21"/>
          <w:szCs w:val="21"/>
        </w:rPr>
        <w:t>offerta di formazione di base e continua del personale sanitario;</w:t>
      </w:r>
    </w:p>
    <w:p w:rsidR="00AB3083" w:rsidRPr="005A0DB4" w:rsidRDefault="00AB3083" w:rsidP="004C60F9">
      <w:pPr>
        <w:pStyle w:val="Paragrafoelenco"/>
        <w:numPr>
          <w:ilvl w:val="0"/>
          <w:numId w:val="10"/>
        </w:numPr>
        <w:tabs>
          <w:tab w:val="left" w:pos="567"/>
        </w:tabs>
        <w:spacing w:after="120"/>
        <w:ind w:left="567" w:right="-1" w:hanging="283"/>
        <w:rPr>
          <w:rFonts w:cs="Arial"/>
          <w:i/>
          <w:color w:val="000000" w:themeColor="text1"/>
          <w:sz w:val="21"/>
          <w:szCs w:val="21"/>
        </w:rPr>
      </w:pPr>
      <w:r w:rsidRPr="005A0DB4">
        <w:rPr>
          <w:rFonts w:cs="Arial"/>
          <w:i/>
          <w:color w:val="000000" w:themeColor="text1"/>
          <w:sz w:val="21"/>
          <w:szCs w:val="21"/>
        </w:rPr>
        <w:t>la disponibilità di strumenti e procedure che garantiscano la sicurezza dei</w:t>
      </w:r>
      <w:r w:rsidR="00C67F41" w:rsidRPr="005A0DB4">
        <w:rPr>
          <w:rFonts w:cs="Arial"/>
          <w:i/>
          <w:color w:val="000000" w:themeColor="text1"/>
          <w:sz w:val="21"/>
          <w:szCs w:val="21"/>
        </w:rPr>
        <w:t xml:space="preserve"> </w:t>
      </w:r>
      <w:r w:rsidRPr="005A0DB4">
        <w:rPr>
          <w:rFonts w:cs="Arial"/>
          <w:i/>
          <w:color w:val="000000" w:themeColor="text1"/>
          <w:sz w:val="21"/>
          <w:szCs w:val="21"/>
        </w:rPr>
        <w:t>pazienti degenti e/o ambulanti;</w:t>
      </w:r>
    </w:p>
    <w:p w:rsidR="00AB3083" w:rsidRPr="005A0DB4" w:rsidRDefault="00AB3083" w:rsidP="004C60F9">
      <w:pPr>
        <w:pStyle w:val="Paragrafoelenco"/>
        <w:numPr>
          <w:ilvl w:val="0"/>
          <w:numId w:val="10"/>
        </w:numPr>
        <w:tabs>
          <w:tab w:val="left" w:pos="567"/>
        </w:tabs>
        <w:spacing w:after="160"/>
        <w:ind w:left="284" w:firstLine="0"/>
        <w:rPr>
          <w:rFonts w:cs="Arial"/>
          <w:i/>
          <w:color w:val="000000" w:themeColor="text1"/>
          <w:sz w:val="21"/>
          <w:szCs w:val="21"/>
        </w:rPr>
      </w:pPr>
      <w:r w:rsidRPr="005A0DB4">
        <w:rPr>
          <w:rFonts w:cs="Arial"/>
          <w:i/>
          <w:color w:val="000000" w:themeColor="text1"/>
          <w:sz w:val="21"/>
          <w:szCs w:val="21"/>
        </w:rPr>
        <w:t xml:space="preserve">la partecipazione a reti di cure integrate e interprofessionali. </w:t>
      </w:r>
    </w:p>
    <w:p w:rsidR="00AB3083" w:rsidRPr="005A0DB4" w:rsidRDefault="00AB3083" w:rsidP="004C60F9">
      <w:pPr>
        <w:tabs>
          <w:tab w:val="left" w:pos="567"/>
        </w:tabs>
        <w:spacing w:after="160"/>
        <w:ind w:left="284"/>
        <w:rPr>
          <w:rFonts w:cs="Arial"/>
          <w:i/>
          <w:color w:val="000000" w:themeColor="text1"/>
          <w:sz w:val="21"/>
          <w:szCs w:val="21"/>
        </w:rPr>
      </w:pPr>
      <w:r w:rsidRPr="005A0DB4">
        <w:rPr>
          <w:rFonts w:cs="Arial"/>
          <w:i/>
          <w:color w:val="000000" w:themeColor="text1"/>
          <w:sz w:val="21"/>
          <w:szCs w:val="21"/>
          <w:vertAlign w:val="superscript"/>
        </w:rPr>
        <w:t>2</w:t>
      </w:r>
      <w:r w:rsidRPr="005A0DB4">
        <w:rPr>
          <w:rFonts w:cs="Arial"/>
          <w:i/>
          <w:color w:val="000000" w:themeColor="text1"/>
          <w:sz w:val="21"/>
          <w:szCs w:val="21"/>
        </w:rPr>
        <w:t>(invariato).</w:t>
      </w:r>
    </w:p>
    <w:p w:rsidR="00AB3083" w:rsidRPr="005A0DB4" w:rsidRDefault="00AB3083" w:rsidP="004C60F9">
      <w:pPr>
        <w:tabs>
          <w:tab w:val="left" w:pos="567"/>
        </w:tabs>
        <w:spacing w:after="240"/>
        <w:ind w:left="284" w:right="-1"/>
        <w:rPr>
          <w:rFonts w:cs="Arial"/>
          <w:i/>
          <w:color w:val="000000" w:themeColor="text1"/>
          <w:sz w:val="21"/>
          <w:szCs w:val="21"/>
        </w:rPr>
      </w:pPr>
      <w:r w:rsidRPr="005A0DB4">
        <w:rPr>
          <w:rFonts w:cs="Arial"/>
          <w:i/>
          <w:color w:val="000000" w:themeColor="text1"/>
          <w:sz w:val="21"/>
          <w:szCs w:val="21"/>
          <w:vertAlign w:val="superscript"/>
        </w:rPr>
        <w:t>3</w:t>
      </w:r>
      <w:r w:rsidRPr="005A0DB4">
        <w:rPr>
          <w:rFonts w:cs="Arial"/>
          <w:i/>
          <w:color w:val="000000" w:themeColor="text1"/>
          <w:sz w:val="21"/>
          <w:szCs w:val="21"/>
        </w:rPr>
        <w:t>(invariato).</w:t>
      </w:r>
    </w:p>
    <w:p w:rsidR="00AB3083" w:rsidRPr="005A0DB4" w:rsidRDefault="00AB3083" w:rsidP="004C60F9">
      <w:pPr>
        <w:tabs>
          <w:tab w:val="left" w:pos="709"/>
        </w:tabs>
        <w:spacing w:after="120"/>
        <w:ind w:left="284" w:right="-1"/>
        <w:rPr>
          <w:rFonts w:cs="Arial"/>
          <w:b/>
          <w:i/>
          <w:color w:val="000000" w:themeColor="text1"/>
          <w:sz w:val="21"/>
          <w:szCs w:val="21"/>
        </w:rPr>
      </w:pPr>
      <w:r w:rsidRPr="005A0DB4">
        <w:rPr>
          <w:rFonts w:cs="Arial"/>
          <w:b/>
          <w:i/>
          <w:color w:val="000000" w:themeColor="text1"/>
          <w:sz w:val="21"/>
          <w:szCs w:val="21"/>
        </w:rPr>
        <w:t>Norma transitoria</w:t>
      </w:r>
    </w:p>
    <w:p w:rsidR="00AB3083" w:rsidRPr="005A0DB4" w:rsidRDefault="00AB3083" w:rsidP="0093517A">
      <w:pPr>
        <w:tabs>
          <w:tab w:val="left" w:pos="709"/>
        </w:tabs>
        <w:spacing w:after="160"/>
        <w:ind w:left="284"/>
        <w:rPr>
          <w:rFonts w:cs="Arial"/>
          <w:i/>
          <w:color w:val="000000" w:themeColor="text1"/>
          <w:sz w:val="21"/>
          <w:szCs w:val="21"/>
        </w:rPr>
      </w:pPr>
      <w:r w:rsidRPr="005A0DB4">
        <w:rPr>
          <w:rFonts w:cs="Arial"/>
          <w:i/>
          <w:color w:val="000000" w:themeColor="text1"/>
          <w:sz w:val="21"/>
          <w:szCs w:val="21"/>
          <w:vertAlign w:val="superscript"/>
        </w:rPr>
        <w:t>1</w:t>
      </w:r>
      <w:r w:rsidRPr="005A0DB4">
        <w:rPr>
          <w:rFonts w:cs="Arial"/>
          <w:i/>
          <w:color w:val="000000" w:themeColor="text1"/>
          <w:sz w:val="21"/>
          <w:szCs w:val="21"/>
        </w:rPr>
        <w:t>Gli istituti cantonali figuranti nell</w:t>
      </w:r>
      <w:r w:rsidR="005A0DB4">
        <w:rPr>
          <w:rFonts w:cs="Arial"/>
          <w:i/>
          <w:color w:val="000000" w:themeColor="text1"/>
          <w:sz w:val="21"/>
          <w:szCs w:val="21"/>
        </w:rPr>
        <w:t>'</w:t>
      </w:r>
      <w:r w:rsidRPr="005A0DB4">
        <w:rPr>
          <w:rFonts w:cs="Arial"/>
          <w:i/>
          <w:color w:val="000000" w:themeColor="text1"/>
          <w:sz w:val="21"/>
          <w:szCs w:val="21"/>
        </w:rPr>
        <w:t>elenco di cui al decreto legislativo concernente l</w:t>
      </w:r>
      <w:r w:rsidR="005A0DB4">
        <w:rPr>
          <w:rFonts w:cs="Arial"/>
          <w:i/>
          <w:color w:val="000000" w:themeColor="text1"/>
          <w:sz w:val="21"/>
          <w:szCs w:val="21"/>
        </w:rPr>
        <w:t>'</w:t>
      </w:r>
      <w:r w:rsidRPr="005A0DB4">
        <w:rPr>
          <w:rFonts w:cs="Arial"/>
          <w:i/>
          <w:color w:val="000000" w:themeColor="text1"/>
          <w:sz w:val="21"/>
          <w:szCs w:val="21"/>
        </w:rPr>
        <w:t>elenco degli istituti autorizzati a esercitare a carico dell</w:t>
      </w:r>
      <w:r w:rsidR="005A0DB4">
        <w:rPr>
          <w:rFonts w:cs="Arial"/>
          <w:i/>
          <w:color w:val="000000" w:themeColor="text1"/>
          <w:sz w:val="21"/>
          <w:szCs w:val="21"/>
        </w:rPr>
        <w:t>'</w:t>
      </w:r>
      <w:r w:rsidRPr="005A0DB4">
        <w:rPr>
          <w:rFonts w:cs="Arial"/>
          <w:i/>
          <w:color w:val="000000" w:themeColor="text1"/>
          <w:sz w:val="21"/>
          <w:szCs w:val="21"/>
        </w:rPr>
        <w:t>assicurazione obbligatoria contro le malattie, del 15 dicembre 2015, devono adempiere alle condizioni dell</w:t>
      </w:r>
      <w:r w:rsidR="005A0DB4">
        <w:rPr>
          <w:rFonts w:cs="Arial"/>
          <w:i/>
          <w:color w:val="000000" w:themeColor="text1"/>
          <w:sz w:val="21"/>
          <w:szCs w:val="21"/>
        </w:rPr>
        <w:t>'</w:t>
      </w:r>
      <w:r w:rsidRPr="005A0DB4">
        <w:rPr>
          <w:rFonts w:cs="Arial"/>
          <w:i/>
          <w:color w:val="000000" w:themeColor="text1"/>
          <w:sz w:val="21"/>
          <w:szCs w:val="21"/>
        </w:rPr>
        <w:t>art. 63cbis entro un anno dall</w:t>
      </w:r>
      <w:r w:rsidR="005A0DB4">
        <w:rPr>
          <w:rFonts w:cs="Arial"/>
          <w:i/>
          <w:color w:val="000000" w:themeColor="text1"/>
          <w:sz w:val="21"/>
          <w:szCs w:val="21"/>
        </w:rPr>
        <w:t>'</w:t>
      </w:r>
      <w:r w:rsidRPr="005A0DB4">
        <w:rPr>
          <w:rFonts w:cs="Arial"/>
          <w:i/>
          <w:color w:val="000000" w:themeColor="text1"/>
          <w:sz w:val="21"/>
          <w:szCs w:val="21"/>
        </w:rPr>
        <w:t>entrata in vigore della presente modifica</w:t>
      </w:r>
      <w:r w:rsidR="00C67F41" w:rsidRPr="005A0DB4">
        <w:rPr>
          <w:rFonts w:cs="Arial"/>
          <w:i/>
          <w:color w:val="000000" w:themeColor="text1"/>
          <w:sz w:val="21"/>
          <w:szCs w:val="21"/>
        </w:rPr>
        <w:t xml:space="preserve"> </w:t>
      </w:r>
      <w:r w:rsidRPr="005A0DB4">
        <w:rPr>
          <w:rFonts w:cs="Arial"/>
          <w:i/>
          <w:color w:val="000000" w:themeColor="text1"/>
          <w:sz w:val="21"/>
          <w:szCs w:val="21"/>
        </w:rPr>
        <w:t>di legge.</w:t>
      </w:r>
    </w:p>
    <w:p w:rsidR="00AB3083" w:rsidRPr="005A0DB4" w:rsidRDefault="00AB3083" w:rsidP="0093517A">
      <w:pPr>
        <w:tabs>
          <w:tab w:val="left" w:pos="709"/>
        </w:tabs>
        <w:spacing w:after="160"/>
        <w:ind w:left="284"/>
        <w:rPr>
          <w:rFonts w:cs="Arial"/>
          <w:i/>
          <w:color w:val="000000" w:themeColor="text1"/>
          <w:sz w:val="21"/>
          <w:szCs w:val="21"/>
        </w:rPr>
      </w:pPr>
      <w:r w:rsidRPr="005A0DB4">
        <w:rPr>
          <w:rFonts w:cs="Arial"/>
          <w:i/>
          <w:color w:val="000000" w:themeColor="text1"/>
          <w:sz w:val="21"/>
          <w:szCs w:val="21"/>
          <w:vertAlign w:val="superscript"/>
        </w:rPr>
        <w:t>2</w:t>
      </w:r>
      <w:r w:rsidRPr="005A0DB4">
        <w:rPr>
          <w:rFonts w:cs="Arial"/>
          <w:i/>
          <w:color w:val="000000" w:themeColor="text1"/>
          <w:sz w:val="21"/>
          <w:szCs w:val="21"/>
        </w:rPr>
        <w:t>Il Consiglio di Stato può prorogare questo termine di un anno a favore del singolo istituto per motivi obiettivamente fondati.</w:t>
      </w:r>
    </w:p>
    <w:p w:rsidR="00AB3083" w:rsidRPr="005A0DB4" w:rsidRDefault="00AB3083" w:rsidP="0093517A">
      <w:pPr>
        <w:tabs>
          <w:tab w:val="left" w:pos="709"/>
        </w:tabs>
        <w:spacing w:after="160"/>
        <w:ind w:left="284"/>
        <w:rPr>
          <w:rFonts w:cs="Arial"/>
          <w:i/>
          <w:color w:val="000000" w:themeColor="text1"/>
          <w:sz w:val="21"/>
          <w:szCs w:val="21"/>
        </w:rPr>
      </w:pPr>
      <w:r w:rsidRPr="005A0DB4">
        <w:rPr>
          <w:rFonts w:cs="Arial"/>
          <w:i/>
          <w:color w:val="000000" w:themeColor="text1"/>
          <w:sz w:val="21"/>
          <w:szCs w:val="21"/>
          <w:vertAlign w:val="superscript"/>
        </w:rPr>
        <w:t>3</w:t>
      </w:r>
      <w:r w:rsidRPr="005A0DB4">
        <w:rPr>
          <w:rFonts w:cs="Arial"/>
          <w:i/>
          <w:color w:val="000000" w:themeColor="text1"/>
          <w:sz w:val="21"/>
          <w:szCs w:val="21"/>
        </w:rPr>
        <w:t>In caso di scadenza infruttuosa del termine di adempimento, il Consiglio di Stato procede alla revoca del mandato di prestazione e allo stralcio dall</w:t>
      </w:r>
      <w:r w:rsidR="005A0DB4">
        <w:rPr>
          <w:rFonts w:cs="Arial"/>
          <w:i/>
          <w:color w:val="000000" w:themeColor="text1"/>
          <w:sz w:val="21"/>
          <w:szCs w:val="21"/>
        </w:rPr>
        <w:t>'</w:t>
      </w:r>
      <w:r w:rsidRPr="005A0DB4">
        <w:rPr>
          <w:rFonts w:cs="Arial"/>
          <w:i/>
          <w:color w:val="000000" w:themeColor="text1"/>
          <w:sz w:val="21"/>
          <w:szCs w:val="21"/>
        </w:rPr>
        <w:t>elenco</w:t>
      </w:r>
      <w:r w:rsidR="00C67F41" w:rsidRPr="005A0DB4">
        <w:rPr>
          <w:rFonts w:cs="Arial"/>
          <w:i/>
          <w:color w:val="000000" w:themeColor="text1"/>
          <w:sz w:val="21"/>
          <w:szCs w:val="21"/>
        </w:rPr>
        <w:t xml:space="preserve"> </w:t>
      </w:r>
      <w:r w:rsidRPr="005A0DB4">
        <w:rPr>
          <w:rFonts w:cs="Arial"/>
          <w:i/>
          <w:color w:val="000000" w:themeColor="text1"/>
          <w:sz w:val="21"/>
          <w:szCs w:val="21"/>
        </w:rPr>
        <w:t>ospedaliero ai sensi dell</w:t>
      </w:r>
      <w:r w:rsidR="005A0DB4">
        <w:rPr>
          <w:rFonts w:cs="Arial"/>
          <w:i/>
          <w:color w:val="000000" w:themeColor="text1"/>
          <w:sz w:val="21"/>
          <w:szCs w:val="21"/>
        </w:rPr>
        <w:t>'</w:t>
      </w:r>
      <w:r w:rsidRPr="005A0DB4">
        <w:rPr>
          <w:rFonts w:cs="Arial"/>
          <w:i/>
          <w:color w:val="000000" w:themeColor="text1"/>
          <w:sz w:val="21"/>
          <w:szCs w:val="21"/>
        </w:rPr>
        <w:t>art. 63c.</w:t>
      </w:r>
    </w:p>
    <w:p w:rsidR="00AB3083" w:rsidRPr="005A0DB4" w:rsidRDefault="00AB3083" w:rsidP="0093517A">
      <w:pPr>
        <w:tabs>
          <w:tab w:val="left" w:pos="709"/>
        </w:tabs>
        <w:spacing w:after="120"/>
        <w:ind w:left="284"/>
        <w:rPr>
          <w:rFonts w:cs="Arial"/>
          <w:i/>
          <w:color w:val="000000" w:themeColor="text1"/>
          <w:sz w:val="21"/>
          <w:szCs w:val="21"/>
        </w:rPr>
      </w:pPr>
      <w:r w:rsidRPr="005A0DB4">
        <w:rPr>
          <w:rFonts w:cs="Arial"/>
          <w:i/>
          <w:color w:val="000000" w:themeColor="text1"/>
          <w:sz w:val="21"/>
          <w:szCs w:val="21"/>
          <w:vertAlign w:val="superscript"/>
        </w:rPr>
        <w:t>4</w:t>
      </w:r>
      <w:r w:rsidRPr="005A0DB4">
        <w:rPr>
          <w:rFonts w:cs="Arial"/>
          <w:i/>
          <w:color w:val="000000" w:themeColor="text1"/>
          <w:sz w:val="21"/>
          <w:szCs w:val="21"/>
        </w:rPr>
        <w:t>Per la restituzione del finanziamento si applicano per analogia gli artt. 16 e</w:t>
      </w:r>
      <w:r w:rsidR="00C67F41" w:rsidRPr="005A0DB4">
        <w:rPr>
          <w:rFonts w:cs="Arial"/>
          <w:i/>
          <w:color w:val="000000" w:themeColor="text1"/>
          <w:sz w:val="21"/>
          <w:szCs w:val="21"/>
        </w:rPr>
        <w:t xml:space="preserve"> </w:t>
      </w:r>
      <w:r w:rsidRPr="005A0DB4">
        <w:rPr>
          <w:rFonts w:cs="Arial"/>
          <w:i/>
          <w:color w:val="000000" w:themeColor="text1"/>
          <w:sz w:val="21"/>
          <w:szCs w:val="21"/>
        </w:rPr>
        <w:t>segg. della legge sui sussidi cantonali del 22 giugno 1994.</w:t>
      </w:r>
    </w:p>
    <w:p w:rsidR="00DF61F9" w:rsidRPr="005A0DB4" w:rsidRDefault="00DF61F9" w:rsidP="004C60F9">
      <w:pPr>
        <w:tabs>
          <w:tab w:val="left" w:pos="709"/>
        </w:tabs>
        <w:ind w:left="284" w:right="1276"/>
        <w:rPr>
          <w:rFonts w:cs="Arial"/>
          <w:i/>
          <w:color w:val="000000" w:themeColor="text1"/>
          <w:sz w:val="21"/>
          <w:szCs w:val="21"/>
        </w:rPr>
      </w:pPr>
    </w:p>
    <w:p w:rsidR="00C67F41" w:rsidRPr="005A0DB4" w:rsidRDefault="00C67F41" w:rsidP="0093517A">
      <w:pPr>
        <w:pStyle w:val="Paragrafoelenco"/>
        <w:numPr>
          <w:ilvl w:val="0"/>
          <w:numId w:val="8"/>
        </w:numPr>
        <w:tabs>
          <w:tab w:val="left" w:pos="284"/>
        </w:tabs>
        <w:spacing w:after="160"/>
        <w:ind w:left="284" w:hanging="284"/>
        <w:rPr>
          <w:rFonts w:cs="Arial"/>
          <w:color w:val="000000" w:themeColor="text1"/>
          <w:sz w:val="23"/>
          <w:szCs w:val="23"/>
        </w:rPr>
      </w:pPr>
      <w:r w:rsidRPr="005A0DB4">
        <w:rPr>
          <w:rFonts w:cs="Arial"/>
          <w:color w:val="000000" w:themeColor="text1"/>
          <w:sz w:val="23"/>
          <w:szCs w:val="23"/>
        </w:rPr>
        <w:t>richiamati gli articoli 37 e seguenti della Costituzione cantonale del 14 dicembre 1997 e gli articoli 93 e seguenti della Legge sull</w:t>
      </w:r>
      <w:r w:rsidR="005A0DB4">
        <w:rPr>
          <w:rFonts w:cs="Arial"/>
          <w:color w:val="000000" w:themeColor="text1"/>
          <w:sz w:val="23"/>
          <w:szCs w:val="23"/>
        </w:rPr>
        <w:t>'</w:t>
      </w:r>
      <w:r w:rsidRPr="005A0DB4">
        <w:rPr>
          <w:rFonts w:cs="Arial"/>
          <w:color w:val="000000" w:themeColor="text1"/>
          <w:sz w:val="23"/>
          <w:szCs w:val="23"/>
        </w:rPr>
        <w:t>esercizio dei diritti politici del 19 novembre 2018;</w:t>
      </w:r>
    </w:p>
    <w:p w:rsidR="00C67F41" w:rsidRPr="005A0DB4" w:rsidRDefault="00C67F41" w:rsidP="0093517A">
      <w:pPr>
        <w:pStyle w:val="Paragrafoelenco"/>
        <w:numPr>
          <w:ilvl w:val="0"/>
          <w:numId w:val="8"/>
        </w:numPr>
        <w:tabs>
          <w:tab w:val="left" w:pos="284"/>
        </w:tabs>
        <w:spacing w:after="160"/>
        <w:ind w:left="284" w:hanging="284"/>
        <w:rPr>
          <w:rFonts w:cs="Arial"/>
          <w:color w:val="000000" w:themeColor="text1"/>
          <w:sz w:val="23"/>
          <w:szCs w:val="23"/>
        </w:rPr>
      </w:pPr>
      <w:r w:rsidRPr="005A0DB4">
        <w:rPr>
          <w:rFonts w:cs="Arial"/>
          <w:color w:val="000000" w:themeColor="text1"/>
          <w:sz w:val="23"/>
          <w:szCs w:val="23"/>
        </w:rPr>
        <w:t xml:space="preserve">richiamata altresì la sua decisione del 14 ottobre 2019 con la quale ha dichiarato la suddetta iniziativa popolare ricevibile; </w:t>
      </w:r>
    </w:p>
    <w:p w:rsidR="00C67F41" w:rsidRPr="005A0DB4" w:rsidRDefault="00C67F41" w:rsidP="0093517A">
      <w:pPr>
        <w:pStyle w:val="Paragrafoelenco"/>
        <w:numPr>
          <w:ilvl w:val="0"/>
          <w:numId w:val="8"/>
        </w:numPr>
        <w:tabs>
          <w:tab w:val="left" w:pos="284"/>
        </w:tabs>
        <w:spacing w:after="160"/>
        <w:ind w:left="284" w:hanging="284"/>
        <w:rPr>
          <w:rFonts w:cs="Arial"/>
          <w:color w:val="000000" w:themeColor="text1"/>
          <w:sz w:val="23"/>
          <w:szCs w:val="23"/>
        </w:rPr>
      </w:pPr>
      <w:r w:rsidRPr="005A0DB4">
        <w:rPr>
          <w:rFonts w:cs="Arial"/>
          <w:color w:val="000000" w:themeColor="text1"/>
          <w:sz w:val="23"/>
          <w:szCs w:val="23"/>
        </w:rPr>
        <w:t>visto il messaggio 26 agosto 2020 n. 7878 del Consiglio di Stato;</w:t>
      </w:r>
    </w:p>
    <w:p w:rsidR="00C67F41" w:rsidRPr="005A0DB4" w:rsidRDefault="00C67F41" w:rsidP="0093517A">
      <w:pPr>
        <w:pStyle w:val="Paragrafoelenco"/>
        <w:numPr>
          <w:ilvl w:val="0"/>
          <w:numId w:val="8"/>
        </w:numPr>
        <w:tabs>
          <w:tab w:val="left" w:pos="284"/>
        </w:tabs>
        <w:spacing w:after="160"/>
        <w:ind w:left="284" w:hanging="284"/>
        <w:rPr>
          <w:rFonts w:cs="Arial"/>
          <w:color w:val="000000" w:themeColor="text1"/>
          <w:sz w:val="23"/>
          <w:szCs w:val="23"/>
        </w:rPr>
      </w:pPr>
      <w:r w:rsidRPr="005A0DB4">
        <w:rPr>
          <w:rFonts w:cs="Arial"/>
          <w:color w:val="000000" w:themeColor="text1"/>
          <w:sz w:val="23"/>
          <w:szCs w:val="23"/>
        </w:rPr>
        <w:t xml:space="preserve">visto il rapporto </w:t>
      </w:r>
      <w:r w:rsidR="004C60F9">
        <w:rPr>
          <w:rFonts w:cs="Arial"/>
          <w:color w:val="000000" w:themeColor="text1"/>
          <w:sz w:val="23"/>
          <w:szCs w:val="23"/>
        </w:rPr>
        <w:t xml:space="preserve">18 maggio </w:t>
      </w:r>
      <w:r w:rsidRPr="005A0DB4">
        <w:rPr>
          <w:rFonts w:cs="Arial"/>
          <w:color w:val="000000" w:themeColor="text1"/>
          <w:sz w:val="23"/>
          <w:szCs w:val="23"/>
        </w:rPr>
        <w:t xml:space="preserve">2021 </w:t>
      </w:r>
      <w:r w:rsidR="006843D3" w:rsidRPr="005A0DB4">
        <w:rPr>
          <w:rFonts w:cs="Arial"/>
          <w:color w:val="000000" w:themeColor="text1"/>
          <w:sz w:val="23"/>
          <w:szCs w:val="23"/>
        </w:rPr>
        <w:t xml:space="preserve">n. 7878R </w:t>
      </w:r>
      <w:r w:rsidRPr="005A0DB4">
        <w:rPr>
          <w:rFonts w:cs="Arial"/>
          <w:color w:val="000000" w:themeColor="text1"/>
          <w:sz w:val="23"/>
          <w:szCs w:val="23"/>
        </w:rPr>
        <w:t>della Commissione sanità e sicurezza sociale;</w:t>
      </w:r>
    </w:p>
    <w:p w:rsidR="00C67F41" w:rsidRPr="005A0DB4" w:rsidRDefault="00C67F41" w:rsidP="00946B99">
      <w:pPr>
        <w:pStyle w:val="Paragrafoelenco"/>
        <w:numPr>
          <w:ilvl w:val="0"/>
          <w:numId w:val="8"/>
        </w:numPr>
        <w:tabs>
          <w:tab w:val="left" w:pos="284"/>
        </w:tabs>
        <w:ind w:left="284" w:hanging="284"/>
        <w:rPr>
          <w:rFonts w:cs="Arial"/>
          <w:color w:val="000000" w:themeColor="text1"/>
          <w:sz w:val="23"/>
          <w:szCs w:val="23"/>
        </w:rPr>
      </w:pPr>
      <w:r w:rsidRPr="005A0DB4">
        <w:rPr>
          <w:rFonts w:cs="Arial"/>
          <w:color w:val="000000" w:themeColor="text1"/>
          <w:sz w:val="23"/>
          <w:szCs w:val="23"/>
        </w:rPr>
        <w:t xml:space="preserve">dopo discussione, </w:t>
      </w:r>
    </w:p>
    <w:p w:rsidR="00C67F41" w:rsidRDefault="00C67F41" w:rsidP="00DF61F9">
      <w:pPr>
        <w:rPr>
          <w:rFonts w:cs="Arial"/>
          <w:color w:val="000000" w:themeColor="text1"/>
          <w:sz w:val="23"/>
          <w:szCs w:val="23"/>
        </w:rPr>
      </w:pPr>
    </w:p>
    <w:p w:rsidR="00946B99" w:rsidRPr="005A0DB4" w:rsidRDefault="00946B99" w:rsidP="00DF61F9">
      <w:pPr>
        <w:rPr>
          <w:rFonts w:cs="Arial"/>
          <w:color w:val="000000" w:themeColor="text1"/>
          <w:sz w:val="23"/>
          <w:szCs w:val="23"/>
        </w:rPr>
      </w:pPr>
    </w:p>
    <w:p w:rsidR="00C67F41" w:rsidRPr="005A0DB4" w:rsidRDefault="00C67F41" w:rsidP="00DF61F9">
      <w:pPr>
        <w:rPr>
          <w:rFonts w:cs="Arial"/>
          <w:b/>
          <w:color w:val="000000" w:themeColor="text1"/>
          <w:sz w:val="23"/>
          <w:szCs w:val="23"/>
        </w:rPr>
      </w:pPr>
      <w:r w:rsidRPr="005A0DB4">
        <w:rPr>
          <w:rFonts w:cs="Arial"/>
          <w:b/>
          <w:color w:val="000000" w:themeColor="text1"/>
          <w:sz w:val="23"/>
          <w:szCs w:val="23"/>
        </w:rPr>
        <w:t>d</w:t>
      </w:r>
      <w:r w:rsidR="007D2475" w:rsidRPr="005A0DB4">
        <w:rPr>
          <w:rFonts w:cs="Arial"/>
          <w:b/>
          <w:color w:val="000000" w:themeColor="text1"/>
          <w:sz w:val="23"/>
          <w:szCs w:val="23"/>
        </w:rPr>
        <w:t xml:space="preserve"> </w:t>
      </w:r>
      <w:r w:rsidRPr="005A0DB4">
        <w:rPr>
          <w:rFonts w:cs="Arial"/>
          <w:b/>
          <w:color w:val="000000" w:themeColor="text1"/>
          <w:sz w:val="23"/>
          <w:szCs w:val="23"/>
        </w:rPr>
        <w:t>e</w:t>
      </w:r>
      <w:r w:rsidR="007D2475" w:rsidRPr="005A0DB4">
        <w:rPr>
          <w:rFonts w:cs="Arial"/>
          <w:b/>
          <w:color w:val="000000" w:themeColor="text1"/>
          <w:sz w:val="23"/>
          <w:szCs w:val="23"/>
        </w:rPr>
        <w:t xml:space="preserve"> </w:t>
      </w:r>
      <w:r w:rsidRPr="005A0DB4">
        <w:rPr>
          <w:rFonts w:cs="Arial"/>
          <w:b/>
          <w:color w:val="000000" w:themeColor="text1"/>
          <w:sz w:val="23"/>
          <w:szCs w:val="23"/>
        </w:rPr>
        <w:t>c</w:t>
      </w:r>
      <w:r w:rsidR="007D2475" w:rsidRPr="005A0DB4">
        <w:rPr>
          <w:rFonts w:cs="Arial"/>
          <w:b/>
          <w:color w:val="000000" w:themeColor="text1"/>
          <w:sz w:val="23"/>
          <w:szCs w:val="23"/>
        </w:rPr>
        <w:t xml:space="preserve"> </w:t>
      </w:r>
      <w:r w:rsidRPr="005A0DB4">
        <w:rPr>
          <w:rFonts w:cs="Arial"/>
          <w:b/>
          <w:color w:val="000000" w:themeColor="text1"/>
          <w:sz w:val="23"/>
          <w:szCs w:val="23"/>
        </w:rPr>
        <w:t>r</w:t>
      </w:r>
      <w:r w:rsidR="007D2475" w:rsidRPr="005A0DB4">
        <w:rPr>
          <w:rFonts w:cs="Arial"/>
          <w:b/>
          <w:color w:val="000000" w:themeColor="text1"/>
          <w:sz w:val="23"/>
          <w:szCs w:val="23"/>
        </w:rPr>
        <w:t xml:space="preserve"> </w:t>
      </w:r>
      <w:r w:rsidRPr="005A0DB4">
        <w:rPr>
          <w:rFonts w:cs="Arial"/>
          <w:b/>
          <w:color w:val="000000" w:themeColor="text1"/>
          <w:sz w:val="23"/>
          <w:szCs w:val="23"/>
        </w:rPr>
        <w:t>e</w:t>
      </w:r>
      <w:r w:rsidR="007D2475" w:rsidRPr="005A0DB4">
        <w:rPr>
          <w:rFonts w:cs="Arial"/>
          <w:b/>
          <w:color w:val="000000" w:themeColor="text1"/>
          <w:sz w:val="23"/>
          <w:szCs w:val="23"/>
        </w:rPr>
        <w:t xml:space="preserve"> </w:t>
      </w:r>
      <w:r w:rsidRPr="005A0DB4">
        <w:rPr>
          <w:rFonts w:cs="Arial"/>
          <w:b/>
          <w:color w:val="000000" w:themeColor="text1"/>
          <w:sz w:val="23"/>
          <w:szCs w:val="23"/>
        </w:rPr>
        <w:t>t</w:t>
      </w:r>
      <w:r w:rsidR="00946B99">
        <w:rPr>
          <w:rFonts w:cs="Arial"/>
          <w:b/>
          <w:color w:val="000000" w:themeColor="text1"/>
          <w:sz w:val="23"/>
          <w:szCs w:val="23"/>
        </w:rPr>
        <w:t xml:space="preserve"> </w:t>
      </w:r>
      <w:proofErr w:type="gramStart"/>
      <w:r w:rsidRPr="005A0DB4">
        <w:rPr>
          <w:rFonts w:cs="Arial"/>
          <w:b/>
          <w:color w:val="000000" w:themeColor="text1"/>
          <w:sz w:val="23"/>
          <w:szCs w:val="23"/>
        </w:rPr>
        <w:t>a</w:t>
      </w:r>
      <w:r w:rsidR="00946B99">
        <w:rPr>
          <w:rFonts w:cs="Arial"/>
          <w:b/>
          <w:color w:val="000000" w:themeColor="text1"/>
          <w:sz w:val="23"/>
          <w:szCs w:val="23"/>
        </w:rPr>
        <w:t xml:space="preserve"> :</w:t>
      </w:r>
      <w:proofErr w:type="gramEnd"/>
    </w:p>
    <w:p w:rsidR="00C67F41" w:rsidRDefault="00C67F41" w:rsidP="00DF61F9">
      <w:pPr>
        <w:rPr>
          <w:rFonts w:cs="Arial"/>
          <w:color w:val="000000" w:themeColor="text1"/>
          <w:sz w:val="23"/>
          <w:szCs w:val="23"/>
        </w:rPr>
      </w:pPr>
    </w:p>
    <w:p w:rsidR="00946B99" w:rsidRPr="005A0DB4" w:rsidRDefault="00946B99" w:rsidP="00DF61F9">
      <w:pPr>
        <w:rPr>
          <w:rFonts w:cs="Arial"/>
          <w:color w:val="000000" w:themeColor="text1"/>
          <w:sz w:val="23"/>
          <w:szCs w:val="23"/>
        </w:rPr>
      </w:pPr>
    </w:p>
    <w:p w:rsidR="00C67F41" w:rsidRPr="005A0DB4" w:rsidRDefault="00C67F41" w:rsidP="00946B99">
      <w:pPr>
        <w:spacing w:after="120"/>
        <w:rPr>
          <w:rFonts w:cs="Arial"/>
          <w:b/>
          <w:color w:val="000000" w:themeColor="text1"/>
          <w:sz w:val="23"/>
          <w:szCs w:val="23"/>
        </w:rPr>
      </w:pPr>
      <w:r w:rsidRPr="005A0DB4">
        <w:rPr>
          <w:rFonts w:cs="Arial"/>
          <w:b/>
          <w:color w:val="000000" w:themeColor="text1"/>
          <w:sz w:val="23"/>
          <w:szCs w:val="23"/>
        </w:rPr>
        <w:t xml:space="preserve">I. </w:t>
      </w:r>
    </w:p>
    <w:p w:rsidR="00C67F41" w:rsidRPr="005A0DB4" w:rsidRDefault="00C67F41" w:rsidP="00DF61F9">
      <w:pPr>
        <w:rPr>
          <w:rFonts w:cs="Arial"/>
          <w:color w:val="000000" w:themeColor="text1"/>
          <w:sz w:val="23"/>
          <w:szCs w:val="23"/>
        </w:rPr>
      </w:pPr>
      <w:r w:rsidRPr="005A0DB4">
        <w:rPr>
          <w:rFonts w:cs="Arial"/>
          <w:color w:val="000000" w:themeColor="text1"/>
          <w:sz w:val="23"/>
          <w:szCs w:val="23"/>
        </w:rPr>
        <w:t>L</w:t>
      </w:r>
      <w:r w:rsidR="005A0DB4">
        <w:rPr>
          <w:rFonts w:cs="Arial"/>
          <w:color w:val="000000" w:themeColor="text1"/>
          <w:sz w:val="23"/>
          <w:szCs w:val="23"/>
        </w:rPr>
        <w:t>'</w:t>
      </w:r>
      <w:r w:rsidRPr="005A0DB4">
        <w:rPr>
          <w:rFonts w:cs="Arial"/>
          <w:color w:val="000000" w:themeColor="text1"/>
          <w:sz w:val="23"/>
          <w:szCs w:val="23"/>
        </w:rPr>
        <w:t>iniziativa popolare legislativa elaborata presentata il 27 marzo 2017 "Per la qualità e sicurezza delle cure ospedaliere" è respinta.</w:t>
      </w:r>
    </w:p>
    <w:p w:rsidR="00C67F41" w:rsidRDefault="00C67F41" w:rsidP="00DF61F9">
      <w:pPr>
        <w:rPr>
          <w:rFonts w:cs="Arial"/>
          <w:color w:val="000000" w:themeColor="text1"/>
          <w:sz w:val="23"/>
          <w:szCs w:val="23"/>
        </w:rPr>
      </w:pPr>
    </w:p>
    <w:p w:rsidR="004C60F9" w:rsidRDefault="004C60F9" w:rsidP="00DF61F9">
      <w:pPr>
        <w:rPr>
          <w:rFonts w:cs="Arial"/>
          <w:color w:val="000000" w:themeColor="text1"/>
          <w:sz w:val="23"/>
          <w:szCs w:val="23"/>
        </w:rPr>
      </w:pPr>
    </w:p>
    <w:p w:rsidR="00C67F41" w:rsidRPr="005A0DB4" w:rsidRDefault="00C67F41" w:rsidP="00946B99">
      <w:pPr>
        <w:spacing w:after="120"/>
        <w:rPr>
          <w:rFonts w:cs="Arial"/>
          <w:b/>
          <w:color w:val="000000" w:themeColor="text1"/>
          <w:sz w:val="23"/>
          <w:szCs w:val="23"/>
        </w:rPr>
      </w:pPr>
      <w:r w:rsidRPr="005A0DB4">
        <w:rPr>
          <w:rFonts w:cs="Arial"/>
          <w:b/>
          <w:color w:val="000000" w:themeColor="text1"/>
          <w:sz w:val="23"/>
          <w:szCs w:val="23"/>
        </w:rPr>
        <w:t>II.</w:t>
      </w:r>
    </w:p>
    <w:p w:rsidR="00C67F41" w:rsidRPr="005A0DB4" w:rsidRDefault="00C67F41" w:rsidP="004C60F9">
      <w:pPr>
        <w:spacing w:after="120"/>
        <w:rPr>
          <w:rFonts w:cs="Arial"/>
          <w:color w:val="000000" w:themeColor="text1"/>
          <w:sz w:val="23"/>
          <w:szCs w:val="23"/>
        </w:rPr>
      </w:pPr>
      <w:r w:rsidRPr="005A0DB4">
        <w:rPr>
          <w:rFonts w:cs="Arial"/>
          <w:color w:val="000000" w:themeColor="text1"/>
          <w:sz w:val="23"/>
          <w:szCs w:val="23"/>
        </w:rPr>
        <w:t>È adottato il seguente contro</w:t>
      </w:r>
      <w:r w:rsidR="007D2475" w:rsidRPr="005A0DB4">
        <w:rPr>
          <w:rFonts w:cs="Arial"/>
          <w:color w:val="000000" w:themeColor="text1"/>
          <w:sz w:val="23"/>
          <w:szCs w:val="23"/>
        </w:rPr>
        <w:t>progetto:</w:t>
      </w:r>
    </w:p>
    <w:p w:rsidR="00DF61F9" w:rsidRPr="005A0DB4" w:rsidRDefault="00DF61F9" w:rsidP="00DF61F9">
      <w:pPr>
        <w:rPr>
          <w:rFonts w:cs="Arial"/>
          <w:color w:val="000000" w:themeColor="text1"/>
          <w:sz w:val="23"/>
          <w:szCs w:val="23"/>
        </w:rPr>
      </w:pPr>
      <w:r w:rsidRPr="005A0DB4">
        <w:rPr>
          <w:rFonts w:cs="Arial"/>
          <w:color w:val="000000" w:themeColor="text1"/>
          <w:sz w:val="23"/>
          <w:szCs w:val="23"/>
        </w:rPr>
        <w:t xml:space="preserve">La </w:t>
      </w:r>
      <w:r w:rsidR="007D2475" w:rsidRPr="005A0DB4">
        <w:rPr>
          <w:rFonts w:cs="Arial"/>
          <w:color w:val="000000" w:themeColor="text1"/>
          <w:sz w:val="23"/>
          <w:szCs w:val="23"/>
        </w:rPr>
        <w:t>l</w:t>
      </w:r>
      <w:r w:rsidRPr="005A0DB4">
        <w:rPr>
          <w:rFonts w:cs="Arial"/>
          <w:color w:val="000000" w:themeColor="text1"/>
          <w:sz w:val="23"/>
          <w:szCs w:val="23"/>
        </w:rPr>
        <w:t>egge di applicazione della legge federale sull</w:t>
      </w:r>
      <w:r w:rsidR="005A0DB4">
        <w:rPr>
          <w:rFonts w:cs="Arial"/>
          <w:color w:val="000000" w:themeColor="text1"/>
          <w:sz w:val="23"/>
          <w:szCs w:val="23"/>
        </w:rPr>
        <w:t>'</w:t>
      </w:r>
      <w:r w:rsidRPr="005A0DB4">
        <w:rPr>
          <w:rFonts w:cs="Arial"/>
          <w:color w:val="000000" w:themeColor="text1"/>
          <w:sz w:val="23"/>
          <w:szCs w:val="23"/>
        </w:rPr>
        <w:t>assicurazione malattie del 26 giugno 1997 (</w:t>
      </w:r>
      <w:proofErr w:type="spellStart"/>
      <w:r w:rsidRPr="005A0DB4">
        <w:rPr>
          <w:rFonts w:cs="Arial"/>
          <w:color w:val="000000" w:themeColor="text1"/>
          <w:sz w:val="23"/>
          <w:szCs w:val="23"/>
        </w:rPr>
        <w:t>LCAMal</w:t>
      </w:r>
      <w:proofErr w:type="spellEnd"/>
      <w:r w:rsidRPr="005A0DB4">
        <w:rPr>
          <w:rFonts w:cs="Arial"/>
          <w:color w:val="000000" w:themeColor="text1"/>
          <w:sz w:val="23"/>
          <w:szCs w:val="23"/>
        </w:rPr>
        <w:t>) è così modificata:</w:t>
      </w:r>
    </w:p>
    <w:p w:rsidR="00DF61F9" w:rsidRPr="005A0DB4" w:rsidRDefault="00DF61F9" w:rsidP="00DF61F9">
      <w:pPr>
        <w:rPr>
          <w:rFonts w:cs="Arial"/>
          <w:color w:val="000000" w:themeColor="text1"/>
          <w:sz w:val="23"/>
          <w:szCs w:val="23"/>
        </w:rPr>
      </w:pPr>
    </w:p>
    <w:tbl>
      <w:tblPr>
        <w:tblW w:w="9993" w:type="dxa"/>
        <w:tblLayout w:type="fixed"/>
        <w:tblCellMar>
          <w:left w:w="70" w:type="dxa"/>
          <w:right w:w="70" w:type="dxa"/>
        </w:tblCellMar>
        <w:tblLook w:val="0000" w:firstRow="0" w:lastRow="0" w:firstColumn="0" w:lastColumn="0" w:noHBand="0" w:noVBand="0"/>
      </w:tblPr>
      <w:tblGrid>
        <w:gridCol w:w="2339"/>
        <w:gridCol w:w="7654"/>
      </w:tblGrid>
      <w:tr w:rsidR="005A0DB4" w:rsidRPr="005A0DB4" w:rsidTr="003F0C69">
        <w:trPr>
          <w:cantSplit/>
        </w:trPr>
        <w:tc>
          <w:tcPr>
            <w:tcW w:w="2339" w:type="dxa"/>
          </w:tcPr>
          <w:p w:rsidR="00DF61F9" w:rsidRPr="005A0DB4" w:rsidRDefault="00DF61F9" w:rsidP="003F0C69">
            <w:pPr>
              <w:pStyle w:val="Paragrafoelenco"/>
              <w:jc w:val="left"/>
              <w:rPr>
                <w:rFonts w:cs="Arial"/>
                <w:color w:val="000000" w:themeColor="text1"/>
                <w:sz w:val="23"/>
                <w:szCs w:val="23"/>
              </w:rPr>
            </w:pPr>
            <w:r w:rsidRPr="005A0DB4">
              <w:rPr>
                <w:rFonts w:cs="Arial"/>
                <w:color w:val="000000" w:themeColor="text1"/>
                <w:sz w:val="23"/>
                <w:szCs w:val="23"/>
              </w:rPr>
              <w:lastRenderedPageBreak/>
              <w:t xml:space="preserve"> </w:t>
            </w:r>
          </w:p>
        </w:tc>
        <w:tc>
          <w:tcPr>
            <w:tcW w:w="7654" w:type="dxa"/>
          </w:tcPr>
          <w:p w:rsidR="00DF61F9" w:rsidRDefault="00DF61F9" w:rsidP="003F0C69">
            <w:pPr>
              <w:tabs>
                <w:tab w:val="left" w:pos="426"/>
              </w:tabs>
              <w:rPr>
                <w:rFonts w:cs="Arial"/>
                <w:b/>
                <w:bCs/>
                <w:color w:val="000000" w:themeColor="text1"/>
                <w:sz w:val="23"/>
                <w:szCs w:val="23"/>
              </w:rPr>
            </w:pPr>
            <w:r w:rsidRPr="005A0DB4">
              <w:rPr>
                <w:rFonts w:cs="Arial"/>
                <w:b/>
                <w:bCs/>
                <w:color w:val="000000" w:themeColor="text1"/>
                <w:sz w:val="23"/>
                <w:szCs w:val="23"/>
              </w:rPr>
              <w:t xml:space="preserve">Art. 63c cpv. 2, 3, 4, 5, 6 e 7 (nuovo) </w:t>
            </w:r>
          </w:p>
          <w:p w:rsidR="004C60F9" w:rsidRPr="004C60F9" w:rsidRDefault="004C60F9" w:rsidP="003F0C69">
            <w:pPr>
              <w:tabs>
                <w:tab w:val="left" w:pos="426"/>
              </w:tabs>
              <w:rPr>
                <w:rFonts w:cs="Arial"/>
                <w:bCs/>
                <w:color w:val="000000" w:themeColor="text1"/>
                <w:sz w:val="23"/>
                <w:szCs w:val="23"/>
              </w:rPr>
            </w:pPr>
          </w:p>
          <w:p w:rsidR="00DF61F9" w:rsidRDefault="00DF61F9" w:rsidP="003F0C69">
            <w:pPr>
              <w:rPr>
                <w:rFonts w:cs="Arial"/>
                <w:color w:val="000000" w:themeColor="text1"/>
                <w:sz w:val="23"/>
                <w:szCs w:val="23"/>
              </w:rPr>
            </w:pPr>
            <w:r w:rsidRPr="005A0DB4">
              <w:rPr>
                <w:rFonts w:cs="Arial"/>
                <w:color w:val="000000" w:themeColor="text1"/>
                <w:sz w:val="23"/>
                <w:szCs w:val="23"/>
                <w:vertAlign w:val="superscript"/>
              </w:rPr>
              <w:t>2</w:t>
            </w:r>
            <w:r w:rsidRPr="005A0DB4">
              <w:rPr>
                <w:rFonts w:cs="Arial"/>
                <w:color w:val="000000" w:themeColor="text1"/>
                <w:sz w:val="23"/>
                <w:szCs w:val="23"/>
              </w:rPr>
              <w:t>Gli istituti che figurano sull</w:t>
            </w:r>
            <w:r w:rsidR="005A0DB4">
              <w:rPr>
                <w:rFonts w:cs="Arial"/>
                <w:color w:val="000000" w:themeColor="text1"/>
                <w:sz w:val="23"/>
                <w:szCs w:val="23"/>
              </w:rPr>
              <w:t>'</w:t>
            </w:r>
            <w:r w:rsidRPr="005A0DB4">
              <w:rPr>
                <w:rFonts w:cs="Arial"/>
                <w:color w:val="000000" w:themeColor="text1"/>
                <w:sz w:val="23"/>
                <w:szCs w:val="23"/>
              </w:rPr>
              <w:t>elenco ai sensi dell</w:t>
            </w:r>
            <w:r w:rsidR="005A0DB4">
              <w:rPr>
                <w:rFonts w:cs="Arial"/>
                <w:color w:val="000000" w:themeColor="text1"/>
                <w:sz w:val="23"/>
                <w:szCs w:val="23"/>
              </w:rPr>
              <w:t>'</w:t>
            </w:r>
            <w:r w:rsidRPr="005A0DB4">
              <w:rPr>
                <w:rFonts w:cs="Arial"/>
                <w:color w:val="000000" w:themeColor="text1"/>
                <w:sz w:val="23"/>
                <w:szCs w:val="23"/>
              </w:rPr>
              <w:t xml:space="preserve">art. 39 cpv. 1 lett. </w:t>
            </w:r>
            <w:r w:rsidRPr="005A0DB4">
              <w:rPr>
                <w:rFonts w:cs="Arial"/>
                <w:i/>
                <w:color w:val="000000" w:themeColor="text1"/>
                <w:sz w:val="23"/>
                <w:szCs w:val="23"/>
              </w:rPr>
              <w:t>e</w:t>
            </w:r>
            <w:r w:rsidRPr="005A0DB4">
              <w:rPr>
                <w:rFonts w:cs="Arial"/>
                <w:color w:val="000000" w:themeColor="text1"/>
                <w:sz w:val="23"/>
                <w:szCs w:val="23"/>
              </w:rPr>
              <w:t xml:space="preserve"> </w:t>
            </w:r>
            <w:proofErr w:type="spellStart"/>
            <w:r w:rsidRPr="005A0DB4">
              <w:rPr>
                <w:rFonts w:cs="Arial"/>
                <w:color w:val="000000" w:themeColor="text1"/>
                <w:sz w:val="23"/>
                <w:szCs w:val="23"/>
              </w:rPr>
              <w:t>e</w:t>
            </w:r>
            <w:proofErr w:type="spellEnd"/>
            <w:r w:rsidRPr="005A0DB4">
              <w:rPr>
                <w:rFonts w:cs="Arial"/>
                <w:color w:val="000000" w:themeColor="text1"/>
                <w:sz w:val="23"/>
                <w:szCs w:val="23"/>
              </w:rPr>
              <w:t xml:space="preserve"> </w:t>
            </w:r>
            <w:r w:rsidR="0093517A">
              <w:rPr>
                <w:rFonts w:cs="Arial"/>
                <w:color w:val="000000" w:themeColor="text1"/>
                <w:sz w:val="23"/>
                <w:szCs w:val="23"/>
              </w:rPr>
              <w:br/>
            </w:r>
            <w:r w:rsidRPr="005A0DB4">
              <w:rPr>
                <w:rFonts w:cs="Arial"/>
                <w:color w:val="000000" w:themeColor="text1"/>
                <w:sz w:val="23"/>
                <w:szCs w:val="23"/>
              </w:rPr>
              <w:t xml:space="preserve">cpv. 3 </w:t>
            </w:r>
            <w:proofErr w:type="spellStart"/>
            <w:r w:rsidRPr="005A0DB4">
              <w:rPr>
                <w:rFonts w:cs="Arial"/>
                <w:color w:val="000000" w:themeColor="text1"/>
                <w:sz w:val="23"/>
                <w:szCs w:val="23"/>
              </w:rPr>
              <w:t>LAMal</w:t>
            </w:r>
            <w:proofErr w:type="spellEnd"/>
            <w:r w:rsidRPr="005A0DB4">
              <w:rPr>
                <w:rFonts w:cs="Arial"/>
                <w:color w:val="000000" w:themeColor="text1"/>
                <w:sz w:val="23"/>
                <w:szCs w:val="23"/>
              </w:rPr>
              <w:t xml:space="preserve"> sono ritenuti istituti di interesse pubblico e pertanto sono tenuti al rispetto dei requisiti alla base dell</w:t>
            </w:r>
            <w:r w:rsidR="005A0DB4">
              <w:rPr>
                <w:rFonts w:cs="Arial"/>
                <w:color w:val="000000" w:themeColor="text1"/>
                <w:sz w:val="23"/>
                <w:szCs w:val="23"/>
              </w:rPr>
              <w:t>'</w:t>
            </w:r>
            <w:r w:rsidRPr="005A0DB4">
              <w:rPr>
                <w:rFonts w:cs="Arial"/>
                <w:color w:val="000000" w:themeColor="text1"/>
                <w:sz w:val="23"/>
                <w:szCs w:val="23"/>
              </w:rPr>
              <w:t xml:space="preserve">attribuzione dei mandati richiamati nel relativo decreto </w:t>
            </w:r>
            <w:proofErr w:type="spellStart"/>
            <w:r w:rsidRPr="005A0DB4">
              <w:rPr>
                <w:rFonts w:cs="Arial"/>
                <w:color w:val="000000" w:themeColor="text1"/>
                <w:sz w:val="23"/>
                <w:szCs w:val="23"/>
              </w:rPr>
              <w:t>pianificatorio</w:t>
            </w:r>
            <w:proofErr w:type="spellEnd"/>
            <w:r w:rsidRPr="005A0DB4">
              <w:rPr>
                <w:rFonts w:cs="Arial"/>
                <w:color w:val="000000" w:themeColor="text1"/>
                <w:sz w:val="23"/>
                <w:szCs w:val="23"/>
              </w:rPr>
              <w:t xml:space="preserve"> e dei criteri strutturali e gestionali definiti dal Consiglio di Stato ai sensi dell</w:t>
            </w:r>
            <w:r w:rsidR="005A0DB4">
              <w:rPr>
                <w:rFonts w:cs="Arial"/>
                <w:color w:val="000000" w:themeColor="text1"/>
                <w:sz w:val="23"/>
                <w:szCs w:val="23"/>
              </w:rPr>
              <w:t>'</w:t>
            </w:r>
            <w:r w:rsidRPr="005A0DB4">
              <w:rPr>
                <w:rFonts w:cs="Arial"/>
                <w:color w:val="000000" w:themeColor="text1"/>
                <w:sz w:val="23"/>
                <w:szCs w:val="23"/>
              </w:rPr>
              <w:t>art. 63d cpv. 1 lett. a.</w:t>
            </w:r>
          </w:p>
          <w:p w:rsidR="004C60F9" w:rsidRPr="005A0DB4" w:rsidRDefault="004C60F9" w:rsidP="003F0C69">
            <w:pPr>
              <w:rPr>
                <w:rFonts w:cs="Arial"/>
                <w:color w:val="000000" w:themeColor="text1"/>
                <w:sz w:val="23"/>
                <w:szCs w:val="23"/>
              </w:rPr>
            </w:pPr>
          </w:p>
          <w:p w:rsidR="00DF61F9" w:rsidRDefault="00DF61F9" w:rsidP="003F0C69">
            <w:pPr>
              <w:rPr>
                <w:rFonts w:cs="Arial"/>
                <w:i/>
                <w:color w:val="000000" w:themeColor="text1"/>
                <w:sz w:val="23"/>
                <w:szCs w:val="23"/>
              </w:rPr>
            </w:pPr>
            <w:r w:rsidRPr="005A0DB4">
              <w:rPr>
                <w:rFonts w:cs="Arial"/>
                <w:color w:val="000000" w:themeColor="text1"/>
                <w:sz w:val="23"/>
                <w:szCs w:val="23"/>
                <w:vertAlign w:val="superscript"/>
              </w:rPr>
              <w:t>3</w:t>
            </w:r>
            <w:r w:rsidRPr="005A0DB4">
              <w:rPr>
                <w:rFonts w:cs="Arial"/>
                <w:i/>
                <w:color w:val="000000" w:themeColor="text1"/>
                <w:sz w:val="23"/>
                <w:szCs w:val="23"/>
              </w:rPr>
              <w:t>ex cpv. 2</w:t>
            </w:r>
          </w:p>
          <w:p w:rsidR="004C60F9" w:rsidRPr="005A0DB4" w:rsidRDefault="004C60F9" w:rsidP="003F0C69">
            <w:pPr>
              <w:rPr>
                <w:rFonts w:cs="Arial"/>
                <w:color w:val="000000" w:themeColor="text1"/>
                <w:sz w:val="23"/>
                <w:szCs w:val="23"/>
              </w:rPr>
            </w:pPr>
          </w:p>
          <w:p w:rsidR="00DF61F9" w:rsidRDefault="00DF61F9" w:rsidP="003F0C69">
            <w:pPr>
              <w:rPr>
                <w:rFonts w:cs="Arial"/>
                <w:i/>
                <w:color w:val="000000" w:themeColor="text1"/>
                <w:sz w:val="23"/>
                <w:szCs w:val="23"/>
              </w:rPr>
            </w:pPr>
            <w:r w:rsidRPr="005A0DB4">
              <w:rPr>
                <w:rFonts w:cs="Arial"/>
                <w:color w:val="000000" w:themeColor="text1"/>
                <w:sz w:val="23"/>
                <w:szCs w:val="23"/>
                <w:vertAlign w:val="superscript"/>
              </w:rPr>
              <w:t>4</w:t>
            </w:r>
            <w:r w:rsidRPr="005A0DB4">
              <w:rPr>
                <w:rFonts w:cs="Arial"/>
                <w:i/>
                <w:color w:val="000000" w:themeColor="text1"/>
                <w:sz w:val="23"/>
                <w:szCs w:val="23"/>
              </w:rPr>
              <w:t>ex cpv. 3</w:t>
            </w:r>
          </w:p>
          <w:p w:rsidR="004C60F9" w:rsidRPr="005A0DB4" w:rsidRDefault="004C60F9" w:rsidP="003F0C69">
            <w:pPr>
              <w:rPr>
                <w:rFonts w:cs="Arial"/>
                <w:color w:val="000000" w:themeColor="text1"/>
                <w:sz w:val="23"/>
                <w:szCs w:val="23"/>
              </w:rPr>
            </w:pPr>
          </w:p>
          <w:p w:rsidR="00DF61F9" w:rsidRDefault="00DF61F9" w:rsidP="003F0C69">
            <w:pPr>
              <w:rPr>
                <w:rFonts w:cs="Arial"/>
                <w:i/>
                <w:color w:val="000000" w:themeColor="text1"/>
                <w:sz w:val="23"/>
                <w:szCs w:val="23"/>
              </w:rPr>
            </w:pPr>
            <w:r w:rsidRPr="005A0DB4">
              <w:rPr>
                <w:rFonts w:cs="Arial"/>
                <w:color w:val="000000" w:themeColor="text1"/>
                <w:sz w:val="23"/>
                <w:szCs w:val="23"/>
                <w:vertAlign w:val="superscript"/>
              </w:rPr>
              <w:t>5</w:t>
            </w:r>
            <w:r w:rsidRPr="005A0DB4">
              <w:rPr>
                <w:rFonts w:cs="Arial"/>
                <w:i/>
                <w:color w:val="000000" w:themeColor="text1"/>
                <w:sz w:val="23"/>
                <w:szCs w:val="23"/>
              </w:rPr>
              <w:t>ex cpv. 4</w:t>
            </w:r>
          </w:p>
          <w:p w:rsidR="004C60F9" w:rsidRPr="005A0DB4" w:rsidRDefault="004C60F9" w:rsidP="003F0C69">
            <w:pPr>
              <w:rPr>
                <w:rFonts w:cs="Arial"/>
                <w:color w:val="000000" w:themeColor="text1"/>
                <w:sz w:val="23"/>
                <w:szCs w:val="23"/>
              </w:rPr>
            </w:pPr>
          </w:p>
          <w:p w:rsidR="00DF61F9" w:rsidRDefault="00DF61F9" w:rsidP="003F0C69">
            <w:pPr>
              <w:rPr>
                <w:rFonts w:cs="Arial"/>
                <w:color w:val="000000" w:themeColor="text1"/>
                <w:sz w:val="20"/>
                <w:szCs w:val="20"/>
                <w:shd w:val="clear" w:color="auto" w:fill="FFFFFF"/>
              </w:rPr>
            </w:pPr>
            <w:r w:rsidRPr="005A0DB4">
              <w:rPr>
                <w:rFonts w:cs="Arial"/>
                <w:color w:val="000000" w:themeColor="text1"/>
                <w:sz w:val="23"/>
                <w:szCs w:val="23"/>
                <w:vertAlign w:val="superscript"/>
              </w:rPr>
              <w:t>6</w:t>
            </w:r>
            <w:r w:rsidRPr="005A0DB4">
              <w:rPr>
                <w:rFonts w:cs="Arial"/>
                <w:i/>
                <w:color w:val="000000" w:themeColor="text1"/>
                <w:sz w:val="23"/>
                <w:szCs w:val="23"/>
              </w:rPr>
              <w:t xml:space="preserve">ex cpv.5 </w:t>
            </w:r>
            <w:r w:rsidRPr="005A0DB4">
              <w:rPr>
                <w:rFonts w:cs="Arial"/>
                <w:color w:val="000000" w:themeColor="text1"/>
                <w:sz w:val="23"/>
                <w:szCs w:val="23"/>
                <w:shd w:val="clear" w:color="auto" w:fill="FFFFFF"/>
              </w:rPr>
              <w:t xml:space="preserve">I fornitori di prestazioni non possono </w:t>
            </w:r>
            <w:r w:rsidR="00755DE5" w:rsidRPr="005A0DB4">
              <w:rPr>
                <w:rFonts w:cs="Arial"/>
                <w:color w:val="000000" w:themeColor="text1"/>
                <w:sz w:val="23"/>
                <w:szCs w:val="23"/>
                <w:shd w:val="clear" w:color="auto" w:fill="FFFFFF"/>
              </w:rPr>
              <w:t xml:space="preserve">trasferire </w:t>
            </w:r>
            <w:r w:rsidR="004D4205" w:rsidRPr="005A0DB4">
              <w:rPr>
                <w:rFonts w:cs="Arial"/>
                <w:color w:val="000000" w:themeColor="text1"/>
                <w:sz w:val="23"/>
                <w:szCs w:val="23"/>
                <w:shd w:val="clear" w:color="auto" w:fill="FFFFFF"/>
              </w:rPr>
              <w:t>o</w:t>
            </w:r>
            <w:r w:rsidR="00755DE5" w:rsidRPr="005A0DB4">
              <w:rPr>
                <w:rFonts w:cs="Arial"/>
                <w:color w:val="000000" w:themeColor="text1"/>
                <w:sz w:val="23"/>
                <w:szCs w:val="23"/>
                <w:shd w:val="clear" w:color="auto" w:fill="FFFFFF"/>
              </w:rPr>
              <w:t xml:space="preserve"> </w:t>
            </w:r>
            <w:r w:rsidRPr="005A0DB4">
              <w:rPr>
                <w:rFonts w:cs="Arial"/>
                <w:color w:val="000000" w:themeColor="text1"/>
                <w:sz w:val="23"/>
                <w:szCs w:val="23"/>
                <w:shd w:val="clear" w:color="auto" w:fill="FFFFFF"/>
              </w:rPr>
              <w:t>subdelegare a terzi i mandati a loro assegnati</w:t>
            </w:r>
            <w:r w:rsidRPr="005A0DB4">
              <w:rPr>
                <w:rFonts w:cs="Arial"/>
                <w:color w:val="000000" w:themeColor="text1"/>
                <w:sz w:val="20"/>
                <w:szCs w:val="20"/>
                <w:shd w:val="clear" w:color="auto" w:fill="FFFFFF"/>
              </w:rPr>
              <w:t>.</w:t>
            </w:r>
          </w:p>
          <w:p w:rsidR="004C60F9" w:rsidRPr="005A0DB4" w:rsidRDefault="004C60F9" w:rsidP="003F0C69">
            <w:pPr>
              <w:rPr>
                <w:rFonts w:cs="Arial"/>
                <w:i/>
                <w:color w:val="000000" w:themeColor="text1"/>
                <w:sz w:val="23"/>
                <w:szCs w:val="23"/>
              </w:rPr>
            </w:pPr>
          </w:p>
          <w:p w:rsidR="00DF61F9" w:rsidRDefault="00DF61F9" w:rsidP="003F0C69">
            <w:pPr>
              <w:rPr>
                <w:rFonts w:cs="Arial"/>
                <w:i/>
                <w:color w:val="000000" w:themeColor="text1"/>
                <w:sz w:val="23"/>
                <w:szCs w:val="23"/>
              </w:rPr>
            </w:pPr>
            <w:r w:rsidRPr="005A0DB4">
              <w:rPr>
                <w:rFonts w:cs="Arial"/>
                <w:color w:val="000000" w:themeColor="text1"/>
                <w:sz w:val="23"/>
                <w:szCs w:val="23"/>
                <w:vertAlign w:val="superscript"/>
              </w:rPr>
              <w:t>7</w:t>
            </w:r>
            <w:r w:rsidRPr="005A0DB4">
              <w:rPr>
                <w:rFonts w:cs="Arial"/>
                <w:i/>
                <w:color w:val="000000" w:themeColor="text1"/>
                <w:sz w:val="23"/>
                <w:szCs w:val="23"/>
              </w:rPr>
              <w:t>ex cpv. 6</w:t>
            </w:r>
          </w:p>
          <w:p w:rsidR="004C60F9" w:rsidRDefault="004C60F9" w:rsidP="003F0C69">
            <w:pPr>
              <w:rPr>
                <w:rFonts w:cs="Arial"/>
                <w:color w:val="000000" w:themeColor="text1"/>
                <w:sz w:val="23"/>
                <w:szCs w:val="23"/>
              </w:rPr>
            </w:pPr>
          </w:p>
          <w:p w:rsidR="004C60F9" w:rsidRPr="005A0DB4" w:rsidRDefault="004C60F9" w:rsidP="003F0C69">
            <w:pPr>
              <w:rPr>
                <w:rFonts w:cs="Arial"/>
                <w:color w:val="000000" w:themeColor="text1"/>
                <w:sz w:val="23"/>
                <w:szCs w:val="23"/>
              </w:rPr>
            </w:pPr>
          </w:p>
          <w:p w:rsidR="00DF61F9" w:rsidRPr="005A0DB4" w:rsidRDefault="00DF61F9" w:rsidP="003F0C69">
            <w:pPr>
              <w:tabs>
                <w:tab w:val="left" w:pos="426"/>
              </w:tabs>
              <w:rPr>
                <w:rFonts w:cs="Arial"/>
                <w:color w:val="000000" w:themeColor="text1"/>
                <w:sz w:val="23"/>
                <w:szCs w:val="23"/>
              </w:rPr>
            </w:pPr>
          </w:p>
        </w:tc>
      </w:tr>
      <w:tr w:rsidR="001A4D90" w:rsidRPr="005A0DB4" w:rsidTr="003F0C69">
        <w:trPr>
          <w:cantSplit/>
        </w:trPr>
        <w:tc>
          <w:tcPr>
            <w:tcW w:w="2339" w:type="dxa"/>
          </w:tcPr>
          <w:p w:rsidR="00DF61F9" w:rsidRPr="005A0DB4" w:rsidRDefault="00DF61F9" w:rsidP="003F0C69">
            <w:pPr>
              <w:pStyle w:val="Paragrafoelenco"/>
              <w:jc w:val="left"/>
              <w:rPr>
                <w:rFonts w:cs="Arial"/>
                <w:color w:val="000000" w:themeColor="text1"/>
                <w:sz w:val="23"/>
                <w:szCs w:val="23"/>
              </w:rPr>
            </w:pPr>
          </w:p>
        </w:tc>
        <w:tc>
          <w:tcPr>
            <w:tcW w:w="7654" w:type="dxa"/>
          </w:tcPr>
          <w:p w:rsidR="00DF61F9" w:rsidRDefault="00DF61F9" w:rsidP="003F0C69">
            <w:pPr>
              <w:tabs>
                <w:tab w:val="left" w:pos="426"/>
              </w:tabs>
              <w:rPr>
                <w:rFonts w:cs="Arial"/>
                <w:b/>
                <w:bCs/>
                <w:color w:val="000000" w:themeColor="text1"/>
                <w:sz w:val="23"/>
                <w:szCs w:val="23"/>
              </w:rPr>
            </w:pPr>
            <w:r w:rsidRPr="005A0DB4">
              <w:rPr>
                <w:rFonts w:cs="Arial"/>
                <w:b/>
                <w:bCs/>
                <w:color w:val="000000" w:themeColor="text1"/>
                <w:sz w:val="23"/>
                <w:szCs w:val="23"/>
              </w:rPr>
              <w:t>Art. 63d cpv. 1 lett. b</w:t>
            </w:r>
            <w:r w:rsidR="004C60F9">
              <w:rPr>
                <w:rFonts w:cs="Arial"/>
                <w:b/>
                <w:bCs/>
                <w:color w:val="000000" w:themeColor="text1"/>
                <w:sz w:val="23"/>
                <w:szCs w:val="23"/>
              </w:rPr>
              <w:t>)</w:t>
            </w:r>
            <w:r w:rsidRPr="005A0DB4">
              <w:rPr>
                <w:rFonts w:cs="Arial"/>
                <w:b/>
                <w:bCs/>
                <w:color w:val="000000" w:themeColor="text1"/>
                <w:sz w:val="23"/>
                <w:szCs w:val="23"/>
              </w:rPr>
              <w:t xml:space="preserve"> ed e</w:t>
            </w:r>
            <w:r w:rsidR="004C60F9">
              <w:rPr>
                <w:rFonts w:cs="Arial"/>
                <w:b/>
                <w:bCs/>
                <w:color w:val="000000" w:themeColor="text1"/>
                <w:sz w:val="23"/>
                <w:szCs w:val="23"/>
              </w:rPr>
              <w:t>)</w:t>
            </w:r>
            <w:r w:rsidRPr="005A0DB4">
              <w:rPr>
                <w:rFonts w:cs="Arial"/>
                <w:b/>
                <w:bCs/>
                <w:color w:val="000000" w:themeColor="text1"/>
                <w:sz w:val="23"/>
                <w:szCs w:val="23"/>
              </w:rPr>
              <w:t xml:space="preserve"> (nuova)</w:t>
            </w:r>
          </w:p>
          <w:p w:rsidR="004C60F9" w:rsidRPr="004C60F9" w:rsidRDefault="004C60F9" w:rsidP="003F0C69">
            <w:pPr>
              <w:tabs>
                <w:tab w:val="left" w:pos="426"/>
              </w:tabs>
              <w:rPr>
                <w:rFonts w:cs="Arial"/>
                <w:bCs/>
                <w:color w:val="000000" w:themeColor="text1"/>
                <w:sz w:val="23"/>
                <w:szCs w:val="23"/>
              </w:rPr>
            </w:pPr>
          </w:p>
          <w:p w:rsidR="00DF61F9" w:rsidRPr="005A0DB4" w:rsidRDefault="00DF61F9" w:rsidP="004C60F9">
            <w:pPr>
              <w:spacing w:after="120"/>
              <w:rPr>
                <w:rFonts w:cs="Arial"/>
                <w:color w:val="000000" w:themeColor="text1"/>
                <w:sz w:val="23"/>
                <w:szCs w:val="23"/>
              </w:rPr>
            </w:pPr>
            <w:r w:rsidRPr="005A0DB4">
              <w:rPr>
                <w:rFonts w:cs="Arial"/>
                <w:color w:val="000000" w:themeColor="text1"/>
                <w:sz w:val="23"/>
                <w:szCs w:val="23"/>
                <w:vertAlign w:val="superscript"/>
              </w:rPr>
              <w:t>1</w:t>
            </w:r>
            <w:r w:rsidRPr="005A0DB4">
              <w:rPr>
                <w:rFonts w:cs="Arial"/>
                <w:color w:val="000000" w:themeColor="text1"/>
                <w:sz w:val="23"/>
                <w:szCs w:val="23"/>
              </w:rPr>
              <w:t>Nella valutazione e nella scelta degli istituti figuranti nell</w:t>
            </w:r>
            <w:r w:rsidR="005A0DB4">
              <w:rPr>
                <w:rFonts w:cs="Arial"/>
                <w:color w:val="000000" w:themeColor="text1"/>
                <w:sz w:val="23"/>
                <w:szCs w:val="23"/>
              </w:rPr>
              <w:t>'</w:t>
            </w:r>
            <w:r w:rsidRPr="005A0DB4">
              <w:rPr>
                <w:rFonts w:cs="Arial"/>
                <w:color w:val="000000" w:themeColor="text1"/>
                <w:sz w:val="23"/>
                <w:szCs w:val="23"/>
              </w:rPr>
              <w:t>elenco, il Cantone considera in particolare:</w:t>
            </w:r>
          </w:p>
          <w:p w:rsidR="00DF61F9" w:rsidRPr="005A0DB4" w:rsidRDefault="00DF61F9" w:rsidP="004C60F9">
            <w:pPr>
              <w:spacing w:after="80"/>
              <w:rPr>
                <w:rFonts w:cs="Arial"/>
                <w:color w:val="000000" w:themeColor="text1"/>
                <w:sz w:val="23"/>
                <w:szCs w:val="23"/>
              </w:rPr>
            </w:pPr>
            <w:r w:rsidRPr="005A0DB4">
              <w:rPr>
                <w:rFonts w:cs="Arial"/>
                <w:color w:val="000000" w:themeColor="text1"/>
                <w:sz w:val="23"/>
                <w:szCs w:val="23"/>
              </w:rPr>
              <w:t>(...)</w:t>
            </w:r>
          </w:p>
          <w:p w:rsidR="00DF61F9" w:rsidRPr="005A0DB4" w:rsidRDefault="00DF61F9" w:rsidP="004C60F9">
            <w:pPr>
              <w:tabs>
                <w:tab w:val="left" w:pos="354"/>
              </w:tabs>
              <w:spacing w:after="80"/>
              <w:rPr>
                <w:rFonts w:cs="Arial"/>
                <w:color w:val="000000" w:themeColor="text1"/>
                <w:sz w:val="23"/>
                <w:szCs w:val="23"/>
              </w:rPr>
            </w:pPr>
            <w:r w:rsidRPr="005A0DB4">
              <w:rPr>
                <w:rFonts w:cs="Arial"/>
                <w:color w:val="000000" w:themeColor="text1"/>
                <w:sz w:val="23"/>
                <w:szCs w:val="23"/>
              </w:rPr>
              <w:t>b)</w:t>
            </w:r>
            <w:r w:rsidRPr="005A0DB4">
              <w:rPr>
                <w:rFonts w:cs="Arial"/>
                <w:color w:val="000000" w:themeColor="text1"/>
                <w:sz w:val="23"/>
                <w:szCs w:val="23"/>
              </w:rPr>
              <w:tab/>
              <w:t>la qualità, l</w:t>
            </w:r>
            <w:r w:rsidR="005A0DB4">
              <w:rPr>
                <w:rFonts w:cs="Arial"/>
                <w:color w:val="000000" w:themeColor="text1"/>
                <w:sz w:val="23"/>
                <w:szCs w:val="23"/>
              </w:rPr>
              <w:t>'</w:t>
            </w:r>
            <w:r w:rsidRPr="005A0DB4">
              <w:rPr>
                <w:rFonts w:cs="Arial"/>
                <w:color w:val="000000" w:themeColor="text1"/>
                <w:sz w:val="23"/>
                <w:szCs w:val="23"/>
              </w:rPr>
              <w:t>appropriatezza e l</w:t>
            </w:r>
            <w:r w:rsidR="005A0DB4">
              <w:rPr>
                <w:rFonts w:cs="Arial"/>
                <w:color w:val="000000" w:themeColor="text1"/>
                <w:sz w:val="23"/>
                <w:szCs w:val="23"/>
              </w:rPr>
              <w:t>'</w:t>
            </w:r>
            <w:r w:rsidRPr="005A0DB4">
              <w:rPr>
                <w:rFonts w:cs="Arial"/>
                <w:color w:val="000000" w:themeColor="text1"/>
                <w:sz w:val="23"/>
                <w:szCs w:val="23"/>
              </w:rPr>
              <w:t>economicità delle prestazioni erogate;</w:t>
            </w:r>
          </w:p>
          <w:p w:rsidR="00DF61F9" w:rsidRPr="005A0DB4" w:rsidRDefault="00DF61F9" w:rsidP="004C60F9">
            <w:pPr>
              <w:spacing w:after="80"/>
              <w:rPr>
                <w:rFonts w:cs="Arial"/>
                <w:color w:val="000000" w:themeColor="text1"/>
                <w:sz w:val="23"/>
                <w:szCs w:val="23"/>
              </w:rPr>
            </w:pPr>
            <w:r w:rsidRPr="005A0DB4">
              <w:rPr>
                <w:rFonts w:cs="Arial"/>
                <w:color w:val="000000" w:themeColor="text1"/>
                <w:sz w:val="23"/>
                <w:szCs w:val="23"/>
              </w:rPr>
              <w:t>(...)</w:t>
            </w:r>
          </w:p>
          <w:p w:rsidR="00DF61F9" w:rsidRPr="005A0DB4" w:rsidRDefault="00DF61F9" w:rsidP="003F0C69">
            <w:pPr>
              <w:ind w:left="354" w:hanging="354"/>
              <w:rPr>
                <w:rFonts w:cs="Arial"/>
                <w:b/>
                <w:bCs/>
                <w:color w:val="000000" w:themeColor="text1"/>
                <w:sz w:val="23"/>
                <w:szCs w:val="23"/>
              </w:rPr>
            </w:pPr>
            <w:r w:rsidRPr="005A0DB4">
              <w:rPr>
                <w:rFonts w:cs="Arial"/>
                <w:color w:val="000000" w:themeColor="text1"/>
                <w:sz w:val="23"/>
                <w:szCs w:val="23"/>
              </w:rPr>
              <w:t>e)</w:t>
            </w:r>
            <w:r w:rsidRPr="005A0DB4">
              <w:rPr>
                <w:rFonts w:cs="Arial"/>
                <w:color w:val="000000" w:themeColor="text1"/>
                <w:sz w:val="23"/>
                <w:szCs w:val="23"/>
              </w:rPr>
              <w:tab/>
              <w:t>la disponibilità di strumenti e procedure che garantiscano la sicurezza dei pazienti trattati negli istituti che figurano sull</w:t>
            </w:r>
            <w:r w:rsidR="005A0DB4">
              <w:rPr>
                <w:rFonts w:cs="Arial"/>
                <w:color w:val="000000" w:themeColor="text1"/>
                <w:sz w:val="23"/>
                <w:szCs w:val="23"/>
              </w:rPr>
              <w:t>'</w:t>
            </w:r>
            <w:r w:rsidRPr="005A0DB4">
              <w:rPr>
                <w:rFonts w:cs="Arial"/>
                <w:color w:val="000000" w:themeColor="text1"/>
                <w:sz w:val="23"/>
                <w:szCs w:val="23"/>
              </w:rPr>
              <w:t>elenco ai sensi dell</w:t>
            </w:r>
            <w:r w:rsidR="005A0DB4">
              <w:rPr>
                <w:rFonts w:cs="Arial"/>
                <w:color w:val="000000" w:themeColor="text1"/>
                <w:sz w:val="23"/>
                <w:szCs w:val="23"/>
              </w:rPr>
              <w:t>'</w:t>
            </w:r>
            <w:r w:rsidRPr="005A0DB4">
              <w:rPr>
                <w:rFonts w:cs="Arial"/>
                <w:color w:val="000000" w:themeColor="text1"/>
                <w:sz w:val="23"/>
                <w:szCs w:val="23"/>
              </w:rPr>
              <w:t xml:space="preserve">art. 39 cpv. 1 lett. </w:t>
            </w:r>
            <w:r w:rsidRPr="005A0DB4">
              <w:rPr>
                <w:rFonts w:cs="Arial"/>
                <w:i/>
                <w:color w:val="000000" w:themeColor="text1"/>
                <w:sz w:val="23"/>
                <w:szCs w:val="23"/>
              </w:rPr>
              <w:t>e</w:t>
            </w:r>
            <w:r w:rsidRPr="005A0DB4">
              <w:rPr>
                <w:rFonts w:cs="Arial"/>
                <w:color w:val="000000" w:themeColor="text1"/>
                <w:sz w:val="23"/>
                <w:szCs w:val="23"/>
              </w:rPr>
              <w:t xml:space="preserve"> </w:t>
            </w:r>
            <w:proofErr w:type="spellStart"/>
            <w:r w:rsidRPr="005A0DB4">
              <w:rPr>
                <w:rFonts w:cs="Arial"/>
                <w:color w:val="000000" w:themeColor="text1"/>
                <w:sz w:val="23"/>
                <w:szCs w:val="23"/>
              </w:rPr>
              <w:t>e</w:t>
            </w:r>
            <w:proofErr w:type="spellEnd"/>
            <w:r w:rsidRPr="005A0DB4">
              <w:rPr>
                <w:rFonts w:cs="Arial"/>
                <w:color w:val="000000" w:themeColor="text1"/>
                <w:sz w:val="23"/>
                <w:szCs w:val="23"/>
              </w:rPr>
              <w:t xml:space="preserve"> cpv. 3 </w:t>
            </w:r>
            <w:proofErr w:type="spellStart"/>
            <w:r w:rsidRPr="005A0DB4">
              <w:rPr>
                <w:rFonts w:cs="Arial"/>
                <w:color w:val="000000" w:themeColor="text1"/>
                <w:sz w:val="23"/>
                <w:szCs w:val="23"/>
              </w:rPr>
              <w:t>LAMal</w:t>
            </w:r>
            <w:proofErr w:type="spellEnd"/>
            <w:r w:rsidRPr="005A0DB4">
              <w:rPr>
                <w:rFonts w:cs="Arial"/>
                <w:color w:val="000000" w:themeColor="text1"/>
                <w:sz w:val="23"/>
                <w:szCs w:val="23"/>
              </w:rPr>
              <w:t>.</w:t>
            </w:r>
          </w:p>
        </w:tc>
      </w:tr>
    </w:tbl>
    <w:p w:rsidR="00DF61F9" w:rsidRDefault="00DF61F9" w:rsidP="00DF61F9">
      <w:pPr>
        <w:rPr>
          <w:rFonts w:cs="Arial"/>
          <w:color w:val="000000" w:themeColor="text1"/>
          <w:sz w:val="23"/>
          <w:szCs w:val="23"/>
        </w:rPr>
      </w:pPr>
    </w:p>
    <w:p w:rsidR="004C60F9" w:rsidRPr="005A0DB4" w:rsidRDefault="004C60F9" w:rsidP="00DF61F9">
      <w:pPr>
        <w:rPr>
          <w:rFonts w:cs="Arial"/>
          <w:color w:val="000000" w:themeColor="text1"/>
          <w:sz w:val="23"/>
          <w:szCs w:val="23"/>
        </w:rPr>
      </w:pPr>
    </w:p>
    <w:p w:rsidR="00DF61F9" w:rsidRPr="005A0DB4" w:rsidRDefault="007D2475" w:rsidP="00DF61F9">
      <w:pPr>
        <w:rPr>
          <w:rFonts w:cs="Arial"/>
          <w:b/>
          <w:color w:val="000000" w:themeColor="text1"/>
          <w:sz w:val="23"/>
          <w:szCs w:val="23"/>
        </w:rPr>
      </w:pPr>
      <w:r w:rsidRPr="005A0DB4">
        <w:rPr>
          <w:b/>
          <w:color w:val="000000" w:themeColor="text1"/>
        </w:rPr>
        <w:t>Allegato di modifica di altre leggi</w:t>
      </w:r>
    </w:p>
    <w:p w:rsidR="007D2475" w:rsidRPr="005A0DB4" w:rsidRDefault="007D2475" w:rsidP="00DF61F9">
      <w:pPr>
        <w:rPr>
          <w:rFonts w:cs="Arial"/>
          <w:color w:val="000000" w:themeColor="text1"/>
          <w:sz w:val="23"/>
          <w:szCs w:val="23"/>
        </w:rPr>
      </w:pPr>
    </w:p>
    <w:p w:rsidR="00DF61F9" w:rsidRPr="005A0DB4" w:rsidRDefault="00DF61F9" w:rsidP="00DF61F9">
      <w:pPr>
        <w:rPr>
          <w:rFonts w:cs="Arial"/>
          <w:color w:val="000000" w:themeColor="text1"/>
          <w:sz w:val="23"/>
          <w:szCs w:val="23"/>
        </w:rPr>
      </w:pPr>
      <w:r w:rsidRPr="005A0DB4">
        <w:rPr>
          <w:rFonts w:cs="Arial"/>
          <w:color w:val="000000" w:themeColor="text1"/>
          <w:sz w:val="23"/>
          <w:szCs w:val="23"/>
        </w:rPr>
        <w:t>Il decreto legislativo concernente l</w:t>
      </w:r>
      <w:r w:rsidR="005A0DB4">
        <w:rPr>
          <w:rFonts w:cs="Arial"/>
          <w:color w:val="000000" w:themeColor="text1"/>
          <w:sz w:val="23"/>
          <w:szCs w:val="23"/>
        </w:rPr>
        <w:t>'</w:t>
      </w:r>
      <w:r w:rsidRPr="005A0DB4">
        <w:rPr>
          <w:rFonts w:cs="Arial"/>
          <w:color w:val="000000" w:themeColor="text1"/>
          <w:sz w:val="23"/>
          <w:szCs w:val="23"/>
        </w:rPr>
        <w:t>elenco degli istituti autorizzati ad esercitare a carico dell</w:t>
      </w:r>
      <w:r w:rsidR="005A0DB4">
        <w:rPr>
          <w:rFonts w:cs="Arial"/>
          <w:color w:val="000000" w:themeColor="text1"/>
          <w:sz w:val="23"/>
          <w:szCs w:val="23"/>
        </w:rPr>
        <w:t>'</w:t>
      </w:r>
      <w:r w:rsidRPr="005A0DB4">
        <w:rPr>
          <w:rFonts w:cs="Arial"/>
          <w:color w:val="000000" w:themeColor="text1"/>
          <w:sz w:val="23"/>
          <w:szCs w:val="23"/>
        </w:rPr>
        <w:t>assicurazione obbligatoria contro le malattie del 15 dicembre 2015 è così modificato:</w:t>
      </w:r>
    </w:p>
    <w:p w:rsidR="00DF61F9" w:rsidRPr="005A0DB4" w:rsidRDefault="00DF61F9" w:rsidP="00DF61F9">
      <w:pPr>
        <w:rPr>
          <w:rFonts w:cs="Arial"/>
          <w:color w:val="000000" w:themeColor="text1"/>
          <w:sz w:val="23"/>
          <w:szCs w:val="23"/>
        </w:rPr>
      </w:pPr>
    </w:p>
    <w:tbl>
      <w:tblPr>
        <w:tblW w:w="0" w:type="auto"/>
        <w:tblLayout w:type="fixed"/>
        <w:tblCellMar>
          <w:left w:w="70" w:type="dxa"/>
          <w:right w:w="70" w:type="dxa"/>
        </w:tblCellMar>
        <w:tblLook w:val="0000" w:firstRow="0" w:lastRow="0" w:firstColumn="0" w:lastColumn="0" w:noHBand="0" w:noVBand="0"/>
      </w:tblPr>
      <w:tblGrid>
        <w:gridCol w:w="2339"/>
        <w:gridCol w:w="7370"/>
      </w:tblGrid>
      <w:tr w:rsidR="001A4D90" w:rsidRPr="005A0DB4" w:rsidTr="003F0C69">
        <w:trPr>
          <w:cantSplit/>
        </w:trPr>
        <w:tc>
          <w:tcPr>
            <w:tcW w:w="2339" w:type="dxa"/>
          </w:tcPr>
          <w:p w:rsidR="00DF61F9" w:rsidRPr="005A0DB4" w:rsidRDefault="00DF61F9" w:rsidP="003F0C69">
            <w:pPr>
              <w:pStyle w:val="Paragrafoelenco"/>
              <w:jc w:val="left"/>
              <w:rPr>
                <w:rFonts w:cs="Arial"/>
                <w:color w:val="000000" w:themeColor="text1"/>
                <w:sz w:val="23"/>
                <w:szCs w:val="23"/>
              </w:rPr>
            </w:pPr>
          </w:p>
        </w:tc>
        <w:tc>
          <w:tcPr>
            <w:tcW w:w="7370" w:type="dxa"/>
          </w:tcPr>
          <w:p w:rsidR="00DF61F9" w:rsidRDefault="00DF61F9" w:rsidP="003F0C69">
            <w:pPr>
              <w:tabs>
                <w:tab w:val="left" w:pos="426"/>
              </w:tabs>
              <w:rPr>
                <w:rFonts w:cs="Arial"/>
                <w:b/>
                <w:bCs/>
                <w:color w:val="000000" w:themeColor="text1"/>
                <w:sz w:val="23"/>
                <w:szCs w:val="23"/>
              </w:rPr>
            </w:pPr>
            <w:r w:rsidRPr="005A0DB4">
              <w:rPr>
                <w:rFonts w:cs="Arial"/>
                <w:b/>
                <w:bCs/>
                <w:color w:val="000000" w:themeColor="text1"/>
                <w:sz w:val="23"/>
                <w:szCs w:val="23"/>
              </w:rPr>
              <w:t>Art. 1</w:t>
            </w:r>
            <w:r w:rsidRPr="005A0DB4">
              <w:rPr>
                <w:rFonts w:cs="Arial"/>
                <w:b/>
                <w:bCs/>
                <w:color w:val="000000" w:themeColor="text1"/>
                <w:sz w:val="23"/>
                <w:szCs w:val="23"/>
                <w:vertAlign w:val="superscript"/>
              </w:rPr>
              <w:t>bis</w:t>
            </w:r>
            <w:r w:rsidRPr="005A0DB4">
              <w:rPr>
                <w:rFonts w:cs="Arial"/>
                <w:b/>
                <w:bCs/>
                <w:i/>
                <w:color w:val="000000" w:themeColor="text1"/>
                <w:sz w:val="23"/>
                <w:szCs w:val="23"/>
              </w:rPr>
              <w:t xml:space="preserve"> </w:t>
            </w:r>
            <w:r w:rsidRPr="005A0DB4">
              <w:rPr>
                <w:rFonts w:cs="Arial"/>
                <w:b/>
                <w:bCs/>
                <w:color w:val="000000" w:themeColor="text1"/>
                <w:sz w:val="23"/>
                <w:szCs w:val="23"/>
              </w:rPr>
              <w:t>(nuovo)</w:t>
            </w:r>
          </w:p>
          <w:p w:rsidR="004C60F9" w:rsidRPr="004C60F9" w:rsidRDefault="004C60F9" w:rsidP="003F0C69">
            <w:pPr>
              <w:tabs>
                <w:tab w:val="left" w:pos="426"/>
              </w:tabs>
              <w:rPr>
                <w:rFonts w:cs="Arial"/>
                <w:bCs/>
                <w:color w:val="000000" w:themeColor="text1"/>
                <w:sz w:val="23"/>
                <w:szCs w:val="23"/>
              </w:rPr>
            </w:pPr>
          </w:p>
          <w:p w:rsidR="00DF61F9" w:rsidRPr="005A0DB4" w:rsidRDefault="00DF61F9" w:rsidP="004C60F9">
            <w:pPr>
              <w:spacing w:after="120"/>
              <w:rPr>
                <w:rFonts w:cs="Arial"/>
                <w:color w:val="000000" w:themeColor="text1"/>
                <w:sz w:val="23"/>
                <w:szCs w:val="23"/>
              </w:rPr>
            </w:pPr>
            <w:r w:rsidRPr="005A0DB4">
              <w:rPr>
                <w:rFonts w:cs="Arial"/>
                <w:color w:val="000000" w:themeColor="text1"/>
                <w:sz w:val="23"/>
                <w:szCs w:val="23"/>
                <w:vertAlign w:val="superscript"/>
              </w:rPr>
              <w:t>1</w:t>
            </w:r>
            <w:r w:rsidRPr="005A0DB4">
              <w:rPr>
                <w:rFonts w:cs="Arial"/>
                <w:color w:val="000000" w:themeColor="text1"/>
                <w:sz w:val="23"/>
                <w:szCs w:val="23"/>
              </w:rPr>
              <w:t>L</w:t>
            </w:r>
            <w:r w:rsidR="005A0DB4">
              <w:rPr>
                <w:rFonts w:cs="Arial"/>
                <w:color w:val="000000" w:themeColor="text1"/>
                <w:sz w:val="23"/>
                <w:szCs w:val="23"/>
              </w:rPr>
              <w:t>'</w:t>
            </w:r>
            <w:r w:rsidRPr="005A0DB4">
              <w:rPr>
                <w:rFonts w:cs="Arial"/>
                <w:color w:val="000000" w:themeColor="text1"/>
                <w:sz w:val="23"/>
                <w:szCs w:val="23"/>
              </w:rPr>
              <w:t>attribuzione dei mandati è basata sul modello sviluppato dal Cantone di Zurigo in merito ai gruppi di prestazione della pianificazione ospedaliera, corredato dei rispettivi requisiti.</w:t>
            </w:r>
          </w:p>
          <w:p w:rsidR="00DF61F9" w:rsidRPr="005A0DB4" w:rsidRDefault="00DF61F9" w:rsidP="004C60F9">
            <w:pPr>
              <w:spacing w:after="120"/>
              <w:rPr>
                <w:rFonts w:cs="Arial"/>
                <w:color w:val="000000" w:themeColor="text1"/>
                <w:sz w:val="23"/>
                <w:szCs w:val="23"/>
              </w:rPr>
            </w:pPr>
            <w:r w:rsidRPr="005A0DB4">
              <w:rPr>
                <w:rFonts w:cs="Arial"/>
                <w:color w:val="000000" w:themeColor="text1"/>
                <w:sz w:val="23"/>
                <w:szCs w:val="23"/>
                <w:vertAlign w:val="superscript"/>
              </w:rPr>
              <w:t>2</w:t>
            </w:r>
            <w:r w:rsidRPr="005A0DB4">
              <w:rPr>
                <w:rFonts w:cs="Arial"/>
                <w:color w:val="000000" w:themeColor="text1"/>
                <w:sz w:val="23"/>
                <w:szCs w:val="23"/>
              </w:rPr>
              <w:t>Il Consiglio di Stato può aggiornare mandati e requisiti, adattandoli alla realtà cantonale, ogniqualvolta il Cantone di Zurigo attualizza il modello, nella misura in cui si tratta di adeguamenti formali e di lieve entità ai sensi dell</w:t>
            </w:r>
            <w:r w:rsidR="005A0DB4">
              <w:rPr>
                <w:rFonts w:cs="Arial"/>
                <w:color w:val="000000" w:themeColor="text1"/>
                <w:sz w:val="23"/>
                <w:szCs w:val="23"/>
              </w:rPr>
              <w:t>'</w:t>
            </w:r>
            <w:r w:rsidRPr="005A0DB4">
              <w:rPr>
                <w:rFonts w:cs="Arial"/>
                <w:color w:val="000000" w:themeColor="text1"/>
                <w:sz w:val="23"/>
                <w:szCs w:val="23"/>
              </w:rPr>
              <w:t xml:space="preserve">art. 66 cpv. 3 </w:t>
            </w:r>
            <w:proofErr w:type="spellStart"/>
            <w:r w:rsidRPr="005A0DB4">
              <w:rPr>
                <w:rFonts w:cs="Arial"/>
                <w:color w:val="000000" w:themeColor="text1"/>
                <w:sz w:val="23"/>
                <w:szCs w:val="23"/>
              </w:rPr>
              <w:t>LCAMal</w:t>
            </w:r>
            <w:proofErr w:type="spellEnd"/>
            <w:r w:rsidRPr="005A0DB4">
              <w:rPr>
                <w:rFonts w:cs="Arial"/>
                <w:color w:val="000000" w:themeColor="text1"/>
                <w:sz w:val="23"/>
                <w:szCs w:val="23"/>
              </w:rPr>
              <w:t>.</w:t>
            </w:r>
          </w:p>
          <w:p w:rsidR="00DF61F9" w:rsidRPr="005A0DB4" w:rsidRDefault="00DF61F9" w:rsidP="003F0C69">
            <w:pPr>
              <w:rPr>
                <w:rFonts w:cs="Arial"/>
                <w:color w:val="000000" w:themeColor="text1"/>
                <w:sz w:val="23"/>
                <w:szCs w:val="23"/>
              </w:rPr>
            </w:pPr>
            <w:r w:rsidRPr="005A0DB4">
              <w:rPr>
                <w:rFonts w:cs="Arial"/>
                <w:color w:val="000000" w:themeColor="text1"/>
                <w:sz w:val="23"/>
                <w:szCs w:val="23"/>
                <w:vertAlign w:val="superscript"/>
              </w:rPr>
              <w:t>3</w:t>
            </w:r>
            <w:r w:rsidRPr="005A0DB4">
              <w:rPr>
                <w:rFonts w:cs="Arial"/>
                <w:color w:val="000000" w:themeColor="text1"/>
                <w:sz w:val="23"/>
                <w:szCs w:val="23"/>
              </w:rPr>
              <w:t xml:space="preserve">Gli aggiornamenti sono notificati agli interessati mediante pubblicazione nel Foglio ufficiale. </w:t>
            </w:r>
          </w:p>
          <w:p w:rsidR="00DF61F9" w:rsidRPr="005A0DB4" w:rsidRDefault="00DF61F9" w:rsidP="003F0C69">
            <w:pPr>
              <w:tabs>
                <w:tab w:val="left" w:pos="426"/>
              </w:tabs>
              <w:rPr>
                <w:rFonts w:cs="Arial"/>
                <w:color w:val="000000" w:themeColor="text1"/>
                <w:sz w:val="23"/>
                <w:szCs w:val="23"/>
              </w:rPr>
            </w:pPr>
          </w:p>
        </w:tc>
      </w:tr>
    </w:tbl>
    <w:p w:rsidR="004C60F9" w:rsidRPr="004C60F9" w:rsidRDefault="004C60F9" w:rsidP="00DF61F9">
      <w:pPr>
        <w:rPr>
          <w:rFonts w:cs="Arial"/>
          <w:color w:val="000000" w:themeColor="text1"/>
          <w:sz w:val="23"/>
          <w:szCs w:val="23"/>
        </w:rPr>
      </w:pPr>
    </w:p>
    <w:p w:rsidR="001A4D90" w:rsidRPr="005A0DB4" w:rsidRDefault="007D2475" w:rsidP="004C60F9">
      <w:pPr>
        <w:spacing w:after="120"/>
        <w:rPr>
          <w:rFonts w:cs="Arial"/>
          <w:b/>
          <w:color w:val="000000" w:themeColor="text1"/>
          <w:sz w:val="23"/>
          <w:szCs w:val="23"/>
        </w:rPr>
      </w:pPr>
      <w:r w:rsidRPr="005A0DB4">
        <w:rPr>
          <w:rFonts w:cs="Arial"/>
          <w:b/>
          <w:color w:val="000000" w:themeColor="text1"/>
          <w:sz w:val="23"/>
          <w:szCs w:val="23"/>
        </w:rPr>
        <w:lastRenderedPageBreak/>
        <w:t xml:space="preserve">III. </w:t>
      </w:r>
    </w:p>
    <w:p w:rsidR="007D2475" w:rsidRPr="005A0DB4" w:rsidRDefault="007D2475" w:rsidP="00DF61F9">
      <w:pPr>
        <w:rPr>
          <w:rFonts w:cs="Arial"/>
          <w:color w:val="000000" w:themeColor="text1"/>
          <w:sz w:val="23"/>
          <w:szCs w:val="23"/>
        </w:rPr>
      </w:pPr>
      <w:r w:rsidRPr="005A0DB4">
        <w:rPr>
          <w:rFonts w:cs="Arial"/>
          <w:color w:val="000000" w:themeColor="text1"/>
          <w:sz w:val="23"/>
          <w:szCs w:val="23"/>
        </w:rPr>
        <w:t>Salvo ritiro dell</w:t>
      </w:r>
      <w:r w:rsidR="005A0DB4">
        <w:rPr>
          <w:rFonts w:cs="Arial"/>
          <w:color w:val="000000" w:themeColor="text1"/>
          <w:sz w:val="23"/>
          <w:szCs w:val="23"/>
        </w:rPr>
        <w:t>'</w:t>
      </w:r>
      <w:r w:rsidRPr="005A0DB4">
        <w:rPr>
          <w:rFonts w:cs="Arial"/>
          <w:color w:val="000000" w:themeColor="text1"/>
          <w:sz w:val="23"/>
          <w:szCs w:val="23"/>
        </w:rPr>
        <w:t xml:space="preserve">iniziativa, </w:t>
      </w:r>
      <w:r w:rsidR="001A4D90" w:rsidRPr="005A0DB4">
        <w:rPr>
          <w:rFonts w:cs="Arial"/>
          <w:color w:val="000000" w:themeColor="text1"/>
          <w:sz w:val="23"/>
          <w:szCs w:val="23"/>
        </w:rPr>
        <w:t>la modifica legislativa è posta</w:t>
      </w:r>
      <w:r w:rsidRPr="005A0DB4">
        <w:rPr>
          <w:rFonts w:cs="Arial"/>
          <w:color w:val="000000" w:themeColor="text1"/>
          <w:sz w:val="23"/>
          <w:szCs w:val="23"/>
        </w:rPr>
        <w:t xml:space="preserve"> in votazione popolare con la raccomandazione, da parte del Gran Consiglio, di </w:t>
      </w:r>
      <w:r w:rsidR="001A4D90" w:rsidRPr="005A0DB4">
        <w:rPr>
          <w:rFonts w:cs="Arial"/>
          <w:color w:val="000000" w:themeColor="text1"/>
          <w:sz w:val="23"/>
          <w:szCs w:val="23"/>
        </w:rPr>
        <w:t>respingere l</w:t>
      </w:r>
      <w:r w:rsidR="005A0DB4">
        <w:rPr>
          <w:rFonts w:cs="Arial"/>
          <w:color w:val="000000" w:themeColor="text1"/>
          <w:sz w:val="23"/>
          <w:szCs w:val="23"/>
        </w:rPr>
        <w:t>'</w:t>
      </w:r>
      <w:r w:rsidR="001A4D90" w:rsidRPr="005A0DB4">
        <w:rPr>
          <w:rFonts w:cs="Arial"/>
          <w:color w:val="000000" w:themeColor="text1"/>
          <w:sz w:val="23"/>
          <w:szCs w:val="23"/>
        </w:rPr>
        <w:t>iniziativa e di accogliere il controprogetto</w:t>
      </w:r>
      <w:r w:rsidRPr="005A0DB4">
        <w:rPr>
          <w:rFonts w:cs="Arial"/>
          <w:color w:val="000000" w:themeColor="text1"/>
          <w:sz w:val="23"/>
          <w:szCs w:val="23"/>
        </w:rPr>
        <w:t xml:space="preserve">. </w:t>
      </w:r>
    </w:p>
    <w:p w:rsidR="007D2475" w:rsidRDefault="007D2475" w:rsidP="00DF61F9">
      <w:pPr>
        <w:rPr>
          <w:rFonts w:cs="Arial"/>
          <w:color w:val="000000" w:themeColor="text1"/>
          <w:sz w:val="23"/>
          <w:szCs w:val="23"/>
        </w:rPr>
      </w:pPr>
    </w:p>
    <w:p w:rsidR="004C60F9" w:rsidRPr="004C60F9" w:rsidRDefault="004C60F9" w:rsidP="00DF61F9">
      <w:pPr>
        <w:rPr>
          <w:rFonts w:cs="Arial"/>
          <w:color w:val="000000" w:themeColor="text1"/>
          <w:sz w:val="23"/>
          <w:szCs w:val="23"/>
        </w:rPr>
      </w:pPr>
    </w:p>
    <w:p w:rsidR="001A4D90" w:rsidRPr="005A0DB4" w:rsidRDefault="007D2475" w:rsidP="004C60F9">
      <w:pPr>
        <w:spacing w:after="120"/>
        <w:rPr>
          <w:rFonts w:cs="Arial"/>
          <w:b/>
          <w:color w:val="000000" w:themeColor="text1"/>
          <w:sz w:val="23"/>
          <w:szCs w:val="23"/>
        </w:rPr>
      </w:pPr>
      <w:r w:rsidRPr="005A0DB4">
        <w:rPr>
          <w:rFonts w:cs="Arial"/>
          <w:b/>
          <w:color w:val="000000" w:themeColor="text1"/>
          <w:sz w:val="23"/>
          <w:szCs w:val="23"/>
        </w:rPr>
        <w:t xml:space="preserve">IV. </w:t>
      </w:r>
    </w:p>
    <w:p w:rsidR="00F727C4" w:rsidRDefault="007D2475" w:rsidP="00B54404">
      <w:pPr>
        <w:spacing w:after="120"/>
        <w:rPr>
          <w:rFonts w:cs="Arial"/>
          <w:color w:val="000000" w:themeColor="text1"/>
          <w:sz w:val="23"/>
          <w:szCs w:val="23"/>
        </w:rPr>
      </w:pPr>
      <w:r w:rsidRPr="005A0DB4">
        <w:rPr>
          <w:rFonts w:cs="Arial"/>
          <w:color w:val="000000" w:themeColor="text1"/>
          <w:sz w:val="23"/>
          <w:szCs w:val="23"/>
        </w:rPr>
        <w:t xml:space="preserve">La modifica </w:t>
      </w:r>
      <w:r w:rsidR="001A4D90" w:rsidRPr="005A0DB4">
        <w:rPr>
          <w:rFonts w:cs="Arial"/>
          <w:color w:val="000000" w:themeColor="text1"/>
          <w:sz w:val="23"/>
          <w:szCs w:val="23"/>
        </w:rPr>
        <w:t>legislativa</w:t>
      </w:r>
      <w:r w:rsidRPr="005A0DB4">
        <w:rPr>
          <w:rFonts w:cs="Arial"/>
          <w:color w:val="000000" w:themeColor="text1"/>
          <w:sz w:val="23"/>
          <w:szCs w:val="23"/>
        </w:rPr>
        <w:t>, se accolta in votazione popolare o, in caso di ritiro dell</w:t>
      </w:r>
      <w:r w:rsidR="005A0DB4">
        <w:rPr>
          <w:rFonts w:cs="Arial"/>
          <w:color w:val="000000" w:themeColor="text1"/>
          <w:sz w:val="23"/>
          <w:szCs w:val="23"/>
        </w:rPr>
        <w:t>'</w:t>
      </w:r>
      <w:r w:rsidRPr="005A0DB4">
        <w:rPr>
          <w:rFonts w:cs="Arial"/>
          <w:color w:val="000000" w:themeColor="text1"/>
          <w:sz w:val="23"/>
          <w:szCs w:val="23"/>
        </w:rPr>
        <w:t>iniziativa, trascorsi i termini per l</w:t>
      </w:r>
      <w:r w:rsidR="005A0DB4">
        <w:rPr>
          <w:rFonts w:cs="Arial"/>
          <w:color w:val="000000" w:themeColor="text1"/>
          <w:sz w:val="23"/>
          <w:szCs w:val="23"/>
        </w:rPr>
        <w:t>'</w:t>
      </w:r>
      <w:r w:rsidRPr="005A0DB4">
        <w:rPr>
          <w:rFonts w:cs="Arial"/>
          <w:color w:val="000000" w:themeColor="text1"/>
          <w:sz w:val="23"/>
          <w:szCs w:val="23"/>
        </w:rPr>
        <w:t>esercizio del diritto di referendum, è pubblicata nel B</w:t>
      </w:r>
      <w:r w:rsidR="00F727C4">
        <w:rPr>
          <w:rFonts w:cs="Arial"/>
          <w:color w:val="000000" w:themeColor="text1"/>
          <w:sz w:val="23"/>
          <w:szCs w:val="23"/>
        </w:rPr>
        <w:t>ollettino ufficiale delle leggi.</w:t>
      </w:r>
    </w:p>
    <w:bookmarkEnd w:id="1"/>
    <w:p w:rsidR="005F1B65" w:rsidRPr="009271F7" w:rsidRDefault="00F727C4" w:rsidP="00BC4D32">
      <w:pPr>
        <w:rPr>
          <w:szCs w:val="24"/>
        </w:rPr>
      </w:pPr>
      <w:r>
        <w:rPr>
          <w:rFonts w:cs="Arial"/>
          <w:color w:val="000000" w:themeColor="text1"/>
          <w:sz w:val="23"/>
          <w:szCs w:val="23"/>
        </w:rPr>
        <w:t>Il Consiglio di Stato ne determina l’ent</w:t>
      </w:r>
      <w:r w:rsidR="00B54404">
        <w:rPr>
          <w:rFonts w:cs="Arial"/>
          <w:color w:val="000000" w:themeColor="text1"/>
          <w:sz w:val="23"/>
          <w:szCs w:val="23"/>
        </w:rPr>
        <w:t>rata in vigore</w:t>
      </w:r>
      <w:r>
        <w:rPr>
          <w:rFonts w:cs="Arial"/>
          <w:color w:val="000000" w:themeColor="text1"/>
          <w:sz w:val="23"/>
          <w:szCs w:val="23"/>
        </w:rPr>
        <w:t>.</w:t>
      </w:r>
    </w:p>
    <w:sectPr w:rsidR="005F1B65" w:rsidRPr="009271F7" w:rsidSect="008B4137">
      <w:footerReference w:type="default" r:id="rId10"/>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90B" w:rsidRDefault="0028790B" w:rsidP="008E77C6">
      <w:r>
        <w:separator/>
      </w:r>
    </w:p>
  </w:endnote>
  <w:endnote w:type="continuationSeparator" w:id="0">
    <w:p w:rsidR="0028790B" w:rsidRDefault="0028790B"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381323"/>
      <w:docPartObj>
        <w:docPartGallery w:val="Page Numbers (Bottom of Page)"/>
        <w:docPartUnique/>
      </w:docPartObj>
    </w:sdtPr>
    <w:sdtEndPr/>
    <w:sdtContent>
      <w:p w:rsidR="00123260" w:rsidRDefault="00123260">
        <w:pPr>
          <w:pStyle w:val="Pidipagina"/>
          <w:jc w:val="center"/>
        </w:pPr>
        <w:r w:rsidRPr="0093517A">
          <w:rPr>
            <w:sz w:val="20"/>
            <w:szCs w:val="20"/>
          </w:rPr>
          <w:fldChar w:fldCharType="begin"/>
        </w:r>
        <w:r w:rsidRPr="0093517A">
          <w:rPr>
            <w:sz w:val="20"/>
            <w:szCs w:val="20"/>
          </w:rPr>
          <w:instrText>PAGE   \* MERGEFORMAT</w:instrText>
        </w:r>
        <w:r w:rsidRPr="0093517A">
          <w:rPr>
            <w:sz w:val="20"/>
            <w:szCs w:val="20"/>
          </w:rPr>
          <w:fldChar w:fldCharType="separate"/>
        </w:r>
        <w:r w:rsidR="0062250B" w:rsidRPr="0062250B">
          <w:rPr>
            <w:noProof/>
            <w:sz w:val="20"/>
            <w:szCs w:val="20"/>
            <w:lang w:val="it-IT"/>
          </w:rPr>
          <w:t>11</w:t>
        </w:r>
        <w:r w:rsidRPr="0093517A">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90B" w:rsidRDefault="0028790B" w:rsidP="008E77C6">
      <w:r>
        <w:separator/>
      </w:r>
    </w:p>
  </w:footnote>
  <w:footnote w:type="continuationSeparator" w:id="0">
    <w:p w:rsidR="0028790B" w:rsidRDefault="0028790B" w:rsidP="008E7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CA429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D355C0C"/>
    <w:multiLevelType w:val="multilevel"/>
    <w:tmpl w:val="D2AE1E32"/>
    <w:lvl w:ilvl="0">
      <w:start w:val="1"/>
      <w:numFmt w:val="decimal"/>
      <w:pStyle w:val="Titolo1"/>
      <w:lvlText w:val="%1."/>
      <w:lvlJc w:val="left"/>
      <w:pPr>
        <w:ind w:left="927" w:hanging="360"/>
      </w:pPr>
      <w:rPr>
        <w:rFonts w:hint="default"/>
      </w:rPr>
    </w:lvl>
    <w:lvl w:ilvl="1">
      <w:start w:val="1"/>
      <w:numFmt w:val="decimal"/>
      <w:pStyle w:val="Titolo2"/>
      <w:isLgl/>
      <w:lvlText w:val="%1.%2"/>
      <w:lvlJc w:val="left"/>
      <w:pPr>
        <w:ind w:left="1275" w:hanging="708"/>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150D3C1A"/>
    <w:multiLevelType w:val="hybridMultilevel"/>
    <w:tmpl w:val="0CF8D34C"/>
    <w:lvl w:ilvl="0" w:tplc="7BD41B50">
      <w:start w:val="1"/>
      <w:numFmt w:val="lowerLetter"/>
      <w:lvlText w:val="%1)"/>
      <w:lvlJc w:val="left"/>
      <w:pPr>
        <w:ind w:left="1069" w:hanging="360"/>
      </w:pPr>
      <w:rPr>
        <w:rFonts w:hint="default"/>
      </w:rPr>
    </w:lvl>
    <w:lvl w:ilvl="1" w:tplc="08100019">
      <w:start w:val="1"/>
      <w:numFmt w:val="lowerLetter"/>
      <w:lvlText w:val="%2."/>
      <w:lvlJc w:val="left"/>
      <w:pPr>
        <w:ind w:left="1789" w:hanging="360"/>
      </w:pPr>
    </w:lvl>
    <w:lvl w:ilvl="2" w:tplc="0810001B" w:tentative="1">
      <w:start w:val="1"/>
      <w:numFmt w:val="lowerRoman"/>
      <w:lvlText w:val="%3."/>
      <w:lvlJc w:val="right"/>
      <w:pPr>
        <w:ind w:left="2509" w:hanging="180"/>
      </w:pPr>
    </w:lvl>
    <w:lvl w:ilvl="3" w:tplc="0810000F" w:tentative="1">
      <w:start w:val="1"/>
      <w:numFmt w:val="decimal"/>
      <w:lvlText w:val="%4."/>
      <w:lvlJc w:val="left"/>
      <w:pPr>
        <w:ind w:left="3229" w:hanging="360"/>
      </w:pPr>
    </w:lvl>
    <w:lvl w:ilvl="4" w:tplc="08100019" w:tentative="1">
      <w:start w:val="1"/>
      <w:numFmt w:val="lowerLetter"/>
      <w:lvlText w:val="%5."/>
      <w:lvlJc w:val="left"/>
      <w:pPr>
        <w:ind w:left="3949" w:hanging="360"/>
      </w:pPr>
    </w:lvl>
    <w:lvl w:ilvl="5" w:tplc="0810001B" w:tentative="1">
      <w:start w:val="1"/>
      <w:numFmt w:val="lowerRoman"/>
      <w:lvlText w:val="%6."/>
      <w:lvlJc w:val="right"/>
      <w:pPr>
        <w:ind w:left="4669" w:hanging="180"/>
      </w:pPr>
    </w:lvl>
    <w:lvl w:ilvl="6" w:tplc="0810000F" w:tentative="1">
      <w:start w:val="1"/>
      <w:numFmt w:val="decimal"/>
      <w:lvlText w:val="%7."/>
      <w:lvlJc w:val="left"/>
      <w:pPr>
        <w:ind w:left="5389" w:hanging="360"/>
      </w:pPr>
    </w:lvl>
    <w:lvl w:ilvl="7" w:tplc="08100019" w:tentative="1">
      <w:start w:val="1"/>
      <w:numFmt w:val="lowerLetter"/>
      <w:lvlText w:val="%8."/>
      <w:lvlJc w:val="left"/>
      <w:pPr>
        <w:ind w:left="6109" w:hanging="360"/>
      </w:pPr>
    </w:lvl>
    <w:lvl w:ilvl="8" w:tplc="0810001B" w:tentative="1">
      <w:start w:val="1"/>
      <w:numFmt w:val="lowerRoman"/>
      <w:lvlText w:val="%9."/>
      <w:lvlJc w:val="right"/>
      <w:pPr>
        <w:ind w:left="6829" w:hanging="180"/>
      </w:pPr>
    </w:lvl>
  </w:abstractNum>
  <w:abstractNum w:abstractNumId="3" w15:restartNumberingAfterBreak="0">
    <w:nsid w:val="1EDA5459"/>
    <w:multiLevelType w:val="hybridMultilevel"/>
    <w:tmpl w:val="5C06AE6A"/>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209A7916"/>
    <w:multiLevelType w:val="hybridMultilevel"/>
    <w:tmpl w:val="45845FBC"/>
    <w:lvl w:ilvl="0" w:tplc="08100019">
      <w:start w:val="1"/>
      <w:numFmt w:val="lowerLetter"/>
      <w:lvlText w:val="%1."/>
      <w:lvlJc w:val="left"/>
      <w:pPr>
        <w:ind w:left="720" w:hanging="360"/>
      </w:pPr>
    </w:lvl>
    <w:lvl w:ilvl="1" w:tplc="08100019">
      <w:start w:val="1"/>
      <w:numFmt w:val="lowerLetter"/>
      <w:lvlText w:val="%2."/>
      <w:lvlJc w:val="left"/>
      <w:pPr>
        <w:ind w:left="1440" w:hanging="360"/>
      </w:pPr>
    </w:lvl>
    <w:lvl w:ilvl="2" w:tplc="0810001B">
      <w:start w:val="1"/>
      <w:numFmt w:val="lowerRoman"/>
      <w:lvlText w:val="%3."/>
      <w:lvlJc w:val="right"/>
      <w:pPr>
        <w:ind w:left="2160" w:hanging="180"/>
      </w:pPr>
    </w:lvl>
    <w:lvl w:ilvl="3" w:tplc="0810000F">
      <w:start w:val="1"/>
      <w:numFmt w:val="decimal"/>
      <w:lvlText w:val="%4."/>
      <w:lvlJc w:val="left"/>
      <w:pPr>
        <w:ind w:left="2880" w:hanging="360"/>
      </w:pPr>
    </w:lvl>
    <w:lvl w:ilvl="4" w:tplc="08100019">
      <w:start w:val="1"/>
      <w:numFmt w:val="lowerLetter"/>
      <w:lvlText w:val="%5."/>
      <w:lvlJc w:val="left"/>
      <w:pPr>
        <w:ind w:left="3600" w:hanging="360"/>
      </w:pPr>
    </w:lvl>
    <w:lvl w:ilvl="5" w:tplc="0810001B">
      <w:start w:val="1"/>
      <w:numFmt w:val="lowerRoman"/>
      <w:lvlText w:val="%6."/>
      <w:lvlJc w:val="right"/>
      <w:pPr>
        <w:ind w:left="4320" w:hanging="180"/>
      </w:pPr>
    </w:lvl>
    <w:lvl w:ilvl="6" w:tplc="0810000F">
      <w:start w:val="1"/>
      <w:numFmt w:val="decimal"/>
      <w:lvlText w:val="%7."/>
      <w:lvlJc w:val="left"/>
      <w:pPr>
        <w:ind w:left="5040" w:hanging="360"/>
      </w:pPr>
    </w:lvl>
    <w:lvl w:ilvl="7" w:tplc="08100019">
      <w:start w:val="1"/>
      <w:numFmt w:val="lowerLetter"/>
      <w:lvlText w:val="%8."/>
      <w:lvlJc w:val="left"/>
      <w:pPr>
        <w:ind w:left="5760" w:hanging="360"/>
      </w:pPr>
    </w:lvl>
    <w:lvl w:ilvl="8" w:tplc="0810001B">
      <w:start w:val="1"/>
      <w:numFmt w:val="lowerRoman"/>
      <w:lvlText w:val="%9."/>
      <w:lvlJc w:val="right"/>
      <w:pPr>
        <w:ind w:left="6480" w:hanging="180"/>
      </w:pPr>
    </w:lvl>
  </w:abstractNum>
  <w:abstractNum w:abstractNumId="5" w15:restartNumberingAfterBreak="0">
    <w:nsid w:val="450D5936"/>
    <w:multiLevelType w:val="hybridMultilevel"/>
    <w:tmpl w:val="880CA490"/>
    <w:lvl w:ilvl="0" w:tplc="08100003">
      <w:start w:val="1"/>
      <w:numFmt w:val="bullet"/>
      <w:lvlText w:val="o"/>
      <w:lvlJc w:val="left"/>
      <w:pPr>
        <w:ind w:left="1080" w:hanging="360"/>
      </w:pPr>
      <w:rPr>
        <w:rFonts w:ascii="Courier New" w:hAnsi="Courier New" w:cs="Courier New" w:hint="default"/>
      </w:rPr>
    </w:lvl>
    <w:lvl w:ilvl="1" w:tplc="08100003" w:tentative="1">
      <w:start w:val="1"/>
      <w:numFmt w:val="bullet"/>
      <w:lvlText w:val="o"/>
      <w:lvlJc w:val="left"/>
      <w:pPr>
        <w:ind w:left="1800" w:hanging="360"/>
      </w:pPr>
      <w:rPr>
        <w:rFonts w:ascii="Courier New" w:hAnsi="Courier New" w:cs="Courier New" w:hint="default"/>
      </w:rPr>
    </w:lvl>
    <w:lvl w:ilvl="2" w:tplc="08100005" w:tentative="1">
      <w:start w:val="1"/>
      <w:numFmt w:val="bullet"/>
      <w:lvlText w:val=""/>
      <w:lvlJc w:val="left"/>
      <w:pPr>
        <w:ind w:left="2520" w:hanging="360"/>
      </w:pPr>
      <w:rPr>
        <w:rFonts w:ascii="Wingdings" w:hAnsi="Wingdings" w:hint="default"/>
      </w:rPr>
    </w:lvl>
    <w:lvl w:ilvl="3" w:tplc="08100001" w:tentative="1">
      <w:start w:val="1"/>
      <w:numFmt w:val="bullet"/>
      <w:lvlText w:val=""/>
      <w:lvlJc w:val="left"/>
      <w:pPr>
        <w:ind w:left="3240" w:hanging="360"/>
      </w:pPr>
      <w:rPr>
        <w:rFonts w:ascii="Symbol" w:hAnsi="Symbol" w:hint="default"/>
      </w:rPr>
    </w:lvl>
    <w:lvl w:ilvl="4" w:tplc="08100003" w:tentative="1">
      <w:start w:val="1"/>
      <w:numFmt w:val="bullet"/>
      <w:lvlText w:val="o"/>
      <w:lvlJc w:val="left"/>
      <w:pPr>
        <w:ind w:left="3960" w:hanging="360"/>
      </w:pPr>
      <w:rPr>
        <w:rFonts w:ascii="Courier New" w:hAnsi="Courier New" w:cs="Courier New" w:hint="default"/>
      </w:rPr>
    </w:lvl>
    <w:lvl w:ilvl="5" w:tplc="08100005" w:tentative="1">
      <w:start w:val="1"/>
      <w:numFmt w:val="bullet"/>
      <w:lvlText w:val=""/>
      <w:lvlJc w:val="left"/>
      <w:pPr>
        <w:ind w:left="4680" w:hanging="360"/>
      </w:pPr>
      <w:rPr>
        <w:rFonts w:ascii="Wingdings" w:hAnsi="Wingdings" w:hint="default"/>
      </w:rPr>
    </w:lvl>
    <w:lvl w:ilvl="6" w:tplc="08100001" w:tentative="1">
      <w:start w:val="1"/>
      <w:numFmt w:val="bullet"/>
      <w:lvlText w:val=""/>
      <w:lvlJc w:val="left"/>
      <w:pPr>
        <w:ind w:left="5400" w:hanging="360"/>
      </w:pPr>
      <w:rPr>
        <w:rFonts w:ascii="Symbol" w:hAnsi="Symbol" w:hint="default"/>
      </w:rPr>
    </w:lvl>
    <w:lvl w:ilvl="7" w:tplc="08100003" w:tentative="1">
      <w:start w:val="1"/>
      <w:numFmt w:val="bullet"/>
      <w:lvlText w:val="o"/>
      <w:lvlJc w:val="left"/>
      <w:pPr>
        <w:ind w:left="6120" w:hanging="360"/>
      </w:pPr>
      <w:rPr>
        <w:rFonts w:ascii="Courier New" w:hAnsi="Courier New" w:cs="Courier New" w:hint="default"/>
      </w:rPr>
    </w:lvl>
    <w:lvl w:ilvl="8" w:tplc="08100005" w:tentative="1">
      <w:start w:val="1"/>
      <w:numFmt w:val="bullet"/>
      <w:lvlText w:val=""/>
      <w:lvlJc w:val="left"/>
      <w:pPr>
        <w:ind w:left="6840" w:hanging="360"/>
      </w:pPr>
      <w:rPr>
        <w:rFonts w:ascii="Wingdings" w:hAnsi="Wingdings" w:hint="default"/>
      </w:rPr>
    </w:lvl>
  </w:abstractNum>
  <w:abstractNum w:abstractNumId="6" w15:restartNumberingAfterBreak="0">
    <w:nsid w:val="55766679"/>
    <w:multiLevelType w:val="hybridMultilevel"/>
    <w:tmpl w:val="044A0C5C"/>
    <w:lvl w:ilvl="0" w:tplc="7BD41B50">
      <w:start w:val="1"/>
      <w:numFmt w:val="lowerLetter"/>
      <w:lvlText w:val="%1)"/>
      <w:lvlJc w:val="left"/>
      <w:pPr>
        <w:ind w:left="1494" w:hanging="360"/>
      </w:pPr>
      <w:rPr>
        <w:rFonts w:hint="default"/>
      </w:rPr>
    </w:lvl>
    <w:lvl w:ilvl="1" w:tplc="08100019" w:tentative="1">
      <w:start w:val="1"/>
      <w:numFmt w:val="lowerLetter"/>
      <w:lvlText w:val="%2."/>
      <w:lvlJc w:val="left"/>
      <w:pPr>
        <w:ind w:left="2007" w:hanging="360"/>
      </w:pPr>
    </w:lvl>
    <w:lvl w:ilvl="2" w:tplc="0810001B" w:tentative="1">
      <w:start w:val="1"/>
      <w:numFmt w:val="lowerRoman"/>
      <w:lvlText w:val="%3."/>
      <w:lvlJc w:val="right"/>
      <w:pPr>
        <w:ind w:left="2727" w:hanging="180"/>
      </w:pPr>
    </w:lvl>
    <w:lvl w:ilvl="3" w:tplc="0810000F" w:tentative="1">
      <w:start w:val="1"/>
      <w:numFmt w:val="decimal"/>
      <w:lvlText w:val="%4."/>
      <w:lvlJc w:val="left"/>
      <w:pPr>
        <w:ind w:left="3447" w:hanging="360"/>
      </w:pPr>
    </w:lvl>
    <w:lvl w:ilvl="4" w:tplc="08100019" w:tentative="1">
      <w:start w:val="1"/>
      <w:numFmt w:val="lowerLetter"/>
      <w:lvlText w:val="%5."/>
      <w:lvlJc w:val="left"/>
      <w:pPr>
        <w:ind w:left="4167" w:hanging="360"/>
      </w:pPr>
    </w:lvl>
    <w:lvl w:ilvl="5" w:tplc="0810001B" w:tentative="1">
      <w:start w:val="1"/>
      <w:numFmt w:val="lowerRoman"/>
      <w:lvlText w:val="%6."/>
      <w:lvlJc w:val="right"/>
      <w:pPr>
        <w:ind w:left="4887" w:hanging="180"/>
      </w:pPr>
    </w:lvl>
    <w:lvl w:ilvl="6" w:tplc="0810000F" w:tentative="1">
      <w:start w:val="1"/>
      <w:numFmt w:val="decimal"/>
      <w:lvlText w:val="%7."/>
      <w:lvlJc w:val="left"/>
      <w:pPr>
        <w:ind w:left="5607" w:hanging="360"/>
      </w:pPr>
    </w:lvl>
    <w:lvl w:ilvl="7" w:tplc="08100019" w:tentative="1">
      <w:start w:val="1"/>
      <w:numFmt w:val="lowerLetter"/>
      <w:lvlText w:val="%8."/>
      <w:lvlJc w:val="left"/>
      <w:pPr>
        <w:ind w:left="6327" w:hanging="360"/>
      </w:pPr>
    </w:lvl>
    <w:lvl w:ilvl="8" w:tplc="0810001B" w:tentative="1">
      <w:start w:val="1"/>
      <w:numFmt w:val="lowerRoman"/>
      <w:lvlText w:val="%9."/>
      <w:lvlJc w:val="right"/>
      <w:pPr>
        <w:ind w:left="7047" w:hanging="180"/>
      </w:pPr>
    </w:lvl>
  </w:abstractNum>
  <w:abstractNum w:abstractNumId="7" w15:restartNumberingAfterBreak="0">
    <w:nsid w:val="5F754A3E"/>
    <w:multiLevelType w:val="hybridMultilevel"/>
    <w:tmpl w:val="299EFFBE"/>
    <w:lvl w:ilvl="0" w:tplc="8B325F58">
      <w:numFmt w:val="bullet"/>
      <w:lvlText w:val="-"/>
      <w:lvlJc w:val="left"/>
      <w:pPr>
        <w:ind w:left="720" w:hanging="360"/>
      </w:pPr>
      <w:rPr>
        <w:rFonts w:ascii="Arial" w:eastAsia="Times New Roman" w:hAnsi="Arial" w:cs="Arial" w:hint="default"/>
      </w:rPr>
    </w:lvl>
    <w:lvl w:ilvl="1" w:tplc="08100003">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8" w15:restartNumberingAfterBreak="0">
    <w:nsid w:val="63615369"/>
    <w:multiLevelType w:val="hybridMultilevel"/>
    <w:tmpl w:val="2996D4BE"/>
    <w:lvl w:ilvl="0" w:tplc="488C8D5A">
      <w:start w:val="20"/>
      <w:numFmt w:val="bullet"/>
      <w:lvlText w:val="-"/>
      <w:lvlJc w:val="left"/>
      <w:pPr>
        <w:ind w:left="720" w:hanging="360"/>
      </w:pPr>
      <w:rPr>
        <w:rFonts w:ascii="Arial" w:eastAsia="Times New Roman" w:hAnsi="Arial" w:cs="Arial" w:hint="default"/>
      </w:rPr>
    </w:lvl>
    <w:lvl w:ilvl="1" w:tplc="08100003">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E474A74"/>
    <w:multiLevelType w:val="hybridMultilevel"/>
    <w:tmpl w:val="C924E5AC"/>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10"/>
  </w:num>
  <w:num w:numId="5">
    <w:abstractNumId w:val="3"/>
  </w:num>
  <w:num w:numId="6">
    <w:abstractNumId w:val="8"/>
  </w:num>
  <w:num w:numId="7">
    <w:abstractNumId w:val="5"/>
  </w:num>
  <w:num w:numId="8">
    <w:abstractNumId w:val="7"/>
  </w:num>
  <w:num w:numId="9">
    <w:abstractNumId w:val="6"/>
  </w:num>
  <w:num w:numId="10">
    <w:abstractNumId w:val="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09"/>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37"/>
    <w:rsid w:val="00003B51"/>
    <w:rsid w:val="0000494B"/>
    <w:rsid w:val="00015728"/>
    <w:rsid w:val="00017F4E"/>
    <w:rsid w:val="00020965"/>
    <w:rsid w:val="0002697F"/>
    <w:rsid w:val="00032C15"/>
    <w:rsid w:val="000446F6"/>
    <w:rsid w:val="00051F5A"/>
    <w:rsid w:val="00053B45"/>
    <w:rsid w:val="00060AAE"/>
    <w:rsid w:val="00062D13"/>
    <w:rsid w:val="000718AD"/>
    <w:rsid w:val="00071AC0"/>
    <w:rsid w:val="00076E70"/>
    <w:rsid w:val="00081891"/>
    <w:rsid w:val="00083B4A"/>
    <w:rsid w:val="00094C0E"/>
    <w:rsid w:val="000A72C0"/>
    <w:rsid w:val="000B2E0C"/>
    <w:rsid w:val="000B369E"/>
    <w:rsid w:val="000C02DC"/>
    <w:rsid w:val="000C23FD"/>
    <w:rsid w:val="000D328E"/>
    <w:rsid w:val="000D5BE2"/>
    <w:rsid w:val="000E47B3"/>
    <w:rsid w:val="000F7093"/>
    <w:rsid w:val="00110CFD"/>
    <w:rsid w:val="00123260"/>
    <w:rsid w:val="001363BC"/>
    <w:rsid w:val="00144967"/>
    <w:rsid w:val="001452FE"/>
    <w:rsid w:val="0015061A"/>
    <w:rsid w:val="0015193B"/>
    <w:rsid w:val="001574D7"/>
    <w:rsid w:val="00176C60"/>
    <w:rsid w:val="00181290"/>
    <w:rsid w:val="001834BD"/>
    <w:rsid w:val="001928CC"/>
    <w:rsid w:val="00195F00"/>
    <w:rsid w:val="001A4D90"/>
    <w:rsid w:val="001B0FF0"/>
    <w:rsid w:val="001B1710"/>
    <w:rsid w:val="001B6340"/>
    <w:rsid w:val="001B7BD3"/>
    <w:rsid w:val="001C5B36"/>
    <w:rsid w:val="001D22C8"/>
    <w:rsid w:val="001D2333"/>
    <w:rsid w:val="001D4F7B"/>
    <w:rsid w:val="001E41BD"/>
    <w:rsid w:val="001E6AC6"/>
    <w:rsid w:val="001F1DFE"/>
    <w:rsid w:val="001F2062"/>
    <w:rsid w:val="001F6141"/>
    <w:rsid w:val="001F6E42"/>
    <w:rsid w:val="001F7299"/>
    <w:rsid w:val="0020118A"/>
    <w:rsid w:val="00202A2A"/>
    <w:rsid w:val="00204BB6"/>
    <w:rsid w:val="002058DF"/>
    <w:rsid w:val="00230BA3"/>
    <w:rsid w:val="002327BB"/>
    <w:rsid w:val="002339E9"/>
    <w:rsid w:val="00254664"/>
    <w:rsid w:val="00260C8C"/>
    <w:rsid w:val="00263E1C"/>
    <w:rsid w:val="002643A9"/>
    <w:rsid w:val="00270091"/>
    <w:rsid w:val="0027078B"/>
    <w:rsid w:val="00273EC2"/>
    <w:rsid w:val="0028790B"/>
    <w:rsid w:val="002B7327"/>
    <w:rsid w:val="002C3DE1"/>
    <w:rsid w:val="002C4DE0"/>
    <w:rsid w:val="002C6338"/>
    <w:rsid w:val="002D1211"/>
    <w:rsid w:val="002E0643"/>
    <w:rsid w:val="002E5E40"/>
    <w:rsid w:val="002F73E7"/>
    <w:rsid w:val="003009F0"/>
    <w:rsid w:val="00310F19"/>
    <w:rsid w:val="00313833"/>
    <w:rsid w:val="003140ED"/>
    <w:rsid w:val="00332B3B"/>
    <w:rsid w:val="003447F4"/>
    <w:rsid w:val="00350FA6"/>
    <w:rsid w:val="00353F0E"/>
    <w:rsid w:val="00363813"/>
    <w:rsid w:val="00366360"/>
    <w:rsid w:val="00372DE2"/>
    <w:rsid w:val="003752B8"/>
    <w:rsid w:val="00382A65"/>
    <w:rsid w:val="00385792"/>
    <w:rsid w:val="003B6623"/>
    <w:rsid w:val="003C0FB7"/>
    <w:rsid w:val="003C3FFE"/>
    <w:rsid w:val="003D252A"/>
    <w:rsid w:val="003D5D9A"/>
    <w:rsid w:val="003D6B98"/>
    <w:rsid w:val="003E68A2"/>
    <w:rsid w:val="003F0648"/>
    <w:rsid w:val="003F4D47"/>
    <w:rsid w:val="003F4E86"/>
    <w:rsid w:val="0040117B"/>
    <w:rsid w:val="00403E6A"/>
    <w:rsid w:val="00404D65"/>
    <w:rsid w:val="00412555"/>
    <w:rsid w:val="00416844"/>
    <w:rsid w:val="00417230"/>
    <w:rsid w:val="004332CB"/>
    <w:rsid w:val="004337F3"/>
    <w:rsid w:val="0044086B"/>
    <w:rsid w:val="00441B95"/>
    <w:rsid w:val="00443EEA"/>
    <w:rsid w:val="004454E8"/>
    <w:rsid w:val="004476AC"/>
    <w:rsid w:val="00452E95"/>
    <w:rsid w:val="00461142"/>
    <w:rsid w:val="004663AB"/>
    <w:rsid w:val="00466DB2"/>
    <w:rsid w:val="00471ED9"/>
    <w:rsid w:val="00471F20"/>
    <w:rsid w:val="004726C2"/>
    <w:rsid w:val="00473A6B"/>
    <w:rsid w:val="00477C19"/>
    <w:rsid w:val="00491713"/>
    <w:rsid w:val="0049197A"/>
    <w:rsid w:val="004920CB"/>
    <w:rsid w:val="00494A58"/>
    <w:rsid w:val="00495F08"/>
    <w:rsid w:val="0049780B"/>
    <w:rsid w:val="00497842"/>
    <w:rsid w:val="004B3D4B"/>
    <w:rsid w:val="004C34D1"/>
    <w:rsid w:val="004C482F"/>
    <w:rsid w:val="004C5D6A"/>
    <w:rsid w:val="004C60F9"/>
    <w:rsid w:val="004D0966"/>
    <w:rsid w:val="004D195C"/>
    <w:rsid w:val="004D4205"/>
    <w:rsid w:val="004E192F"/>
    <w:rsid w:val="004F3F18"/>
    <w:rsid w:val="00500806"/>
    <w:rsid w:val="005124B5"/>
    <w:rsid w:val="00512A14"/>
    <w:rsid w:val="00520B07"/>
    <w:rsid w:val="0052425A"/>
    <w:rsid w:val="00530981"/>
    <w:rsid w:val="005322C3"/>
    <w:rsid w:val="0053751D"/>
    <w:rsid w:val="005470BE"/>
    <w:rsid w:val="00572A5D"/>
    <w:rsid w:val="00584C15"/>
    <w:rsid w:val="00586A8D"/>
    <w:rsid w:val="005912AE"/>
    <w:rsid w:val="0059498D"/>
    <w:rsid w:val="005A0DB4"/>
    <w:rsid w:val="005A5142"/>
    <w:rsid w:val="005B0B92"/>
    <w:rsid w:val="005C0E34"/>
    <w:rsid w:val="005C1299"/>
    <w:rsid w:val="005D2420"/>
    <w:rsid w:val="005E73EB"/>
    <w:rsid w:val="005F1B65"/>
    <w:rsid w:val="005F3DE4"/>
    <w:rsid w:val="00604164"/>
    <w:rsid w:val="006114CF"/>
    <w:rsid w:val="006210EF"/>
    <w:rsid w:val="0062250B"/>
    <w:rsid w:val="006317A0"/>
    <w:rsid w:val="00642732"/>
    <w:rsid w:val="0065057C"/>
    <w:rsid w:val="00666794"/>
    <w:rsid w:val="006843D3"/>
    <w:rsid w:val="00687641"/>
    <w:rsid w:val="00687C82"/>
    <w:rsid w:val="00694195"/>
    <w:rsid w:val="006A36E9"/>
    <w:rsid w:val="006B2894"/>
    <w:rsid w:val="006B2E53"/>
    <w:rsid w:val="006B39B8"/>
    <w:rsid w:val="006B51DB"/>
    <w:rsid w:val="006C17AA"/>
    <w:rsid w:val="006D2E15"/>
    <w:rsid w:val="006D40C4"/>
    <w:rsid w:val="006D7527"/>
    <w:rsid w:val="006D7A3B"/>
    <w:rsid w:val="006E0B49"/>
    <w:rsid w:val="006E273C"/>
    <w:rsid w:val="006E29A7"/>
    <w:rsid w:val="006E364B"/>
    <w:rsid w:val="006E38F8"/>
    <w:rsid w:val="006E4AE2"/>
    <w:rsid w:val="006F3D11"/>
    <w:rsid w:val="006F6FDB"/>
    <w:rsid w:val="00711313"/>
    <w:rsid w:val="00714107"/>
    <w:rsid w:val="00721770"/>
    <w:rsid w:val="00721FD0"/>
    <w:rsid w:val="00723E00"/>
    <w:rsid w:val="00725F28"/>
    <w:rsid w:val="00730798"/>
    <w:rsid w:val="007352D3"/>
    <w:rsid w:val="00735B25"/>
    <w:rsid w:val="007370B6"/>
    <w:rsid w:val="00740EAB"/>
    <w:rsid w:val="00745E0E"/>
    <w:rsid w:val="0074753E"/>
    <w:rsid w:val="007501B9"/>
    <w:rsid w:val="00755DE5"/>
    <w:rsid w:val="007566B9"/>
    <w:rsid w:val="00760407"/>
    <w:rsid w:val="0076491B"/>
    <w:rsid w:val="00770B67"/>
    <w:rsid w:val="00775880"/>
    <w:rsid w:val="00791163"/>
    <w:rsid w:val="007B5462"/>
    <w:rsid w:val="007B7CAE"/>
    <w:rsid w:val="007C267B"/>
    <w:rsid w:val="007C4DB5"/>
    <w:rsid w:val="007D2475"/>
    <w:rsid w:val="008034BD"/>
    <w:rsid w:val="00807D31"/>
    <w:rsid w:val="008444D0"/>
    <w:rsid w:val="00851D13"/>
    <w:rsid w:val="00857C5C"/>
    <w:rsid w:val="00860990"/>
    <w:rsid w:val="00870CE9"/>
    <w:rsid w:val="00876352"/>
    <w:rsid w:val="0087701B"/>
    <w:rsid w:val="008770F4"/>
    <w:rsid w:val="00877F3A"/>
    <w:rsid w:val="00892B11"/>
    <w:rsid w:val="008B2655"/>
    <w:rsid w:val="008B4137"/>
    <w:rsid w:val="008C14AA"/>
    <w:rsid w:val="008C767A"/>
    <w:rsid w:val="008D6DA4"/>
    <w:rsid w:val="008E2D37"/>
    <w:rsid w:val="008E6647"/>
    <w:rsid w:val="008E77C6"/>
    <w:rsid w:val="008F254C"/>
    <w:rsid w:val="009037C8"/>
    <w:rsid w:val="00925A48"/>
    <w:rsid w:val="009271F7"/>
    <w:rsid w:val="009318E5"/>
    <w:rsid w:val="00932BE8"/>
    <w:rsid w:val="0093517A"/>
    <w:rsid w:val="00935AC3"/>
    <w:rsid w:val="00944F7C"/>
    <w:rsid w:val="00946500"/>
    <w:rsid w:val="00946B99"/>
    <w:rsid w:val="00953B53"/>
    <w:rsid w:val="009631F3"/>
    <w:rsid w:val="009672FB"/>
    <w:rsid w:val="009748CA"/>
    <w:rsid w:val="009770BB"/>
    <w:rsid w:val="00981079"/>
    <w:rsid w:val="00982536"/>
    <w:rsid w:val="009A0CAC"/>
    <w:rsid w:val="009A3FA6"/>
    <w:rsid w:val="009B48A7"/>
    <w:rsid w:val="009B500F"/>
    <w:rsid w:val="009D1459"/>
    <w:rsid w:val="009E008D"/>
    <w:rsid w:val="009E1B8F"/>
    <w:rsid w:val="009F08C7"/>
    <w:rsid w:val="009F35D5"/>
    <w:rsid w:val="00A05464"/>
    <w:rsid w:val="00A10761"/>
    <w:rsid w:val="00A20DAA"/>
    <w:rsid w:val="00A234A0"/>
    <w:rsid w:val="00A27826"/>
    <w:rsid w:val="00A527C8"/>
    <w:rsid w:val="00A52FB4"/>
    <w:rsid w:val="00A5465F"/>
    <w:rsid w:val="00A77678"/>
    <w:rsid w:val="00A8659E"/>
    <w:rsid w:val="00A9166F"/>
    <w:rsid w:val="00AB0721"/>
    <w:rsid w:val="00AB3083"/>
    <w:rsid w:val="00AB6E7D"/>
    <w:rsid w:val="00AC1356"/>
    <w:rsid w:val="00AC2745"/>
    <w:rsid w:val="00AF210C"/>
    <w:rsid w:val="00B04644"/>
    <w:rsid w:val="00B14B6A"/>
    <w:rsid w:val="00B30B43"/>
    <w:rsid w:val="00B36374"/>
    <w:rsid w:val="00B4437C"/>
    <w:rsid w:val="00B54404"/>
    <w:rsid w:val="00B57E0D"/>
    <w:rsid w:val="00B65076"/>
    <w:rsid w:val="00B67C92"/>
    <w:rsid w:val="00B724E5"/>
    <w:rsid w:val="00B73356"/>
    <w:rsid w:val="00B76D62"/>
    <w:rsid w:val="00B85B98"/>
    <w:rsid w:val="00B860C2"/>
    <w:rsid w:val="00B9725B"/>
    <w:rsid w:val="00BA1148"/>
    <w:rsid w:val="00BA2DE6"/>
    <w:rsid w:val="00BB4EAF"/>
    <w:rsid w:val="00BB709E"/>
    <w:rsid w:val="00BC1F2E"/>
    <w:rsid w:val="00BC4C95"/>
    <w:rsid w:val="00BC4D32"/>
    <w:rsid w:val="00BD5944"/>
    <w:rsid w:val="00BF1058"/>
    <w:rsid w:val="00BF2A40"/>
    <w:rsid w:val="00BF2E86"/>
    <w:rsid w:val="00BF5998"/>
    <w:rsid w:val="00C01D99"/>
    <w:rsid w:val="00C1063B"/>
    <w:rsid w:val="00C14724"/>
    <w:rsid w:val="00C3316B"/>
    <w:rsid w:val="00C50CAE"/>
    <w:rsid w:val="00C56A29"/>
    <w:rsid w:val="00C6697A"/>
    <w:rsid w:val="00C67F41"/>
    <w:rsid w:val="00C75C5C"/>
    <w:rsid w:val="00C83F2F"/>
    <w:rsid w:val="00C861E0"/>
    <w:rsid w:val="00CC7A25"/>
    <w:rsid w:val="00CD4905"/>
    <w:rsid w:val="00CE5EE8"/>
    <w:rsid w:val="00CF1A36"/>
    <w:rsid w:val="00CF6858"/>
    <w:rsid w:val="00D20182"/>
    <w:rsid w:val="00D2049D"/>
    <w:rsid w:val="00D2383A"/>
    <w:rsid w:val="00D377B5"/>
    <w:rsid w:val="00D65C4E"/>
    <w:rsid w:val="00D707D4"/>
    <w:rsid w:val="00D758E2"/>
    <w:rsid w:val="00D84303"/>
    <w:rsid w:val="00D867E7"/>
    <w:rsid w:val="00D916F0"/>
    <w:rsid w:val="00D93B31"/>
    <w:rsid w:val="00D94A41"/>
    <w:rsid w:val="00DB5328"/>
    <w:rsid w:val="00DC0B94"/>
    <w:rsid w:val="00DD1ACD"/>
    <w:rsid w:val="00DF3314"/>
    <w:rsid w:val="00DF3FEB"/>
    <w:rsid w:val="00DF61F9"/>
    <w:rsid w:val="00E15259"/>
    <w:rsid w:val="00E279D2"/>
    <w:rsid w:val="00E34280"/>
    <w:rsid w:val="00E43B05"/>
    <w:rsid w:val="00E505DB"/>
    <w:rsid w:val="00E53DA9"/>
    <w:rsid w:val="00E758F2"/>
    <w:rsid w:val="00E765A9"/>
    <w:rsid w:val="00E952CA"/>
    <w:rsid w:val="00EA18BA"/>
    <w:rsid w:val="00EC0441"/>
    <w:rsid w:val="00EC3883"/>
    <w:rsid w:val="00ED1CA6"/>
    <w:rsid w:val="00EE024D"/>
    <w:rsid w:val="00F04B97"/>
    <w:rsid w:val="00F06253"/>
    <w:rsid w:val="00F10CAC"/>
    <w:rsid w:val="00F11C88"/>
    <w:rsid w:val="00F167D4"/>
    <w:rsid w:val="00F26E7E"/>
    <w:rsid w:val="00F35DE0"/>
    <w:rsid w:val="00F423FE"/>
    <w:rsid w:val="00F454C2"/>
    <w:rsid w:val="00F609C2"/>
    <w:rsid w:val="00F727C4"/>
    <w:rsid w:val="00F8759F"/>
    <w:rsid w:val="00F91C7B"/>
    <w:rsid w:val="00F969D3"/>
    <w:rsid w:val="00FA3D5A"/>
    <w:rsid w:val="00FB43B0"/>
    <w:rsid w:val="00FC66BC"/>
    <w:rsid w:val="00FC6F07"/>
    <w:rsid w:val="00FC7D5C"/>
    <w:rsid w:val="00FD3C82"/>
    <w:rsid w:val="00FD43BA"/>
    <w:rsid w:val="00FD6914"/>
    <w:rsid w:val="00FE1ABD"/>
    <w:rsid w:val="00FF12F4"/>
    <w:rsid w:val="00FF6A17"/>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A8D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F454C2"/>
    <w:pPr>
      <w:keepNext/>
      <w:numPr>
        <w:numId w:val="2"/>
      </w:numPr>
      <w:tabs>
        <w:tab w:val="left" w:pos="426"/>
      </w:tabs>
      <w:spacing w:after="60"/>
      <w:ind w:left="426" w:hanging="426"/>
      <w:outlineLvl w:val="0"/>
    </w:pPr>
    <w:rPr>
      <w:b/>
      <w:caps/>
      <w:szCs w:val="24"/>
      <w:lang w:val="it-IT" w:eastAsia="it-IT"/>
    </w:rPr>
  </w:style>
  <w:style w:type="paragraph" w:styleId="Titolo2">
    <w:name w:val="heading 2"/>
    <w:basedOn w:val="Normale"/>
    <w:next w:val="Normale"/>
    <w:link w:val="Titolo2Carattere"/>
    <w:autoRedefine/>
    <w:qFormat/>
    <w:rsid w:val="00176C60"/>
    <w:pPr>
      <w:keepNext/>
      <w:numPr>
        <w:ilvl w:val="1"/>
        <w:numId w:val="2"/>
      </w:numPr>
      <w:tabs>
        <w:tab w:val="left" w:pos="567"/>
      </w:tabs>
      <w:spacing w:after="60"/>
      <w:ind w:left="567" w:hanging="567"/>
      <w:outlineLvl w:val="1"/>
    </w:pPr>
    <w:rPr>
      <w:b/>
      <w:i/>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F454C2"/>
    <w:rPr>
      <w:rFonts w:ascii="Arial" w:hAnsi="Arial"/>
      <w:b/>
      <w:caps/>
      <w:sz w:val="24"/>
      <w:szCs w:val="24"/>
      <w:lang w:val="it-IT" w:eastAsia="it-IT"/>
    </w:rPr>
  </w:style>
  <w:style w:type="character" w:customStyle="1" w:styleId="Titolo2Carattere">
    <w:name w:val="Titolo 2 Carattere"/>
    <w:basedOn w:val="Carpredefinitoparagrafo"/>
    <w:link w:val="Titolo2"/>
    <w:rsid w:val="00176C60"/>
    <w:rPr>
      <w:rFonts w:ascii="Arial" w:hAnsi="Arial"/>
      <w:b/>
      <w:i/>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nhideWhenUsed/>
    <w:rsid w:val="0052425A"/>
    <w:pPr>
      <w:spacing w:before="60"/>
    </w:pPr>
    <w:rPr>
      <w:rFonts w:eastAsia="Calibri" w:cs="Times New Roman"/>
      <w:szCs w:val="24"/>
      <w:lang w:val="it-IT"/>
    </w:rPr>
  </w:style>
  <w:style w:type="paragraph" w:styleId="Sommario2">
    <w:name w:val="toc 2"/>
    <w:basedOn w:val="Normale"/>
    <w:next w:val="Normale"/>
    <w:autoRedefine/>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rsid w:val="00076E70"/>
    <w:rPr>
      <w:rFonts w:ascii="Arial" w:eastAsiaTheme="majorEastAsia" w:hAnsi="Arial" w:cstheme="majorBidi"/>
      <w:b/>
      <w:bCs/>
      <w:iCs/>
    </w:rPr>
  </w:style>
  <w:style w:type="character" w:customStyle="1" w:styleId="Titolo5Carattere">
    <w:name w:val="Titolo 5 Carattere"/>
    <w:basedOn w:val="Carpredefinitoparagrafo"/>
    <w:link w:val="Titolo5"/>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uiPriority w:val="59"/>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1574D7"/>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uiPriority w:val="1"/>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jc w:val="left"/>
    </w:pPr>
    <w:rPr>
      <w:rFonts w:ascii="Arial" w:eastAsia="Times New Roman" w:hAnsi="Arial" w:cs="Arial"/>
      <w:color w:val="000000"/>
      <w:sz w:val="24"/>
      <w:szCs w:val="24"/>
      <w:lang w:eastAsia="it-CH"/>
    </w:rPr>
  </w:style>
  <w:style w:type="paragraph" w:styleId="Puntoelenco">
    <w:name w:val="List Bullet"/>
    <w:basedOn w:val="Normale"/>
    <w:uiPriority w:val="99"/>
    <w:unhideWhenUsed/>
    <w:rsid w:val="006E4AE2"/>
    <w:pPr>
      <w:widowControl w:val="0"/>
      <w:numPr>
        <w:numId w:val="3"/>
      </w:numPr>
      <w:contextualSpacing/>
    </w:pPr>
    <w:rPr>
      <w:rFonts w:eastAsia="Arial" w:cs="Arial"/>
      <w:color w:val="000000"/>
      <w:szCs w:val="24"/>
      <w:lang w:eastAsia="it-CH"/>
    </w:rPr>
  </w:style>
  <w:style w:type="paragraph" w:styleId="Testofumetto">
    <w:name w:val="Balloon Text"/>
    <w:basedOn w:val="Normale"/>
    <w:link w:val="TestofumettoCarattere"/>
    <w:semiHidden/>
    <w:unhideWhenUsed/>
    <w:rsid w:val="00B860C2"/>
    <w:rPr>
      <w:rFonts w:ascii="Tahoma" w:hAnsi="Tahoma" w:cs="Tahoma"/>
      <w:sz w:val="16"/>
      <w:szCs w:val="16"/>
    </w:rPr>
  </w:style>
  <w:style w:type="character" w:customStyle="1" w:styleId="TestofumettoCarattere">
    <w:name w:val="Testo fumetto Carattere"/>
    <w:basedOn w:val="Carpredefinitoparagrafo"/>
    <w:link w:val="Testofumetto"/>
    <w:semiHidden/>
    <w:rsid w:val="00B860C2"/>
    <w:rPr>
      <w:rFonts w:ascii="Tahoma" w:hAnsi="Tahoma" w:cs="Tahoma"/>
      <w:sz w:val="16"/>
      <w:szCs w:val="16"/>
    </w:rPr>
  </w:style>
  <w:style w:type="character" w:styleId="Numeropagina">
    <w:name w:val="page number"/>
    <w:basedOn w:val="Carpredefinitoparagrafo"/>
    <w:rsid w:val="00730798"/>
  </w:style>
  <w:style w:type="paragraph" w:styleId="Corpodeltesto2">
    <w:name w:val="Body Text 2"/>
    <w:basedOn w:val="Normale"/>
    <w:link w:val="Corpodeltesto2Carattere"/>
    <w:rsid w:val="00730798"/>
    <w:pPr>
      <w:tabs>
        <w:tab w:val="left" w:pos="284"/>
        <w:tab w:val="left" w:pos="426"/>
        <w:tab w:val="left" w:pos="4962"/>
      </w:tabs>
    </w:pPr>
    <w:rPr>
      <w:rFonts w:eastAsia="Times New Roman" w:cs="Times New Roman"/>
      <w:b/>
      <w:sz w:val="26"/>
      <w:szCs w:val="20"/>
      <w:lang w:val="it-IT" w:eastAsia="it-IT"/>
    </w:rPr>
  </w:style>
  <w:style w:type="character" w:customStyle="1" w:styleId="Corpodeltesto2Carattere">
    <w:name w:val="Corpo del testo 2 Carattere"/>
    <w:basedOn w:val="Carpredefinitoparagrafo"/>
    <w:link w:val="Corpodeltesto2"/>
    <w:rsid w:val="00730798"/>
    <w:rPr>
      <w:rFonts w:ascii="Arial" w:eastAsia="Times New Roman" w:hAnsi="Arial" w:cs="Times New Roman"/>
      <w:b/>
      <w:sz w:val="26"/>
      <w:szCs w:val="20"/>
      <w:lang w:val="it-IT" w:eastAsia="it-IT"/>
    </w:rPr>
  </w:style>
  <w:style w:type="paragraph" w:styleId="Sommario4">
    <w:name w:val="toc 4"/>
    <w:basedOn w:val="Normale"/>
    <w:next w:val="Normale"/>
    <w:autoRedefine/>
    <w:semiHidden/>
    <w:rsid w:val="00730798"/>
    <w:pPr>
      <w:tabs>
        <w:tab w:val="left" w:pos="709"/>
        <w:tab w:val="right" w:leader="dot" w:pos="9639"/>
      </w:tabs>
      <w:spacing w:before="40"/>
    </w:pPr>
    <w:rPr>
      <w:rFonts w:eastAsia="Times New Roman" w:cs="Times New Roman"/>
      <w:sz w:val="22"/>
      <w:lang w:val="it-IT" w:eastAsia="it-IT"/>
    </w:rPr>
  </w:style>
  <w:style w:type="paragraph" w:styleId="Sommario5">
    <w:name w:val="toc 5"/>
    <w:basedOn w:val="Normale"/>
    <w:next w:val="Normale"/>
    <w:autoRedefine/>
    <w:semiHidden/>
    <w:rsid w:val="00730798"/>
    <w:pPr>
      <w:tabs>
        <w:tab w:val="left" w:pos="709"/>
        <w:tab w:val="right" w:leader="dot" w:pos="9639"/>
      </w:tabs>
      <w:spacing w:before="40"/>
    </w:pPr>
    <w:rPr>
      <w:rFonts w:eastAsia="Times New Roman" w:cs="Times New Roman"/>
      <w:sz w:val="22"/>
      <w:lang w:val="it-IT" w:eastAsia="it-IT"/>
    </w:rPr>
  </w:style>
  <w:style w:type="paragraph" w:styleId="Testonotaapidipagina">
    <w:name w:val="footnote text"/>
    <w:basedOn w:val="Normale"/>
    <w:link w:val="TestonotaapidipaginaCarattere"/>
    <w:rsid w:val="00730798"/>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rsid w:val="00730798"/>
    <w:rPr>
      <w:rFonts w:ascii="Arial" w:eastAsia="Times New Roman" w:hAnsi="Arial" w:cs="Times New Roman"/>
      <w:sz w:val="20"/>
      <w:szCs w:val="20"/>
      <w:lang w:val="it-IT" w:eastAsia="it-IT"/>
    </w:rPr>
  </w:style>
  <w:style w:type="character" w:styleId="Rimandonotaapidipagina">
    <w:name w:val="footnote reference"/>
    <w:rsid w:val="00730798"/>
    <w:rPr>
      <w:vertAlign w:val="superscript"/>
    </w:rPr>
  </w:style>
  <w:style w:type="character" w:styleId="Collegamentoipertestuale">
    <w:name w:val="Hyperlink"/>
    <w:unhideWhenUsed/>
    <w:rsid w:val="00730798"/>
    <w:rPr>
      <w:color w:val="0000FF"/>
      <w:u w:val="single"/>
    </w:rPr>
  </w:style>
  <w:style w:type="character" w:styleId="Rimandocommento">
    <w:name w:val="annotation reference"/>
    <w:basedOn w:val="Carpredefinitoparagrafo"/>
    <w:semiHidden/>
    <w:unhideWhenUsed/>
    <w:rsid w:val="00730798"/>
    <w:rPr>
      <w:sz w:val="16"/>
      <w:szCs w:val="16"/>
    </w:rPr>
  </w:style>
  <w:style w:type="paragraph" w:styleId="Testocommento">
    <w:name w:val="annotation text"/>
    <w:basedOn w:val="Normale"/>
    <w:link w:val="TestocommentoCarattere"/>
    <w:semiHidden/>
    <w:unhideWhenUsed/>
    <w:rsid w:val="00730798"/>
    <w:rPr>
      <w:rFonts w:eastAsia="Times New Roman" w:cs="Times New Roman"/>
      <w:sz w:val="20"/>
      <w:szCs w:val="20"/>
      <w:lang w:val="it-IT" w:eastAsia="it-IT"/>
    </w:rPr>
  </w:style>
  <w:style w:type="character" w:customStyle="1" w:styleId="TestocommentoCarattere">
    <w:name w:val="Testo commento Carattere"/>
    <w:basedOn w:val="Carpredefinitoparagrafo"/>
    <w:link w:val="Testocommento"/>
    <w:semiHidden/>
    <w:rsid w:val="00730798"/>
    <w:rPr>
      <w:rFonts w:ascii="Arial" w:eastAsia="Times New Roman" w:hAnsi="Arial" w:cs="Times New Roman"/>
      <w:sz w:val="20"/>
      <w:szCs w:val="20"/>
      <w:lang w:val="it-IT" w:eastAsia="it-IT"/>
    </w:rPr>
  </w:style>
  <w:style w:type="paragraph" w:styleId="Soggettocommento">
    <w:name w:val="annotation subject"/>
    <w:basedOn w:val="Testocommento"/>
    <w:next w:val="Testocommento"/>
    <w:link w:val="SoggettocommentoCarattere"/>
    <w:semiHidden/>
    <w:unhideWhenUsed/>
    <w:rsid w:val="00730798"/>
    <w:rPr>
      <w:b/>
      <w:bCs/>
    </w:rPr>
  </w:style>
  <w:style w:type="character" w:customStyle="1" w:styleId="SoggettocommentoCarattere">
    <w:name w:val="Soggetto commento Carattere"/>
    <w:basedOn w:val="TestocommentoCarattere"/>
    <w:link w:val="Soggettocommento"/>
    <w:semiHidden/>
    <w:rsid w:val="00730798"/>
    <w:rPr>
      <w:rFonts w:ascii="Arial" w:eastAsia="Times New Roman" w:hAnsi="Arial" w:cs="Times New Roman"/>
      <w:b/>
      <w:bCs/>
      <w:sz w:val="20"/>
      <w:szCs w:val="20"/>
      <w:lang w:val="it-IT" w:eastAsia="it-IT"/>
    </w:rPr>
  </w:style>
  <w:style w:type="character" w:customStyle="1" w:styleId="Menzionenonrisolta1">
    <w:name w:val="Menzione non risolta1"/>
    <w:basedOn w:val="Carpredefinitoparagrafo"/>
    <w:uiPriority w:val="99"/>
    <w:semiHidden/>
    <w:unhideWhenUsed/>
    <w:rsid w:val="00730798"/>
    <w:rPr>
      <w:color w:val="605E5C"/>
      <w:shd w:val="clear" w:color="auto" w:fill="E1DFDD"/>
    </w:rPr>
  </w:style>
  <w:style w:type="table" w:customStyle="1" w:styleId="TableNormal">
    <w:name w:val="Table Normal"/>
    <w:uiPriority w:val="2"/>
    <w:semiHidden/>
    <w:unhideWhenUsed/>
    <w:qFormat/>
    <w:rsid w:val="00730798"/>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30798"/>
    <w:pPr>
      <w:widowControl w:val="0"/>
      <w:autoSpaceDE w:val="0"/>
      <w:autoSpaceDN w:val="0"/>
      <w:jc w:val="left"/>
    </w:pPr>
    <w:rPr>
      <w:rFonts w:ascii="Trebuchet MS" w:eastAsia="Trebuchet MS" w:hAnsi="Trebuchet MS" w:cs="Trebuchet MS"/>
      <w:sz w:val="22"/>
      <w:lang w:val="it-IT" w:eastAsia="it-IT" w:bidi="it-IT"/>
    </w:rPr>
  </w:style>
  <w:style w:type="paragraph" w:styleId="Revisione">
    <w:name w:val="Revision"/>
    <w:hidden/>
    <w:uiPriority w:val="99"/>
    <w:semiHidden/>
    <w:rsid w:val="00730798"/>
    <w:pPr>
      <w:jc w:val="left"/>
    </w:pPr>
    <w:rPr>
      <w:rFonts w:ascii="Arial" w:hAnsi="Arial"/>
      <w:sz w:val="24"/>
    </w:rPr>
  </w:style>
  <w:style w:type="paragraph" w:styleId="NormaleWeb">
    <w:name w:val="Normal (Web)"/>
    <w:basedOn w:val="Normale"/>
    <w:uiPriority w:val="99"/>
    <w:unhideWhenUsed/>
    <w:rsid w:val="001363BC"/>
    <w:pPr>
      <w:spacing w:before="100" w:beforeAutospacing="1" w:after="100" w:afterAutospacing="1"/>
      <w:jc w:val="left"/>
    </w:pPr>
    <w:rPr>
      <w:rFonts w:ascii="Times New Roman" w:eastAsia="Times New Roman" w:hAnsi="Times New Roman" w:cs="Times New Roman"/>
      <w:szCs w:val="24"/>
      <w:lang w:eastAsia="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019216">
      <w:bodyDiv w:val="1"/>
      <w:marLeft w:val="0"/>
      <w:marRight w:val="0"/>
      <w:marTop w:val="0"/>
      <w:marBottom w:val="0"/>
      <w:divBdr>
        <w:top w:val="none" w:sz="0" w:space="0" w:color="auto"/>
        <w:left w:val="none" w:sz="0" w:space="0" w:color="auto"/>
        <w:bottom w:val="none" w:sz="0" w:space="0" w:color="auto"/>
        <w:right w:val="none" w:sz="0" w:space="0" w:color="auto"/>
      </w:divBdr>
      <w:divsChild>
        <w:div w:id="1691450832">
          <w:marLeft w:val="0"/>
          <w:marRight w:val="0"/>
          <w:marTop w:val="0"/>
          <w:marBottom w:val="0"/>
          <w:divBdr>
            <w:top w:val="none" w:sz="0" w:space="0" w:color="auto"/>
            <w:left w:val="none" w:sz="0" w:space="0" w:color="auto"/>
            <w:bottom w:val="none" w:sz="0" w:space="0" w:color="auto"/>
            <w:right w:val="none" w:sz="0" w:space="0" w:color="auto"/>
          </w:divBdr>
          <w:divsChild>
            <w:div w:id="1316689067">
              <w:marLeft w:val="0"/>
              <w:marRight w:val="0"/>
              <w:marTop w:val="0"/>
              <w:marBottom w:val="0"/>
              <w:divBdr>
                <w:top w:val="none" w:sz="0" w:space="0" w:color="auto"/>
                <w:left w:val="none" w:sz="0" w:space="0" w:color="auto"/>
                <w:bottom w:val="none" w:sz="0" w:space="0" w:color="auto"/>
                <w:right w:val="none" w:sz="0" w:space="0" w:color="auto"/>
              </w:divBdr>
              <w:divsChild>
                <w:div w:id="12930953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079654">
      <w:bodyDiv w:val="1"/>
      <w:marLeft w:val="0"/>
      <w:marRight w:val="0"/>
      <w:marTop w:val="0"/>
      <w:marBottom w:val="0"/>
      <w:divBdr>
        <w:top w:val="none" w:sz="0" w:space="0" w:color="auto"/>
        <w:left w:val="none" w:sz="0" w:space="0" w:color="auto"/>
        <w:bottom w:val="none" w:sz="0" w:space="0" w:color="auto"/>
        <w:right w:val="none" w:sz="0" w:space="0" w:color="auto"/>
      </w:divBdr>
    </w:div>
    <w:div w:id="173330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dk-cds.ch/fr/soins-de-sante/hopitaux/planifi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ag.admin.ch/bag/it/home/versicherungen/krankenversicherung/krankenversicherung-revisionsprojekte/aenderung-der-kvv-weiterentwicklung-der-planungskriterien-sowie-ergaenzung-der-grundsaetze-zur-tarifermittlung.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15592-23F7-4D82-A043-F7786CEF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4082</Words>
  <Characters>23271</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2021-05-27T12:06:00Z</dcterms:created>
  <dcterms:modified xsi:type="dcterms:W3CDTF">2021-05-27T12:06:00Z</dcterms:modified>
</cp:coreProperties>
</file>