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2AF" w:rsidRPr="00B42114" w:rsidRDefault="00B42114" w:rsidP="00D33940">
      <w:pPr>
        <w:pStyle w:val="StandardRisoluzionedelConsigliodiStato"/>
        <w:ind w:right="-1"/>
        <w:rPr>
          <w:b/>
          <w:sz w:val="28"/>
          <w:szCs w:val="28"/>
        </w:rPr>
      </w:pPr>
      <w:r w:rsidRPr="00B42114">
        <w:rPr>
          <w:b/>
          <w:sz w:val="28"/>
          <w:szCs w:val="28"/>
        </w:rPr>
        <w:t>della Commissione gestione e finanze</w:t>
      </w:r>
    </w:p>
    <w:p w:rsidR="00B42114" w:rsidRDefault="00B42114" w:rsidP="00D33940">
      <w:pPr>
        <w:pStyle w:val="StandardRisoluzionedelConsigliodiStato"/>
        <w:ind w:right="-1"/>
        <w:rPr>
          <w:b/>
          <w:sz w:val="28"/>
          <w:szCs w:val="28"/>
        </w:rPr>
      </w:pPr>
      <w:r w:rsidRPr="00B42114">
        <w:rPr>
          <w:b/>
          <w:sz w:val="28"/>
          <w:szCs w:val="28"/>
        </w:rPr>
        <w:t xml:space="preserve">sul messaggio 31 marzo 2021 concernente </w:t>
      </w:r>
      <w:r>
        <w:rPr>
          <w:b/>
          <w:sz w:val="28"/>
          <w:szCs w:val="28"/>
        </w:rPr>
        <w:t>lo s</w:t>
      </w:r>
      <w:r w:rsidRPr="00B42114">
        <w:rPr>
          <w:b/>
          <w:sz w:val="28"/>
          <w:szCs w:val="28"/>
        </w:rPr>
        <w:t>tanziamento del contributo complessivo di fr. 20'967'420, composto da una quota cantonale di fr. 13'973'254 e da una quota federale, prelevata dal fondo investimenti, pari a fr. 6'994'166 nel periodo 2021-2025 per il progetto di ampliamento (con la costruzione di un nuovo edificio denominato PRAGMA) del Centro di formazione professionale (CFP) di Gordola della Società svizzera degli impresari costruttori, Sezione Ticino; richiesta di autorizzazione alla sottoscrizione dei nuovi contratti di locazione presso il CFP di Gordola per un onere complessivo di fr. 160'556 annui ad uso dell’Istituto della transizione del sostegno (ITS) e per l’uscita per l’investimento del primo arredamento e delle attrezzature necessarie all’ITS presso gli spazi affittati per fr. 30’156</w:t>
      </w:r>
    </w:p>
    <w:p w:rsidR="00B42114" w:rsidRDefault="00B42114" w:rsidP="00D33940">
      <w:pPr>
        <w:pStyle w:val="StandardRisoluzionedelConsigliodiStato"/>
        <w:ind w:right="-1"/>
        <w:rPr>
          <w:b/>
          <w:sz w:val="28"/>
          <w:szCs w:val="28"/>
        </w:rPr>
      </w:pPr>
    </w:p>
    <w:p w:rsidR="00B42114" w:rsidRDefault="00B42114" w:rsidP="00B42114">
      <w:pPr>
        <w:autoSpaceDE w:val="0"/>
        <w:autoSpaceDN w:val="0"/>
        <w:adjustRightInd w:val="0"/>
        <w:jc w:val="left"/>
        <w:rPr>
          <w:rFonts w:eastAsia="Times New Roman" w:cs="Times New Roman"/>
          <w:lang w:val="it-IT" w:eastAsia="it-IT"/>
        </w:rPr>
      </w:pPr>
    </w:p>
    <w:p w:rsidR="00B42114" w:rsidRPr="00B42114" w:rsidRDefault="00B42114" w:rsidP="00B42114">
      <w:pPr>
        <w:autoSpaceDE w:val="0"/>
        <w:autoSpaceDN w:val="0"/>
        <w:adjustRightInd w:val="0"/>
        <w:jc w:val="left"/>
        <w:rPr>
          <w:rFonts w:eastAsia="Times New Roman" w:cs="Times New Roman"/>
          <w:lang w:val="it-IT" w:eastAsia="it-IT"/>
        </w:rPr>
      </w:pPr>
    </w:p>
    <w:p w:rsidR="00B42114" w:rsidRPr="00B42114" w:rsidRDefault="00B42114" w:rsidP="00B42114">
      <w:pPr>
        <w:pStyle w:val="Titolo1"/>
        <w:numPr>
          <w:ilvl w:val="0"/>
          <w:numId w:val="20"/>
        </w:numPr>
        <w:tabs>
          <w:tab w:val="left" w:pos="567"/>
        </w:tabs>
        <w:spacing w:before="0"/>
        <w:ind w:left="567" w:hanging="567"/>
        <w:jc w:val="both"/>
        <w:rPr>
          <w:rFonts w:eastAsia="Calibri" w:cs="Times New Roman"/>
          <w:caps/>
          <w:sz w:val="24"/>
          <w:szCs w:val="24"/>
          <w:lang w:val="it-IT" w:eastAsia="it-IT"/>
        </w:rPr>
      </w:pPr>
      <w:r w:rsidRPr="00B42114">
        <w:rPr>
          <w:rFonts w:eastAsia="Calibri" w:cs="Times New Roman"/>
          <w:caps/>
          <w:sz w:val="24"/>
          <w:szCs w:val="24"/>
          <w:lang w:val="it-IT" w:eastAsia="it-IT"/>
        </w:rPr>
        <w:t>Le verifiche procedurali e la proposta della Commissione</w:t>
      </w:r>
    </w:p>
    <w:p w:rsidR="00B42114" w:rsidRPr="00B42114" w:rsidRDefault="00B42114" w:rsidP="00B42114">
      <w:pPr>
        <w:pStyle w:val="Titolo2"/>
        <w:numPr>
          <w:ilvl w:val="0"/>
          <w:numId w:val="0"/>
        </w:numPr>
        <w:tabs>
          <w:tab w:val="left" w:pos="567"/>
        </w:tabs>
        <w:spacing w:before="0" w:after="120"/>
        <w:jc w:val="both"/>
        <w:rPr>
          <w:rFonts w:eastAsia="Calibri" w:cs="Times New Roman"/>
          <w:sz w:val="24"/>
          <w:lang w:val="it-IT" w:eastAsia="it-IT"/>
        </w:rPr>
      </w:pPr>
      <w:r>
        <w:rPr>
          <w:rFonts w:eastAsia="Calibri" w:cs="Times New Roman"/>
          <w:sz w:val="24"/>
          <w:lang w:val="it-IT" w:eastAsia="it-IT"/>
        </w:rPr>
        <w:t>1.1</w:t>
      </w:r>
      <w:r>
        <w:rPr>
          <w:rFonts w:eastAsia="Calibri" w:cs="Times New Roman"/>
          <w:sz w:val="24"/>
          <w:lang w:val="it-IT" w:eastAsia="it-IT"/>
        </w:rPr>
        <w:tab/>
      </w:r>
      <w:r w:rsidRPr="00B42114">
        <w:rPr>
          <w:rFonts w:eastAsia="Calibri" w:cs="Times New Roman"/>
          <w:sz w:val="24"/>
          <w:lang w:val="it-IT" w:eastAsia="it-IT"/>
        </w:rPr>
        <w:t>Valutazioni del Consiglio di Stato</w:t>
      </w:r>
    </w:p>
    <w:p w:rsidR="00B42114" w:rsidRPr="00B42114" w:rsidRDefault="00B42114" w:rsidP="00B42114">
      <w:pPr>
        <w:autoSpaceDE w:val="0"/>
        <w:autoSpaceDN w:val="0"/>
        <w:adjustRightInd w:val="0"/>
        <w:rPr>
          <w:rFonts w:eastAsia="Times New Roman" w:cs="Arial"/>
          <w:sz w:val="24"/>
          <w:szCs w:val="24"/>
          <w:lang w:eastAsia="it-CH"/>
        </w:rPr>
      </w:pPr>
      <w:r w:rsidRPr="00B42114">
        <w:rPr>
          <w:rFonts w:eastAsia="Times New Roman" w:cs="Arial"/>
          <w:sz w:val="24"/>
          <w:szCs w:val="24"/>
          <w:lang w:eastAsia="it-CH"/>
        </w:rPr>
        <w:t>Dopo che la Commissione della gestione e delle finanze aveva sottoscritto il rapporto in data 8 giugno 2021, il Consiglio di Stato ha richiesto la sospensione del messaggio per poter svolgere alcuni approfondimenti rispetto alle criticità sollevate dalla CAT (C</w:t>
      </w:r>
      <w:r w:rsidRPr="00B42114">
        <w:rPr>
          <w:rFonts w:eastAsia="Times New Roman" w:cs="Arial"/>
          <w:bCs/>
          <w:sz w:val="24"/>
          <w:szCs w:val="24"/>
          <w:lang w:eastAsia="it-CH"/>
        </w:rPr>
        <w:t>onferenza delle Associazioni Tecniche del Canton Ticino</w:t>
      </w:r>
      <w:r w:rsidRPr="00B42114">
        <w:rPr>
          <w:rFonts w:eastAsia="Times New Roman" w:cs="Arial"/>
          <w:sz w:val="24"/>
          <w:szCs w:val="24"/>
          <w:lang w:eastAsia="it-CH"/>
        </w:rPr>
        <w:t>) in una lettera al Governo del 11 giugno 2021.</w:t>
      </w:r>
    </w:p>
    <w:p w:rsidR="00B42114" w:rsidRPr="00B42114" w:rsidRDefault="00B42114" w:rsidP="00B42114">
      <w:pPr>
        <w:autoSpaceDE w:val="0"/>
        <w:autoSpaceDN w:val="0"/>
        <w:adjustRightInd w:val="0"/>
        <w:spacing w:after="160"/>
        <w:rPr>
          <w:rFonts w:eastAsia="Times New Roman" w:cs="Arial"/>
          <w:sz w:val="24"/>
          <w:szCs w:val="24"/>
          <w:lang w:eastAsia="it-CH"/>
        </w:rPr>
      </w:pPr>
      <w:r w:rsidRPr="00B42114">
        <w:rPr>
          <w:rFonts w:eastAsia="Times New Roman" w:cs="Arial"/>
          <w:sz w:val="24"/>
          <w:szCs w:val="24"/>
          <w:lang w:eastAsia="it-CH"/>
        </w:rPr>
        <w:t>In base alle verifiche svolte il Consigliere di stato Manuele Bertoli è stato sentito in audizione in Commissione in data 23 novembre 2021, accompagnato dal responsabile del centro di competenze per le commesse pubbliche Walter Bizzozero. Al termine della stessa la Commissione ha chiesto al Governo di confermare le conclusioni in forma scritta ciò che è stato inviato in data 25 novembre e qui riportiamo.</w:t>
      </w:r>
    </w:p>
    <w:p w:rsidR="00B42114" w:rsidRPr="00B42114" w:rsidRDefault="00B42114" w:rsidP="00B42114">
      <w:pPr>
        <w:autoSpaceDE w:val="0"/>
        <w:autoSpaceDN w:val="0"/>
        <w:adjustRightInd w:val="0"/>
        <w:rPr>
          <w:rFonts w:eastAsia="Times New Roman" w:cs="Arial"/>
          <w:i/>
          <w:sz w:val="23"/>
          <w:szCs w:val="23"/>
          <w:lang w:eastAsia="it-CH"/>
        </w:rPr>
      </w:pPr>
      <w:r w:rsidRPr="00B42114">
        <w:rPr>
          <w:rFonts w:eastAsia="Times New Roman" w:cs="Arial"/>
          <w:i/>
          <w:sz w:val="23"/>
          <w:szCs w:val="23"/>
          <w:lang w:eastAsia="it-CH"/>
        </w:rPr>
        <w:t xml:space="preserve">“… con riferimento all’incontro del 23 novembre 2021, con la presente vi informiamo delle risultanze degli approfondimenti esperiti dal Centro competenze sulle commesse pubbliche a proposito dell’iter che ha portato alla redazione del messaggio menzionato in epigrafe. Le stesse giungono alla conclusione che la legislazione sulle commesse pubbliche sia stata rispettata e indica le condizioni alle quali sarà sottoposta l’erogazione dei contributi, condizioni che dovrebbero figurare nel vostro rapporto commissionale. </w:t>
      </w:r>
    </w:p>
    <w:p w:rsidR="00B42114" w:rsidRPr="00B42114" w:rsidRDefault="00B42114" w:rsidP="00B42114">
      <w:pPr>
        <w:autoSpaceDE w:val="0"/>
        <w:autoSpaceDN w:val="0"/>
        <w:adjustRightInd w:val="0"/>
        <w:rPr>
          <w:rFonts w:eastAsia="Times New Roman" w:cs="Arial"/>
          <w:b/>
          <w:bCs/>
          <w:i/>
          <w:sz w:val="23"/>
          <w:szCs w:val="23"/>
          <w:lang w:eastAsia="it-CH"/>
        </w:rPr>
      </w:pPr>
    </w:p>
    <w:p w:rsidR="00B42114" w:rsidRPr="00B42114" w:rsidRDefault="00B42114" w:rsidP="00B42114">
      <w:pPr>
        <w:autoSpaceDE w:val="0"/>
        <w:autoSpaceDN w:val="0"/>
        <w:adjustRightInd w:val="0"/>
        <w:rPr>
          <w:rFonts w:eastAsia="Times New Roman" w:cs="Arial"/>
          <w:i/>
          <w:sz w:val="23"/>
          <w:szCs w:val="23"/>
          <w:lang w:eastAsia="it-CH"/>
        </w:rPr>
      </w:pPr>
      <w:r w:rsidRPr="00B42114">
        <w:rPr>
          <w:rFonts w:eastAsia="Times New Roman" w:cs="Arial"/>
          <w:b/>
          <w:bCs/>
          <w:i/>
          <w:sz w:val="23"/>
          <w:szCs w:val="23"/>
          <w:lang w:eastAsia="it-CH"/>
        </w:rPr>
        <w:t xml:space="preserve">I fatti </w:t>
      </w:r>
    </w:p>
    <w:p w:rsidR="00B42114" w:rsidRPr="00B42114" w:rsidRDefault="00B42114" w:rsidP="00B42114">
      <w:pPr>
        <w:autoSpaceDE w:val="0"/>
        <w:autoSpaceDN w:val="0"/>
        <w:adjustRightInd w:val="0"/>
        <w:rPr>
          <w:rFonts w:eastAsia="Times New Roman" w:cs="Arial"/>
          <w:i/>
          <w:sz w:val="23"/>
          <w:szCs w:val="23"/>
          <w:lang w:eastAsia="it-CH"/>
        </w:rPr>
      </w:pPr>
      <w:r w:rsidRPr="00B42114">
        <w:rPr>
          <w:rFonts w:eastAsia="Times New Roman" w:cs="Arial"/>
          <w:i/>
          <w:sz w:val="23"/>
          <w:szCs w:val="23"/>
          <w:lang w:eastAsia="it-CH"/>
        </w:rPr>
        <w:t xml:space="preserve">Con la propria presa di posizione del 14 giugno 2021 e il complemento del 18 ottobre 2021 il legale della Società svizzera degli impresari costruttori – Sezione Ticino (SSIC-Ticino) ha riassunto i fatti all’origine del messaggio come segue: </w:t>
      </w:r>
    </w:p>
    <w:p w:rsidR="00B42114" w:rsidRPr="00B42114" w:rsidRDefault="00B42114" w:rsidP="00B42114">
      <w:pPr>
        <w:numPr>
          <w:ilvl w:val="0"/>
          <w:numId w:val="21"/>
        </w:numPr>
        <w:autoSpaceDE w:val="0"/>
        <w:autoSpaceDN w:val="0"/>
        <w:adjustRightInd w:val="0"/>
        <w:contextualSpacing/>
        <w:rPr>
          <w:rFonts w:eastAsia="Times New Roman" w:cs="Arial"/>
          <w:i/>
          <w:sz w:val="23"/>
          <w:szCs w:val="23"/>
          <w:lang w:eastAsia="it-CH"/>
        </w:rPr>
      </w:pPr>
      <w:r w:rsidRPr="00B42114">
        <w:rPr>
          <w:rFonts w:eastAsia="Times New Roman" w:cs="Arial"/>
          <w:i/>
          <w:sz w:val="23"/>
          <w:szCs w:val="23"/>
          <w:lang w:eastAsia="it-CH"/>
        </w:rPr>
        <w:lastRenderedPageBreak/>
        <w:t xml:space="preserve">nel 2015 la SSIC-Ticino ha organizzato un mandato di studio in parallelo che si è concluso nel 2017 con la scelta del progetto “Pragma” dell’arch. Orsi; </w:t>
      </w:r>
    </w:p>
    <w:p w:rsidR="00B42114" w:rsidRPr="00B42114" w:rsidRDefault="00B42114" w:rsidP="00B42114">
      <w:pPr>
        <w:numPr>
          <w:ilvl w:val="0"/>
          <w:numId w:val="21"/>
        </w:numPr>
        <w:autoSpaceDE w:val="0"/>
        <w:autoSpaceDN w:val="0"/>
        <w:adjustRightInd w:val="0"/>
        <w:contextualSpacing/>
        <w:rPr>
          <w:rFonts w:eastAsia="Times New Roman" w:cs="Arial"/>
          <w:i/>
          <w:sz w:val="23"/>
          <w:szCs w:val="23"/>
          <w:lang w:eastAsia="it-CH"/>
        </w:rPr>
      </w:pPr>
      <w:r w:rsidRPr="00B42114">
        <w:rPr>
          <w:rFonts w:eastAsia="Times New Roman" w:cs="Arial"/>
          <w:i/>
          <w:sz w:val="23"/>
          <w:szCs w:val="23"/>
          <w:lang w:eastAsia="it-CH"/>
        </w:rPr>
        <w:t xml:space="preserve">nel 2015 la SSIC-Ticino non sapeva ancora se ed in che misura il Centro di Gordola sarebbe stato ampliato, poiché i principali beneficiari dell’operazione non si erano ancora pronunciati chiaramente a riguardo. La società ha comunque deciso di approfondire la tematica a proprie spese organizzando il mandato di studio in parallelo che si è concluso con la scelta di un progetto altamente modulabile protetto dal diritto di autore; </w:t>
      </w:r>
    </w:p>
    <w:p w:rsidR="00B42114" w:rsidRPr="00B42114" w:rsidRDefault="00B42114" w:rsidP="00B42114">
      <w:pPr>
        <w:numPr>
          <w:ilvl w:val="0"/>
          <w:numId w:val="21"/>
        </w:numPr>
        <w:autoSpaceDE w:val="0"/>
        <w:autoSpaceDN w:val="0"/>
        <w:adjustRightInd w:val="0"/>
        <w:contextualSpacing/>
        <w:rPr>
          <w:rFonts w:eastAsia="Times New Roman" w:cs="Arial"/>
          <w:i/>
          <w:sz w:val="23"/>
          <w:szCs w:val="23"/>
          <w:lang w:eastAsia="it-CH"/>
        </w:rPr>
      </w:pPr>
      <w:r w:rsidRPr="00B42114">
        <w:rPr>
          <w:rFonts w:eastAsia="Times New Roman" w:cs="Arial"/>
          <w:i/>
          <w:sz w:val="23"/>
          <w:szCs w:val="23"/>
          <w:lang w:eastAsia="it-CH"/>
        </w:rPr>
        <w:t xml:space="preserve">al momento di iniziare la procedura la SSIC-Ticino non sapeva nemmeno se ed in che misura l’eventuale ampliamento del centro potesse rientrare nel Masterplan del DECS riferito alla pianificazione di massima degli investimenti e delle tempistiche realizzative sino al 2031; </w:t>
      </w:r>
    </w:p>
    <w:p w:rsidR="00B42114" w:rsidRPr="00B42114" w:rsidRDefault="00B42114" w:rsidP="00B42114">
      <w:pPr>
        <w:numPr>
          <w:ilvl w:val="0"/>
          <w:numId w:val="21"/>
        </w:numPr>
        <w:autoSpaceDE w:val="0"/>
        <w:autoSpaceDN w:val="0"/>
        <w:adjustRightInd w:val="0"/>
        <w:contextualSpacing/>
        <w:rPr>
          <w:rFonts w:eastAsia="Times New Roman" w:cs="Arial"/>
          <w:i/>
          <w:sz w:val="23"/>
          <w:szCs w:val="23"/>
          <w:lang w:eastAsia="it-CH"/>
        </w:rPr>
      </w:pPr>
      <w:r w:rsidRPr="00B42114">
        <w:rPr>
          <w:rFonts w:eastAsia="Times New Roman" w:cs="Arial"/>
          <w:i/>
          <w:sz w:val="23"/>
          <w:szCs w:val="23"/>
          <w:lang w:eastAsia="it-CH"/>
        </w:rPr>
        <w:t>sempre a titolo privato, nel settembre del 2017 la SSIC-TI ha chiesto all’arch. Orsi di elaborare un progetto di massima che tenesse conto di tutte le esigenze espresse dalle associazioni coinvolte e soprattutto di delineare un quadro preciso dei costi (di progetto e di costruzione) in vista di un eventuale sussidiamento, ancorché del tutto incerto;</w:t>
      </w:r>
    </w:p>
    <w:p w:rsidR="00B42114" w:rsidRPr="00B42114" w:rsidRDefault="00B42114" w:rsidP="00B42114">
      <w:pPr>
        <w:numPr>
          <w:ilvl w:val="0"/>
          <w:numId w:val="21"/>
        </w:numPr>
        <w:autoSpaceDE w:val="0"/>
        <w:autoSpaceDN w:val="0"/>
        <w:adjustRightInd w:val="0"/>
        <w:contextualSpacing/>
        <w:rPr>
          <w:rFonts w:eastAsia="Times New Roman" w:cs="Arial"/>
          <w:i/>
          <w:sz w:val="23"/>
          <w:szCs w:val="23"/>
          <w:lang w:eastAsia="it-CH"/>
        </w:rPr>
      </w:pPr>
      <w:r w:rsidRPr="00B42114">
        <w:rPr>
          <w:rFonts w:eastAsia="Times New Roman" w:cs="Arial"/>
          <w:i/>
          <w:sz w:val="23"/>
          <w:szCs w:val="23"/>
          <w:lang w:eastAsia="it-CH"/>
        </w:rPr>
        <w:t xml:space="preserve">la sicurezza di ottenere un finanziamento pubblico la SSIC-Ticino l’ha avuta solo nel settembre del 2018 (06.09.2018), dopo che Suissetec, la Commissione corsi interaziendali per apprendisti pittori, l’Istituto della transizione e del sostegno e l’ASTAG hanno esplicitato tutte le loro esigenze accresciute di spazio in seno al centro di Gordola. In funzione di queste necessità e di concerto come sempre con la Divisione della formazione professionale si è deciso formalmente di procedere con l’ampliamento del centro e di allestire preventivi dettagliati; </w:t>
      </w:r>
    </w:p>
    <w:p w:rsidR="00B42114" w:rsidRPr="00B42114" w:rsidRDefault="00B42114" w:rsidP="00B42114">
      <w:pPr>
        <w:numPr>
          <w:ilvl w:val="0"/>
          <w:numId w:val="21"/>
        </w:numPr>
        <w:autoSpaceDE w:val="0"/>
        <w:autoSpaceDN w:val="0"/>
        <w:adjustRightInd w:val="0"/>
        <w:contextualSpacing/>
        <w:rPr>
          <w:rFonts w:eastAsia="Times New Roman" w:cs="Arial"/>
          <w:i/>
          <w:sz w:val="23"/>
          <w:szCs w:val="23"/>
          <w:lang w:eastAsia="it-CH"/>
        </w:rPr>
      </w:pPr>
      <w:r w:rsidRPr="00B42114">
        <w:rPr>
          <w:rFonts w:eastAsia="Times New Roman" w:cs="Arial"/>
          <w:i/>
          <w:sz w:val="23"/>
          <w:szCs w:val="23"/>
          <w:lang w:eastAsia="it-CH"/>
        </w:rPr>
        <w:t xml:space="preserve">a partire da quella data la SSIC-Ticino ha agito nel rispetto dell’ordinamento legale riguardante le pubbliche commesse; </w:t>
      </w:r>
    </w:p>
    <w:p w:rsidR="00B42114" w:rsidRPr="00B42114" w:rsidRDefault="00B42114" w:rsidP="00B42114">
      <w:pPr>
        <w:numPr>
          <w:ilvl w:val="0"/>
          <w:numId w:val="21"/>
        </w:numPr>
        <w:autoSpaceDE w:val="0"/>
        <w:autoSpaceDN w:val="0"/>
        <w:adjustRightInd w:val="0"/>
        <w:contextualSpacing/>
        <w:rPr>
          <w:rFonts w:eastAsia="Times New Roman" w:cs="Arial"/>
          <w:i/>
          <w:sz w:val="23"/>
          <w:szCs w:val="23"/>
          <w:lang w:eastAsia="it-CH"/>
        </w:rPr>
      </w:pPr>
      <w:r w:rsidRPr="00B42114">
        <w:rPr>
          <w:rFonts w:eastAsia="Times New Roman" w:cs="Arial"/>
          <w:i/>
          <w:sz w:val="23"/>
          <w:szCs w:val="23"/>
          <w:lang w:eastAsia="it-CH"/>
        </w:rPr>
        <w:t xml:space="preserve">per la confezione del progetto di massima e del progetto definitivo l’arch. Orsi ha incassato un onorario complessivo di fr. 193'967.70, di cui almeno 70'000.- fr. sono riferibili alla sola fase di progetto di massima; </w:t>
      </w:r>
    </w:p>
    <w:p w:rsidR="00B42114" w:rsidRPr="00B42114" w:rsidRDefault="00B42114" w:rsidP="00B42114">
      <w:pPr>
        <w:numPr>
          <w:ilvl w:val="0"/>
          <w:numId w:val="21"/>
        </w:numPr>
        <w:autoSpaceDE w:val="0"/>
        <w:autoSpaceDN w:val="0"/>
        <w:adjustRightInd w:val="0"/>
        <w:contextualSpacing/>
        <w:rPr>
          <w:rFonts w:eastAsia="Times New Roman" w:cs="Arial"/>
          <w:i/>
          <w:sz w:val="23"/>
          <w:szCs w:val="23"/>
          <w:lang w:eastAsia="it-CH"/>
        </w:rPr>
      </w:pPr>
      <w:r w:rsidRPr="00B42114">
        <w:rPr>
          <w:rFonts w:eastAsia="Times New Roman" w:cs="Arial"/>
          <w:i/>
          <w:sz w:val="23"/>
          <w:szCs w:val="23"/>
          <w:lang w:eastAsia="it-CH"/>
        </w:rPr>
        <w:t xml:space="preserve">per gli altri specialisti (ingegnere elettrotecnico, ingegnere RVCS), ad eccezione dell’ingegnere civile, scelto in esito ad un concorso ad invito avente quale unico criterio di aggiudicazione il prezzo, si è proceduto con mandati diretti conformi alla legislazione sulle commesse pubbliche. </w:t>
      </w:r>
    </w:p>
    <w:p w:rsidR="00B42114" w:rsidRPr="00B42114" w:rsidRDefault="00B42114" w:rsidP="00B42114">
      <w:pPr>
        <w:autoSpaceDE w:val="0"/>
        <w:autoSpaceDN w:val="0"/>
        <w:adjustRightInd w:val="0"/>
        <w:rPr>
          <w:rFonts w:eastAsia="Times New Roman" w:cs="Arial"/>
          <w:i/>
          <w:sz w:val="23"/>
          <w:szCs w:val="23"/>
          <w:lang w:eastAsia="it-CH"/>
        </w:rPr>
      </w:pPr>
    </w:p>
    <w:p w:rsidR="00B42114" w:rsidRPr="00B42114" w:rsidRDefault="00B42114" w:rsidP="00B42114">
      <w:pPr>
        <w:autoSpaceDE w:val="0"/>
        <w:autoSpaceDN w:val="0"/>
        <w:adjustRightInd w:val="0"/>
        <w:rPr>
          <w:rFonts w:eastAsia="Times New Roman" w:cs="Arial"/>
          <w:i/>
          <w:sz w:val="23"/>
          <w:szCs w:val="23"/>
          <w:lang w:eastAsia="it-CH"/>
        </w:rPr>
      </w:pPr>
      <w:r w:rsidRPr="00B42114">
        <w:rPr>
          <w:rFonts w:eastAsia="Times New Roman" w:cs="Arial"/>
          <w:b/>
          <w:bCs/>
          <w:i/>
          <w:sz w:val="23"/>
          <w:szCs w:val="23"/>
          <w:lang w:eastAsia="it-CH"/>
        </w:rPr>
        <w:t>Considerazioni del Centro competenze commesse pubbliche (CC-LCPub)</w:t>
      </w:r>
    </w:p>
    <w:p w:rsidR="00B42114" w:rsidRPr="00B42114" w:rsidRDefault="00B42114" w:rsidP="00B42114">
      <w:pPr>
        <w:autoSpaceDE w:val="0"/>
        <w:autoSpaceDN w:val="0"/>
        <w:adjustRightInd w:val="0"/>
        <w:rPr>
          <w:rFonts w:eastAsia="Times New Roman" w:cs="Arial"/>
          <w:i/>
          <w:sz w:val="23"/>
          <w:szCs w:val="23"/>
          <w:lang w:eastAsia="it-CH"/>
        </w:rPr>
      </w:pPr>
      <w:r w:rsidRPr="00B42114">
        <w:rPr>
          <w:rFonts w:eastAsia="Times New Roman" w:cs="Arial"/>
          <w:i/>
          <w:sz w:val="23"/>
          <w:szCs w:val="23"/>
          <w:lang w:eastAsia="it-CH"/>
        </w:rPr>
        <w:t xml:space="preserve">Nel suo rapporto del 10 giugno 2021 il responsabile del centro indicava che andava valutato se effettivamente la SSIC-Ticino, al momento della scelta della procedura e al momento dell’assegnazione del primo mandato ai progettisti, non sapeva o non poteva prevedere la ricezione di contributi pubblici superiori a 1 mio di franchi. </w:t>
      </w:r>
    </w:p>
    <w:p w:rsidR="00B42114" w:rsidRPr="00B42114" w:rsidRDefault="00B42114" w:rsidP="00B42114">
      <w:pPr>
        <w:autoSpaceDE w:val="0"/>
        <w:autoSpaceDN w:val="0"/>
        <w:adjustRightInd w:val="0"/>
        <w:rPr>
          <w:rFonts w:eastAsia="Times New Roman" w:cs="Arial"/>
          <w:i/>
          <w:sz w:val="23"/>
          <w:szCs w:val="23"/>
          <w:lang w:eastAsia="it-CH"/>
        </w:rPr>
      </w:pPr>
    </w:p>
    <w:p w:rsidR="00B42114" w:rsidRPr="00B42114" w:rsidRDefault="00B42114" w:rsidP="00B42114">
      <w:pPr>
        <w:autoSpaceDE w:val="0"/>
        <w:autoSpaceDN w:val="0"/>
        <w:adjustRightInd w:val="0"/>
        <w:rPr>
          <w:rFonts w:eastAsia="Times New Roman" w:cs="Arial"/>
          <w:i/>
          <w:sz w:val="23"/>
          <w:szCs w:val="23"/>
          <w:lang w:eastAsia="it-CH"/>
        </w:rPr>
      </w:pPr>
      <w:r w:rsidRPr="00B42114">
        <w:rPr>
          <w:rFonts w:eastAsia="Times New Roman" w:cs="Arial"/>
          <w:i/>
          <w:sz w:val="23"/>
          <w:szCs w:val="23"/>
          <w:lang w:eastAsia="it-CH"/>
        </w:rPr>
        <w:t xml:space="preserve">Accertato che: </w:t>
      </w:r>
    </w:p>
    <w:p w:rsidR="00B42114" w:rsidRPr="00B42114" w:rsidRDefault="00B42114" w:rsidP="00B42114">
      <w:pPr>
        <w:numPr>
          <w:ilvl w:val="0"/>
          <w:numId w:val="22"/>
        </w:numPr>
        <w:autoSpaceDE w:val="0"/>
        <w:autoSpaceDN w:val="0"/>
        <w:adjustRightInd w:val="0"/>
        <w:contextualSpacing/>
        <w:rPr>
          <w:rFonts w:eastAsia="Times New Roman" w:cs="Arial"/>
          <w:i/>
          <w:sz w:val="23"/>
          <w:szCs w:val="23"/>
          <w:lang w:eastAsia="it-CH"/>
        </w:rPr>
      </w:pPr>
      <w:r w:rsidRPr="00B42114">
        <w:rPr>
          <w:rFonts w:eastAsia="Times New Roman" w:cs="Arial"/>
          <w:i/>
          <w:sz w:val="23"/>
          <w:szCs w:val="23"/>
          <w:lang w:eastAsia="it-CH"/>
        </w:rPr>
        <w:t xml:space="preserve">la SSIC-Ticino sapeva che l’edificazione degli spazi necessari all’ASTAG non erano sussidiabili; </w:t>
      </w:r>
    </w:p>
    <w:p w:rsidR="00B42114" w:rsidRPr="00B42114" w:rsidRDefault="00B42114" w:rsidP="00B42114">
      <w:pPr>
        <w:numPr>
          <w:ilvl w:val="0"/>
          <w:numId w:val="22"/>
        </w:numPr>
        <w:autoSpaceDE w:val="0"/>
        <w:autoSpaceDN w:val="0"/>
        <w:adjustRightInd w:val="0"/>
        <w:contextualSpacing/>
        <w:rPr>
          <w:rFonts w:eastAsia="Times New Roman" w:cs="Arial"/>
          <w:i/>
          <w:sz w:val="23"/>
          <w:szCs w:val="23"/>
          <w:lang w:eastAsia="it-CH"/>
        </w:rPr>
      </w:pPr>
      <w:r w:rsidRPr="00B42114">
        <w:rPr>
          <w:rFonts w:eastAsia="Times New Roman" w:cs="Arial"/>
          <w:i/>
          <w:sz w:val="23"/>
          <w:szCs w:val="23"/>
          <w:lang w:eastAsia="it-CH"/>
        </w:rPr>
        <w:t xml:space="preserve">la SSIC-Ticino sapeva anche che i sussidi per l’ampliamento futuro del centro per le altre necessità pianificate erano considerati “obbligatori” in base all’art. 31 e 32 della Legge sull’orientamento scolastico e professionale e sulla formazione professionale e continua e all’art. 108 del Regolamento della formazione professionale e continua; </w:t>
      </w:r>
    </w:p>
    <w:p w:rsidR="00B42114" w:rsidRPr="00B42114" w:rsidRDefault="00B42114" w:rsidP="00B42114">
      <w:pPr>
        <w:numPr>
          <w:ilvl w:val="0"/>
          <w:numId w:val="22"/>
        </w:numPr>
        <w:autoSpaceDE w:val="0"/>
        <w:autoSpaceDN w:val="0"/>
        <w:adjustRightInd w:val="0"/>
        <w:contextualSpacing/>
        <w:rPr>
          <w:rFonts w:eastAsia="Times New Roman" w:cs="Arial"/>
          <w:i/>
          <w:sz w:val="23"/>
          <w:szCs w:val="23"/>
          <w:lang w:eastAsia="it-CH"/>
        </w:rPr>
      </w:pPr>
      <w:r w:rsidRPr="00B42114">
        <w:rPr>
          <w:rFonts w:eastAsia="Times New Roman" w:cs="Arial"/>
          <w:i/>
          <w:sz w:val="23"/>
          <w:szCs w:val="23"/>
          <w:lang w:eastAsia="it-CH"/>
        </w:rPr>
        <w:t xml:space="preserve">l’ente sussidiante (Divisione della formazione professionale), sulla base di una prassi consolidata dovuta al sistema in vigore, ha espresso di non poter sussidiare l’edificazione della parte necessaria all’ASTAG e segnalato alla SSIC-Ticino che, per valutare l’effettiva possibilità di sussidio e il possibile inserimento dell’opera nella pianificazione degli investimenti degli stabili scolastici (allestimento del masteplan scuole da parte del DECS), avrebbe avuto bisogno del progetto di ampliamento del Centro con un preventivo +/- 10%. </w:t>
      </w:r>
    </w:p>
    <w:p w:rsidR="00B42114" w:rsidRPr="00B42114" w:rsidRDefault="00B42114" w:rsidP="00B42114">
      <w:pPr>
        <w:numPr>
          <w:ilvl w:val="0"/>
          <w:numId w:val="22"/>
        </w:numPr>
        <w:autoSpaceDE w:val="0"/>
        <w:autoSpaceDN w:val="0"/>
        <w:adjustRightInd w:val="0"/>
        <w:contextualSpacing/>
        <w:rPr>
          <w:rFonts w:eastAsia="Times New Roman" w:cs="Arial"/>
          <w:i/>
          <w:sz w:val="23"/>
          <w:szCs w:val="23"/>
          <w:lang w:eastAsia="it-CH"/>
        </w:rPr>
      </w:pPr>
      <w:r w:rsidRPr="00B42114">
        <w:rPr>
          <w:rFonts w:eastAsia="Times New Roman" w:cs="Arial"/>
          <w:i/>
          <w:sz w:val="23"/>
          <w:szCs w:val="23"/>
          <w:lang w:eastAsia="it-CH"/>
        </w:rPr>
        <w:lastRenderedPageBreak/>
        <w:t xml:space="preserve">la spesa sostenuta prima del progetto definitivo, sulla base dell’art. 8 cpv. 2 della Legge sui sussidi (Lsuss), non è inserita nel computo del calcolo del sussidio; </w:t>
      </w:r>
    </w:p>
    <w:p w:rsidR="00B42114" w:rsidRPr="00B42114" w:rsidRDefault="00B42114" w:rsidP="00B42114">
      <w:pPr>
        <w:autoSpaceDE w:val="0"/>
        <w:autoSpaceDN w:val="0"/>
        <w:adjustRightInd w:val="0"/>
        <w:rPr>
          <w:rFonts w:eastAsia="Times New Roman" w:cs="Arial"/>
          <w:i/>
          <w:sz w:val="23"/>
          <w:szCs w:val="23"/>
          <w:lang w:eastAsia="it-CH"/>
        </w:rPr>
      </w:pPr>
      <w:r w:rsidRPr="00B42114">
        <w:rPr>
          <w:rFonts w:eastAsia="Times New Roman" w:cs="Arial"/>
          <w:i/>
          <w:sz w:val="23"/>
          <w:szCs w:val="23"/>
          <w:lang w:eastAsia="it-CH"/>
        </w:rPr>
        <w:t xml:space="preserve">la SSIC-Ticino non era tenuta a rispettare la LCPubb </w:t>
      </w:r>
      <w:r w:rsidRPr="00B42114">
        <w:rPr>
          <w:rFonts w:eastAsia="Times New Roman" w:cs="Arial"/>
          <w:b/>
          <w:i/>
          <w:sz w:val="23"/>
          <w:szCs w:val="23"/>
          <w:lang w:eastAsia="it-CH"/>
        </w:rPr>
        <w:t>fino al 6 settembre 2018</w:t>
      </w:r>
      <w:r w:rsidRPr="00B42114">
        <w:rPr>
          <w:rFonts w:eastAsia="Times New Roman" w:cs="Arial"/>
          <w:i/>
          <w:sz w:val="23"/>
          <w:szCs w:val="23"/>
          <w:lang w:eastAsia="it-CH"/>
        </w:rPr>
        <w:t xml:space="preserve">. </w:t>
      </w:r>
    </w:p>
    <w:p w:rsidR="00B42114" w:rsidRPr="00B42114" w:rsidRDefault="00B42114" w:rsidP="00B42114">
      <w:pPr>
        <w:autoSpaceDE w:val="0"/>
        <w:autoSpaceDN w:val="0"/>
        <w:adjustRightInd w:val="0"/>
        <w:rPr>
          <w:rFonts w:eastAsia="Times New Roman" w:cs="Arial"/>
          <w:i/>
          <w:sz w:val="23"/>
          <w:szCs w:val="23"/>
          <w:lang w:eastAsia="it-CH"/>
        </w:rPr>
      </w:pPr>
    </w:p>
    <w:p w:rsidR="00B42114" w:rsidRPr="00B42114" w:rsidRDefault="00B42114" w:rsidP="00B42114">
      <w:pPr>
        <w:autoSpaceDE w:val="0"/>
        <w:autoSpaceDN w:val="0"/>
        <w:adjustRightInd w:val="0"/>
        <w:rPr>
          <w:rFonts w:eastAsia="Times New Roman" w:cs="Arial"/>
          <w:i/>
          <w:sz w:val="23"/>
          <w:szCs w:val="23"/>
          <w:lang w:eastAsia="it-CH"/>
        </w:rPr>
      </w:pPr>
      <w:r w:rsidRPr="00B42114">
        <w:rPr>
          <w:rFonts w:eastAsia="Times New Roman" w:cs="Arial"/>
          <w:i/>
          <w:sz w:val="23"/>
          <w:szCs w:val="23"/>
          <w:lang w:eastAsia="it-CH"/>
        </w:rPr>
        <w:t xml:space="preserve">Il primo mandato di approfondimento di verifica e integrazione delle nuove esigenze emerse tra il 2016 e 2017 e della relativa fattibilità nel rispetto della soluzione scaturita dalla prima procedura è stato assegnato allo Studio Orsi. In base all’art. 8 Lsuss anche a questo punto si potrebbe ritenere che la SSIC-Ti stesse preparando a proprie spese la documentazione da presentare all’ente sussidiante alfine di far valutare il dossier. Questa prestazione, secondo i dati fornite dalla SSIC-Ticino, ha un valore di almeno fr. 70'000.-. </w:t>
      </w:r>
    </w:p>
    <w:p w:rsidR="00B42114" w:rsidRPr="00B42114" w:rsidRDefault="00B42114" w:rsidP="00B42114">
      <w:pPr>
        <w:autoSpaceDE w:val="0"/>
        <w:autoSpaceDN w:val="0"/>
        <w:adjustRightInd w:val="0"/>
        <w:rPr>
          <w:rFonts w:eastAsia="Times New Roman" w:cs="Arial"/>
          <w:i/>
          <w:sz w:val="23"/>
          <w:szCs w:val="23"/>
          <w:lang w:eastAsia="it-CH"/>
        </w:rPr>
      </w:pPr>
      <w:r w:rsidRPr="00B42114">
        <w:rPr>
          <w:rFonts w:eastAsia="Times New Roman" w:cs="Arial"/>
          <w:i/>
          <w:sz w:val="23"/>
          <w:szCs w:val="23"/>
          <w:lang w:eastAsia="it-CH"/>
        </w:rPr>
        <w:t>Con la risoluzione governativa no. 4492 del 26 settembre 2018 è stato chiarito il momento dal quale la SSIC-Ticino doveva ritenersi assoggettata alla Legislazione sulle commesse pubbliche.</w:t>
      </w:r>
    </w:p>
    <w:p w:rsidR="00B42114" w:rsidRPr="00B42114" w:rsidRDefault="00B42114" w:rsidP="00B42114">
      <w:pPr>
        <w:autoSpaceDE w:val="0"/>
        <w:autoSpaceDN w:val="0"/>
        <w:adjustRightInd w:val="0"/>
        <w:rPr>
          <w:rFonts w:eastAsia="Times New Roman" w:cs="Arial"/>
          <w:i/>
          <w:sz w:val="23"/>
          <w:szCs w:val="23"/>
          <w:lang w:eastAsia="it-CH"/>
        </w:rPr>
      </w:pPr>
    </w:p>
    <w:p w:rsidR="00B42114" w:rsidRPr="00B42114" w:rsidRDefault="00B42114" w:rsidP="00B42114">
      <w:pPr>
        <w:autoSpaceDE w:val="0"/>
        <w:autoSpaceDN w:val="0"/>
        <w:adjustRightInd w:val="0"/>
        <w:rPr>
          <w:rFonts w:eastAsia="Times New Roman" w:cs="Arial"/>
          <w:i/>
          <w:sz w:val="23"/>
          <w:szCs w:val="23"/>
          <w:lang w:eastAsia="it-CH"/>
        </w:rPr>
      </w:pPr>
      <w:r w:rsidRPr="00B42114">
        <w:rPr>
          <w:rFonts w:eastAsia="Times New Roman" w:cs="Arial"/>
          <w:i/>
          <w:sz w:val="23"/>
          <w:szCs w:val="23"/>
          <w:lang w:eastAsia="it-CH"/>
        </w:rPr>
        <w:t xml:space="preserve">Dopo tale data, per lo sviluppo del progetto e l’affinamento del preventivo +/- 10%, la SSIC-Ticino ha pagato all’architetto Orsi l’importo di ca. fr. 120'000. -, nei limiti dei valori soglia per l’incarico diretto. </w:t>
      </w:r>
    </w:p>
    <w:p w:rsidR="00B42114" w:rsidRPr="00B42114" w:rsidRDefault="00B42114" w:rsidP="00B42114">
      <w:pPr>
        <w:autoSpaceDE w:val="0"/>
        <w:autoSpaceDN w:val="0"/>
        <w:adjustRightInd w:val="0"/>
        <w:rPr>
          <w:rFonts w:eastAsia="Times New Roman" w:cs="Arial"/>
          <w:i/>
          <w:sz w:val="23"/>
          <w:szCs w:val="23"/>
          <w:lang w:eastAsia="it-CH"/>
        </w:rPr>
      </w:pPr>
      <w:r w:rsidRPr="00B42114">
        <w:rPr>
          <w:rFonts w:eastAsia="Times New Roman" w:cs="Arial"/>
          <w:i/>
          <w:sz w:val="23"/>
          <w:szCs w:val="23"/>
          <w:lang w:eastAsia="it-CH"/>
        </w:rPr>
        <w:t xml:space="preserve">Sulla base di quanto emerso è sostenibile ritenere che la legislazione sulle commesse pubbliche sia stata rispettata. Le regole della legislazione sulle commesse pubbliche prevedono che dal momento che il committente si accorge del sorpasso del valore soglia la prestazione sia sospesa e sia messa in concorrenza (mediante procedura su invito o pubblico concorso). </w:t>
      </w:r>
    </w:p>
    <w:p w:rsidR="00B42114" w:rsidRPr="00B42114" w:rsidRDefault="00B42114" w:rsidP="00B42114">
      <w:pPr>
        <w:autoSpaceDE w:val="0"/>
        <w:autoSpaceDN w:val="0"/>
        <w:adjustRightInd w:val="0"/>
        <w:rPr>
          <w:rFonts w:eastAsia="Times New Roman" w:cs="Arial"/>
          <w:b/>
          <w:bCs/>
          <w:i/>
          <w:sz w:val="23"/>
          <w:szCs w:val="23"/>
          <w:lang w:eastAsia="it-CH"/>
        </w:rPr>
      </w:pPr>
    </w:p>
    <w:p w:rsidR="00B42114" w:rsidRPr="00B42114" w:rsidRDefault="00B42114" w:rsidP="00B42114">
      <w:pPr>
        <w:autoSpaceDE w:val="0"/>
        <w:autoSpaceDN w:val="0"/>
        <w:adjustRightInd w:val="0"/>
        <w:rPr>
          <w:rFonts w:eastAsia="Times New Roman" w:cs="Arial"/>
          <w:i/>
          <w:sz w:val="23"/>
          <w:szCs w:val="23"/>
          <w:lang w:eastAsia="it-CH"/>
        </w:rPr>
      </w:pPr>
      <w:r w:rsidRPr="00B42114">
        <w:rPr>
          <w:rFonts w:eastAsia="Times New Roman" w:cs="Arial"/>
          <w:b/>
          <w:bCs/>
          <w:i/>
          <w:sz w:val="23"/>
          <w:szCs w:val="23"/>
          <w:lang w:eastAsia="it-CH"/>
        </w:rPr>
        <w:t>Conclusioni CC-LCPub</w:t>
      </w:r>
    </w:p>
    <w:p w:rsidR="00B42114" w:rsidRPr="00B42114" w:rsidRDefault="00B42114" w:rsidP="00B42114">
      <w:pPr>
        <w:autoSpaceDE w:val="0"/>
        <w:autoSpaceDN w:val="0"/>
        <w:adjustRightInd w:val="0"/>
        <w:rPr>
          <w:rFonts w:eastAsia="Times New Roman" w:cs="Arial"/>
          <w:i/>
          <w:sz w:val="23"/>
          <w:szCs w:val="23"/>
          <w:lang w:eastAsia="it-CH"/>
        </w:rPr>
      </w:pPr>
      <w:r w:rsidRPr="00B42114">
        <w:rPr>
          <w:rFonts w:eastAsia="Times New Roman" w:cs="Arial"/>
          <w:i/>
          <w:sz w:val="23"/>
          <w:szCs w:val="23"/>
          <w:lang w:eastAsia="it-CH"/>
        </w:rPr>
        <w:t xml:space="preserve">La SSIC-Ticino, avendo proceduto in forma privata al conferimento dell’incarico a cinque studi di ponderare, progettare e presentare tre varianti, caratterizzate da uno sviluppo edificatorio diversificato e frazionato nel tempo, e al conferimento del mandato di approfondire la tematica fino al settembre 2018, non ha violato la legislazione sulle commesse pubbliche. Nemmeno l’ha violata con l’incarico diretto da fr. 120'000. - per l’approfondimento del progetto e del preventivo di spesa necessario per l’allestimento del Messaggio governativo, poiché non ha superato il valore soglia dell’incarico diretto. </w:t>
      </w:r>
    </w:p>
    <w:p w:rsidR="00B42114" w:rsidRPr="00B42114" w:rsidRDefault="00B42114" w:rsidP="00B42114">
      <w:pPr>
        <w:autoSpaceDE w:val="0"/>
        <w:autoSpaceDN w:val="0"/>
        <w:adjustRightInd w:val="0"/>
        <w:rPr>
          <w:rFonts w:eastAsia="Times New Roman" w:cs="Arial"/>
          <w:i/>
          <w:sz w:val="23"/>
          <w:szCs w:val="23"/>
          <w:lang w:eastAsia="it-CH"/>
        </w:rPr>
      </w:pPr>
      <w:r w:rsidRPr="00B42114">
        <w:rPr>
          <w:rFonts w:eastAsia="Times New Roman" w:cs="Arial"/>
          <w:i/>
          <w:sz w:val="23"/>
          <w:szCs w:val="23"/>
          <w:lang w:eastAsia="it-CH"/>
        </w:rPr>
        <w:t xml:space="preserve">È tuttavia necessario che nel rapporto commissionale sul messaggio, previo acquisto dei diritti di spettanza dell’arch. Orsi da parte della SSIC-Ticino, si specifichi che occorrerà sottoporre alla legislazione sulle commesse pubbliche ogni commessa necessaria all’ampliamento del centro di Gordola, a partire dalla fase progettuale 33 (questa tramite concorso pubblico) sino alla realizzazione vera e propria di tutti gli interventi costruttivi. </w:t>
      </w:r>
    </w:p>
    <w:p w:rsidR="00B42114" w:rsidRPr="00B42114" w:rsidRDefault="00B42114" w:rsidP="00B42114">
      <w:pPr>
        <w:rPr>
          <w:rFonts w:eastAsia="Times New Roman" w:cs="Arial"/>
          <w:i/>
          <w:sz w:val="23"/>
          <w:szCs w:val="23"/>
          <w:lang w:val="it-IT" w:eastAsia="it-IT"/>
        </w:rPr>
      </w:pPr>
      <w:r w:rsidRPr="00B42114">
        <w:rPr>
          <w:rFonts w:eastAsia="Times New Roman" w:cs="Arial"/>
          <w:i/>
          <w:sz w:val="23"/>
          <w:szCs w:val="23"/>
          <w:lang w:eastAsia="it-CH"/>
        </w:rPr>
        <w:t>Tenuto conto di quanto precede, il Consiglio di Stato ribadisce le sue richieste menzionate in ingresso.”</w:t>
      </w:r>
    </w:p>
    <w:p w:rsidR="00B42114" w:rsidRPr="00B42114" w:rsidRDefault="00B42114" w:rsidP="00B42114">
      <w:pPr>
        <w:rPr>
          <w:rFonts w:eastAsia="Times New Roman" w:cs="Arial"/>
          <w:sz w:val="24"/>
          <w:szCs w:val="24"/>
          <w:lang w:val="it-IT" w:eastAsia="it-IT"/>
        </w:rPr>
      </w:pPr>
    </w:p>
    <w:p w:rsidR="00B42114" w:rsidRPr="00B42114" w:rsidRDefault="00B42114" w:rsidP="00B42114">
      <w:pPr>
        <w:rPr>
          <w:rFonts w:eastAsia="Times New Roman" w:cs="Arial"/>
          <w:sz w:val="24"/>
          <w:szCs w:val="24"/>
          <w:lang w:val="it-IT" w:eastAsia="it-IT"/>
        </w:rPr>
      </w:pPr>
    </w:p>
    <w:p w:rsidR="00B42114" w:rsidRPr="00B42114" w:rsidRDefault="004B2E44" w:rsidP="004B2E44">
      <w:pPr>
        <w:pStyle w:val="Titolo2"/>
        <w:numPr>
          <w:ilvl w:val="0"/>
          <w:numId w:val="0"/>
        </w:numPr>
        <w:tabs>
          <w:tab w:val="left" w:pos="567"/>
        </w:tabs>
        <w:spacing w:before="0" w:after="120"/>
        <w:jc w:val="both"/>
        <w:rPr>
          <w:rFonts w:eastAsia="Calibri" w:cs="Times New Roman"/>
          <w:sz w:val="24"/>
          <w:lang w:val="it-IT" w:eastAsia="it-IT"/>
        </w:rPr>
      </w:pPr>
      <w:r>
        <w:rPr>
          <w:rFonts w:eastAsia="Calibri" w:cs="Times New Roman"/>
          <w:sz w:val="24"/>
          <w:lang w:val="it-IT" w:eastAsia="it-IT"/>
        </w:rPr>
        <w:t>1.2</w:t>
      </w:r>
      <w:r>
        <w:rPr>
          <w:rFonts w:eastAsia="Calibri" w:cs="Times New Roman"/>
          <w:sz w:val="24"/>
          <w:lang w:val="it-IT" w:eastAsia="it-IT"/>
        </w:rPr>
        <w:tab/>
      </w:r>
      <w:r w:rsidR="00B42114" w:rsidRPr="00B42114">
        <w:rPr>
          <w:rFonts w:eastAsia="Calibri" w:cs="Times New Roman"/>
          <w:sz w:val="24"/>
          <w:lang w:val="it-IT" w:eastAsia="it-IT"/>
        </w:rPr>
        <w:t xml:space="preserve">Approfondimenti della Commissione </w:t>
      </w:r>
      <w:r w:rsidR="00B42114">
        <w:rPr>
          <w:rFonts w:eastAsia="Calibri" w:cs="Times New Roman"/>
          <w:sz w:val="24"/>
          <w:lang w:val="it-IT" w:eastAsia="it-IT"/>
        </w:rPr>
        <w:t>gestione e f</w:t>
      </w:r>
      <w:r w:rsidR="00B42114" w:rsidRPr="00B42114">
        <w:rPr>
          <w:rFonts w:eastAsia="Calibri" w:cs="Times New Roman"/>
          <w:sz w:val="24"/>
          <w:lang w:val="it-IT" w:eastAsia="it-IT"/>
        </w:rPr>
        <w:t>inanze</w:t>
      </w:r>
    </w:p>
    <w:p w:rsidR="00B42114" w:rsidRPr="00B42114" w:rsidRDefault="00B42114" w:rsidP="00B42114">
      <w:pPr>
        <w:rPr>
          <w:rFonts w:eastAsia="Times New Roman" w:cs="Arial"/>
          <w:sz w:val="24"/>
          <w:szCs w:val="24"/>
          <w:lang w:val="it-IT" w:eastAsia="it-IT"/>
        </w:rPr>
      </w:pPr>
      <w:r w:rsidRPr="00B42114">
        <w:rPr>
          <w:rFonts w:eastAsia="Times New Roman" w:cs="Arial"/>
          <w:sz w:val="24"/>
          <w:szCs w:val="24"/>
          <w:lang w:val="it-IT" w:eastAsia="it-IT"/>
        </w:rPr>
        <w:t>La Commissione ha posto ripetute domande al Consiglio di Stato e ha voluto delle precisazioni in merito alla procedura, ai pagamenti e all’applicazione delle LCPub nel caso specifico.</w:t>
      </w:r>
    </w:p>
    <w:p w:rsidR="00B42114" w:rsidRDefault="00B42114" w:rsidP="00B42114">
      <w:pPr>
        <w:spacing w:after="160"/>
        <w:rPr>
          <w:rFonts w:eastAsia="Times New Roman" w:cs="Arial"/>
          <w:sz w:val="24"/>
          <w:szCs w:val="24"/>
          <w:lang w:val="it-IT" w:eastAsia="it-IT"/>
        </w:rPr>
      </w:pPr>
      <w:r w:rsidRPr="00B42114">
        <w:rPr>
          <w:rFonts w:eastAsia="Times New Roman" w:cs="Arial"/>
          <w:sz w:val="24"/>
          <w:szCs w:val="24"/>
          <w:lang w:val="it-IT" w:eastAsia="it-IT"/>
        </w:rPr>
        <w:t>Questa l’ultima risposta risolutiva del Consiglio di Stato del 23 maggio 2022.</w:t>
      </w:r>
    </w:p>
    <w:p w:rsidR="00B42114" w:rsidRPr="00B42114" w:rsidRDefault="00B42114" w:rsidP="00B42114">
      <w:pPr>
        <w:autoSpaceDE w:val="0"/>
        <w:autoSpaceDN w:val="0"/>
        <w:adjustRightInd w:val="0"/>
        <w:rPr>
          <w:rFonts w:eastAsia="Times New Roman" w:cs="Arial"/>
          <w:i/>
          <w:color w:val="000000"/>
          <w:sz w:val="23"/>
          <w:szCs w:val="23"/>
          <w:lang w:eastAsia="it-CH"/>
        </w:rPr>
      </w:pPr>
      <w:r w:rsidRPr="00B42114">
        <w:rPr>
          <w:rFonts w:eastAsia="Times New Roman" w:cs="Arial"/>
          <w:i/>
          <w:color w:val="000000"/>
          <w:sz w:val="23"/>
          <w:szCs w:val="23"/>
          <w:lang w:eastAsia="it-CH"/>
        </w:rPr>
        <w:t xml:space="preserve">“In base alla Legge sulle commesse pubbliche del 20 febbraio 2001 (art. 2 lett. b) la SSIC Ticino risulta assoggettata alla legge quale ente sussidiato per oggetti o prestazioni che ricevono contributi pubblici in misura superiore alla metà della spesa computabile o a un milione di franchi. A sua volta, la Legge sui sussidi cantonali del 22 giugno 1994 fissa due principi qui rilevanti: da un lato il richiedente deve fornire gratuitamente all’istanza esecutiva </w:t>
      </w:r>
      <w:r w:rsidRPr="00B42114">
        <w:rPr>
          <w:rFonts w:eastAsia="Times New Roman" w:cs="Arial"/>
          <w:i/>
          <w:color w:val="000000"/>
          <w:sz w:val="23"/>
          <w:szCs w:val="23"/>
          <w:lang w:eastAsia="it-CH"/>
        </w:rPr>
        <w:lastRenderedPageBreak/>
        <w:t xml:space="preserve">competente tutte le informazioni necessarie per accertare i suoi diritti e per stabilire l’importo del sussidio (art. 8 cpv. 2), dall’altro, in assenza di preventiva autorizzazione scritta dell’istanza esecutiva competente, non possono essere computate le spese eseguite o deliberate prima della decisione di concessione del sussidio (art. 10 cpv. 2). </w:t>
      </w:r>
    </w:p>
    <w:p w:rsidR="00B42114" w:rsidRPr="00B42114" w:rsidRDefault="00B42114" w:rsidP="00B42114">
      <w:pPr>
        <w:spacing w:after="160"/>
        <w:rPr>
          <w:rFonts w:eastAsia="Times New Roman" w:cs="Arial"/>
          <w:i/>
          <w:sz w:val="23"/>
          <w:szCs w:val="23"/>
          <w:lang w:val="it-IT" w:eastAsia="it-IT"/>
        </w:rPr>
      </w:pPr>
      <w:r w:rsidRPr="00B42114">
        <w:rPr>
          <w:rFonts w:eastAsia="Times New Roman" w:cs="Arial"/>
          <w:i/>
          <w:color w:val="000000"/>
          <w:sz w:val="23"/>
          <w:szCs w:val="23"/>
          <w:lang w:eastAsia="it-CH"/>
        </w:rPr>
        <w:t xml:space="preserve">Da quanto precede risulta quindi che nel caso che ci occupa la legislazione sulle commesse pubbliche si applica, ma solo alle spese soggette a contributo pubblico. Nell’allestimento della risoluzione governativa n. 4492 del 26 settembre 2018 il progetto di massima non era sussidiabile, per mancanza di autorizzazione preventiva, e allo </w:t>
      </w:r>
      <w:r w:rsidRPr="00B42114">
        <w:rPr>
          <w:rFonts w:eastAsia="Times New Roman" w:cs="Arial"/>
          <w:i/>
          <w:sz w:val="23"/>
          <w:szCs w:val="23"/>
          <w:lang w:val="it-IT" w:eastAsia="it-IT"/>
        </w:rPr>
        <w:t>stesso modo non lo erano i costi del concorso su invito, poiché non computabili ex art. 8 cpv. 2 Lsuss. Gli approfondimenti di questi ultimi mesi hanno permesso di chiarire questi aspetti, che saranno considerati nella nuova risoluzione governativa che sostituirà quella del 26 settembre 2018.”</w:t>
      </w:r>
    </w:p>
    <w:p w:rsidR="00B42114" w:rsidRPr="00B42114" w:rsidRDefault="00B42114" w:rsidP="00B42114">
      <w:pPr>
        <w:spacing w:after="160"/>
        <w:rPr>
          <w:rFonts w:eastAsia="Times New Roman" w:cs="Arial"/>
          <w:sz w:val="23"/>
          <w:szCs w:val="23"/>
          <w:lang w:val="it-IT" w:eastAsia="it-IT"/>
        </w:rPr>
      </w:pPr>
      <w:r w:rsidRPr="00B42114">
        <w:rPr>
          <w:rFonts w:eastAsia="Times New Roman" w:cs="Arial"/>
          <w:sz w:val="23"/>
          <w:szCs w:val="23"/>
          <w:lang w:val="it-IT" w:eastAsia="it-IT"/>
        </w:rPr>
        <w:t>E più oltre;</w:t>
      </w:r>
    </w:p>
    <w:p w:rsidR="00B42114" w:rsidRPr="00B42114" w:rsidRDefault="00B42114" w:rsidP="00B42114">
      <w:pPr>
        <w:autoSpaceDE w:val="0"/>
        <w:autoSpaceDN w:val="0"/>
        <w:adjustRightInd w:val="0"/>
        <w:rPr>
          <w:rFonts w:eastAsia="Times New Roman" w:cs="Arial"/>
          <w:i/>
          <w:color w:val="000000"/>
          <w:sz w:val="23"/>
          <w:szCs w:val="23"/>
          <w:lang w:eastAsia="it-CH"/>
        </w:rPr>
      </w:pPr>
      <w:r w:rsidRPr="00B42114">
        <w:rPr>
          <w:rFonts w:eastAsia="Times New Roman" w:cs="Arial"/>
          <w:i/>
          <w:color w:val="000000"/>
          <w:sz w:val="23"/>
          <w:szCs w:val="23"/>
          <w:lang w:eastAsia="it-CH"/>
        </w:rPr>
        <w:t xml:space="preserve">“La direzione della SSIC Ticino conferma che le prestazioni svolte e liquidate con l’importo di fr. 143'844.40 sono ritenute anche dall’arch. Orsi sufficientemente approfondite per affermare che la fase 32 di Progetto definitivo sia da considerarsi conclusa. Tenuto conto di ciò lo scrivente Consiglio conferma che la fase 32, ossia il progetto definitivo, è completamente terminata e interamente saldata. </w:t>
      </w:r>
    </w:p>
    <w:p w:rsidR="00B42114" w:rsidRPr="00B42114" w:rsidRDefault="00B42114" w:rsidP="00B42114">
      <w:pPr>
        <w:rPr>
          <w:rFonts w:eastAsia="Times New Roman" w:cs="Arial"/>
          <w:i/>
          <w:sz w:val="23"/>
          <w:szCs w:val="23"/>
          <w:lang w:val="it-IT" w:eastAsia="it-IT"/>
        </w:rPr>
      </w:pPr>
      <w:r w:rsidRPr="00B42114">
        <w:rPr>
          <w:rFonts w:eastAsia="Times New Roman" w:cs="Arial"/>
          <w:i/>
          <w:color w:val="000000"/>
          <w:sz w:val="23"/>
          <w:szCs w:val="23"/>
          <w:lang w:eastAsia="it-CH"/>
        </w:rPr>
        <w:t>Per quanto riguarda la tematica relativa al potenziale onere dovuto ai diritti d’autore, la SSIC Ticino conferma di non aver ancora discusso la questione con l’arch. Orsi e ritiene di dover affrontare questo tema unicamente in caso di approvazione del messaggio qui in discussione. Di conseguenza non siamo in grado di indicare se ci sarà una richiesta da parte dell’arch. Orsi ed eventualmente quanto potrebbe essere la cifra. Ribadiamo comunque che la SSIC Ticino prenderà interamente a proprio carico questi eventuali costi e che in nessun modo essi saranno considerati nel calcolo del contributo.”</w:t>
      </w:r>
    </w:p>
    <w:p w:rsidR="00B42114" w:rsidRPr="00B42114" w:rsidRDefault="00B42114" w:rsidP="00B42114">
      <w:pPr>
        <w:rPr>
          <w:rFonts w:eastAsia="Times New Roman" w:cs="Arial"/>
          <w:sz w:val="23"/>
          <w:szCs w:val="23"/>
          <w:lang w:val="it-IT" w:eastAsia="it-IT"/>
        </w:rPr>
      </w:pPr>
      <w:r w:rsidRPr="00B42114">
        <w:rPr>
          <w:rFonts w:eastAsia="Times New Roman" w:cs="Arial"/>
          <w:sz w:val="23"/>
          <w:szCs w:val="23"/>
          <w:lang w:val="it-IT" w:eastAsia="it-IT"/>
        </w:rPr>
        <w:t>Il CdS ha presentato nel dettaglio i pagamenti assunti dalla SSIC (RG 1989 del 27 aprile 2022).</w:t>
      </w:r>
    </w:p>
    <w:p w:rsidR="00B42114" w:rsidRPr="00B42114" w:rsidRDefault="00B42114" w:rsidP="00B42114">
      <w:pPr>
        <w:autoSpaceDE w:val="0"/>
        <w:autoSpaceDN w:val="0"/>
        <w:adjustRightInd w:val="0"/>
        <w:rPr>
          <w:rFonts w:eastAsia="Times New Roman" w:cs="Arial"/>
          <w:i/>
          <w:color w:val="000000"/>
          <w:sz w:val="23"/>
          <w:szCs w:val="23"/>
          <w:lang w:eastAsia="it-CH"/>
        </w:rPr>
      </w:pPr>
      <w:r w:rsidRPr="00B42114">
        <w:rPr>
          <w:rFonts w:eastAsia="Times New Roman" w:cs="Arial"/>
          <w:i/>
          <w:color w:val="000000"/>
          <w:sz w:val="23"/>
          <w:szCs w:val="23"/>
          <w:lang w:eastAsia="it-CH"/>
        </w:rPr>
        <w:t xml:space="preserve">“Riassumendo i dati e rifacendoci a quanto confermato dalla direzione della SSIC Ticino, le prestazioni richieste all’arch. Orsi relative alla fase 32 parziale sono state liquidate tramite l’acconto 2b del 12 dicembre 2019 e le fatture pagate il 26 novembre 2019, il 16 marzo 2020 e il 10 luglio 2020 per un importo totale di fr. 143'844.40. </w:t>
      </w:r>
    </w:p>
    <w:p w:rsidR="00B42114" w:rsidRPr="00B42114" w:rsidRDefault="00B42114" w:rsidP="00B42114">
      <w:pPr>
        <w:autoSpaceDE w:val="0"/>
        <w:autoSpaceDN w:val="0"/>
        <w:adjustRightInd w:val="0"/>
        <w:rPr>
          <w:rFonts w:eastAsia="Times New Roman" w:cs="Arial"/>
          <w:i/>
          <w:color w:val="000000"/>
          <w:sz w:val="23"/>
          <w:szCs w:val="23"/>
          <w:lang w:eastAsia="it-CH"/>
        </w:rPr>
      </w:pPr>
      <w:r w:rsidRPr="00B42114">
        <w:rPr>
          <w:rFonts w:eastAsia="Times New Roman" w:cs="Arial"/>
          <w:i/>
          <w:color w:val="000000"/>
          <w:sz w:val="23"/>
          <w:szCs w:val="23"/>
          <w:lang w:eastAsia="it-CH"/>
        </w:rPr>
        <w:t xml:space="preserve">Oltre a quanto appena indicato, la SSIC Ticino ha versato l’importo di fr. 144'520.75, ripartito tra tutti gli altri progettisti, per un totale di fr. 288'365.15 (IVA inclusa). </w:t>
      </w:r>
    </w:p>
    <w:p w:rsidR="00B42114" w:rsidRPr="00B42114" w:rsidRDefault="00B42114" w:rsidP="00B42114">
      <w:pPr>
        <w:rPr>
          <w:rFonts w:eastAsia="Times New Roman" w:cs="Arial"/>
          <w:i/>
          <w:color w:val="000000"/>
          <w:sz w:val="23"/>
          <w:szCs w:val="23"/>
          <w:lang w:eastAsia="it-CH"/>
        </w:rPr>
      </w:pPr>
      <w:r w:rsidRPr="00B42114">
        <w:rPr>
          <w:rFonts w:eastAsia="Times New Roman" w:cs="Arial"/>
          <w:i/>
          <w:color w:val="000000"/>
          <w:sz w:val="23"/>
          <w:szCs w:val="23"/>
          <w:lang w:eastAsia="it-CH"/>
        </w:rPr>
        <w:t>L’ammontare complessivo dell’importo attualmente già versato alla SSIC Ticino da parte del Cantone a seguito della risoluzione governativa nr. 4492 del 26 settembre 2018 è pari a fr. 288'000. Questa risoluzione, che preventivava un importo sussidiabile di fr. 480'000.- è errata e va corretta, poiché, come indicato nella già menzionata lettera alla vostra attenzione del 24 novembre 2021, l’importo relativo all’attività eseguita fino alla</w:t>
      </w:r>
      <w:r w:rsidRPr="00B42114">
        <w:rPr>
          <w:rFonts w:eastAsia="Times New Roman" w:cs="Arial"/>
          <w:i/>
          <w:color w:val="0070C0"/>
          <w:sz w:val="23"/>
          <w:szCs w:val="23"/>
          <w:lang w:val="it-IT" w:eastAsia="it-IT"/>
        </w:rPr>
        <w:t xml:space="preserve"> </w:t>
      </w:r>
      <w:r w:rsidRPr="00B42114">
        <w:rPr>
          <w:rFonts w:eastAsia="Times New Roman" w:cs="Arial"/>
          <w:i/>
          <w:color w:val="000000"/>
          <w:sz w:val="23"/>
          <w:szCs w:val="23"/>
          <w:lang w:eastAsia="it-CH"/>
        </w:rPr>
        <w:t xml:space="preserve">fase del progetto di massima compreso va tolto ai fini del sussidio. </w:t>
      </w:r>
    </w:p>
    <w:p w:rsidR="00B42114" w:rsidRPr="00B42114" w:rsidRDefault="00B42114" w:rsidP="00B42114">
      <w:pPr>
        <w:rPr>
          <w:rFonts w:eastAsia="Times New Roman" w:cs="Arial"/>
          <w:i/>
          <w:sz w:val="23"/>
          <w:szCs w:val="23"/>
          <w:lang w:val="it-IT" w:eastAsia="it-IT"/>
        </w:rPr>
      </w:pPr>
      <w:r w:rsidRPr="00B42114">
        <w:rPr>
          <w:rFonts w:eastAsia="Times New Roman" w:cs="Arial"/>
          <w:i/>
          <w:color w:val="000000"/>
          <w:sz w:val="23"/>
          <w:szCs w:val="23"/>
          <w:lang w:eastAsia="it-CH"/>
        </w:rPr>
        <w:t>Le relative differenze dovranno essere recuperate nell’ambito della prosecuzione del progetto e del versamento dei prossimi acconti, rispettivamente della liquidazione finale</w:t>
      </w:r>
      <w:r w:rsidRPr="00B42114">
        <w:rPr>
          <w:rFonts w:eastAsia="Times New Roman" w:cs="Arial"/>
          <w:i/>
          <w:sz w:val="23"/>
          <w:szCs w:val="23"/>
          <w:lang w:eastAsia="it-CH"/>
        </w:rPr>
        <w:t xml:space="preserve">. </w:t>
      </w:r>
    </w:p>
    <w:p w:rsidR="00B42114" w:rsidRPr="00B42114" w:rsidRDefault="00B42114" w:rsidP="00B42114">
      <w:pPr>
        <w:rPr>
          <w:rFonts w:eastAsia="Times New Roman" w:cs="Arial"/>
          <w:i/>
          <w:color w:val="000000"/>
          <w:sz w:val="23"/>
          <w:szCs w:val="23"/>
          <w:lang w:eastAsia="it-CH"/>
        </w:rPr>
      </w:pPr>
      <w:r w:rsidRPr="00B42114">
        <w:rPr>
          <w:rFonts w:eastAsia="Times New Roman" w:cs="Arial"/>
          <w:i/>
          <w:color w:val="000000"/>
          <w:sz w:val="23"/>
          <w:szCs w:val="23"/>
          <w:lang w:eastAsia="it-CH"/>
        </w:rPr>
        <w:t>In particolare il contributo cantonale del 50% e quello federale del 25% vanno calcolati su fr. 288'365.15, non su fr. 480'000.-, riducendo il totale dei contributi da fr. 360'000.- (fr. 240'000.- cantonali + fr. 120'000.- federali) a fr. 216'273.85 (fr. 144'182.58 cantonali + fr. 72'091.29 federali). La differenza da recuperare rispetto ai fr. 288'000.- già versati è quindi di fr. 71'726.15.”</w:t>
      </w:r>
    </w:p>
    <w:p w:rsidR="00B42114" w:rsidRPr="00B42114" w:rsidRDefault="00B42114" w:rsidP="00B42114">
      <w:pPr>
        <w:rPr>
          <w:rFonts w:eastAsia="Times New Roman" w:cs="Arial"/>
          <w:b/>
          <w:i/>
          <w:color w:val="000000"/>
          <w:sz w:val="24"/>
          <w:szCs w:val="24"/>
          <w:lang w:eastAsia="it-CH"/>
        </w:rPr>
      </w:pPr>
    </w:p>
    <w:p w:rsidR="00B42114" w:rsidRPr="00B42114" w:rsidRDefault="00B42114" w:rsidP="00B42114">
      <w:pPr>
        <w:rPr>
          <w:rFonts w:eastAsia="Times New Roman" w:cs="Arial"/>
          <w:sz w:val="24"/>
          <w:szCs w:val="24"/>
          <w:lang w:val="it-IT" w:eastAsia="it-IT"/>
        </w:rPr>
      </w:pPr>
      <w:r w:rsidRPr="00B42114">
        <w:rPr>
          <w:rFonts w:eastAsia="Times New Roman" w:cs="Arial"/>
          <w:sz w:val="24"/>
          <w:szCs w:val="24"/>
          <w:lang w:val="it-IT" w:eastAsia="it-IT"/>
        </w:rPr>
        <w:t>A fronte di queste considerazioni, della procedura problematica scelta e delle imperfezioni presentatesi, la Commissione ha maturato la convinzione di voler proporre una decisione che possa fare la necessaria chiarezza sgomberando il campo da qualsiasi dubbio.</w:t>
      </w:r>
    </w:p>
    <w:p w:rsidR="00B42114" w:rsidRPr="00B42114" w:rsidRDefault="00B42114" w:rsidP="00B42114">
      <w:pPr>
        <w:rPr>
          <w:rFonts w:eastAsia="Times New Roman" w:cs="Arial"/>
          <w:sz w:val="24"/>
          <w:szCs w:val="24"/>
          <w:lang w:val="it-IT" w:eastAsia="it-IT"/>
        </w:rPr>
      </w:pPr>
      <w:r w:rsidRPr="00B42114">
        <w:rPr>
          <w:rFonts w:eastAsia="Times New Roman" w:cs="Arial"/>
          <w:sz w:val="24"/>
          <w:szCs w:val="24"/>
          <w:lang w:val="it-IT" w:eastAsia="it-IT"/>
        </w:rPr>
        <w:lastRenderedPageBreak/>
        <w:t xml:space="preserve">Questo nella convinzione che l’ampliamento del Centro di formazione di Gordola risponde a confermate e importanti necessità di sviluppo e di ampliamento della formazione professionale nel nostro cantone. </w:t>
      </w:r>
    </w:p>
    <w:p w:rsidR="00B42114" w:rsidRPr="00B42114" w:rsidRDefault="00B42114" w:rsidP="00B42114">
      <w:pPr>
        <w:rPr>
          <w:rFonts w:eastAsia="Times New Roman" w:cs="Arial"/>
          <w:sz w:val="24"/>
          <w:szCs w:val="24"/>
          <w:lang w:val="it-IT" w:eastAsia="it-IT"/>
        </w:rPr>
      </w:pPr>
    </w:p>
    <w:p w:rsidR="00B42114" w:rsidRPr="00B42114" w:rsidRDefault="00B42114" w:rsidP="00B42114">
      <w:pPr>
        <w:spacing w:after="120"/>
        <w:rPr>
          <w:rFonts w:eastAsia="Times New Roman" w:cs="Arial"/>
          <w:sz w:val="24"/>
          <w:szCs w:val="24"/>
          <w:lang w:val="it-IT" w:eastAsia="it-IT"/>
        </w:rPr>
      </w:pPr>
      <w:r w:rsidRPr="00B42114">
        <w:rPr>
          <w:rFonts w:eastAsia="Times New Roman" w:cs="Arial"/>
          <w:sz w:val="24"/>
          <w:szCs w:val="24"/>
          <w:lang w:val="it-IT" w:eastAsia="it-IT"/>
        </w:rPr>
        <w:t>Per questo motivo la Commissione conclude il proprio esame della fattispecie con la proposta seguente:</w:t>
      </w:r>
    </w:p>
    <w:p w:rsidR="00B42114" w:rsidRPr="00B42114" w:rsidRDefault="00B42114" w:rsidP="00B42114">
      <w:pPr>
        <w:numPr>
          <w:ilvl w:val="0"/>
          <w:numId w:val="22"/>
        </w:numPr>
        <w:spacing w:after="120"/>
        <w:ind w:left="357" w:hanging="357"/>
        <w:rPr>
          <w:rFonts w:eastAsia="Times New Roman" w:cs="Arial"/>
          <w:sz w:val="24"/>
          <w:szCs w:val="24"/>
          <w:lang w:val="it-IT" w:eastAsia="it-IT"/>
        </w:rPr>
      </w:pPr>
      <w:r w:rsidRPr="00B42114">
        <w:rPr>
          <w:rFonts w:eastAsia="Times New Roman" w:cs="Arial"/>
          <w:sz w:val="24"/>
          <w:szCs w:val="24"/>
          <w:lang w:val="it-IT" w:eastAsia="it-IT"/>
        </w:rPr>
        <w:t>propone che sia la SSIC ad assumersi i costi di progettazione complessivi fino alla fase 32 ultimata, quindi recuperando i CHF 288'365.15 già versati;</w:t>
      </w:r>
    </w:p>
    <w:p w:rsidR="00B42114" w:rsidRPr="00B42114" w:rsidRDefault="00B42114" w:rsidP="00B42114">
      <w:pPr>
        <w:numPr>
          <w:ilvl w:val="0"/>
          <w:numId w:val="22"/>
        </w:numPr>
        <w:ind w:left="357" w:hanging="357"/>
        <w:rPr>
          <w:rFonts w:eastAsia="Times New Roman" w:cs="Arial"/>
          <w:sz w:val="24"/>
          <w:szCs w:val="24"/>
          <w:lang w:val="it-IT" w:eastAsia="it-IT"/>
        </w:rPr>
      </w:pPr>
      <w:r w:rsidRPr="00B42114">
        <w:rPr>
          <w:rFonts w:eastAsia="Times New Roman" w:cs="Arial"/>
          <w:sz w:val="24"/>
          <w:szCs w:val="24"/>
          <w:lang w:val="it-IT" w:eastAsia="it-IT"/>
        </w:rPr>
        <w:t>a partire dalla fase 33 la SSIC dovrà applicare la LCPub rispettivamente i costi saranno sussidiabili secondo la prassi del settore.</w:t>
      </w:r>
    </w:p>
    <w:p w:rsidR="00B42114" w:rsidRDefault="00B42114" w:rsidP="00B42114">
      <w:pPr>
        <w:rPr>
          <w:rFonts w:eastAsia="Times New Roman" w:cs="Arial"/>
          <w:sz w:val="24"/>
          <w:szCs w:val="24"/>
          <w:lang w:val="it-IT" w:eastAsia="it-IT"/>
        </w:rPr>
      </w:pPr>
    </w:p>
    <w:p w:rsidR="00AA68A0" w:rsidRPr="00B42114" w:rsidRDefault="00AA68A0" w:rsidP="00B42114">
      <w:pPr>
        <w:rPr>
          <w:rFonts w:eastAsia="Times New Roman" w:cs="Arial"/>
          <w:sz w:val="24"/>
          <w:szCs w:val="24"/>
          <w:lang w:val="it-IT" w:eastAsia="it-IT"/>
        </w:rPr>
      </w:pPr>
    </w:p>
    <w:p w:rsidR="00B42114" w:rsidRPr="00B42114" w:rsidRDefault="00B42114" w:rsidP="00B42114">
      <w:pPr>
        <w:rPr>
          <w:rFonts w:eastAsia="Times New Roman" w:cs="Arial"/>
          <w:sz w:val="24"/>
          <w:szCs w:val="24"/>
          <w:lang w:val="it-IT" w:eastAsia="it-IT"/>
        </w:rPr>
      </w:pPr>
    </w:p>
    <w:p w:rsidR="00B42114" w:rsidRPr="00B42114" w:rsidRDefault="00B42114" w:rsidP="00B42114">
      <w:pPr>
        <w:pStyle w:val="Titolo1"/>
        <w:numPr>
          <w:ilvl w:val="0"/>
          <w:numId w:val="20"/>
        </w:numPr>
        <w:tabs>
          <w:tab w:val="left" w:pos="567"/>
        </w:tabs>
        <w:spacing w:before="0"/>
        <w:ind w:left="567" w:hanging="567"/>
        <w:jc w:val="both"/>
        <w:rPr>
          <w:rFonts w:eastAsia="Calibri" w:cs="Times New Roman"/>
          <w:caps/>
          <w:sz w:val="24"/>
          <w:szCs w:val="24"/>
          <w:lang w:val="it-IT" w:eastAsia="it-IT"/>
        </w:rPr>
      </w:pPr>
      <w:r w:rsidRPr="00B42114">
        <w:rPr>
          <w:rFonts w:eastAsia="Calibri" w:cs="Times New Roman"/>
          <w:caps/>
          <w:sz w:val="24"/>
          <w:szCs w:val="24"/>
          <w:lang w:val="it-IT" w:eastAsia="it-IT"/>
        </w:rPr>
        <w:t>Oggetto del messaggio</w:t>
      </w:r>
    </w:p>
    <w:p w:rsidR="00B42114" w:rsidRPr="00B42114" w:rsidRDefault="00B42114" w:rsidP="00B42114">
      <w:pPr>
        <w:spacing w:after="120"/>
        <w:rPr>
          <w:rFonts w:eastAsia="Times New Roman" w:cs="Arial"/>
          <w:sz w:val="24"/>
          <w:szCs w:val="24"/>
          <w:lang w:val="it-IT" w:eastAsia="it-IT"/>
        </w:rPr>
      </w:pPr>
      <w:r w:rsidRPr="00B42114">
        <w:rPr>
          <w:rFonts w:eastAsia="Times New Roman" w:cs="Arial"/>
          <w:sz w:val="24"/>
          <w:szCs w:val="24"/>
          <w:lang w:val="it-IT" w:eastAsia="it-IT"/>
        </w:rPr>
        <w:t xml:space="preserve">Il messaggio in oggetto propone di stanziare </w:t>
      </w:r>
      <w:r w:rsidRPr="00B42114">
        <w:rPr>
          <w:rFonts w:eastAsia="Times New Roman" w:cs="Arial"/>
          <w:b/>
          <w:sz w:val="24"/>
          <w:szCs w:val="24"/>
          <w:lang w:val="it-IT" w:eastAsia="it-IT"/>
        </w:rPr>
        <w:t>CHF. 20'967’420</w:t>
      </w:r>
      <w:r w:rsidRPr="00B42114">
        <w:rPr>
          <w:rFonts w:eastAsia="Times New Roman" w:cs="Arial"/>
          <w:sz w:val="24"/>
          <w:szCs w:val="24"/>
          <w:lang w:val="it-IT" w:eastAsia="it-IT"/>
        </w:rPr>
        <w:t xml:space="preserve"> quale contributo all’investimento complessivo di</w:t>
      </w:r>
      <w:r w:rsidRPr="00B42114">
        <w:rPr>
          <w:rFonts w:eastAsia="Times New Roman" w:cs="Arial"/>
          <w:b/>
          <w:sz w:val="24"/>
          <w:szCs w:val="24"/>
          <w:lang w:val="it-IT" w:eastAsia="it-IT"/>
        </w:rPr>
        <w:t xml:space="preserve"> fr. 27'976'661.-</w:t>
      </w:r>
      <w:r w:rsidRPr="00B42114">
        <w:rPr>
          <w:rFonts w:eastAsia="Times New Roman" w:cs="Arial"/>
          <w:sz w:val="24"/>
          <w:szCs w:val="24"/>
          <w:lang w:val="it-IT" w:eastAsia="it-IT"/>
        </w:rPr>
        <w:t xml:space="preserve"> per il progetto di ampliamento CFP della Società svizzera degli impresari costruttori (SSIC) articolato nei capitoli seguenti:</w:t>
      </w:r>
    </w:p>
    <w:tbl>
      <w:tblPr>
        <w:tblStyle w:val="Grigliatabella1"/>
        <w:tblW w:w="9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1876"/>
        <w:gridCol w:w="6910"/>
      </w:tblGrid>
      <w:tr w:rsidR="00B42114" w:rsidRPr="00B42114" w:rsidTr="00B42114">
        <w:tc>
          <w:tcPr>
            <w:tcW w:w="534" w:type="dxa"/>
          </w:tcPr>
          <w:p w:rsidR="00B42114" w:rsidRPr="00B42114" w:rsidRDefault="00B42114" w:rsidP="00B42114">
            <w:pPr>
              <w:tabs>
                <w:tab w:val="left" w:pos="3261"/>
              </w:tabs>
              <w:rPr>
                <w:rFonts w:eastAsia="Calibri" w:cs="Arial"/>
                <w:sz w:val="24"/>
                <w:szCs w:val="24"/>
                <w:lang w:val="it-IT" w:eastAsia="it-IT"/>
              </w:rPr>
            </w:pPr>
            <w:r w:rsidRPr="00B42114">
              <w:rPr>
                <w:rFonts w:eastAsia="Calibri" w:cs="Arial"/>
                <w:sz w:val="24"/>
                <w:szCs w:val="24"/>
                <w:lang w:val="it-IT" w:eastAsia="it-IT"/>
              </w:rPr>
              <w:t>1.</w:t>
            </w:r>
          </w:p>
        </w:tc>
        <w:tc>
          <w:tcPr>
            <w:tcW w:w="1876" w:type="dxa"/>
          </w:tcPr>
          <w:p w:rsidR="00B42114" w:rsidRPr="00B42114" w:rsidRDefault="00B42114" w:rsidP="00B42114">
            <w:pPr>
              <w:tabs>
                <w:tab w:val="left" w:pos="302"/>
                <w:tab w:val="right" w:pos="1766"/>
                <w:tab w:val="left" w:pos="3261"/>
              </w:tabs>
              <w:spacing w:after="120"/>
              <w:rPr>
                <w:rFonts w:eastAsia="Calibri" w:cs="Arial"/>
                <w:sz w:val="24"/>
                <w:szCs w:val="24"/>
                <w:lang w:val="it-IT" w:eastAsia="it-IT"/>
              </w:rPr>
            </w:pPr>
            <w:r w:rsidRPr="00B42114">
              <w:rPr>
                <w:rFonts w:eastAsia="Calibri" w:cs="Arial"/>
                <w:sz w:val="24"/>
                <w:szCs w:val="24"/>
                <w:lang w:val="it-IT" w:eastAsia="it-IT"/>
              </w:rPr>
              <w:t xml:space="preserve">fr. </w:t>
            </w:r>
            <w:r w:rsidRPr="00B42114">
              <w:rPr>
                <w:rFonts w:eastAsia="Calibri" w:cs="Arial"/>
                <w:sz w:val="24"/>
                <w:szCs w:val="24"/>
                <w:lang w:val="it-IT" w:eastAsia="it-IT"/>
              </w:rPr>
              <w:tab/>
              <w:t>25'010'800.-</w:t>
            </w:r>
          </w:p>
        </w:tc>
        <w:tc>
          <w:tcPr>
            <w:tcW w:w="6910" w:type="dxa"/>
          </w:tcPr>
          <w:p w:rsidR="00B42114" w:rsidRPr="00B42114" w:rsidRDefault="00B42114" w:rsidP="00B42114">
            <w:pPr>
              <w:tabs>
                <w:tab w:val="left" w:pos="3261"/>
              </w:tabs>
              <w:rPr>
                <w:rFonts w:eastAsia="Calibri" w:cs="Arial"/>
                <w:sz w:val="24"/>
                <w:szCs w:val="24"/>
                <w:lang w:val="it-IT" w:eastAsia="it-IT"/>
              </w:rPr>
            </w:pPr>
            <w:r w:rsidRPr="00B42114">
              <w:rPr>
                <w:rFonts w:eastAsia="Calibri" w:cs="Arial"/>
                <w:sz w:val="24"/>
                <w:szCs w:val="24"/>
                <w:lang w:val="it-IT" w:eastAsia="it-IT"/>
              </w:rPr>
              <w:t>per la costruzione del nuovo edificio denominato PRAGMA;</w:t>
            </w:r>
          </w:p>
        </w:tc>
      </w:tr>
      <w:tr w:rsidR="00B42114" w:rsidRPr="00B42114" w:rsidTr="00B42114">
        <w:tc>
          <w:tcPr>
            <w:tcW w:w="534" w:type="dxa"/>
          </w:tcPr>
          <w:p w:rsidR="00B42114" w:rsidRPr="00B42114" w:rsidRDefault="00B42114" w:rsidP="00B42114">
            <w:pPr>
              <w:tabs>
                <w:tab w:val="left" w:pos="3261"/>
              </w:tabs>
              <w:rPr>
                <w:rFonts w:eastAsia="Calibri" w:cs="Arial"/>
                <w:sz w:val="24"/>
                <w:szCs w:val="24"/>
                <w:lang w:val="it-IT" w:eastAsia="it-IT"/>
              </w:rPr>
            </w:pPr>
            <w:r w:rsidRPr="00B42114">
              <w:rPr>
                <w:rFonts w:eastAsia="Calibri" w:cs="Arial"/>
                <w:sz w:val="24"/>
                <w:szCs w:val="24"/>
                <w:lang w:val="it-IT" w:eastAsia="it-IT"/>
              </w:rPr>
              <w:t>2.</w:t>
            </w:r>
          </w:p>
        </w:tc>
        <w:tc>
          <w:tcPr>
            <w:tcW w:w="1876" w:type="dxa"/>
          </w:tcPr>
          <w:p w:rsidR="00B42114" w:rsidRPr="00B42114" w:rsidRDefault="00B42114" w:rsidP="00B42114">
            <w:pPr>
              <w:tabs>
                <w:tab w:val="left" w:pos="302"/>
                <w:tab w:val="right" w:pos="1766"/>
                <w:tab w:val="left" w:pos="3261"/>
              </w:tabs>
              <w:rPr>
                <w:rFonts w:eastAsia="Calibri" w:cs="Arial"/>
                <w:sz w:val="24"/>
                <w:szCs w:val="24"/>
                <w:lang w:val="it-IT" w:eastAsia="it-IT"/>
              </w:rPr>
            </w:pPr>
            <w:r w:rsidRPr="00B42114">
              <w:rPr>
                <w:rFonts w:eastAsia="Calibri" w:cs="Arial"/>
                <w:sz w:val="24"/>
                <w:szCs w:val="24"/>
                <w:lang w:val="it-IT" w:eastAsia="it-IT"/>
              </w:rPr>
              <w:t xml:space="preserve">fr. </w:t>
            </w:r>
            <w:r w:rsidRPr="00B42114">
              <w:rPr>
                <w:rFonts w:eastAsia="Calibri" w:cs="Arial"/>
                <w:sz w:val="24"/>
                <w:szCs w:val="24"/>
                <w:lang w:val="it-IT" w:eastAsia="it-IT"/>
              </w:rPr>
              <w:tab/>
              <w:t xml:space="preserve">1'873'897.- </w:t>
            </w:r>
          </w:p>
        </w:tc>
        <w:tc>
          <w:tcPr>
            <w:tcW w:w="6910" w:type="dxa"/>
          </w:tcPr>
          <w:p w:rsidR="00B42114" w:rsidRPr="00B42114" w:rsidRDefault="00B42114" w:rsidP="00B42114">
            <w:pPr>
              <w:tabs>
                <w:tab w:val="left" w:pos="3261"/>
              </w:tabs>
              <w:spacing w:after="120"/>
              <w:rPr>
                <w:rFonts w:eastAsia="Calibri" w:cs="Arial"/>
                <w:sz w:val="24"/>
                <w:szCs w:val="24"/>
                <w:lang w:val="it-IT" w:eastAsia="it-IT"/>
              </w:rPr>
            </w:pPr>
            <w:r w:rsidRPr="00B42114">
              <w:rPr>
                <w:rFonts w:eastAsia="Calibri" w:cs="Arial"/>
                <w:sz w:val="24"/>
                <w:szCs w:val="24"/>
                <w:lang w:val="it-IT" w:eastAsia="it-IT"/>
              </w:rPr>
              <w:t xml:space="preserve">per il rifacimento delle infrastrutture elettriche e della nuova cabina della Società elettrica Sopracenerina (SES); </w:t>
            </w:r>
          </w:p>
        </w:tc>
      </w:tr>
      <w:tr w:rsidR="00B42114" w:rsidRPr="00B42114" w:rsidTr="00B42114">
        <w:tc>
          <w:tcPr>
            <w:tcW w:w="534" w:type="dxa"/>
          </w:tcPr>
          <w:p w:rsidR="00B42114" w:rsidRPr="00B42114" w:rsidRDefault="00B42114" w:rsidP="00B42114">
            <w:pPr>
              <w:tabs>
                <w:tab w:val="left" w:pos="3261"/>
              </w:tabs>
              <w:rPr>
                <w:rFonts w:eastAsia="Calibri" w:cs="Arial"/>
                <w:sz w:val="24"/>
                <w:szCs w:val="24"/>
                <w:lang w:val="it-IT" w:eastAsia="it-IT"/>
              </w:rPr>
            </w:pPr>
            <w:r w:rsidRPr="00B42114">
              <w:rPr>
                <w:rFonts w:eastAsia="Calibri" w:cs="Arial"/>
                <w:sz w:val="24"/>
                <w:szCs w:val="24"/>
                <w:lang w:val="it-IT" w:eastAsia="it-IT"/>
              </w:rPr>
              <w:t>3.</w:t>
            </w:r>
          </w:p>
        </w:tc>
        <w:tc>
          <w:tcPr>
            <w:tcW w:w="1876" w:type="dxa"/>
          </w:tcPr>
          <w:p w:rsidR="00B42114" w:rsidRPr="00B42114" w:rsidRDefault="00B42114" w:rsidP="00B42114">
            <w:pPr>
              <w:tabs>
                <w:tab w:val="left" w:pos="302"/>
                <w:tab w:val="right" w:pos="1766"/>
                <w:tab w:val="left" w:pos="3261"/>
              </w:tabs>
              <w:spacing w:after="120"/>
              <w:rPr>
                <w:rFonts w:eastAsia="Calibri" w:cs="Arial"/>
                <w:sz w:val="24"/>
                <w:szCs w:val="24"/>
                <w:lang w:val="it-IT" w:eastAsia="it-IT"/>
              </w:rPr>
            </w:pPr>
            <w:r w:rsidRPr="00B42114">
              <w:rPr>
                <w:rFonts w:eastAsia="Calibri" w:cs="Arial"/>
                <w:sz w:val="24"/>
                <w:szCs w:val="24"/>
                <w:lang w:val="it-IT" w:eastAsia="it-IT"/>
              </w:rPr>
              <w:t xml:space="preserve">fr. </w:t>
            </w:r>
            <w:r w:rsidRPr="00B42114">
              <w:rPr>
                <w:rFonts w:eastAsia="Calibri" w:cs="Arial"/>
                <w:sz w:val="24"/>
                <w:szCs w:val="24"/>
                <w:lang w:val="it-IT" w:eastAsia="it-IT"/>
              </w:rPr>
              <w:tab/>
              <w:t>631'964.-</w:t>
            </w:r>
          </w:p>
        </w:tc>
        <w:tc>
          <w:tcPr>
            <w:tcW w:w="6910" w:type="dxa"/>
          </w:tcPr>
          <w:p w:rsidR="00B42114" w:rsidRPr="00B42114" w:rsidRDefault="00B42114" w:rsidP="00B42114">
            <w:pPr>
              <w:tabs>
                <w:tab w:val="left" w:pos="3261"/>
              </w:tabs>
              <w:rPr>
                <w:rFonts w:eastAsia="Calibri" w:cs="Arial"/>
                <w:sz w:val="24"/>
                <w:szCs w:val="24"/>
                <w:lang w:val="it-IT" w:eastAsia="it-IT"/>
              </w:rPr>
            </w:pPr>
            <w:r w:rsidRPr="00B42114">
              <w:rPr>
                <w:rFonts w:eastAsia="Calibri" w:cs="Arial"/>
                <w:sz w:val="24"/>
                <w:szCs w:val="24"/>
                <w:lang w:val="it-IT" w:eastAsia="it-IT"/>
              </w:rPr>
              <w:t>per la riconversione degli spazi per le professioni dei pittori;</w:t>
            </w:r>
          </w:p>
        </w:tc>
      </w:tr>
      <w:tr w:rsidR="00B42114" w:rsidRPr="00B42114" w:rsidTr="00B42114">
        <w:tc>
          <w:tcPr>
            <w:tcW w:w="534" w:type="dxa"/>
          </w:tcPr>
          <w:p w:rsidR="00B42114" w:rsidRPr="00B42114" w:rsidRDefault="00B42114" w:rsidP="00B42114">
            <w:pPr>
              <w:tabs>
                <w:tab w:val="left" w:pos="3261"/>
              </w:tabs>
              <w:rPr>
                <w:rFonts w:eastAsia="Calibri" w:cs="Arial"/>
                <w:sz w:val="24"/>
                <w:szCs w:val="24"/>
                <w:lang w:val="it-IT" w:eastAsia="it-IT"/>
              </w:rPr>
            </w:pPr>
            <w:r w:rsidRPr="00B42114">
              <w:rPr>
                <w:rFonts w:eastAsia="Calibri" w:cs="Arial"/>
                <w:sz w:val="24"/>
                <w:szCs w:val="24"/>
                <w:lang w:val="it-IT" w:eastAsia="it-IT"/>
              </w:rPr>
              <w:t>4.</w:t>
            </w:r>
          </w:p>
        </w:tc>
        <w:tc>
          <w:tcPr>
            <w:tcW w:w="1876" w:type="dxa"/>
          </w:tcPr>
          <w:p w:rsidR="00B42114" w:rsidRPr="00B42114" w:rsidRDefault="00B42114" w:rsidP="00B42114">
            <w:pPr>
              <w:tabs>
                <w:tab w:val="left" w:pos="302"/>
                <w:tab w:val="right" w:pos="1766"/>
                <w:tab w:val="left" w:pos="3261"/>
              </w:tabs>
              <w:rPr>
                <w:rFonts w:eastAsia="Calibri" w:cs="Arial"/>
                <w:sz w:val="24"/>
                <w:szCs w:val="24"/>
                <w:lang w:val="it-IT" w:eastAsia="it-IT"/>
              </w:rPr>
            </w:pPr>
            <w:r w:rsidRPr="00B42114">
              <w:rPr>
                <w:rFonts w:eastAsia="Calibri" w:cs="Arial"/>
                <w:sz w:val="24"/>
                <w:szCs w:val="24"/>
                <w:lang w:val="it-IT" w:eastAsia="it-IT"/>
              </w:rPr>
              <w:t xml:space="preserve">fr. </w:t>
            </w:r>
            <w:r w:rsidRPr="00B42114">
              <w:rPr>
                <w:rFonts w:eastAsia="Calibri" w:cs="Arial"/>
                <w:sz w:val="24"/>
                <w:szCs w:val="24"/>
                <w:lang w:val="it-IT" w:eastAsia="it-IT"/>
              </w:rPr>
              <w:tab/>
              <w:t>460'000.-</w:t>
            </w:r>
          </w:p>
        </w:tc>
        <w:tc>
          <w:tcPr>
            <w:tcW w:w="6910" w:type="dxa"/>
          </w:tcPr>
          <w:p w:rsidR="00B42114" w:rsidRPr="00B42114" w:rsidRDefault="00B42114" w:rsidP="00B42114">
            <w:pPr>
              <w:tabs>
                <w:tab w:val="left" w:pos="3261"/>
              </w:tabs>
              <w:rPr>
                <w:rFonts w:eastAsia="Calibri" w:cs="Arial"/>
                <w:sz w:val="24"/>
                <w:szCs w:val="24"/>
                <w:lang w:val="it-IT" w:eastAsia="it-IT"/>
              </w:rPr>
            </w:pPr>
            <w:r w:rsidRPr="00B42114">
              <w:rPr>
                <w:rFonts w:eastAsia="Calibri" w:cs="Arial"/>
                <w:sz w:val="24"/>
                <w:szCs w:val="24"/>
                <w:lang w:val="it-IT" w:eastAsia="it-IT"/>
              </w:rPr>
              <w:t>per la sistemazione esterna generale e posteggi.</w:t>
            </w:r>
          </w:p>
        </w:tc>
      </w:tr>
    </w:tbl>
    <w:p w:rsidR="00B42114" w:rsidRPr="00B42114" w:rsidRDefault="00B42114" w:rsidP="00B42114">
      <w:pPr>
        <w:rPr>
          <w:rFonts w:eastAsia="Times New Roman" w:cs="Arial"/>
          <w:sz w:val="24"/>
          <w:szCs w:val="24"/>
          <w:lang w:val="it-IT" w:eastAsia="it-IT"/>
        </w:rPr>
      </w:pPr>
    </w:p>
    <w:p w:rsidR="00B42114" w:rsidRPr="00B42114" w:rsidRDefault="00B42114" w:rsidP="00B42114">
      <w:pPr>
        <w:rPr>
          <w:rFonts w:eastAsia="Times New Roman" w:cs="Arial"/>
          <w:sz w:val="24"/>
          <w:szCs w:val="24"/>
          <w:lang w:val="it-IT" w:eastAsia="it-IT"/>
        </w:rPr>
      </w:pPr>
      <w:r w:rsidRPr="00B42114">
        <w:rPr>
          <w:rFonts w:eastAsia="Times New Roman" w:cs="Arial"/>
          <w:sz w:val="24"/>
          <w:szCs w:val="24"/>
          <w:lang w:val="it-IT" w:eastAsia="it-IT"/>
        </w:rPr>
        <w:t xml:space="preserve">Per meglio capire le motivazioni alla base del messaggio è indispensabile approfondire la conoscenza del Centro della formazione professionale di Gordola (CFP). </w:t>
      </w:r>
    </w:p>
    <w:p w:rsidR="00B42114" w:rsidRPr="00B42114" w:rsidRDefault="00B42114" w:rsidP="00B42114">
      <w:pPr>
        <w:rPr>
          <w:rFonts w:eastAsia="Times New Roman" w:cs="Arial"/>
          <w:sz w:val="24"/>
          <w:szCs w:val="24"/>
          <w:lang w:val="it-IT" w:eastAsia="it-IT"/>
        </w:rPr>
      </w:pPr>
    </w:p>
    <w:p w:rsidR="00B42114" w:rsidRDefault="00B42114" w:rsidP="00B42114">
      <w:pPr>
        <w:jc w:val="left"/>
        <w:rPr>
          <w:rFonts w:eastAsia="Times New Roman" w:cs="Arial"/>
          <w:b/>
          <w:sz w:val="24"/>
          <w:szCs w:val="24"/>
          <w:lang w:val="it-IT" w:eastAsia="it-IT"/>
        </w:rPr>
      </w:pPr>
    </w:p>
    <w:p w:rsidR="00B42114" w:rsidRPr="00B42114" w:rsidRDefault="00B42114" w:rsidP="00B42114">
      <w:pPr>
        <w:jc w:val="left"/>
        <w:rPr>
          <w:rFonts w:eastAsia="Times New Roman" w:cs="Arial"/>
          <w:b/>
          <w:sz w:val="24"/>
          <w:szCs w:val="24"/>
          <w:lang w:val="it-IT" w:eastAsia="it-IT"/>
        </w:rPr>
      </w:pPr>
    </w:p>
    <w:p w:rsidR="00B42114" w:rsidRPr="00B42114" w:rsidRDefault="00B42114" w:rsidP="00B42114">
      <w:pPr>
        <w:pStyle w:val="Titolo1"/>
        <w:numPr>
          <w:ilvl w:val="0"/>
          <w:numId w:val="20"/>
        </w:numPr>
        <w:tabs>
          <w:tab w:val="left" w:pos="567"/>
        </w:tabs>
        <w:spacing w:before="0"/>
        <w:ind w:left="567" w:hanging="567"/>
        <w:jc w:val="both"/>
        <w:rPr>
          <w:rFonts w:eastAsia="Calibri" w:cs="Times New Roman"/>
          <w:caps/>
          <w:sz w:val="24"/>
          <w:szCs w:val="24"/>
          <w:lang w:val="it-IT" w:eastAsia="it-IT"/>
        </w:rPr>
      </w:pPr>
      <w:r w:rsidRPr="00B42114">
        <w:rPr>
          <w:rFonts w:eastAsia="Calibri" w:cs="Times New Roman"/>
          <w:caps/>
          <w:sz w:val="24"/>
          <w:szCs w:val="24"/>
          <w:lang w:val="it-IT" w:eastAsia="it-IT"/>
        </w:rPr>
        <w:t xml:space="preserve">Il Centro della formazione professionale di Gordola (CFP) </w:t>
      </w:r>
    </w:p>
    <w:p w:rsidR="00B42114" w:rsidRPr="00B42114" w:rsidRDefault="00B42114" w:rsidP="00B42114">
      <w:pPr>
        <w:pStyle w:val="Titolo2"/>
        <w:numPr>
          <w:ilvl w:val="0"/>
          <w:numId w:val="0"/>
        </w:numPr>
        <w:tabs>
          <w:tab w:val="left" w:pos="567"/>
        </w:tabs>
        <w:spacing w:before="0" w:after="120"/>
        <w:jc w:val="both"/>
        <w:rPr>
          <w:rFonts w:eastAsia="Calibri" w:cs="Times New Roman"/>
          <w:sz w:val="24"/>
          <w:lang w:val="it-IT" w:eastAsia="it-IT"/>
        </w:rPr>
      </w:pPr>
      <w:r>
        <w:rPr>
          <w:rFonts w:eastAsia="Calibri" w:cs="Times New Roman"/>
          <w:sz w:val="24"/>
          <w:lang w:val="it-IT" w:eastAsia="it-IT"/>
        </w:rPr>
        <w:t>3.1</w:t>
      </w:r>
      <w:r>
        <w:rPr>
          <w:rFonts w:eastAsia="Calibri" w:cs="Times New Roman"/>
          <w:sz w:val="24"/>
          <w:lang w:val="it-IT" w:eastAsia="it-IT"/>
        </w:rPr>
        <w:tab/>
      </w:r>
      <w:r w:rsidRPr="00B42114">
        <w:rPr>
          <w:rFonts w:eastAsia="Calibri" w:cs="Times New Roman"/>
          <w:sz w:val="24"/>
          <w:lang w:val="it-IT" w:eastAsia="it-IT"/>
        </w:rPr>
        <w:t>La missione</w:t>
      </w:r>
    </w:p>
    <w:p w:rsidR="00B42114" w:rsidRPr="00B42114" w:rsidRDefault="00B42114" w:rsidP="00B42114">
      <w:pPr>
        <w:rPr>
          <w:rFonts w:eastAsia="Times New Roman" w:cs="Arial"/>
          <w:sz w:val="24"/>
          <w:szCs w:val="24"/>
          <w:lang w:val="it-IT" w:eastAsia="it-IT"/>
        </w:rPr>
      </w:pPr>
      <w:r w:rsidRPr="00B42114">
        <w:rPr>
          <w:rFonts w:eastAsia="Times New Roman" w:cs="Arial"/>
          <w:sz w:val="24"/>
          <w:szCs w:val="24"/>
          <w:lang w:val="it-IT" w:eastAsia="it-IT"/>
        </w:rPr>
        <w:t xml:space="preserve">La formazione professionale in Svizzera poggia su una stretta collaborazione tra l’ente pubblico e le organizzazioni del mondo del lavoro in particolare le associazioni che riuniscono le diverse aziende nei vari settori professionali. </w:t>
      </w:r>
    </w:p>
    <w:p w:rsidR="00B42114" w:rsidRDefault="00B42114" w:rsidP="00B42114">
      <w:pPr>
        <w:rPr>
          <w:rFonts w:eastAsia="Times New Roman" w:cs="Arial"/>
          <w:sz w:val="24"/>
          <w:szCs w:val="24"/>
          <w:lang w:val="it-IT" w:eastAsia="it-IT"/>
        </w:rPr>
      </w:pPr>
      <w:r w:rsidRPr="00B42114">
        <w:rPr>
          <w:rFonts w:eastAsia="Times New Roman" w:cs="Arial"/>
          <w:sz w:val="24"/>
          <w:szCs w:val="24"/>
          <w:lang w:val="it-IT" w:eastAsia="it-IT"/>
        </w:rPr>
        <w:t>Il Centro di formazione professionale di Gordola (in seguito CFP) poggia su riflessioni avviatesi nel 1973 da parte della SSIC-TI e realizzato con contributi della Confederazione e del Cantone. In quel di Gordola furono gradualmente accolti tutti i corsi interaziendali dell’artigianato edile che in precedenza erano provvisoriamente sparsi in differenti sedi. Negli stabili costruiti nel corso degli anni furono pertanto ospitati i corsi interaziendali di oltre una ventina di professioni.</w:t>
      </w:r>
    </w:p>
    <w:p w:rsidR="000777DD" w:rsidRPr="00B42114" w:rsidRDefault="000777DD" w:rsidP="00B42114">
      <w:pPr>
        <w:rPr>
          <w:rFonts w:eastAsia="Times New Roman" w:cs="Arial"/>
          <w:sz w:val="24"/>
          <w:szCs w:val="24"/>
          <w:lang w:val="it-IT" w:eastAsia="it-IT"/>
        </w:rPr>
      </w:pPr>
    </w:p>
    <w:p w:rsidR="00B42114" w:rsidRDefault="00B42114" w:rsidP="00B42114">
      <w:pPr>
        <w:contextualSpacing/>
        <w:rPr>
          <w:rFonts w:eastAsia="Times New Roman" w:cs="Arial"/>
          <w:sz w:val="24"/>
          <w:szCs w:val="24"/>
          <w:lang w:val="it-IT" w:eastAsia="it-IT"/>
        </w:rPr>
      </w:pPr>
      <w:r w:rsidRPr="00B42114">
        <w:rPr>
          <w:rFonts w:eastAsia="Times New Roman" w:cs="Arial"/>
          <w:sz w:val="24"/>
          <w:szCs w:val="24"/>
          <w:lang w:val="it-IT" w:eastAsia="it-IT"/>
        </w:rPr>
        <w:t xml:space="preserve">La missione del CFP consiste nel rispondere in modo adeguato al crescente fabbisogno di formazione delle Organizzazioni del mondo del lavoro (OML). Quest’ultime fanno capo al CFP per le attività di formazione di base, di formazione continua, per lo svolgimento delle procedure di qualificazione (esami finali) e per i corsi interaziendali dell’edilizia primaria (muratori) del settore dell’impiantistica (settore suissetec), della pittura (settore </w:t>
      </w:r>
      <w:r w:rsidRPr="00B42114">
        <w:rPr>
          <w:rFonts w:eastAsia="Times New Roman" w:cs="Arial"/>
          <w:sz w:val="24"/>
          <w:szCs w:val="24"/>
          <w:lang w:val="it-IT" w:eastAsia="it-IT"/>
        </w:rPr>
        <w:lastRenderedPageBreak/>
        <w:t>ASIP-TI) e dei trasporti stradali (settore ASTAG). Inoltre, l’ampliamento del CFP risponde alle esigenze di spazi per le persone impegnate dall’Istituto della transizione e del sostegno (ITS) della Divisione della formazione professionale (DFP) nei pretirocini di orientamento e d’integrazione.</w:t>
      </w:r>
    </w:p>
    <w:p w:rsidR="000777DD" w:rsidRPr="00B42114" w:rsidRDefault="000777DD" w:rsidP="00B42114">
      <w:pPr>
        <w:contextualSpacing/>
        <w:rPr>
          <w:rFonts w:eastAsia="Times New Roman" w:cs="Arial"/>
          <w:b/>
          <w:sz w:val="24"/>
          <w:szCs w:val="24"/>
          <w:lang w:val="it-IT" w:eastAsia="it-IT"/>
        </w:rPr>
      </w:pPr>
    </w:p>
    <w:p w:rsidR="00B42114" w:rsidRPr="00B42114" w:rsidRDefault="00B42114" w:rsidP="00B42114">
      <w:pPr>
        <w:rPr>
          <w:rFonts w:eastAsia="Times New Roman" w:cs="Arial"/>
          <w:sz w:val="24"/>
          <w:szCs w:val="24"/>
          <w:lang w:val="it-IT" w:eastAsia="it-IT"/>
        </w:rPr>
      </w:pPr>
      <w:r w:rsidRPr="00B42114">
        <w:rPr>
          <w:rFonts w:eastAsia="Times New Roman" w:cs="Arial"/>
          <w:sz w:val="24"/>
          <w:szCs w:val="24"/>
          <w:lang w:val="it-IT" w:eastAsia="it-IT"/>
        </w:rPr>
        <w:t>Al CFP si svolgono anche gli esami finali di tirocinio così come gli esami federali di professione per conseguire gli attestati professionali o i diplomi professionali superiori.</w:t>
      </w:r>
    </w:p>
    <w:p w:rsidR="00B42114" w:rsidRDefault="00B42114" w:rsidP="00B42114">
      <w:pPr>
        <w:rPr>
          <w:rFonts w:eastAsia="Times New Roman" w:cs="Arial"/>
          <w:sz w:val="24"/>
          <w:szCs w:val="24"/>
          <w:lang w:val="it-IT" w:eastAsia="it-IT"/>
        </w:rPr>
      </w:pPr>
      <w:r w:rsidRPr="00B42114">
        <w:rPr>
          <w:rFonts w:eastAsia="Times New Roman" w:cs="Arial"/>
          <w:sz w:val="24"/>
          <w:szCs w:val="24"/>
          <w:lang w:val="it-IT" w:eastAsia="it-IT"/>
        </w:rPr>
        <w:t>Accanto alla formazione di base, il CFP gioca un importante ruolo nell’ambito della formazione continua sostenendo lo sviluppo delle competenze del personale attivo nelle imprese di costruzioni ticinesi.</w:t>
      </w:r>
    </w:p>
    <w:p w:rsidR="001B4462" w:rsidRDefault="001B4462" w:rsidP="00B42114">
      <w:pPr>
        <w:rPr>
          <w:rFonts w:eastAsia="Times New Roman" w:cs="Arial"/>
          <w:sz w:val="24"/>
          <w:szCs w:val="24"/>
          <w:lang w:val="it-IT" w:eastAsia="it-IT"/>
        </w:rPr>
      </w:pPr>
    </w:p>
    <w:p w:rsidR="001B4462" w:rsidRPr="00B42114" w:rsidRDefault="001B4462" w:rsidP="00B42114">
      <w:pPr>
        <w:rPr>
          <w:rFonts w:eastAsia="Times New Roman" w:cs="Arial"/>
          <w:sz w:val="24"/>
          <w:szCs w:val="24"/>
          <w:lang w:val="it-IT" w:eastAsia="it-IT"/>
        </w:rPr>
      </w:pPr>
    </w:p>
    <w:p w:rsidR="00B42114" w:rsidRPr="001B4462" w:rsidRDefault="001B4462" w:rsidP="001B4462">
      <w:pPr>
        <w:pStyle w:val="Titolo2"/>
        <w:numPr>
          <w:ilvl w:val="0"/>
          <w:numId w:val="0"/>
        </w:numPr>
        <w:tabs>
          <w:tab w:val="left" w:pos="567"/>
        </w:tabs>
        <w:spacing w:before="0" w:after="120"/>
        <w:jc w:val="both"/>
        <w:rPr>
          <w:rFonts w:eastAsia="Calibri" w:cs="Times New Roman"/>
          <w:sz w:val="24"/>
          <w:lang w:val="it-IT" w:eastAsia="it-IT"/>
        </w:rPr>
      </w:pPr>
      <w:r>
        <w:rPr>
          <w:rFonts w:eastAsia="Calibri" w:cs="Times New Roman"/>
          <w:sz w:val="24"/>
          <w:lang w:val="it-IT" w:eastAsia="it-IT"/>
        </w:rPr>
        <w:t>3.2</w:t>
      </w:r>
      <w:r>
        <w:rPr>
          <w:rFonts w:eastAsia="Calibri" w:cs="Times New Roman"/>
          <w:sz w:val="24"/>
          <w:lang w:val="it-IT" w:eastAsia="it-IT"/>
        </w:rPr>
        <w:tab/>
      </w:r>
      <w:r w:rsidR="00B42114" w:rsidRPr="001B4462">
        <w:rPr>
          <w:rFonts w:eastAsia="Calibri" w:cs="Times New Roman"/>
          <w:sz w:val="24"/>
          <w:lang w:val="it-IT" w:eastAsia="it-IT"/>
        </w:rPr>
        <w:t>Tappe di ampliamento</w:t>
      </w:r>
    </w:p>
    <w:p w:rsidR="00B42114" w:rsidRPr="00B42114" w:rsidRDefault="00B42114" w:rsidP="00B42114">
      <w:pPr>
        <w:suppressAutoHyphens/>
        <w:rPr>
          <w:rFonts w:eastAsia="Times New Roman" w:cs="Arial"/>
          <w:color w:val="000000"/>
          <w:sz w:val="24"/>
          <w:szCs w:val="24"/>
          <w:lang w:val="it-IT" w:eastAsia="it-IT"/>
        </w:rPr>
      </w:pPr>
      <w:r w:rsidRPr="00B42114">
        <w:rPr>
          <w:rFonts w:eastAsia="Times New Roman" w:cs="Arial"/>
          <w:color w:val="000000"/>
          <w:sz w:val="24"/>
          <w:szCs w:val="24"/>
          <w:lang w:val="it-IT" w:eastAsia="it-IT"/>
        </w:rPr>
        <w:t>Il CFP di Gordola comprende i seguenti stabili principali.</w:t>
      </w:r>
    </w:p>
    <w:p w:rsidR="00B42114" w:rsidRPr="00B42114" w:rsidRDefault="00B42114" w:rsidP="00B42114">
      <w:pPr>
        <w:suppressAutoHyphens/>
        <w:rPr>
          <w:rFonts w:eastAsia="Times New Roman" w:cs="Arial"/>
          <w:color w:val="000000"/>
          <w:sz w:val="24"/>
          <w:szCs w:val="24"/>
          <w:lang w:val="it-IT" w:eastAsia="it-IT"/>
        </w:rPr>
      </w:pPr>
    </w:p>
    <w:p w:rsidR="00B42114" w:rsidRPr="001B4462" w:rsidRDefault="00B42114" w:rsidP="00B42114">
      <w:pPr>
        <w:spacing w:after="120"/>
        <w:rPr>
          <w:rFonts w:eastAsia="Times New Roman" w:cs="Arial"/>
          <w:u w:val="single"/>
          <w:lang w:val="it-IT" w:eastAsia="it-IT"/>
        </w:rPr>
      </w:pPr>
      <w:r w:rsidRPr="001B4462">
        <w:rPr>
          <w:rFonts w:eastAsia="Times New Roman" w:cs="Arial"/>
          <w:u w:val="single"/>
          <w:lang w:val="it-IT" w:eastAsia="it-IT"/>
        </w:rPr>
        <w:t>F.1: Mappa del CFP di Gordola, situazione attuale e occupazione</w:t>
      </w:r>
    </w:p>
    <w:p w:rsidR="00B42114" w:rsidRPr="00B42114" w:rsidRDefault="00B42114" w:rsidP="00B42114">
      <w:pPr>
        <w:rPr>
          <w:rFonts w:eastAsia="Times New Roman" w:cs="Arial"/>
          <w:sz w:val="24"/>
          <w:szCs w:val="24"/>
          <w:lang w:val="it-IT" w:eastAsia="it-IT"/>
        </w:rPr>
      </w:pPr>
      <w:r w:rsidRPr="00B42114">
        <w:rPr>
          <w:rFonts w:eastAsia="Times New Roman" w:cs="Arial"/>
          <w:noProof/>
          <w:sz w:val="24"/>
          <w:szCs w:val="24"/>
          <w:lang w:eastAsia="it-CH"/>
        </w:rPr>
        <w:drawing>
          <wp:inline distT="0" distB="0" distL="0" distR="0" wp14:anchorId="0F35593C" wp14:editId="0CAD0AEC">
            <wp:extent cx="6094247" cy="2700000"/>
            <wp:effectExtent l="0" t="0" r="1905"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6094247" cy="2700000"/>
                    </a:xfrm>
                    <a:prstGeom prst="rect">
                      <a:avLst/>
                    </a:prstGeom>
                  </pic:spPr>
                </pic:pic>
              </a:graphicData>
            </a:graphic>
          </wp:inline>
        </w:drawing>
      </w:r>
    </w:p>
    <w:p w:rsidR="00B42114" w:rsidRPr="00B42114" w:rsidRDefault="00B42114" w:rsidP="00B42114">
      <w:pPr>
        <w:suppressAutoHyphens/>
        <w:rPr>
          <w:rFonts w:eastAsia="Times New Roman" w:cs="Arial"/>
          <w:color w:val="000000"/>
          <w:sz w:val="24"/>
          <w:szCs w:val="24"/>
          <w:lang w:val="it-IT" w:eastAsia="it-IT"/>
        </w:rPr>
      </w:pPr>
    </w:p>
    <w:p w:rsidR="00B42114" w:rsidRPr="00B42114" w:rsidRDefault="00B42114" w:rsidP="00B42114">
      <w:pPr>
        <w:suppressAutoHyphens/>
        <w:rPr>
          <w:rFonts w:eastAsia="Times New Roman" w:cs="Arial"/>
          <w:color w:val="000000"/>
          <w:sz w:val="24"/>
          <w:szCs w:val="24"/>
          <w:lang w:val="it-IT" w:eastAsia="it-IT"/>
        </w:rPr>
      </w:pPr>
      <w:r w:rsidRPr="00B42114">
        <w:rPr>
          <w:rFonts w:eastAsia="Times New Roman" w:cs="Arial"/>
          <w:color w:val="000000"/>
          <w:sz w:val="24"/>
          <w:szCs w:val="24"/>
          <w:lang w:val="it-IT" w:eastAsia="it-IT"/>
        </w:rPr>
        <w:t xml:space="preserve">Interessante prendere atto del costante sviluppo di questo cittadella della formazione edile della SSIC considerando le successive realizzazioni. </w:t>
      </w:r>
    </w:p>
    <w:p w:rsidR="00B42114" w:rsidRPr="00B42114" w:rsidRDefault="00B42114" w:rsidP="00B42114">
      <w:pPr>
        <w:numPr>
          <w:ilvl w:val="0"/>
          <w:numId w:val="18"/>
        </w:numPr>
        <w:suppressAutoHyphens/>
        <w:spacing w:before="120"/>
        <w:ind w:left="357" w:hanging="357"/>
        <w:rPr>
          <w:rFonts w:eastAsia="Times New Roman" w:cs="Arial"/>
          <w:color w:val="000000"/>
          <w:sz w:val="24"/>
          <w:szCs w:val="24"/>
          <w:lang w:val="it-IT" w:eastAsia="it-IT"/>
        </w:rPr>
      </w:pPr>
      <w:r w:rsidRPr="00B42114">
        <w:rPr>
          <w:rFonts w:eastAsia="Times New Roman" w:cs="Arial"/>
          <w:b/>
          <w:color w:val="000000"/>
          <w:sz w:val="24"/>
          <w:szCs w:val="24"/>
          <w:lang w:val="it-IT" w:eastAsia="it-IT"/>
        </w:rPr>
        <w:t>Blocco A</w:t>
      </w:r>
      <w:r w:rsidRPr="00B42114">
        <w:rPr>
          <w:rFonts w:eastAsia="Times New Roman" w:cs="Arial"/>
          <w:color w:val="000000"/>
          <w:sz w:val="24"/>
          <w:szCs w:val="24"/>
          <w:lang w:val="it-IT" w:eastAsia="it-IT"/>
        </w:rPr>
        <w:t>: in funzione dal 1976 e destinato agli apprendisti muratori, falegnami e pittori, è stato ampliato nel 1988 per ospitare altre professioni e completato dall’annesso blocco B con la vecchia centrale termica e la cabina SES. Oggi ospita la formazione dei muratori (SSIC-TI), dei meccanici (AM SUISSE), degli autotrasportatori (ASTAG), dei pittori (ASIP-TI), dei costruttori delle vie di traffico (ATIPS) e dei decoratori (ATDT);</w:t>
      </w:r>
    </w:p>
    <w:p w:rsidR="00B42114" w:rsidRPr="00B42114" w:rsidRDefault="00B42114" w:rsidP="00B42114">
      <w:pPr>
        <w:numPr>
          <w:ilvl w:val="0"/>
          <w:numId w:val="18"/>
        </w:numPr>
        <w:suppressAutoHyphens/>
        <w:spacing w:before="120"/>
        <w:ind w:left="357" w:hanging="357"/>
        <w:rPr>
          <w:rFonts w:eastAsia="Times New Roman" w:cs="Arial"/>
          <w:color w:val="000000"/>
          <w:sz w:val="24"/>
          <w:szCs w:val="24"/>
          <w:lang w:val="it-IT" w:eastAsia="it-IT"/>
        </w:rPr>
      </w:pPr>
      <w:r w:rsidRPr="00B42114">
        <w:rPr>
          <w:rFonts w:eastAsia="Times New Roman" w:cs="Arial"/>
          <w:b/>
          <w:color w:val="000000"/>
          <w:sz w:val="24"/>
          <w:szCs w:val="24"/>
          <w:lang w:val="it-IT" w:eastAsia="it-IT"/>
        </w:rPr>
        <w:t>Blocco C</w:t>
      </w:r>
      <w:r w:rsidRPr="00B42114">
        <w:rPr>
          <w:rFonts w:eastAsia="Times New Roman" w:cs="Arial"/>
          <w:color w:val="000000"/>
          <w:sz w:val="24"/>
          <w:szCs w:val="24"/>
          <w:lang w:val="it-IT" w:eastAsia="it-IT"/>
        </w:rPr>
        <w:t>: costruito nel 1979 per l’amministrazione, gli alloggi e per le aule polivalenti, è adibito alla direzione e l’amministrazione del CFP (SSIC-TI), ad aule (SSIC-TI), bar, mensa e camere;</w:t>
      </w:r>
    </w:p>
    <w:p w:rsidR="00B42114" w:rsidRPr="00B42114" w:rsidRDefault="00B42114" w:rsidP="00B42114">
      <w:pPr>
        <w:numPr>
          <w:ilvl w:val="0"/>
          <w:numId w:val="18"/>
        </w:numPr>
        <w:suppressAutoHyphens/>
        <w:spacing w:before="120"/>
        <w:ind w:left="357" w:hanging="357"/>
        <w:rPr>
          <w:rFonts w:eastAsia="Times New Roman" w:cs="Arial"/>
          <w:color w:val="000000"/>
          <w:sz w:val="24"/>
          <w:szCs w:val="24"/>
          <w:lang w:val="it-IT" w:eastAsia="it-IT"/>
        </w:rPr>
      </w:pPr>
      <w:r w:rsidRPr="00B42114">
        <w:rPr>
          <w:rFonts w:eastAsia="Times New Roman" w:cs="Arial"/>
          <w:b/>
          <w:color w:val="000000"/>
          <w:sz w:val="24"/>
          <w:szCs w:val="24"/>
          <w:lang w:val="it-IT" w:eastAsia="it-IT"/>
        </w:rPr>
        <w:t>Blocco D</w:t>
      </w:r>
      <w:r w:rsidRPr="00B42114">
        <w:rPr>
          <w:rFonts w:eastAsia="Times New Roman" w:cs="Arial"/>
          <w:color w:val="000000"/>
          <w:sz w:val="24"/>
          <w:szCs w:val="24"/>
          <w:lang w:val="it-IT" w:eastAsia="it-IT"/>
        </w:rPr>
        <w:t>: terminato nel 1981 per gli apprendisti dell’impiantistica, oggi ospita la formazione per elettricisti (AIET), i frigoristi (ATF) e il pretirocinio (ITS);</w:t>
      </w:r>
    </w:p>
    <w:p w:rsidR="00B42114" w:rsidRPr="00B42114" w:rsidRDefault="00B42114" w:rsidP="00B42114">
      <w:pPr>
        <w:numPr>
          <w:ilvl w:val="0"/>
          <w:numId w:val="18"/>
        </w:numPr>
        <w:suppressAutoHyphens/>
        <w:spacing w:before="60"/>
        <w:rPr>
          <w:rFonts w:eastAsia="Times New Roman" w:cs="Arial"/>
          <w:color w:val="000000"/>
          <w:sz w:val="24"/>
          <w:szCs w:val="24"/>
          <w:lang w:val="it-IT" w:eastAsia="it-IT"/>
        </w:rPr>
      </w:pPr>
      <w:r w:rsidRPr="00B42114">
        <w:rPr>
          <w:rFonts w:eastAsia="Times New Roman" w:cs="Arial"/>
          <w:b/>
          <w:color w:val="000000"/>
          <w:sz w:val="24"/>
          <w:szCs w:val="24"/>
          <w:lang w:val="it-IT" w:eastAsia="it-IT"/>
        </w:rPr>
        <w:lastRenderedPageBreak/>
        <w:t>Blocco I</w:t>
      </w:r>
      <w:r w:rsidRPr="00B42114">
        <w:rPr>
          <w:rFonts w:eastAsia="Times New Roman" w:cs="Arial"/>
          <w:color w:val="000000"/>
          <w:sz w:val="24"/>
          <w:szCs w:val="24"/>
          <w:lang w:val="it-IT" w:eastAsia="it-IT"/>
        </w:rPr>
        <w:t>: in funzione dal 1998, pure per gli apprendisti dell’impiantistica, attualmente ospita la formazione dei muratori (SSIC-TI), dei lattonieri e dei costruttori di impianti di ventilazione (suissetec);</w:t>
      </w:r>
    </w:p>
    <w:p w:rsidR="00B42114" w:rsidRPr="00B42114" w:rsidRDefault="00B42114" w:rsidP="00B42114">
      <w:pPr>
        <w:numPr>
          <w:ilvl w:val="0"/>
          <w:numId w:val="18"/>
        </w:numPr>
        <w:suppressAutoHyphens/>
        <w:spacing w:before="120"/>
        <w:ind w:left="357" w:hanging="357"/>
        <w:rPr>
          <w:rFonts w:eastAsia="Times New Roman" w:cs="Arial"/>
          <w:color w:val="000000"/>
          <w:sz w:val="24"/>
          <w:szCs w:val="24"/>
          <w:lang w:val="it-IT" w:eastAsia="it-IT"/>
        </w:rPr>
      </w:pPr>
      <w:r w:rsidRPr="00B42114">
        <w:rPr>
          <w:rFonts w:eastAsia="Times New Roman" w:cs="Arial"/>
          <w:b/>
          <w:color w:val="000000"/>
          <w:sz w:val="24"/>
          <w:szCs w:val="24"/>
          <w:lang w:val="it-IT" w:eastAsia="it-IT"/>
        </w:rPr>
        <w:t>Padiglione L</w:t>
      </w:r>
      <w:r w:rsidRPr="00B42114">
        <w:rPr>
          <w:rFonts w:eastAsia="Times New Roman" w:cs="Arial"/>
          <w:color w:val="000000"/>
          <w:sz w:val="24"/>
          <w:szCs w:val="24"/>
          <w:lang w:val="it-IT" w:eastAsia="it-IT"/>
        </w:rPr>
        <w:t>: in funzione dal 2001, ospita la formazione per costruttori di vie di traffico (ATIPS), per costruttori di binari (LOGIN) e per giardinieri (Jardin Suisse);</w:t>
      </w:r>
    </w:p>
    <w:p w:rsidR="00B42114" w:rsidRPr="00B42114" w:rsidRDefault="00B42114" w:rsidP="00B42114">
      <w:pPr>
        <w:numPr>
          <w:ilvl w:val="0"/>
          <w:numId w:val="18"/>
        </w:numPr>
        <w:suppressAutoHyphens/>
        <w:spacing w:before="120"/>
        <w:ind w:left="357" w:hanging="357"/>
        <w:rPr>
          <w:rFonts w:eastAsia="Times New Roman" w:cs="Arial"/>
          <w:color w:val="000000"/>
          <w:sz w:val="24"/>
          <w:szCs w:val="24"/>
          <w:lang w:val="it-IT" w:eastAsia="it-IT"/>
        </w:rPr>
      </w:pPr>
      <w:r w:rsidRPr="00B42114">
        <w:rPr>
          <w:rFonts w:eastAsia="Times New Roman" w:cs="Arial"/>
          <w:b/>
          <w:color w:val="000000"/>
          <w:sz w:val="24"/>
          <w:szCs w:val="24"/>
          <w:lang w:val="it-IT" w:eastAsia="it-IT"/>
        </w:rPr>
        <w:t>Blocco CT</w:t>
      </w:r>
      <w:r w:rsidRPr="00B42114">
        <w:rPr>
          <w:rFonts w:eastAsia="Times New Roman" w:cs="Arial"/>
          <w:color w:val="000000"/>
          <w:sz w:val="24"/>
          <w:szCs w:val="24"/>
          <w:lang w:val="it-IT" w:eastAsia="it-IT"/>
        </w:rPr>
        <w:t>: ospita la centrale termica, in funzione dal 2003;</w:t>
      </w:r>
    </w:p>
    <w:p w:rsidR="00B42114" w:rsidRPr="00B42114" w:rsidRDefault="00B42114" w:rsidP="00B42114">
      <w:pPr>
        <w:numPr>
          <w:ilvl w:val="0"/>
          <w:numId w:val="18"/>
        </w:numPr>
        <w:suppressAutoHyphens/>
        <w:spacing w:before="120"/>
        <w:ind w:left="357" w:hanging="357"/>
        <w:rPr>
          <w:rFonts w:eastAsia="Times New Roman" w:cs="Arial"/>
          <w:color w:val="000000"/>
          <w:sz w:val="24"/>
          <w:szCs w:val="24"/>
          <w:lang w:val="it-IT" w:eastAsia="it-IT"/>
        </w:rPr>
      </w:pPr>
      <w:r w:rsidRPr="00B42114">
        <w:rPr>
          <w:rFonts w:eastAsia="Times New Roman" w:cs="Arial"/>
          <w:b/>
          <w:color w:val="000000"/>
          <w:sz w:val="24"/>
          <w:szCs w:val="24"/>
          <w:lang w:val="it-IT" w:eastAsia="it-IT"/>
        </w:rPr>
        <w:t>Stabile ARCA</w:t>
      </w:r>
      <w:r w:rsidRPr="00B42114">
        <w:rPr>
          <w:rFonts w:eastAsia="Times New Roman" w:cs="Arial"/>
          <w:color w:val="000000"/>
          <w:sz w:val="24"/>
          <w:szCs w:val="24"/>
          <w:lang w:val="it-IT" w:eastAsia="it-IT"/>
        </w:rPr>
        <w:t>: in funzione dal 2011, ospita le formazioni per tecnici della costruzione (suissetec), per falegnami (ASFMS), per carpentieri (ASCOLETI), per metalcostruttori (AM SUISSE) e il segretariato di AM SUISSE.</w:t>
      </w:r>
    </w:p>
    <w:p w:rsidR="00B42114" w:rsidRPr="00B42114" w:rsidRDefault="00B42114" w:rsidP="00B42114">
      <w:pPr>
        <w:suppressAutoHyphens/>
        <w:rPr>
          <w:rFonts w:eastAsia="Times New Roman" w:cs="Arial"/>
          <w:color w:val="000000"/>
          <w:sz w:val="24"/>
          <w:szCs w:val="24"/>
          <w:lang w:val="it-IT" w:eastAsia="it-IT"/>
        </w:rPr>
      </w:pPr>
    </w:p>
    <w:p w:rsidR="00B42114" w:rsidRPr="00B42114" w:rsidRDefault="00B42114" w:rsidP="00B42114">
      <w:pPr>
        <w:suppressAutoHyphens/>
        <w:rPr>
          <w:rFonts w:eastAsia="Times New Roman" w:cs="Arial"/>
          <w:color w:val="000000"/>
          <w:sz w:val="24"/>
          <w:szCs w:val="24"/>
          <w:lang w:val="it-IT" w:eastAsia="it-IT"/>
        </w:rPr>
      </w:pPr>
    </w:p>
    <w:p w:rsidR="00B42114" w:rsidRPr="000777DD" w:rsidRDefault="000777DD" w:rsidP="000777DD">
      <w:pPr>
        <w:pStyle w:val="Titolo2"/>
        <w:numPr>
          <w:ilvl w:val="0"/>
          <w:numId w:val="0"/>
        </w:numPr>
        <w:tabs>
          <w:tab w:val="left" w:pos="567"/>
        </w:tabs>
        <w:spacing w:before="0" w:after="120"/>
        <w:jc w:val="both"/>
        <w:rPr>
          <w:rFonts w:eastAsia="Calibri" w:cs="Times New Roman"/>
          <w:sz w:val="24"/>
          <w:lang w:val="it-IT" w:eastAsia="it-IT"/>
        </w:rPr>
      </w:pPr>
      <w:r>
        <w:rPr>
          <w:rFonts w:eastAsia="Calibri" w:cs="Times New Roman"/>
          <w:sz w:val="24"/>
          <w:lang w:val="it-IT" w:eastAsia="it-IT"/>
        </w:rPr>
        <w:t>3.3</w:t>
      </w:r>
      <w:r>
        <w:rPr>
          <w:rFonts w:eastAsia="Calibri" w:cs="Times New Roman"/>
          <w:sz w:val="24"/>
          <w:lang w:val="it-IT" w:eastAsia="it-IT"/>
        </w:rPr>
        <w:tab/>
      </w:r>
      <w:r w:rsidR="00B42114" w:rsidRPr="000777DD">
        <w:rPr>
          <w:rFonts w:eastAsia="Calibri" w:cs="Times New Roman"/>
          <w:sz w:val="24"/>
          <w:lang w:val="it-IT" w:eastAsia="it-IT"/>
        </w:rPr>
        <w:t xml:space="preserve">L’evoluzione della domanda di formazione  </w:t>
      </w:r>
    </w:p>
    <w:p w:rsidR="00B42114" w:rsidRPr="00B42114" w:rsidRDefault="00B42114" w:rsidP="000777DD">
      <w:pPr>
        <w:spacing w:after="120"/>
        <w:rPr>
          <w:rFonts w:eastAsia="Times New Roman" w:cs="Arial"/>
          <w:color w:val="000000"/>
          <w:sz w:val="24"/>
          <w:szCs w:val="24"/>
          <w:lang w:val="it-IT" w:eastAsia="it-IT"/>
        </w:rPr>
      </w:pPr>
      <w:r w:rsidRPr="00B42114">
        <w:rPr>
          <w:rFonts w:eastAsia="Times New Roman" w:cs="Arial"/>
          <w:sz w:val="24"/>
          <w:szCs w:val="24"/>
          <w:lang w:val="it-IT" w:eastAsia="it-IT"/>
        </w:rPr>
        <w:t xml:space="preserve">I prossimi anni saranno caratterizzati dalla </w:t>
      </w:r>
      <w:r w:rsidRPr="00B42114">
        <w:rPr>
          <w:rFonts w:eastAsia="Times New Roman" w:cs="Arial"/>
          <w:color w:val="000000"/>
          <w:sz w:val="24"/>
          <w:szCs w:val="24"/>
          <w:lang w:val="it-IT" w:eastAsia="it-IT"/>
        </w:rPr>
        <w:t>crescita del fabbisogno considerando:</w:t>
      </w:r>
    </w:p>
    <w:p w:rsidR="00B42114" w:rsidRPr="00B42114" w:rsidRDefault="00B42114" w:rsidP="000777DD">
      <w:pPr>
        <w:numPr>
          <w:ilvl w:val="0"/>
          <w:numId w:val="18"/>
        </w:numPr>
        <w:tabs>
          <w:tab w:val="left" w:pos="540"/>
        </w:tabs>
        <w:spacing w:after="120"/>
        <w:ind w:left="357" w:hanging="357"/>
        <w:rPr>
          <w:rFonts w:eastAsia="Times New Roman" w:cs="Arial"/>
          <w:color w:val="000000"/>
          <w:sz w:val="24"/>
          <w:szCs w:val="24"/>
          <w:lang w:val="it-IT" w:eastAsia="it-IT"/>
        </w:rPr>
      </w:pPr>
      <w:r w:rsidRPr="00B42114">
        <w:rPr>
          <w:rFonts w:eastAsia="Times New Roman" w:cs="Arial"/>
          <w:color w:val="000000"/>
          <w:sz w:val="24"/>
          <w:szCs w:val="24"/>
          <w:lang w:val="it-IT" w:eastAsia="it-IT"/>
        </w:rPr>
        <w:t>l’estensione della durata dei corsi interaziendali. La formazione pratica tenderà a spostarsi verso i corsi interaziendali, come auspicano le aziende, e in altre professioni la formazione di base assumerà la forma di un tirocinio degressivo, introdotto da un anno di base;</w:t>
      </w:r>
    </w:p>
    <w:p w:rsidR="00B42114" w:rsidRPr="00B42114" w:rsidRDefault="00B42114" w:rsidP="000777DD">
      <w:pPr>
        <w:numPr>
          <w:ilvl w:val="0"/>
          <w:numId w:val="18"/>
        </w:numPr>
        <w:tabs>
          <w:tab w:val="left" w:pos="540"/>
        </w:tabs>
        <w:spacing w:after="120"/>
        <w:ind w:left="357" w:hanging="357"/>
        <w:rPr>
          <w:rFonts w:eastAsia="Times New Roman" w:cs="Arial"/>
          <w:color w:val="000000"/>
          <w:sz w:val="24"/>
          <w:szCs w:val="24"/>
          <w:lang w:val="it-IT" w:eastAsia="it-IT"/>
        </w:rPr>
      </w:pPr>
      <w:r w:rsidRPr="00B42114">
        <w:rPr>
          <w:rFonts w:eastAsia="Times New Roman" w:cs="Arial"/>
          <w:color w:val="000000"/>
          <w:sz w:val="24"/>
          <w:szCs w:val="24"/>
          <w:lang w:val="it-IT" w:eastAsia="it-IT"/>
        </w:rPr>
        <w:t>l’utilizzazione delle infrastrutture del CFP per i pretirocini dell’ITS;</w:t>
      </w:r>
    </w:p>
    <w:p w:rsidR="00B42114" w:rsidRPr="00B42114" w:rsidRDefault="00B42114" w:rsidP="000777DD">
      <w:pPr>
        <w:numPr>
          <w:ilvl w:val="0"/>
          <w:numId w:val="18"/>
        </w:numPr>
        <w:tabs>
          <w:tab w:val="left" w:pos="540"/>
        </w:tabs>
        <w:spacing w:after="120"/>
        <w:ind w:left="357" w:hanging="357"/>
        <w:rPr>
          <w:rFonts w:eastAsia="Times New Roman" w:cs="Arial"/>
          <w:color w:val="000000"/>
          <w:sz w:val="24"/>
          <w:szCs w:val="24"/>
          <w:lang w:val="it-IT" w:eastAsia="it-IT"/>
        </w:rPr>
      </w:pPr>
      <w:r w:rsidRPr="00B42114">
        <w:rPr>
          <w:rFonts w:eastAsia="Times New Roman" w:cs="Arial"/>
          <w:color w:val="000000"/>
          <w:sz w:val="24"/>
          <w:szCs w:val="24"/>
          <w:lang w:val="it-IT" w:eastAsia="it-IT"/>
        </w:rPr>
        <w:t>la crescita dell’offerta di formazione continua, che tenderà a svolgersi sempre più durante il giorno, per consentire alle maestranze dell’artigianato edile di seguire l’evoluzione delle tecniche di lavoro;</w:t>
      </w:r>
    </w:p>
    <w:p w:rsidR="00B42114" w:rsidRPr="00B42114" w:rsidRDefault="00B42114" w:rsidP="000777DD">
      <w:pPr>
        <w:numPr>
          <w:ilvl w:val="0"/>
          <w:numId w:val="18"/>
        </w:numPr>
        <w:tabs>
          <w:tab w:val="left" w:pos="540"/>
        </w:tabs>
        <w:spacing w:after="120"/>
        <w:ind w:left="357" w:hanging="357"/>
        <w:rPr>
          <w:rFonts w:eastAsia="Times New Roman" w:cs="Arial"/>
          <w:color w:val="000000"/>
          <w:sz w:val="24"/>
          <w:szCs w:val="24"/>
          <w:lang w:val="it-IT" w:eastAsia="it-IT"/>
        </w:rPr>
      </w:pPr>
      <w:r w:rsidRPr="00B42114">
        <w:rPr>
          <w:rFonts w:eastAsia="Times New Roman" w:cs="Arial"/>
          <w:color w:val="000000"/>
          <w:sz w:val="24"/>
          <w:szCs w:val="24"/>
          <w:lang w:val="it-IT" w:eastAsia="it-IT"/>
        </w:rPr>
        <w:t>le esigenze di riqualificazione professionale;</w:t>
      </w:r>
    </w:p>
    <w:p w:rsidR="00B42114" w:rsidRPr="00B42114" w:rsidRDefault="00B42114" w:rsidP="000777DD">
      <w:pPr>
        <w:numPr>
          <w:ilvl w:val="0"/>
          <w:numId w:val="18"/>
        </w:numPr>
        <w:tabs>
          <w:tab w:val="left" w:pos="540"/>
        </w:tabs>
        <w:ind w:left="357" w:hanging="357"/>
        <w:rPr>
          <w:rFonts w:eastAsia="Times New Roman" w:cs="Arial"/>
          <w:color w:val="000000"/>
          <w:sz w:val="24"/>
          <w:szCs w:val="24"/>
          <w:lang w:val="it-IT" w:eastAsia="it-IT"/>
        </w:rPr>
      </w:pPr>
      <w:r w:rsidRPr="00B42114">
        <w:rPr>
          <w:rFonts w:eastAsia="Times New Roman" w:cs="Arial"/>
          <w:color w:val="000000"/>
          <w:sz w:val="24"/>
          <w:szCs w:val="24"/>
          <w:lang w:val="it-IT" w:eastAsia="it-IT"/>
        </w:rPr>
        <w:t>l’uso delle infrastrutture per lo svolgimento dei diversi esami per la verifica delle competenze acquisite.</w:t>
      </w:r>
    </w:p>
    <w:p w:rsidR="00B42114" w:rsidRPr="00B42114" w:rsidRDefault="00B42114" w:rsidP="00B42114">
      <w:pPr>
        <w:contextualSpacing/>
        <w:rPr>
          <w:rFonts w:eastAsia="Times New Roman" w:cs="Arial"/>
          <w:sz w:val="24"/>
          <w:szCs w:val="24"/>
          <w:lang w:val="it-IT" w:eastAsia="it-IT"/>
        </w:rPr>
      </w:pPr>
    </w:p>
    <w:p w:rsidR="00B42114" w:rsidRDefault="00B42114" w:rsidP="00B42114">
      <w:pPr>
        <w:contextualSpacing/>
        <w:rPr>
          <w:rFonts w:eastAsia="Times New Roman" w:cs="Arial"/>
          <w:sz w:val="24"/>
          <w:szCs w:val="24"/>
          <w:lang w:val="it-IT" w:eastAsia="it-IT"/>
        </w:rPr>
      </w:pPr>
      <w:r w:rsidRPr="00B42114">
        <w:rPr>
          <w:rFonts w:eastAsia="Times New Roman" w:cs="Arial"/>
          <w:sz w:val="24"/>
          <w:szCs w:val="24"/>
          <w:lang w:val="it-IT" w:eastAsia="it-IT"/>
        </w:rPr>
        <w:t>Il progetto risponde inoltre alle nuove esigenze della formazione in termini qualitativi e quantitativi. in gran parte si tratta di un adeguamento ed estensione degli spazi formativi per le alcune associazioni professionali già presenti.</w:t>
      </w:r>
    </w:p>
    <w:p w:rsidR="000777DD" w:rsidRPr="00B42114" w:rsidRDefault="000777DD" w:rsidP="00B42114">
      <w:pPr>
        <w:contextualSpacing/>
        <w:rPr>
          <w:rFonts w:eastAsia="Times New Roman" w:cs="Arial"/>
          <w:sz w:val="24"/>
          <w:szCs w:val="24"/>
          <w:lang w:val="it-IT" w:eastAsia="it-IT"/>
        </w:rPr>
      </w:pPr>
    </w:p>
    <w:p w:rsidR="00B42114" w:rsidRDefault="00B42114" w:rsidP="00B42114">
      <w:pPr>
        <w:contextualSpacing/>
        <w:rPr>
          <w:rFonts w:eastAsia="Times New Roman" w:cs="Arial"/>
          <w:sz w:val="24"/>
          <w:szCs w:val="24"/>
          <w:lang w:val="it-IT" w:eastAsia="it-IT"/>
        </w:rPr>
      </w:pPr>
      <w:r w:rsidRPr="00B42114">
        <w:rPr>
          <w:rFonts w:eastAsia="Times New Roman" w:cs="Arial"/>
          <w:sz w:val="24"/>
          <w:szCs w:val="24"/>
          <w:lang w:val="it-IT" w:eastAsia="it-IT"/>
        </w:rPr>
        <w:t>Per la formazione di base si tratta di un miglioramento degli spazi formativi adeguandoli alle mutate esigenze tecniche in base agli adeguamenti dei processi produttivi e alle nuove tecniche costruttive. L’ampliamento propone spazi preziosi per poter ampliare l’offerta di formazione continua sempre più determinante e decisiva per sviluppare e sostenere le professionalità dei nostri artigiani.</w:t>
      </w:r>
    </w:p>
    <w:p w:rsidR="000777DD" w:rsidRPr="00B42114" w:rsidRDefault="000777DD" w:rsidP="00B42114">
      <w:pPr>
        <w:contextualSpacing/>
        <w:rPr>
          <w:rFonts w:eastAsia="Times New Roman" w:cs="Arial"/>
          <w:sz w:val="24"/>
          <w:szCs w:val="24"/>
          <w:lang w:val="it-IT" w:eastAsia="it-IT"/>
        </w:rPr>
      </w:pPr>
    </w:p>
    <w:p w:rsidR="00B42114" w:rsidRPr="00B42114" w:rsidRDefault="00B42114" w:rsidP="00B42114">
      <w:pPr>
        <w:contextualSpacing/>
        <w:rPr>
          <w:rFonts w:eastAsia="Times New Roman" w:cs="Arial"/>
          <w:sz w:val="24"/>
          <w:szCs w:val="24"/>
          <w:lang w:val="it-IT" w:eastAsia="it-IT"/>
        </w:rPr>
      </w:pPr>
      <w:r w:rsidRPr="00B42114">
        <w:rPr>
          <w:rFonts w:eastAsia="Times New Roman" w:cs="Arial"/>
          <w:sz w:val="24"/>
          <w:szCs w:val="24"/>
          <w:lang w:val="it-IT" w:eastAsia="it-IT"/>
        </w:rPr>
        <w:t>I responsabili del CFP stimano un incremento quantitativo generale delle frequenze nell’ordine del 10-15% suddivisi in un 5% per gli apprendisti e un 10% per gli adulti.</w:t>
      </w:r>
    </w:p>
    <w:p w:rsidR="000777DD" w:rsidRDefault="000777DD" w:rsidP="00B42114">
      <w:pPr>
        <w:contextualSpacing/>
        <w:rPr>
          <w:rFonts w:eastAsia="Times New Roman" w:cs="Arial"/>
          <w:sz w:val="24"/>
          <w:szCs w:val="24"/>
          <w:lang w:val="it-IT" w:eastAsia="it-IT"/>
        </w:rPr>
      </w:pPr>
    </w:p>
    <w:p w:rsidR="00B42114" w:rsidRPr="00B42114" w:rsidRDefault="00B42114" w:rsidP="000777DD">
      <w:pPr>
        <w:spacing w:after="120"/>
        <w:rPr>
          <w:rFonts w:eastAsia="Times New Roman" w:cs="Arial"/>
          <w:sz w:val="24"/>
          <w:szCs w:val="24"/>
          <w:lang w:val="it-IT" w:eastAsia="it-IT"/>
        </w:rPr>
      </w:pPr>
      <w:r w:rsidRPr="00B42114">
        <w:rPr>
          <w:rFonts w:eastAsia="Times New Roman" w:cs="Arial"/>
          <w:sz w:val="24"/>
          <w:szCs w:val="24"/>
          <w:lang w:val="it-IT" w:eastAsia="it-IT"/>
        </w:rPr>
        <w:t>La situazione va declinata nelle diverse professioni.</w:t>
      </w:r>
    </w:p>
    <w:p w:rsidR="00B42114" w:rsidRPr="00B42114" w:rsidRDefault="00B42114" w:rsidP="00B42114">
      <w:pPr>
        <w:numPr>
          <w:ilvl w:val="0"/>
          <w:numId w:val="19"/>
        </w:numPr>
        <w:tabs>
          <w:tab w:val="left" w:pos="426"/>
        </w:tabs>
        <w:ind w:left="426" w:hanging="426"/>
        <w:contextualSpacing/>
        <w:rPr>
          <w:rFonts w:eastAsia="Times New Roman" w:cs="Arial"/>
          <w:sz w:val="24"/>
          <w:szCs w:val="24"/>
          <w:lang w:val="it-IT" w:eastAsia="it-IT"/>
        </w:rPr>
      </w:pPr>
      <w:r w:rsidRPr="00B42114">
        <w:rPr>
          <w:rFonts w:eastAsia="Times New Roman" w:cs="Arial"/>
          <w:sz w:val="24"/>
          <w:szCs w:val="24"/>
          <w:lang w:val="it-IT" w:eastAsia="it-IT"/>
        </w:rPr>
        <w:t xml:space="preserve">Suisstec </w:t>
      </w:r>
    </w:p>
    <w:p w:rsidR="00B42114" w:rsidRPr="00B42114" w:rsidRDefault="00B42114" w:rsidP="00B42114">
      <w:pPr>
        <w:tabs>
          <w:tab w:val="left" w:pos="426"/>
        </w:tabs>
        <w:ind w:left="426"/>
        <w:contextualSpacing/>
        <w:rPr>
          <w:rFonts w:eastAsia="Times New Roman" w:cs="Arial"/>
          <w:sz w:val="24"/>
          <w:szCs w:val="24"/>
          <w:lang w:val="it-IT" w:eastAsia="it-IT"/>
        </w:rPr>
      </w:pPr>
      <w:r w:rsidRPr="00B42114">
        <w:rPr>
          <w:rFonts w:eastAsia="Times New Roman" w:cs="Arial"/>
          <w:sz w:val="24"/>
          <w:szCs w:val="24"/>
          <w:lang w:val="it-IT" w:eastAsia="it-IT"/>
        </w:rPr>
        <w:t xml:space="preserve">L'Associazione svizzera della tecnica della costruzione (suissetec) è l'associazione padronale e di categoria della tecnica della costruzione e dell'involucro edilizio. L'associazione coinvolge aziende attive nei settori impianti sanitari (acqua e gas), riscaldamento, ventilazione, come pure opere da lattoniere e involucro edilizio. </w:t>
      </w:r>
    </w:p>
    <w:p w:rsidR="00B42114" w:rsidRPr="00B42114" w:rsidRDefault="00B42114" w:rsidP="000777DD">
      <w:pPr>
        <w:tabs>
          <w:tab w:val="left" w:pos="426"/>
        </w:tabs>
        <w:spacing w:after="120"/>
        <w:ind w:left="425"/>
        <w:rPr>
          <w:rFonts w:eastAsia="Times New Roman" w:cs="Arial"/>
          <w:sz w:val="24"/>
          <w:szCs w:val="24"/>
          <w:lang w:val="it-IT" w:eastAsia="it-IT"/>
        </w:rPr>
      </w:pPr>
      <w:r w:rsidRPr="00B42114">
        <w:rPr>
          <w:rFonts w:eastAsia="Times New Roman" w:cs="Arial"/>
          <w:sz w:val="24"/>
          <w:szCs w:val="24"/>
          <w:lang w:val="it-IT" w:eastAsia="it-IT"/>
        </w:rPr>
        <w:lastRenderedPageBreak/>
        <w:t>L’ampliamento degli spazi formativi è dettato dalle nuove esigenze dettate dall’aumento degli anni di formazione (da tre a quattro) per le proprie formazioni AFC.</w:t>
      </w:r>
    </w:p>
    <w:p w:rsidR="00B42114" w:rsidRPr="00B42114" w:rsidRDefault="00B42114" w:rsidP="00B42114">
      <w:pPr>
        <w:numPr>
          <w:ilvl w:val="0"/>
          <w:numId w:val="19"/>
        </w:numPr>
        <w:tabs>
          <w:tab w:val="left" w:pos="426"/>
        </w:tabs>
        <w:ind w:left="426" w:hanging="426"/>
        <w:contextualSpacing/>
        <w:rPr>
          <w:rFonts w:eastAsia="Times New Roman" w:cs="Arial"/>
          <w:sz w:val="24"/>
          <w:szCs w:val="24"/>
          <w:lang w:val="it-IT" w:eastAsia="it-IT"/>
        </w:rPr>
      </w:pPr>
      <w:r w:rsidRPr="00B42114">
        <w:rPr>
          <w:rFonts w:eastAsia="Times New Roman" w:cs="Arial"/>
          <w:sz w:val="24"/>
          <w:szCs w:val="24"/>
          <w:lang w:val="it-IT" w:eastAsia="it-IT"/>
        </w:rPr>
        <w:t>Pittori</w:t>
      </w:r>
    </w:p>
    <w:p w:rsidR="00B42114" w:rsidRPr="00B42114" w:rsidRDefault="00B42114" w:rsidP="000777DD">
      <w:pPr>
        <w:tabs>
          <w:tab w:val="left" w:pos="426"/>
        </w:tabs>
        <w:spacing w:after="120"/>
        <w:ind w:left="425"/>
        <w:rPr>
          <w:rFonts w:eastAsia="Times New Roman" w:cs="Arial"/>
          <w:sz w:val="24"/>
          <w:szCs w:val="24"/>
          <w:lang w:val="it-IT" w:eastAsia="it-IT"/>
        </w:rPr>
      </w:pPr>
      <w:r w:rsidRPr="00B42114">
        <w:rPr>
          <w:rFonts w:eastAsia="Times New Roman" w:cs="Arial"/>
          <w:sz w:val="24"/>
          <w:szCs w:val="24"/>
          <w:lang w:val="it-IT" w:eastAsia="it-IT"/>
        </w:rPr>
        <w:t>I pittori dopo ca. 40 anni entrano finalmente in spazi adeguati allo stato dell’arte attuale e a fronte anche di una solida tenuta dei numeri di apprendisti, e con finalmente anche prospettive di formazione continua che si stanno consolidando per i percorsi di formazione legati al conseguimento di titoli professionali superiori.</w:t>
      </w:r>
    </w:p>
    <w:p w:rsidR="00B42114" w:rsidRPr="00B42114" w:rsidRDefault="00B42114" w:rsidP="00B42114">
      <w:pPr>
        <w:numPr>
          <w:ilvl w:val="0"/>
          <w:numId w:val="19"/>
        </w:numPr>
        <w:tabs>
          <w:tab w:val="left" w:pos="426"/>
        </w:tabs>
        <w:ind w:left="426" w:hanging="426"/>
        <w:contextualSpacing/>
        <w:rPr>
          <w:rFonts w:eastAsia="Times New Roman" w:cs="Arial"/>
          <w:sz w:val="24"/>
          <w:szCs w:val="24"/>
          <w:lang w:val="it-IT" w:eastAsia="it-IT"/>
        </w:rPr>
      </w:pPr>
      <w:r w:rsidRPr="00B42114">
        <w:rPr>
          <w:rFonts w:eastAsia="Times New Roman" w:cs="Arial"/>
          <w:sz w:val="24"/>
          <w:szCs w:val="24"/>
          <w:lang w:val="it-IT" w:eastAsia="it-IT"/>
        </w:rPr>
        <w:t>ASTAG</w:t>
      </w:r>
    </w:p>
    <w:p w:rsidR="00B42114" w:rsidRPr="00B42114" w:rsidRDefault="00B42114" w:rsidP="00B42114">
      <w:pPr>
        <w:tabs>
          <w:tab w:val="left" w:pos="426"/>
        </w:tabs>
        <w:ind w:left="426"/>
        <w:contextualSpacing/>
        <w:rPr>
          <w:rFonts w:eastAsia="Times New Roman" w:cs="Arial"/>
          <w:sz w:val="24"/>
          <w:szCs w:val="24"/>
          <w:lang w:val="it-IT" w:eastAsia="it-IT"/>
        </w:rPr>
      </w:pPr>
      <w:r w:rsidRPr="00B42114">
        <w:rPr>
          <w:rFonts w:eastAsia="Times New Roman" w:cs="Arial"/>
          <w:sz w:val="24"/>
          <w:szCs w:val="24"/>
          <w:lang w:val="it-IT" w:eastAsia="it-IT"/>
        </w:rPr>
        <w:t xml:space="preserve">L’associazione degli Autotrasportatori troverà finalmente un posizionamento definitivo considerando che negli ultimi 20 anni sempre con soluzioni di affitto temporaneo e variabile negli anni. Anche per loro le esigenze erano ormai diventate molto grandi proprio per la loro importante attività di formazione continua, legata all’ordinanza di formazione OAut (autotrasportatori) che obbliga giornate di formazione continua per poter condurre mezzi che trasportano merci e persone. </w:t>
      </w:r>
    </w:p>
    <w:p w:rsidR="00B42114" w:rsidRPr="00B42114" w:rsidRDefault="00B42114" w:rsidP="00B42114">
      <w:pPr>
        <w:tabs>
          <w:tab w:val="left" w:pos="426"/>
        </w:tabs>
        <w:rPr>
          <w:rFonts w:eastAsia="Times New Roman" w:cs="Arial"/>
          <w:sz w:val="24"/>
          <w:szCs w:val="24"/>
          <w:lang w:val="it-IT" w:eastAsia="it-IT"/>
        </w:rPr>
      </w:pPr>
    </w:p>
    <w:p w:rsidR="00B42114" w:rsidRDefault="00B42114" w:rsidP="00B42114">
      <w:pPr>
        <w:tabs>
          <w:tab w:val="left" w:pos="426"/>
        </w:tabs>
        <w:rPr>
          <w:rFonts w:eastAsia="Times New Roman" w:cs="Arial"/>
          <w:sz w:val="24"/>
          <w:szCs w:val="24"/>
          <w:lang w:val="it-IT" w:eastAsia="it-IT"/>
        </w:rPr>
      </w:pPr>
      <w:r w:rsidRPr="00B42114">
        <w:rPr>
          <w:rFonts w:eastAsia="Times New Roman" w:cs="Arial"/>
          <w:sz w:val="24"/>
          <w:szCs w:val="24"/>
          <w:lang w:val="it-IT" w:eastAsia="it-IT"/>
        </w:rPr>
        <w:t>Oltre a questi tre ambiti professionali si aggiungono le necessità del pre tirocinio e le esigenze della stessa SSIC.</w:t>
      </w:r>
    </w:p>
    <w:p w:rsidR="000777DD" w:rsidRPr="00B42114" w:rsidRDefault="000777DD" w:rsidP="00B42114">
      <w:pPr>
        <w:tabs>
          <w:tab w:val="left" w:pos="426"/>
        </w:tabs>
        <w:rPr>
          <w:rFonts w:eastAsia="Times New Roman" w:cs="Arial"/>
          <w:sz w:val="24"/>
          <w:szCs w:val="24"/>
          <w:lang w:val="it-IT" w:eastAsia="it-IT"/>
        </w:rPr>
      </w:pPr>
    </w:p>
    <w:p w:rsidR="00B42114" w:rsidRDefault="00B42114" w:rsidP="00B42114">
      <w:pPr>
        <w:rPr>
          <w:rFonts w:eastAsia="Times New Roman" w:cs="Arial"/>
          <w:color w:val="000000"/>
          <w:sz w:val="24"/>
          <w:szCs w:val="24"/>
          <w:lang w:val="it-IT" w:eastAsia="it-CH"/>
        </w:rPr>
      </w:pPr>
      <w:r w:rsidRPr="00B42114">
        <w:rPr>
          <w:rFonts w:eastAsia="Times New Roman" w:cs="Arial"/>
          <w:sz w:val="24"/>
          <w:szCs w:val="24"/>
          <w:lang w:val="it-IT" w:eastAsia="it-IT"/>
        </w:rPr>
        <w:t xml:space="preserve">Il pre-tirocinio merita un’attenzione particolare. Il fatto stesso che sia stato ridefinito quale </w:t>
      </w:r>
      <w:r w:rsidRPr="00B42114">
        <w:rPr>
          <w:rFonts w:eastAsia="Times New Roman" w:cs="Arial"/>
          <w:color w:val="000000"/>
          <w:sz w:val="24"/>
          <w:szCs w:val="24"/>
          <w:lang w:val="it-IT" w:eastAsia="it-CH"/>
        </w:rPr>
        <w:t>Istituto della transizione e del sostegno (www4.ti.ch/decs/dfp/its/istituto) spiega lo sviluppo che questa offerta formativa ha conosciuto per rispondere in modo adeguato e efficacie al delicato momento del passaggio dei nostri giovani dalla scuola dell’obbligo alla formazione e al mondo professionale.</w:t>
      </w:r>
    </w:p>
    <w:p w:rsidR="000777DD" w:rsidRPr="00B42114" w:rsidRDefault="000777DD" w:rsidP="00B42114">
      <w:pPr>
        <w:rPr>
          <w:rFonts w:eastAsia="Times New Roman" w:cs="Arial"/>
          <w:color w:val="000000"/>
          <w:sz w:val="24"/>
          <w:szCs w:val="24"/>
          <w:lang w:val="it-IT" w:eastAsia="it-CH"/>
        </w:rPr>
      </w:pPr>
    </w:p>
    <w:p w:rsidR="00B42114" w:rsidRDefault="00B42114" w:rsidP="00B42114">
      <w:pPr>
        <w:rPr>
          <w:rFonts w:eastAsia="Times New Roman" w:cs="Arial"/>
          <w:sz w:val="24"/>
          <w:szCs w:val="24"/>
          <w:lang w:val="it-IT" w:eastAsia="it-IT"/>
        </w:rPr>
      </w:pPr>
      <w:r w:rsidRPr="00B42114">
        <w:rPr>
          <w:rFonts w:eastAsia="Times New Roman" w:cs="Arial"/>
          <w:color w:val="000000"/>
          <w:sz w:val="24"/>
          <w:szCs w:val="24"/>
          <w:lang w:val="it-IT" w:eastAsia="it-CH"/>
        </w:rPr>
        <w:t>Il progetto propone per il pre-tirocinio</w:t>
      </w:r>
      <w:r w:rsidRPr="00B42114">
        <w:rPr>
          <w:rFonts w:eastAsia="Times New Roman" w:cs="Arial"/>
          <w:sz w:val="24"/>
          <w:szCs w:val="24"/>
          <w:lang w:val="it-IT" w:eastAsia="it-IT"/>
        </w:rPr>
        <w:t>, oltre a aule supplementari, nuove superfici che premettono di colmare una carenza cronica di spazi soprattutto legati all’attività di relazione con famiglie, ecc. (uffici per colloqui, individuali, ed altre attività di relazione coni diversi attori). Attività che oggi si svolgono in modo itinerante sfruttando spazi diversi come alcune nostre salette e/o spazi diversi nei diversi stabili con evidenti problemi di gestione. Si tratta di un settore di attività che conosce una crescita costante e che quindi richiede una logistica adeguata.</w:t>
      </w:r>
    </w:p>
    <w:p w:rsidR="000777DD" w:rsidRPr="00B42114" w:rsidRDefault="000777DD" w:rsidP="00B42114">
      <w:pPr>
        <w:rPr>
          <w:rFonts w:eastAsia="Times New Roman" w:cs="Arial"/>
          <w:sz w:val="24"/>
          <w:szCs w:val="24"/>
          <w:lang w:val="it-IT" w:eastAsia="it-IT"/>
        </w:rPr>
      </w:pPr>
    </w:p>
    <w:p w:rsidR="00B42114" w:rsidRPr="00B42114" w:rsidRDefault="00B42114" w:rsidP="00B42114">
      <w:pPr>
        <w:rPr>
          <w:rFonts w:eastAsia="Times New Roman" w:cs="Arial"/>
          <w:sz w:val="24"/>
          <w:szCs w:val="24"/>
          <w:lang w:val="it-IT" w:eastAsia="it-IT"/>
        </w:rPr>
      </w:pPr>
      <w:r w:rsidRPr="00B42114">
        <w:rPr>
          <w:rFonts w:eastAsia="Times New Roman" w:cs="Arial"/>
          <w:sz w:val="24"/>
          <w:szCs w:val="24"/>
          <w:lang w:val="it-IT" w:eastAsia="it-IT"/>
        </w:rPr>
        <w:t xml:space="preserve">Infine la SSIC, a edificazione ultimata, potrà beneficiare di un laboratorio di lavoro indispensabile per l’attività formativa dei muratori, rimpiazzando uno spazio che dovrà essere demolito. Al termine di tutta l’operazione di ristrutturazione saranno ricavate aule supplementari nel comparto attualmente occupato dai pittori che sarà liberato. </w:t>
      </w:r>
    </w:p>
    <w:p w:rsidR="00B42114" w:rsidRDefault="00B42114" w:rsidP="00B42114">
      <w:pPr>
        <w:jc w:val="left"/>
        <w:rPr>
          <w:rFonts w:eastAsia="Times New Roman" w:cs="Arial"/>
          <w:sz w:val="24"/>
          <w:szCs w:val="24"/>
          <w:lang w:val="it-IT" w:eastAsia="it-IT"/>
        </w:rPr>
      </w:pPr>
    </w:p>
    <w:p w:rsidR="000777DD" w:rsidRPr="00B42114" w:rsidRDefault="000777DD" w:rsidP="00B42114">
      <w:pPr>
        <w:jc w:val="left"/>
        <w:rPr>
          <w:rFonts w:eastAsia="Times New Roman" w:cs="Arial"/>
          <w:sz w:val="24"/>
          <w:szCs w:val="24"/>
          <w:lang w:val="it-IT" w:eastAsia="it-IT"/>
        </w:rPr>
      </w:pPr>
    </w:p>
    <w:p w:rsidR="00B42114" w:rsidRPr="00B42114" w:rsidRDefault="00B42114" w:rsidP="00B42114">
      <w:pPr>
        <w:jc w:val="left"/>
        <w:rPr>
          <w:rFonts w:eastAsia="Times New Roman" w:cs="Arial"/>
          <w:sz w:val="24"/>
          <w:szCs w:val="24"/>
          <w:lang w:val="it-IT" w:eastAsia="it-IT"/>
        </w:rPr>
      </w:pPr>
      <w:bookmarkStart w:id="0" w:name="_GoBack"/>
      <w:bookmarkEnd w:id="0"/>
    </w:p>
    <w:p w:rsidR="00B42114" w:rsidRPr="000777DD" w:rsidRDefault="00B42114" w:rsidP="000777DD">
      <w:pPr>
        <w:pStyle w:val="Titolo1"/>
        <w:numPr>
          <w:ilvl w:val="0"/>
          <w:numId w:val="20"/>
        </w:numPr>
        <w:tabs>
          <w:tab w:val="left" w:pos="567"/>
        </w:tabs>
        <w:spacing w:before="0"/>
        <w:ind w:left="567" w:hanging="567"/>
        <w:jc w:val="both"/>
        <w:rPr>
          <w:rFonts w:eastAsia="Calibri" w:cs="Times New Roman"/>
          <w:caps/>
          <w:sz w:val="24"/>
          <w:szCs w:val="24"/>
          <w:lang w:val="it-IT" w:eastAsia="it-IT"/>
        </w:rPr>
      </w:pPr>
      <w:r w:rsidRPr="000777DD">
        <w:rPr>
          <w:rFonts w:eastAsia="Calibri" w:cs="Times New Roman"/>
          <w:caps/>
          <w:sz w:val="24"/>
          <w:szCs w:val="24"/>
          <w:lang w:val="it-IT" w:eastAsia="it-IT"/>
        </w:rPr>
        <w:t>Il progetto</w:t>
      </w:r>
    </w:p>
    <w:p w:rsidR="00B42114" w:rsidRPr="00B42114" w:rsidRDefault="00B42114" w:rsidP="000777DD">
      <w:pPr>
        <w:spacing w:after="120"/>
        <w:rPr>
          <w:rFonts w:eastAsia="Times New Roman" w:cs="Arial"/>
          <w:sz w:val="24"/>
          <w:szCs w:val="24"/>
          <w:lang w:val="it-IT" w:eastAsia="it-IT"/>
        </w:rPr>
      </w:pPr>
      <w:r w:rsidRPr="00B42114">
        <w:rPr>
          <w:rFonts w:eastAsia="Times New Roman" w:cs="Arial"/>
          <w:sz w:val="24"/>
          <w:szCs w:val="24"/>
          <w:lang w:val="it-IT" w:eastAsia="it-IT"/>
        </w:rPr>
        <w:t>La costruzione di un nuovo edificio è necessario per rispondere adeguatamente alle menzionate nuove richieste della formazione professionale. Nell’autunno del 2015, è stato organizzato un Concorso di progettazione esteso a cinque studi di architettura operanti sul territorio cantonale, che hanno sviluppato i seguenti progetti:</w:t>
      </w:r>
    </w:p>
    <w:p w:rsidR="00B42114" w:rsidRPr="00B42114" w:rsidRDefault="00B42114" w:rsidP="000777DD">
      <w:pPr>
        <w:numPr>
          <w:ilvl w:val="0"/>
          <w:numId w:val="18"/>
        </w:numPr>
        <w:tabs>
          <w:tab w:val="left" w:pos="540"/>
        </w:tabs>
        <w:spacing w:after="120"/>
        <w:ind w:left="357" w:hanging="357"/>
        <w:rPr>
          <w:rFonts w:eastAsia="Times New Roman" w:cs="Arial"/>
          <w:sz w:val="24"/>
          <w:szCs w:val="24"/>
          <w:lang w:val="it-IT" w:eastAsia="it-IT"/>
        </w:rPr>
      </w:pPr>
      <w:r w:rsidRPr="00B42114">
        <w:rPr>
          <w:rFonts w:eastAsia="Times New Roman" w:cs="Arial"/>
          <w:sz w:val="24"/>
          <w:szCs w:val="24"/>
          <w:lang w:val="it-IT" w:eastAsia="it-IT"/>
        </w:rPr>
        <w:t>Ferruccio Robbiani Architetto SA, Mendrisio: Progetto “A MODULO”;</w:t>
      </w:r>
    </w:p>
    <w:p w:rsidR="00B42114" w:rsidRPr="00B42114" w:rsidRDefault="00B42114" w:rsidP="000777DD">
      <w:pPr>
        <w:numPr>
          <w:ilvl w:val="0"/>
          <w:numId w:val="18"/>
        </w:numPr>
        <w:tabs>
          <w:tab w:val="left" w:pos="540"/>
        </w:tabs>
        <w:spacing w:after="120"/>
        <w:ind w:left="357" w:hanging="357"/>
        <w:rPr>
          <w:rFonts w:eastAsia="Times New Roman" w:cs="Arial"/>
          <w:sz w:val="24"/>
          <w:szCs w:val="24"/>
          <w:lang w:val="it-IT" w:eastAsia="it-IT"/>
        </w:rPr>
      </w:pPr>
      <w:r w:rsidRPr="00B42114">
        <w:rPr>
          <w:rFonts w:eastAsia="Times New Roman" w:cs="Arial"/>
          <w:sz w:val="24"/>
          <w:szCs w:val="24"/>
          <w:lang w:val="it-IT" w:eastAsia="it-IT"/>
        </w:rPr>
        <w:t>Mario Campi Architetto Associati SA, Lugano: progetto “DOMINO”;</w:t>
      </w:r>
    </w:p>
    <w:p w:rsidR="00B42114" w:rsidRPr="00B42114" w:rsidRDefault="00B42114" w:rsidP="000777DD">
      <w:pPr>
        <w:numPr>
          <w:ilvl w:val="0"/>
          <w:numId w:val="18"/>
        </w:numPr>
        <w:tabs>
          <w:tab w:val="left" w:pos="540"/>
        </w:tabs>
        <w:spacing w:after="120"/>
        <w:ind w:left="357" w:hanging="357"/>
        <w:rPr>
          <w:rFonts w:eastAsia="Times New Roman" w:cs="Arial"/>
          <w:sz w:val="24"/>
          <w:szCs w:val="24"/>
          <w:lang w:val="it-IT" w:eastAsia="it-IT"/>
        </w:rPr>
      </w:pPr>
      <w:r w:rsidRPr="00B42114">
        <w:rPr>
          <w:rFonts w:eastAsia="Times New Roman" w:cs="Arial"/>
          <w:sz w:val="24"/>
          <w:szCs w:val="24"/>
          <w:lang w:val="it-IT" w:eastAsia="it-IT"/>
        </w:rPr>
        <w:t>G. Richina e R. Sedili Architetti, Tesserete: Progetto “SSICOME”;</w:t>
      </w:r>
    </w:p>
    <w:p w:rsidR="00B42114" w:rsidRPr="00B42114" w:rsidRDefault="00B42114" w:rsidP="000777DD">
      <w:pPr>
        <w:numPr>
          <w:ilvl w:val="0"/>
          <w:numId w:val="18"/>
        </w:numPr>
        <w:tabs>
          <w:tab w:val="left" w:pos="540"/>
        </w:tabs>
        <w:spacing w:after="120"/>
        <w:ind w:left="357" w:hanging="357"/>
        <w:rPr>
          <w:rFonts w:eastAsia="Times New Roman" w:cs="Arial"/>
          <w:sz w:val="24"/>
          <w:szCs w:val="24"/>
          <w:lang w:val="it-IT" w:eastAsia="it-IT"/>
        </w:rPr>
      </w:pPr>
      <w:r w:rsidRPr="00B42114">
        <w:rPr>
          <w:rFonts w:eastAsia="Times New Roman" w:cs="Arial"/>
          <w:sz w:val="24"/>
          <w:szCs w:val="24"/>
          <w:lang w:val="it-IT" w:eastAsia="it-IT"/>
        </w:rPr>
        <w:lastRenderedPageBreak/>
        <w:t>Orsi &amp; Associati Architetti e Urbanisti, Bellinzona: Progetto “PRAGMA”;</w:t>
      </w:r>
    </w:p>
    <w:p w:rsidR="00B42114" w:rsidRPr="00B42114" w:rsidRDefault="00B42114" w:rsidP="000777DD">
      <w:pPr>
        <w:numPr>
          <w:ilvl w:val="0"/>
          <w:numId w:val="18"/>
        </w:numPr>
        <w:tabs>
          <w:tab w:val="left" w:pos="540"/>
        </w:tabs>
        <w:spacing w:after="120"/>
        <w:ind w:left="357" w:hanging="357"/>
        <w:rPr>
          <w:rFonts w:eastAsia="Times New Roman" w:cs="Arial"/>
          <w:sz w:val="24"/>
          <w:szCs w:val="24"/>
          <w:lang w:val="it-IT" w:eastAsia="it-IT"/>
        </w:rPr>
      </w:pPr>
      <w:r w:rsidRPr="00B42114">
        <w:rPr>
          <w:rFonts w:eastAsia="Times New Roman" w:cs="Arial"/>
          <w:sz w:val="24"/>
          <w:szCs w:val="24"/>
          <w:lang w:val="it-IT" w:eastAsia="it-IT"/>
        </w:rPr>
        <w:t>Sergio Cattaneo Architetti SA, Bellinzona: Progetto “KITKAT”.</w:t>
      </w:r>
    </w:p>
    <w:p w:rsidR="00B42114" w:rsidRPr="00B42114" w:rsidRDefault="00B42114" w:rsidP="000777DD">
      <w:pPr>
        <w:spacing w:after="120"/>
        <w:rPr>
          <w:rFonts w:eastAsia="Times New Roman" w:cs="Arial"/>
          <w:color w:val="000000"/>
          <w:sz w:val="24"/>
          <w:szCs w:val="24"/>
          <w:lang w:val="it-IT" w:eastAsia="it-IT"/>
        </w:rPr>
      </w:pPr>
      <w:r w:rsidRPr="00B42114">
        <w:rPr>
          <w:rFonts w:eastAsia="Times New Roman" w:cs="Arial"/>
          <w:color w:val="000000"/>
          <w:sz w:val="24"/>
          <w:szCs w:val="24"/>
          <w:lang w:val="it-IT" w:eastAsia="it-IT"/>
        </w:rPr>
        <w:t xml:space="preserve">La richiesta di sviluppo progettuale si è basata su </w:t>
      </w:r>
      <w:r w:rsidRPr="00B42114">
        <w:rPr>
          <w:rFonts w:eastAsia="Times New Roman" w:cs="Arial"/>
          <w:color w:val="000000"/>
          <w:sz w:val="24"/>
          <w:szCs w:val="24"/>
          <w:u w:val="single"/>
          <w:lang w:val="it-IT" w:eastAsia="it-IT"/>
        </w:rPr>
        <w:t>tre assi prioritari</w:t>
      </w:r>
      <w:r w:rsidRPr="00B42114">
        <w:rPr>
          <w:rFonts w:eastAsia="Times New Roman" w:cs="Arial"/>
          <w:color w:val="000000"/>
          <w:sz w:val="24"/>
          <w:szCs w:val="24"/>
          <w:lang w:val="it-IT" w:eastAsia="it-IT"/>
        </w:rPr>
        <w:t>:</w:t>
      </w:r>
    </w:p>
    <w:p w:rsidR="00B42114" w:rsidRPr="00B42114" w:rsidRDefault="00B42114" w:rsidP="000777DD">
      <w:pPr>
        <w:numPr>
          <w:ilvl w:val="0"/>
          <w:numId w:val="18"/>
        </w:numPr>
        <w:tabs>
          <w:tab w:val="left" w:pos="540"/>
        </w:tabs>
        <w:spacing w:after="120"/>
        <w:ind w:left="357" w:hanging="357"/>
        <w:rPr>
          <w:rFonts w:eastAsia="Times New Roman" w:cs="Arial"/>
          <w:color w:val="000000"/>
          <w:sz w:val="24"/>
          <w:szCs w:val="24"/>
          <w:lang w:val="it-IT" w:eastAsia="it-IT"/>
        </w:rPr>
      </w:pPr>
      <w:r w:rsidRPr="00B42114">
        <w:rPr>
          <w:rFonts w:eastAsia="Times New Roman" w:cs="Arial"/>
          <w:color w:val="000000"/>
          <w:sz w:val="24"/>
          <w:szCs w:val="24"/>
          <w:lang w:val="it-IT" w:eastAsia="it-IT"/>
        </w:rPr>
        <w:t>i contenuti, attraverso una precisa definizione delle esigenze dettate da richieste di singole associazioni professionali. Esigenze legate a modifiche delle ordinanze di formazione e a cambiamenti di requisiti d’entrata per l’esercizio di determinate professioni;</w:t>
      </w:r>
    </w:p>
    <w:p w:rsidR="00B42114" w:rsidRPr="00B42114" w:rsidRDefault="00B42114" w:rsidP="000777DD">
      <w:pPr>
        <w:numPr>
          <w:ilvl w:val="0"/>
          <w:numId w:val="18"/>
        </w:numPr>
        <w:tabs>
          <w:tab w:val="left" w:pos="540"/>
        </w:tabs>
        <w:spacing w:after="120"/>
        <w:ind w:left="357" w:hanging="357"/>
        <w:rPr>
          <w:rFonts w:eastAsia="Times New Roman" w:cs="Arial"/>
          <w:color w:val="000000"/>
          <w:sz w:val="24"/>
          <w:szCs w:val="24"/>
          <w:lang w:val="it-IT" w:eastAsia="it-IT"/>
        </w:rPr>
      </w:pPr>
      <w:r w:rsidRPr="00B42114">
        <w:rPr>
          <w:rFonts w:eastAsia="Times New Roman" w:cs="Arial"/>
          <w:color w:val="000000"/>
          <w:sz w:val="24"/>
          <w:szCs w:val="24"/>
          <w:lang w:val="it-IT" w:eastAsia="it-IT"/>
        </w:rPr>
        <w:t xml:space="preserve">l’analisi dei fabbisogni e delle riorganizzazioni a breve e a medio termine contestualmente alla crescente attività formativa di base e continua. </w:t>
      </w:r>
    </w:p>
    <w:p w:rsidR="00B42114" w:rsidRPr="00B42114" w:rsidRDefault="00B42114" w:rsidP="000777DD">
      <w:pPr>
        <w:numPr>
          <w:ilvl w:val="0"/>
          <w:numId w:val="18"/>
        </w:numPr>
        <w:tabs>
          <w:tab w:val="left" w:pos="540"/>
        </w:tabs>
        <w:spacing w:after="120"/>
        <w:ind w:left="357" w:hanging="357"/>
        <w:rPr>
          <w:rFonts w:eastAsia="Times New Roman" w:cs="Arial"/>
          <w:color w:val="000000"/>
          <w:sz w:val="24"/>
          <w:szCs w:val="24"/>
          <w:lang w:val="it-IT" w:eastAsia="it-IT"/>
        </w:rPr>
      </w:pPr>
      <w:r w:rsidRPr="00B42114">
        <w:rPr>
          <w:rFonts w:eastAsia="Times New Roman" w:cs="Arial"/>
          <w:color w:val="000000"/>
          <w:sz w:val="24"/>
          <w:szCs w:val="24"/>
          <w:lang w:val="it-IT" w:eastAsia="it-IT"/>
        </w:rPr>
        <w:t>una riflessione pianificatoria legata al concetto di uso parsimonioso del terreno per sostenere uno sviluppo adeguato del comparto</w:t>
      </w:r>
    </w:p>
    <w:p w:rsidR="00B42114" w:rsidRPr="00B42114" w:rsidRDefault="00B42114" w:rsidP="00B42114">
      <w:pPr>
        <w:tabs>
          <w:tab w:val="left" w:pos="540"/>
        </w:tabs>
        <w:rPr>
          <w:rFonts w:eastAsia="Times New Roman" w:cs="Arial"/>
          <w:color w:val="000000"/>
          <w:sz w:val="24"/>
          <w:szCs w:val="24"/>
          <w:lang w:val="it-IT" w:eastAsia="it-IT"/>
        </w:rPr>
      </w:pPr>
    </w:p>
    <w:p w:rsidR="00B42114" w:rsidRPr="00B42114" w:rsidRDefault="00B42114" w:rsidP="00B42114">
      <w:pPr>
        <w:rPr>
          <w:rFonts w:eastAsia="Times New Roman" w:cs="Arial"/>
          <w:sz w:val="24"/>
          <w:szCs w:val="24"/>
          <w:lang w:val="it-IT" w:eastAsia="it-IT"/>
        </w:rPr>
      </w:pPr>
      <w:r w:rsidRPr="00B42114">
        <w:rPr>
          <w:rFonts w:eastAsia="Times New Roman" w:cs="Arial"/>
          <w:noProof/>
          <w:sz w:val="24"/>
          <w:szCs w:val="24"/>
          <w:lang w:eastAsia="it-CH"/>
        </w:rPr>
        <w:drawing>
          <wp:inline distT="0" distB="0" distL="0" distR="0" wp14:anchorId="6588C095" wp14:editId="4A510934">
            <wp:extent cx="5962650" cy="3987523"/>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4817" r="4467"/>
                    <a:stretch/>
                  </pic:blipFill>
                  <pic:spPr bwMode="auto">
                    <a:xfrm>
                      <a:off x="0" y="0"/>
                      <a:ext cx="6019312" cy="4025415"/>
                    </a:xfrm>
                    <a:prstGeom prst="rect">
                      <a:avLst/>
                    </a:prstGeom>
                    <a:ln>
                      <a:noFill/>
                    </a:ln>
                    <a:extLst>
                      <a:ext uri="{53640926-AAD7-44D8-BBD7-CCE9431645EC}">
                        <a14:shadowObscured xmlns:a14="http://schemas.microsoft.com/office/drawing/2010/main"/>
                      </a:ext>
                    </a:extLst>
                  </pic:spPr>
                </pic:pic>
              </a:graphicData>
            </a:graphic>
          </wp:inline>
        </w:drawing>
      </w:r>
    </w:p>
    <w:p w:rsidR="00B42114" w:rsidRPr="00B42114" w:rsidRDefault="00B42114" w:rsidP="00B42114">
      <w:pPr>
        <w:jc w:val="left"/>
        <w:rPr>
          <w:rFonts w:eastAsia="Times New Roman" w:cs="Arial"/>
          <w:sz w:val="24"/>
          <w:szCs w:val="24"/>
          <w:lang w:val="it-IT" w:eastAsia="it-IT"/>
        </w:rPr>
      </w:pPr>
    </w:p>
    <w:p w:rsidR="00B42114" w:rsidRPr="00B42114" w:rsidRDefault="00B42114" w:rsidP="000777DD">
      <w:pPr>
        <w:spacing w:after="80"/>
        <w:rPr>
          <w:rFonts w:eastAsia="Times New Roman" w:cs="Arial"/>
          <w:color w:val="000000"/>
          <w:sz w:val="24"/>
          <w:szCs w:val="24"/>
          <w:lang w:val="it-IT" w:eastAsia="it-IT"/>
        </w:rPr>
      </w:pPr>
      <w:r w:rsidRPr="00B42114">
        <w:rPr>
          <w:rFonts w:eastAsia="Times New Roman" w:cs="Arial"/>
          <w:color w:val="000000"/>
          <w:sz w:val="24"/>
          <w:szCs w:val="24"/>
          <w:lang w:val="it-IT" w:eastAsia="it-IT"/>
        </w:rPr>
        <w:t>La scelta del progetto è avvenuta con una prima selezione a due, seguita da una lunga riflessione di approfondimento basata sui seguenti criteri:</w:t>
      </w:r>
    </w:p>
    <w:p w:rsidR="00B42114" w:rsidRPr="00B42114" w:rsidRDefault="00B42114" w:rsidP="000777DD">
      <w:pPr>
        <w:numPr>
          <w:ilvl w:val="0"/>
          <w:numId w:val="18"/>
        </w:numPr>
        <w:tabs>
          <w:tab w:val="left" w:pos="540"/>
        </w:tabs>
        <w:spacing w:after="80"/>
        <w:ind w:left="357" w:hanging="357"/>
        <w:rPr>
          <w:rFonts w:eastAsia="Times New Roman" w:cs="Arial"/>
          <w:color w:val="000000"/>
          <w:sz w:val="24"/>
          <w:szCs w:val="24"/>
          <w:lang w:val="it-IT" w:eastAsia="it-IT"/>
        </w:rPr>
      </w:pPr>
      <w:r w:rsidRPr="00B42114">
        <w:rPr>
          <w:rFonts w:eastAsia="Times New Roman" w:cs="Arial"/>
          <w:color w:val="000000"/>
          <w:sz w:val="24"/>
          <w:szCs w:val="24"/>
          <w:lang w:val="it-IT" w:eastAsia="it-IT"/>
        </w:rPr>
        <w:t>qualità dell’impianto di progetto proposto;</w:t>
      </w:r>
    </w:p>
    <w:p w:rsidR="00B42114" w:rsidRPr="00B42114" w:rsidRDefault="00B42114" w:rsidP="000777DD">
      <w:pPr>
        <w:numPr>
          <w:ilvl w:val="0"/>
          <w:numId w:val="18"/>
        </w:numPr>
        <w:tabs>
          <w:tab w:val="left" w:pos="540"/>
        </w:tabs>
        <w:spacing w:after="80"/>
        <w:ind w:left="357" w:hanging="357"/>
        <w:rPr>
          <w:rFonts w:eastAsia="Times New Roman" w:cs="Arial"/>
          <w:color w:val="000000"/>
          <w:sz w:val="24"/>
          <w:szCs w:val="24"/>
          <w:lang w:val="it-IT" w:eastAsia="it-IT"/>
        </w:rPr>
      </w:pPr>
      <w:r w:rsidRPr="00B42114">
        <w:rPr>
          <w:rFonts w:eastAsia="Times New Roman" w:cs="Arial"/>
          <w:color w:val="000000"/>
          <w:sz w:val="24"/>
          <w:szCs w:val="24"/>
          <w:lang w:val="it-IT" w:eastAsia="it-IT"/>
        </w:rPr>
        <w:t>pertinenza con i contenuti richiesti;</w:t>
      </w:r>
    </w:p>
    <w:p w:rsidR="00B42114" w:rsidRPr="00B42114" w:rsidRDefault="00B42114" w:rsidP="000777DD">
      <w:pPr>
        <w:numPr>
          <w:ilvl w:val="0"/>
          <w:numId w:val="18"/>
        </w:numPr>
        <w:tabs>
          <w:tab w:val="left" w:pos="540"/>
        </w:tabs>
        <w:spacing w:after="80"/>
        <w:ind w:left="357" w:hanging="357"/>
        <w:rPr>
          <w:rFonts w:eastAsia="Times New Roman" w:cs="Arial"/>
          <w:color w:val="000000"/>
          <w:sz w:val="24"/>
          <w:szCs w:val="24"/>
          <w:lang w:val="it-IT" w:eastAsia="it-IT"/>
        </w:rPr>
      </w:pPr>
      <w:r w:rsidRPr="00B42114">
        <w:rPr>
          <w:rFonts w:eastAsia="Times New Roman" w:cs="Arial"/>
          <w:color w:val="000000"/>
          <w:sz w:val="24"/>
          <w:szCs w:val="24"/>
          <w:lang w:val="it-IT" w:eastAsia="it-IT"/>
        </w:rPr>
        <w:t>tipo di sistema costruttivo;</w:t>
      </w:r>
    </w:p>
    <w:p w:rsidR="00B42114" w:rsidRPr="00B42114" w:rsidRDefault="00B42114" w:rsidP="000777DD">
      <w:pPr>
        <w:numPr>
          <w:ilvl w:val="0"/>
          <w:numId w:val="18"/>
        </w:numPr>
        <w:tabs>
          <w:tab w:val="left" w:pos="540"/>
        </w:tabs>
        <w:spacing w:after="80"/>
        <w:ind w:left="357" w:hanging="357"/>
        <w:rPr>
          <w:rFonts w:eastAsia="Times New Roman" w:cs="Arial"/>
          <w:color w:val="000000"/>
          <w:sz w:val="24"/>
          <w:szCs w:val="24"/>
          <w:lang w:val="it-IT" w:eastAsia="it-IT"/>
        </w:rPr>
      </w:pPr>
      <w:r w:rsidRPr="00B42114">
        <w:rPr>
          <w:rFonts w:eastAsia="Times New Roman" w:cs="Arial"/>
          <w:color w:val="000000"/>
          <w:sz w:val="24"/>
          <w:szCs w:val="24"/>
          <w:lang w:val="it-IT" w:eastAsia="it-IT"/>
        </w:rPr>
        <w:t>linguaggio architettonico;</w:t>
      </w:r>
    </w:p>
    <w:p w:rsidR="00B42114" w:rsidRPr="00B42114" w:rsidRDefault="00B42114" w:rsidP="000777DD">
      <w:pPr>
        <w:numPr>
          <w:ilvl w:val="0"/>
          <w:numId w:val="18"/>
        </w:numPr>
        <w:tabs>
          <w:tab w:val="left" w:pos="540"/>
        </w:tabs>
        <w:spacing w:after="80"/>
        <w:ind w:left="357" w:hanging="357"/>
        <w:rPr>
          <w:rFonts w:eastAsia="Times New Roman" w:cs="Arial"/>
          <w:color w:val="000000"/>
          <w:sz w:val="24"/>
          <w:szCs w:val="24"/>
          <w:lang w:val="it-IT" w:eastAsia="it-IT"/>
        </w:rPr>
      </w:pPr>
      <w:r w:rsidRPr="00B42114">
        <w:rPr>
          <w:rFonts w:eastAsia="Times New Roman" w:cs="Arial"/>
          <w:color w:val="000000"/>
          <w:sz w:val="24"/>
          <w:szCs w:val="24"/>
          <w:lang w:val="it-IT" w:eastAsia="it-IT"/>
        </w:rPr>
        <w:t>consona strumentazione dei costi edificatori;</w:t>
      </w:r>
    </w:p>
    <w:p w:rsidR="00B42114" w:rsidRPr="00B42114" w:rsidRDefault="00B42114" w:rsidP="000777DD">
      <w:pPr>
        <w:numPr>
          <w:ilvl w:val="0"/>
          <w:numId w:val="18"/>
        </w:numPr>
        <w:tabs>
          <w:tab w:val="left" w:pos="540"/>
        </w:tabs>
        <w:spacing w:after="80"/>
        <w:ind w:left="357" w:hanging="357"/>
        <w:rPr>
          <w:rFonts w:eastAsia="Times New Roman" w:cs="Arial"/>
          <w:color w:val="000000"/>
          <w:sz w:val="24"/>
          <w:szCs w:val="24"/>
          <w:lang w:val="it-IT" w:eastAsia="it-IT"/>
        </w:rPr>
      </w:pPr>
      <w:r w:rsidRPr="00B42114">
        <w:rPr>
          <w:rFonts w:eastAsia="Times New Roman" w:cs="Arial"/>
          <w:color w:val="000000"/>
          <w:sz w:val="24"/>
          <w:szCs w:val="24"/>
          <w:lang w:val="it-IT" w:eastAsia="it-IT"/>
        </w:rPr>
        <w:t>sistemazione esterna.</w:t>
      </w:r>
    </w:p>
    <w:p w:rsidR="00B42114" w:rsidRPr="00B42114" w:rsidRDefault="00B42114" w:rsidP="00B42114">
      <w:pPr>
        <w:rPr>
          <w:rFonts w:eastAsia="Times New Roman" w:cs="Arial"/>
          <w:color w:val="000000"/>
          <w:sz w:val="24"/>
          <w:szCs w:val="24"/>
          <w:lang w:val="it-IT" w:eastAsia="it-IT"/>
        </w:rPr>
      </w:pPr>
    </w:p>
    <w:p w:rsidR="00B42114" w:rsidRPr="00B42114" w:rsidRDefault="00B42114" w:rsidP="00B42114">
      <w:pPr>
        <w:rPr>
          <w:rFonts w:eastAsia="Times New Roman" w:cs="Arial"/>
          <w:sz w:val="24"/>
          <w:szCs w:val="24"/>
          <w:lang w:val="it-IT" w:eastAsia="it-IT"/>
        </w:rPr>
      </w:pPr>
      <w:r w:rsidRPr="00B42114">
        <w:rPr>
          <w:rFonts w:eastAsia="Times New Roman" w:cs="Arial"/>
          <w:color w:val="000000"/>
          <w:sz w:val="24"/>
          <w:szCs w:val="24"/>
          <w:lang w:val="it-IT" w:eastAsia="it-IT"/>
        </w:rPr>
        <w:lastRenderedPageBreak/>
        <w:t xml:space="preserve">La SSIC-TI ha infine selezionato il progetto PRAGMA dello Studio di progettazione Orsi &amp; Associati di Bellinzona. Un progetto in grado di soddisfare </w:t>
      </w:r>
      <w:r w:rsidRPr="00B42114">
        <w:rPr>
          <w:rFonts w:eastAsia="Times New Roman" w:cs="Arial"/>
          <w:sz w:val="24"/>
          <w:szCs w:val="24"/>
          <w:lang w:val="it-IT" w:eastAsia="it-IT"/>
        </w:rPr>
        <w:t xml:space="preserve">a pieno le esigenze richieste e a oggi definite. </w:t>
      </w:r>
    </w:p>
    <w:p w:rsidR="00B42114" w:rsidRPr="00B42114" w:rsidRDefault="00B42114" w:rsidP="00B42114">
      <w:pPr>
        <w:rPr>
          <w:rFonts w:eastAsia="Times New Roman" w:cs="Arial"/>
          <w:color w:val="000000"/>
          <w:sz w:val="24"/>
          <w:szCs w:val="24"/>
          <w:lang w:val="it-IT" w:eastAsia="it-IT"/>
        </w:rPr>
      </w:pPr>
    </w:p>
    <w:p w:rsidR="00B42114" w:rsidRPr="00B42114" w:rsidRDefault="00B42114" w:rsidP="00B42114">
      <w:pPr>
        <w:rPr>
          <w:rFonts w:eastAsia="Times New Roman" w:cs="Arial"/>
          <w:color w:val="000000"/>
          <w:sz w:val="24"/>
          <w:szCs w:val="24"/>
          <w:lang w:val="it-IT" w:eastAsia="it-IT"/>
        </w:rPr>
      </w:pPr>
      <w:r w:rsidRPr="00B42114">
        <w:rPr>
          <w:rFonts w:eastAsia="Times New Roman" w:cs="Arial"/>
          <w:color w:val="000000"/>
          <w:sz w:val="24"/>
          <w:szCs w:val="24"/>
          <w:lang w:val="it-IT" w:eastAsia="it-IT"/>
        </w:rPr>
        <w:t>Riprendiamo un paio di rendering del progetto.</w:t>
      </w:r>
    </w:p>
    <w:p w:rsidR="00B42114" w:rsidRPr="00B42114" w:rsidRDefault="00B42114" w:rsidP="00B42114">
      <w:pPr>
        <w:rPr>
          <w:rFonts w:eastAsia="Times New Roman" w:cs="Arial"/>
          <w:color w:val="000000"/>
          <w:sz w:val="24"/>
          <w:szCs w:val="24"/>
          <w:lang w:val="it-IT" w:eastAsia="it-IT"/>
        </w:rPr>
      </w:pPr>
    </w:p>
    <w:p w:rsidR="00B42114" w:rsidRPr="00B42114" w:rsidRDefault="00B42114" w:rsidP="00B42114">
      <w:pPr>
        <w:rPr>
          <w:rFonts w:eastAsia="Times New Roman" w:cs="Arial"/>
          <w:color w:val="000000"/>
          <w:sz w:val="24"/>
          <w:szCs w:val="24"/>
          <w:lang w:val="it-IT" w:eastAsia="it-IT"/>
        </w:rPr>
      </w:pPr>
      <w:r w:rsidRPr="00B42114">
        <w:rPr>
          <w:rFonts w:eastAsia="Times New Roman" w:cs="Arial"/>
          <w:noProof/>
          <w:color w:val="000000"/>
          <w:sz w:val="24"/>
          <w:szCs w:val="24"/>
          <w:lang w:eastAsia="it-CH"/>
        </w:rPr>
        <w:drawing>
          <wp:inline distT="0" distB="0" distL="0" distR="0" wp14:anchorId="21DAF5CC" wp14:editId="681447C8">
            <wp:extent cx="6120130" cy="3060065"/>
            <wp:effectExtent l="0" t="0" r="0" b="6985"/>
            <wp:docPr id="1" name="Immagine 1" descr="C:\Users\U80719283\AppData\Local\Microsoft\Windows\INetCache\Content.Outlook\87INM7BQ\Orsi A_SSIC Definitivo_Esterno 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80719283\AppData\Local\Microsoft\Windows\INetCache\Content.Outlook\87INM7BQ\Orsi A_SSIC Definitivo_Esterno A.jp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rsidR="00B42114" w:rsidRPr="00B42114" w:rsidRDefault="00B42114" w:rsidP="00B42114">
      <w:pPr>
        <w:rPr>
          <w:rFonts w:eastAsia="Times New Roman" w:cs="Arial"/>
          <w:color w:val="000000"/>
          <w:sz w:val="24"/>
          <w:szCs w:val="24"/>
          <w:lang w:val="it-IT" w:eastAsia="it-IT"/>
        </w:rPr>
      </w:pPr>
    </w:p>
    <w:p w:rsidR="00B42114" w:rsidRPr="00B42114" w:rsidRDefault="00B42114" w:rsidP="00B42114">
      <w:pPr>
        <w:rPr>
          <w:rFonts w:eastAsia="Times New Roman" w:cs="Arial"/>
          <w:color w:val="000000"/>
          <w:sz w:val="24"/>
          <w:szCs w:val="24"/>
          <w:lang w:val="it-IT" w:eastAsia="it-IT"/>
        </w:rPr>
      </w:pPr>
      <w:r w:rsidRPr="00B42114">
        <w:rPr>
          <w:rFonts w:eastAsia="Times New Roman" w:cs="Arial"/>
          <w:noProof/>
          <w:color w:val="000000"/>
          <w:sz w:val="24"/>
          <w:szCs w:val="24"/>
          <w:lang w:eastAsia="it-CH"/>
        </w:rPr>
        <w:drawing>
          <wp:inline distT="0" distB="0" distL="0" distR="0" wp14:anchorId="6D12B818" wp14:editId="022D54E7">
            <wp:extent cx="6120130" cy="3060065"/>
            <wp:effectExtent l="0" t="0" r="0" b="6985"/>
            <wp:docPr id="3" name="Immagine 3" descr="C:\Users\U80719283\AppData\Local\Microsoft\Windows\INetCache\Content.Outlook\87INM7BQ\Orsi A_SSIC Definitivo_Esterno B.jpg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80719283\AppData\Local\Microsoft\Windows\INetCache\Content.Outlook\87INM7BQ\Orsi A_SSIC Definitivo_Esterno B.jpg (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rsidR="00B42114" w:rsidRPr="00B42114" w:rsidRDefault="00B42114" w:rsidP="00B42114">
      <w:pPr>
        <w:jc w:val="left"/>
        <w:rPr>
          <w:rFonts w:eastAsia="Times New Roman" w:cs="Arial"/>
          <w:b/>
          <w:sz w:val="24"/>
          <w:szCs w:val="24"/>
          <w:lang w:val="it-IT" w:eastAsia="it-IT"/>
        </w:rPr>
      </w:pPr>
      <w:r w:rsidRPr="00B42114">
        <w:rPr>
          <w:rFonts w:eastAsia="Times New Roman" w:cs="Arial"/>
          <w:b/>
          <w:sz w:val="24"/>
          <w:szCs w:val="24"/>
          <w:lang w:val="it-IT" w:eastAsia="it-IT"/>
        </w:rPr>
        <w:br w:type="page"/>
      </w:r>
    </w:p>
    <w:p w:rsidR="00B42114" w:rsidRPr="002A2513" w:rsidRDefault="00B42114" w:rsidP="002A2513">
      <w:pPr>
        <w:pStyle w:val="Titolo1"/>
        <w:numPr>
          <w:ilvl w:val="0"/>
          <w:numId w:val="20"/>
        </w:numPr>
        <w:tabs>
          <w:tab w:val="left" w:pos="567"/>
        </w:tabs>
        <w:spacing w:before="0"/>
        <w:ind w:left="567" w:hanging="567"/>
        <w:jc w:val="both"/>
        <w:rPr>
          <w:rFonts w:eastAsia="Calibri" w:cs="Times New Roman"/>
          <w:caps/>
          <w:sz w:val="24"/>
          <w:szCs w:val="24"/>
          <w:lang w:val="it-IT" w:eastAsia="it-IT"/>
        </w:rPr>
      </w:pPr>
      <w:r w:rsidRPr="002A2513">
        <w:rPr>
          <w:rFonts w:eastAsia="Calibri" w:cs="Times New Roman"/>
          <w:caps/>
          <w:sz w:val="24"/>
          <w:szCs w:val="24"/>
          <w:lang w:val="it-IT" w:eastAsia="it-IT"/>
        </w:rPr>
        <w:lastRenderedPageBreak/>
        <w:t>Gli aspetti finanziari</w:t>
      </w:r>
    </w:p>
    <w:p w:rsidR="00B42114" w:rsidRPr="002A2513" w:rsidRDefault="004B2E44" w:rsidP="004B2E44">
      <w:pPr>
        <w:pStyle w:val="Titolo2"/>
        <w:numPr>
          <w:ilvl w:val="0"/>
          <w:numId w:val="0"/>
        </w:numPr>
        <w:tabs>
          <w:tab w:val="left" w:pos="567"/>
        </w:tabs>
        <w:spacing w:before="0" w:after="120"/>
        <w:jc w:val="both"/>
        <w:rPr>
          <w:rFonts w:eastAsia="Calibri" w:cs="Times New Roman"/>
          <w:sz w:val="24"/>
          <w:lang w:val="it-IT" w:eastAsia="it-IT"/>
        </w:rPr>
      </w:pPr>
      <w:r>
        <w:rPr>
          <w:rFonts w:eastAsia="Calibri" w:cs="Times New Roman"/>
          <w:sz w:val="24"/>
          <w:lang w:val="it-IT" w:eastAsia="it-IT"/>
        </w:rPr>
        <w:t>5.1</w:t>
      </w:r>
      <w:r>
        <w:rPr>
          <w:rFonts w:eastAsia="Calibri" w:cs="Times New Roman"/>
          <w:sz w:val="24"/>
          <w:lang w:val="it-IT" w:eastAsia="it-IT"/>
        </w:rPr>
        <w:tab/>
      </w:r>
      <w:r w:rsidR="00B42114" w:rsidRPr="002A2513">
        <w:rPr>
          <w:rFonts w:eastAsia="Calibri" w:cs="Times New Roman"/>
          <w:sz w:val="24"/>
          <w:lang w:val="it-IT" w:eastAsia="it-IT"/>
        </w:rPr>
        <w:t>Costi complessivi del progetto</w:t>
      </w:r>
    </w:p>
    <w:p w:rsidR="00B42114" w:rsidRPr="00B42114" w:rsidRDefault="00B42114" w:rsidP="00063E1E">
      <w:pPr>
        <w:spacing w:after="120"/>
        <w:rPr>
          <w:rFonts w:eastAsia="Times New Roman" w:cs="Arial"/>
          <w:sz w:val="24"/>
          <w:szCs w:val="24"/>
          <w:lang w:val="it-IT" w:eastAsia="it-IT"/>
        </w:rPr>
      </w:pPr>
      <w:r w:rsidRPr="00B42114">
        <w:rPr>
          <w:rFonts w:eastAsia="Times New Roman" w:cs="Arial"/>
          <w:sz w:val="24"/>
          <w:szCs w:val="24"/>
          <w:lang w:val="it-IT" w:eastAsia="it-IT"/>
        </w:rPr>
        <w:t>La Tabella T.5 riporta il riassunto dei costi complessivi del progetto.</w:t>
      </w:r>
    </w:p>
    <w:p w:rsidR="00B42114" w:rsidRPr="00B42114" w:rsidRDefault="00B42114" w:rsidP="00B42114">
      <w:pPr>
        <w:rPr>
          <w:rFonts w:eastAsia="Times New Roman" w:cs="Arial"/>
          <w:sz w:val="24"/>
          <w:szCs w:val="24"/>
          <w:u w:val="single"/>
          <w:lang w:val="it-IT" w:eastAsia="it-IT"/>
        </w:rPr>
      </w:pPr>
      <w:r w:rsidRPr="00B42114">
        <w:rPr>
          <w:rFonts w:eastAsia="Times New Roman" w:cs="Arial"/>
          <w:sz w:val="24"/>
          <w:szCs w:val="24"/>
          <w:u w:val="single"/>
          <w:lang w:val="it-IT" w:eastAsia="it-IT"/>
        </w:rPr>
        <w:t>T.5: Costi di progetto complessivo</w:t>
      </w:r>
    </w:p>
    <w:p w:rsidR="00B42114" w:rsidRPr="00B42114" w:rsidRDefault="00B42114" w:rsidP="00B42114">
      <w:pPr>
        <w:rPr>
          <w:rFonts w:eastAsia="Times New Roman" w:cs="Arial"/>
          <w:sz w:val="24"/>
          <w:szCs w:val="24"/>
          <w:u w:val="single"/>
          <w:lang w:val="it-IT" w:eastAsia="it-IT"/>
        </w:rPr>
      </w:pPr>
    </w:p>
    <w:tbl>
      <w:tblPr>
        <w:tblW w:w="9463" w:type="dxa"/>
        <w:tblCellMar>
          <w:left w:w="70" w:type="dxa"/>
          <w:right w:w="70" w:type="dxa"/>
        </w:tblCellMar>
        <w:tblLook w:val="04A0" w:firstRow="1" w:lastRow="0" w:firstColumn="1" w:lastColumn="0" w:noHBand="0" w:noVBand="1"/>
      </w:tblPr>
      <w:tblGrid>
        <w:gridCol w:w="2794"/>
        <w:gridCol w:w="1196"/>
        <w:gridCol w:w="2956"/>
        <w:gridCol w:w="1392"/>
        <w:gridCol w:w="1125"/>
      </w:tblGrid>
      <w:tr w:rsidR="00B42114" w:rsidRPr="00B42114" w:rsidTr="00B42114">
        <w:trPr>
          <w:trHeight w:val="312"/>
        </w:trPr>
        <w:tc>
          <w:tcPr>
            <w:tcW w:w="2794" w:type="dxa"/>
            <w:tcBorders>
              <w:top w:val="nil"/>
              <w:left w:val="nil"/>
              <w:bottom w:val="nil"/>
              <w:right w:val="nil"/>
            </w:tcBorders>
            <w:shd w:val="clear" w:color="000000" w:fill="5B9BD5"/>
            <w:noWrap/>
            <w:vAlign w:val="bottom"/>
            <w:hideMark/>
          </w:tcPr>
          <w:p w:rsidR="00B42114" w:rsidRPr="00B42114" w:rsidRDefault="00B42114" w:rsidP="00B42114">
            <w:pPr>
              <w:jc w:val="left"/>
              <w:rPr>
                <w:rFonts w:eastAsia="Times New Roman" w:cs="Arial"/>
                <w:color w:val="FFFFFF"/>
                <w:sz w:val="20"/>
                <w:szCs w:val="20"/>
                <w:lang w:eastAsia="it-CH"/>
              </w:rPr>
            </w:pPr>
            <w:r w:rsidRPr="00B42114">
              <w:rPr>
                <w:rFonts w:eastAsia="Times New Roman" w:cs="Arial"/>
                <w:color w:val="FFFFFF"/>
                <w:sz w:val="20"/>
                <w:szCs w:val="20"/>
                <w:lang w:eastAsia="it-CH"/>
              </w:rPr>
              <w:t>Posizione</w:t>
            </w:r>
          </w:p>
        </w:tc>
        <w:tc>
          <w:tcPr>
            <w:tcW w:w="1196" w:type="dxa"/>
            <w:tcBorders>
              <w:top w:val="nil"/>
              <w:left w:val="nil"/>
              <w:bottom w:val="nil"/>
              <w:right w:val="nil"/>
            </w:tcBorders>
            <w:shd w:val="clear" w:color="000000" w:fill="5B9BD5"/>
            <w:noWrap/>
            <w:vAlign w:val="bottom"/>
            <w:hideMark/>
          </w:tcPr>
          <w:p w:rsidR="00B42114" w:rsidRPr="00B42114" w:rsidRDefault="00B42114" w:rsidP="00B42114">
            <w:pPr>
              <w:jc w:val="left"/>
              <w:rPr>
                <w:rFonts w:eastAsia="Times New Roman" w:cs="Arial"/>
                <w:color w:val="FFFFFF"/>
                <w:sz w:val="20"/>
                <w:szCs w:val="20"/>
                <w:lang w:eastAsia="it-CH"/>
              </w:rPr>
            </w:pPr>
            <w:r w:rsidRPr="00B42114">
              <w:rPr>
                <w:rFonts w:eastAsia="Times New Roman" w:cs="Arial"/>
                <w:color w:val="FFFFFF"/>
                <w:sz w:val="20"/>
                <w:szCs w:val="20"/>
                <w:lang w:eastAsia="it-CH"/>
              </w:rPr>
              <w:t> </w:t>
            </w:r>
          </w:p>
        </w:tc>
        <w:tc>
          <w:tcPr>
            <w:tcW w:w="2956" w:type="dxa"/>
            <w:tcBorders>
              <w:top w:val="nil"/>
              <w:left w:val="nil"/>
              <w:bottom w:val="nil"/>
              <w:right w:val="nil"/>
            </w:tcBorders>
            <w:shd w:val="clear" w:color="000000" w:fill="5B9BD5"/>
            <w:noWrap/>
            <w:vAlign w:val="bottom"/>
            <w:hideMark/>
          </w:tcPr>
          <w:p w:rsidR="00B42114" w:rsidRPr="00B42114" w:rsidRDefault="00B42114" w:rsidP="00B42114">
            <w:pPr>
              <w:jc w:val="left"/>
              <w:rPr>
                <w:rFonts w:ascii="Calibri" w:eastAsia="Times New Roman" w:hAnsi="Calibri" w:cs="Calibri"/>
                <w:color w:val="FFFFFF"/>
                <w:sz w:val="20"/>
                <w:lang w:eastAsia="it-CH"/>
              </w:rPr>
            </w:pPr>
            <w:r w:rsidRPr="00B42114">
              <w:rPr>
                <w:rFonts w:ascii="Calibri" w:eastAsia="Times New Roman" w:hAnsi="Calibri" w:cs="Calibri"/>
                <w:color w:val="FFFFFF"/>
                <w:sz w:val="20"/>
                <w:lang w:eastAsia="it-CH"/>
              </w:rPr>
              <w:t> </w:t>
            </w:r>
          </w:p>
        </w:tc>
        <w:tc>
          <w:tcPr>
            <w:tcW w:w="1392" w:type="dxa"/>
            <w:tcBorders>
              <w:top w:val="nil"/>
              <w:left w:val="nil"/>
              <w:bottom w:val="nil"/>
              <w:right w:val="nil"/>
            </w:tcBorders>
            <w:shd w:val="clear" w:color="000000" w:fill="5B9BD5"/>
            <w:noWrap/>
            <w:vAlign w:val="bottom"/>
            <w:hideMark/>
          </w:tcPr>
          <w:p w:rsidR="00B42114" w:rsidRPr="00B42114" w:rsidRDefault="00B42114" w:rsidP="00B42114">
            <w:pPr>
              <w:jc w:val="left"/>
              <w:rPr>
                <w:rFonts w:eastAsia="Times New Roman" w:cs="Arial"/>
                <w:color w:val="FFFFFF"/>
                <w:sz w:val="20"/>
                <w:szCs w:val="20"/>
                <w:lang w:eastAsia="it-CH"/>
              </w:rPr>
            </w:pPr>
            <w:r w:rsidRPr="00B42114">
              <w:rPr>
                <w:rFonts w:eastAsia="Times New Roman" w:cs="Arial"/>
                <w:color w:val="FFFFFF"/>
                <w:sz w:val="20"/>
                <w:szCs w:val="20"/>
                <w:lang w:eastAsia="it-CH"/>
              </w:rPr>
              <w:t>Parziali (fr.)</w:t>
            </w:r>
          </w:p>
        </w:tc>
        <w:tc>
          <w:tcPr>
            <w:tcW w:w="1125" w:type="dxa"/>
            <w:tcBorders>
              <w:top w:val="nil"/>
              <w:left w:val="nil"/>
              <w:bottom w:val="nil"/>
              <w:right w:val="nil"/>
            </w:tcBorders>
            <w:shd w:val="clear" w:color="000000" w:fill="5B9BD5"/>
            <w:noWrap/>
            <w:vAlign w:val="bottom"/>
            <w:hideMark/>
          </w:tcPr>
          <w:p w:rsidR="00B42114" w:rsidRPr="00B42114" w:rsidRDefault="00B42114" w:rsidP="00B42114">
            <w:pPr>
              <w:jc w:val="left"/>
              <w:rPr>
                <w:rFonts w:eastAsia="Times New Roman" w:cs="Arial"/>
                <w:color w:val="FFFFFF"/>
                <w:sz w:val="20"/>
                <w:szCs w:val="20"/>
                <w:lang w:eastAsia="it-CH"/>
              </w:rPr>
            </w:pPr>
            <w:r w:rsidRPr="00B42114">
              <w:rPr>
                <w:rFonts w:eastAsia="Times New Roman" w:cs="Arial"/>
                <w:color w:val="FFFFFF"/>
                <w:sz w:val="20"/>
                <w:szCs w:val="20"/>
                <w:lang w:eastAsia="it-CH"/>
              </w:rPr>
              <w:t>Totale (fr.)</w:t>
            </w:r>
          </w:p>
        </w:tc>
      </w:tr>
      <w:tr w:rsidR="00B42114" w:rsidRPr="00B42114" w:rsidTr="00B42114">
        <w:trPr>
          <w:trHeight w:val="312"/>
        </w:trPr>
        <w:tc>
          <w:tcPr>
            <w:tcW w:w="2794" w:type="dxa"/>
            <w:tcBorders>
              <w:top w:val="single" w:sz="4" w:space="0" w:color="auto"/>
              <w:left w:val="single" w:sz="4" w:space="0" w:color="auto"/>
              <w:bottom w:val="nil"/>
              <w:right w:val="nil"/>
            </w:tcBorders>
            <w:shd w:val="clear" w:color="000000" w:fill="FFFFFF"/>
            <w:noWrap/>
            <w:vAlign w:val="bottom"/>
            <w:hideMark/>
          </w:tcPr>
          <w:p w:rsidR="00B42114" w:rsidRPr="00B42114" w:rsidRDefault="00B42114" w:rsidP="00B42114">
            <w:pPr>
              <w:ind w:firstLineChars="100" w:firstLine="200"/>
              <w:jc w:val="left"/>
              <w:rPr>
                <w:rFonts w:eastAsia="Times New Roman" w:cs="Arial"/>
                <w:color w:val="000000"/>
                <w:sz w:val="20"/>
                <w:szCs w:val="20"/>
                <w:lang w:eastAsia="it-CH"/>
              </w:rPr>
            </w:pPr>
            <w:r w:rsidRPr="00B42114">
              <w:rPr>
                <w:rFonts w:eastAsia="Times New Roman" w:cs="Arial"/>
                <w:color w:val="000000"/>
                <w:sz w:val="20"/>
                <w:szCs w:val="20"/>
                <w:lang w:eastAsia="it-CH"/>
              </w:rPr>
              <w:t>1 Concorso</w:t>
            </w:r>
          </w:p>
        </w:tc>
        <w:tc>
          <w:tcPr>
            <w:tcW w:w="1196" w:type="dxa"/>
            <w:tcBorders>
              <w:top w:val="single" w:sz="4" w:space="0" w:color="auto"/>
              <w:left w:val="nil"/>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2956" w:type="dxa"/>
            <w:tcBorders>
              <w:top w:val="single" w:sz="4" w:space="0" w:color="auto"/>
              <w:left w:val="nil"/>
              <w:bottom w:val="nil"/>
              <w:right w:val="nil"/>
            </w:tcBorders>
            <w:shd w:val="clear" w:color="000000" w:fill="FFFFFF"/>
            <w:noWrap/>
            <w:vAlign w:val="bottom"/>
            <w:hideMark/>
          </w:tcPr>
          <w:p w:rsidR="00B42114" w:rsidRPr="00B42114" w:rsidRDefault="00B42114" w:rsidP="00B42114">
            <w:pPr>
              <w:jc w:val="left"/>
              <w:rPr>
                <w:rFonts w:ascii="Calibri" w:eastAsia="Times New Roman" w:hAnsi="Calibri" w:cs="Calibri"/>
                <w:color w:val="000000"/>
                <w:sz w:val="20"/>
                <w:lang w:eastAsia="it-CH"/>
              </w:rPr>
            </w:pPr>
            <w:r w:rsidRPr="00B42114">
              <w:rPr>
                <w:rFonts w:ascii="Calibri" w:eastAsia="Times New Roman" w:hAnsi="Calibri" w:cs="Calibri"/>
                <w:color w:val="000000"/>
                <w:sz w:val="20"/>
                <w:lang w:eastAsia="it-CH"/>
              </w:rPr>
              <w:t> </w:t>
            </w:r>
          </w:p>
        </w:tc>
        <w:tc>
          <w:tcPr>
            <w:tcW w:w="1392" w:type="dxa"/>
            <w:tcBorders>
              <w:top w:val="single" w:sz="4" w:space="0" w:color="auto"/>
              <w:left w:val="nil"/>
              <w:bottom w:val="nil"/>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125" w:type="dxa"/>
            <w:tcBorders>
              <w:top w:val="single" w:sz="4" w:space="0" w:color="auto"/>
              <w:left w:val="nil"/>
              <w:bottom w:val="nil"/>
              <w:right w:val="single" w:sz="4" w:space="0" w:color="auto"/>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xml:space="preserve">11'166'091 </w:t>
            </w:r>
          </w:p>
        </w:tc>
      </w:tr>
      <w:tr w:rsidR="00B42114" w:rsidRPr="00B42114" w:rsidTr="00B42114">
        <w:trPr>
          <w:trHeight w:val="312"/>
        </w:trPr>
        <w:tc>
          <w:tcPr>
            <w:tcW w:w="6946" w:type="dxa"/>
            <w:gridSpan w:val="3"/>
            <w:tcBorders>
              <w:top w:val="nil"/>
              <w:left w:val="single" w:sz="4" w:space="0" w:color="auto"/>
              <w:bottom w:val="nil"/>
              <w:right w:val="nil"/>
            </w:tcBorders>
            <w:shd w:val="clear" w:color="000000" w:fill="FFFFFF"/>
            <w:noWrap/>
            <w:vAlign w:val="bottom"/>
            <w:hideMark/>
          </w:tcPr>
          <w:p w:rsidR="00B42114" w:rsidRPr="00B42114" w:rsidRDefault="00B42114" w:rsidP="00B42114">
            <w:pPr>
              <w:ind w:firstLineChars="100" w:firstLine="200"/>
              <w:jc w:val="left"/>
              <w:rPr>
                <w:rFonts w:eastAsia="Times New Roman" w:cs="Arial"/>
                <w:color w:val="000000"/>
                <w:sz w:val="20"/>
                <w:szCs w:val="20"/>
                <w:lang w:eastAsia="it-CH"/>
              </w:rPr>
            </w:pPr>
            <w:r w:rsidRPr="00B42114">
              <w:rPr>
                <w:rFonts w:eastAsia="Times New Roman" w:cs="Arial"/>
                <w:color w:val="000000"/>
                <w:sz w:val="20"/>
                <w:szCs w:val="20"/>
                <w:lang w:eastAsia="it-CH"/>
              </w:rPr>
              <w:t>1 Richieste di superfici supplementari associazioni</w:t>
            </w:r>
          </w:p>
        </w:tc>
        <w:tc>
          <w:tcPr>
            <w:tcW w:w="1392" w:type="dxa"/>
            <w:tcBorders>
              <w:top w:val="nil"/>
              <w:left w:val="nil"/>
              <w:bottom w:val="nil"/>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125" w:type="dxa"/>
            <w:tcBorders>
              <w:top w:val="nil"/>
              <w:left w:val="nil"/>
              <w:bottom w:val="nil"/>
              <w:right w:val="single" w:sz="4" w:space="0" w:color="auto"/>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xml:space="preserve">  7'072'877 </w:t>
            </w:r>
          </w:p>
        </w:tc>
      </w:tr>
      <w:tr w:rsidR="00B42114" w:rsidRPr="00B42114" w:rsidTr="00B42114">
        <w:trPr>
          <w:trHeight w:val="312"/>
        </w:trPr>
        <w:tc>
          <w:tcPr>
            <w:tcW w:w="3990" w:type="dxa"/>
            <w:gridSpan w:val="2"/>
            <w:tcBorders>
              <w:top w:val="nil"/>
              <w:left w:val="single" w:sz="4" w:space="0" w:color="auto"/>
              <w:bottom w:val="nil"/>
              <w:right w:val="nil"/>
            </w:tcBorders>
            <w:shd w:val="clear" w:color="000000" w:fill="FFFFFF"/>
            <w:noWrap/>
            <w:vAlign w:val="bottom"/>
            <w:hideMark/>
          </w:tcPr>
          <w:p w:rsidR="00B42114" w:rsidRPr="00B42114" w:rsidRDefault="00B42114" w:rsidP="00B42114">
            <w:pPr>
              <w:ind w:firstLineChars="100" w:firstLine="200"/>
              <w:jc w:val="left"/>
              <w:rPr>
                <w:rFonts w:eastAsia="Times New Roman" w:cs="Arial"/>
                <w:color w:val="000000"/>
                <w:sz w:val="20"/>
                <w:szCs w:val="20"/>
                <w:lang w:eastAsia="it-CH"/>
              </w:rPr>
            </w:pPr>
            <w:r w:rsidRPr="00B42114">
              <w:rPr>
                <w:rFonts w:eastAsia="Times New Roman" w:cs="Arial"/>
                <w:color w:val="000000"/>
                <w:sz w:val="20"/>
                <w:szCs w:val="20"/>
                <w:lang w:eastAsia="it-CH"/>
              </w:rPr>
              <w:t>1 Minergie e raffrescamento</w:t>
            </w:r>
          </w:p>
        </w:tc>
        <w:tc>
          <w:tcPr>
            <w:tcW w:w="2956" w:type="dxa"/>
            <w:tcBorders>
              <w:top w:val="nil"/>
              <w:left w:val="nil"/>
              <w:bottom w:val="nil"/>
              <w:right w:val="nil"/>
            </w:tcBorders>
            <w:shd w:val="clear" w:color="000000" w:fill="FFFFFF"/>
            <w:noWrap/>
            <w:vAlign w:val="bottom"/>
            <w:hideMark/>
          </w:tcPr>
          <w:p w:rsidR="00B42114" w:rsidRPr="00B42114" w:rsidRDefault="00B42114" w:rsidP="00B42114">
            <w:pPr>
              <w:jc w:val="left"/>
              <w:rPr>
                <w:rFonts w:ascii="Calibri" w:eastAsia="Times New Roman" w:hAnsi="Calibri" w:cs="Calibri"/>
                <w:color w:val="000000"/>
                <w:sz w:val="20"/>
                <w:lang w:eastAsia="it-CH"/>
              </w:rPr>
            </w:pPr>
            <w:r w:rsidRPr="00B42114">
              <w:rPr>
                <w:rFonts w:ascii="Calibri" w:eastAsia="Times New Roman" w:hAnsi="Calibri" w:cs="Calibri"/>
                <w:color w:val="000000"/>
                <w:sz w:val="20"/>
                <w:lang w:eastAsia="it-CH"/>
              </w:rPr>
              <w:t> </w:t>
            </w:r>
          </w:p>
        </w:tc>
        <w:tc>
          <w:tcPr>
            <w:tcW w:w="1392" w:type="dxa"/>
            <w:tcBorders>
              <w:top w:val="nil"/>
              <w:left w:val="nil"/>
              <w:bottom w:val="nil"/>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125" w:type="dxa"/>
            <w:tcBorders>
              <w:top w:val="nil"/>
              <w:left w:val="nil"/>
              <w:bottom w:val="nil"/>
              <w:right w:val="single" w:sz="4" w:space="0" w:color="auto"/>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xml:space="preserve">  1'414'964 </w:t>
            </w:r>
          </w:p>
        </w:tc>
      </w:tr>
      <w:tr w:rsidR="00B42114" w:rsidRPr="00B42114" w:rsidTr="00B42114">
        <w:trPr>
          <w:trHeight w:val="312"/>
        </w:trPr>
        <w:tc>
          <w:tcPr>
            <w:tcW w:w="6946" w:type="dxa"/>
            <w:gridSpan w:val="3"/>
            <w:tcBorders>
              <w:top w:val="nil"/>
              <w:left w:val="single" w:sz="4" w:space="0" w:color="auto"/>
              <w:bottom w:val="nil"/>
              <w:right w:val="nil"/>
            </w:tcBorders>
            <w:shd w:val="clear" w:color="000000" w:fill="FFFFFF"/>
            <w:noWrap/>
            <w:vAlign w:val="bottom"/>
            <w:hideMark/>
          </w:tcPr>
          <w:p w:rsidR="00B42114" w:rsidRPr="00B42114" w:rsidRDefault="00B42114" w:rsidP="00B42114">
            <w:pPr>
              <w:ind w:firstLineChars="100" w:firstLine="200"/>
              <w:jc w:val="left"/>
              <w:rPr>
                <w:rFonts w:eastAsia="Times New Roman" w:cs="Arial"/>
                <w:color w:val="000000"/>
                <w:sz w:val="20"/>
                <w:szCs w:val="20"/>
                <w:lang w:eastAsia="it-CH"/>
              </w:rPr>
            </w:pPr>
            <w:r w:rsidRPr="00B42114">
              <w:rPr>
                <w:rFonts w:eastAsia="Times New Roman" w:cs="Arial"/>
                <w:color w:val="000000"/>
                <w:sz w:val="20"/>
                <w:szCs w:val="20"/>
                <w:lang w:eastAsia="it-CH"/>
              </w:rPr>
              <w:t>1 Attrezzature specifiche associazioni</w:t>
            </w:r>
          </w:p>
        </w:tc>
        <w:tc>
          <w:tcPr>
            <w:tcW w:w="1392" w:type="dxa"/>
            <w:tcBorders>
              <w:top w:val="nil"/>
              <w:left w:val="nil"/>
              <w:bottom w:val="nil"/>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125" w:type="dxa"/>
            <w:tcBorders>
              <w:top w:val="nil"/>
              <w:left w:val="nil"/>
              <w:bottom w:val="nil"/>
              <w:right w:val="single" w:sz="4" w:space="0" w:color="auto"/>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xml:space="preserve">  2'749'997 </w:t>
            </w:r>
          </w:p>
        </w:tc>
      </w:tr>
      <w:tr w:rsidR="00B42114" w:rsidRPr="00B42114" w:rsidTr="00B42114">
        <w:trPr>
          <w:trHeight w:val="312"/>
        </w:trPr>
        <w:tc>
          <w:tcPr>
            <w:tcW w:w="2794" w:type="dxa"/>
            <w:tcBorders>
              <w:top w:val="nil"/>
              <w:left w:val="single" w:sz="4" w:space="0" w:color="auto"/>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196" w:type="dxa"/>
            <w:tcBorders>
              <w:top w:val="nil"/>
              <w:left w:val="nil"/>
              <w:bottom w:val="nil"/>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DFP</w:t>
            </w:r>
          </w:p>
        </w:tc>
        <w:tc>
          <w:tcPr>
            <w:tcW w:w="2956" w:type="dxa"/>
            <w:tcBorders>
              <w:top w:val="nil"/>
              <w:left w:val="nil"/>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392" w:type="dxa"/>
            <w:tcBorders>
              <w:top w:val="nil"/>
              <w:left w:val="nil"/>
              <w:bottom w:val="nil"/>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xml:space="preserve">          28'000 </w:t>
            </w:r>
          </w:p>
        </w:tc>
        <w:tc>
          <w:tcPr>
            <w:tcW w:w="1125" w:type="dxa"/>
            <w:tcBorders>
              <w:top w:val="nil"/>
              <w:left w:val="nil"/>
              <w:bottom w:val="nil"/>
              <w:right w:val="single" w:sz="4" w:space="0" w:color="auto"/>
            </w:tcBorders>
            <w:shd w:val="clear" w:color="000000" w:fill="FFFFFF"/>
            <w:noWrap/>
            <w:vAlign w:val="bottom"/>
            <w:hideMark/>
          </w:tcPr>
          <w:p w:rsidR="00B42114" w:rsidRPr="00B42114" w:rsidRDefault="00B42114" w:rsidP="00B42114">
            <w:pPr>
              <w:jc w:val="right"/>
              <w:rPr>
                <w:rFonts w:ascii="Calibri" w:eastAsia="Times New Roman" w:hAnsi="Calibri" w:cs="Calibri"/>
                <w:color w:val="000000"/>
                <w:sz w:val="20"/>
                <w:lang w:eastAsia="it-CH"/>
              </w:rPr>
            </w:pPr>
            <w:r w:rsidRPr="00B42114">
              <w:rPr>
                <w:rFonts w:ascii="Calibri" w:eastAsia="Times New Roman" w:hAnsi="Calibri" w:cs="Calibri"/>
                <w:color w:val="000000"/>
                <w:sz w:val="20"/>
                <w:lang w:eastAsia="it-CH"/>
              </w:rPr>
              <w:t> </w:t>
            </w:r>
          </w:p>
        </w:tc>
      </w:tr>
      <w:tr w:rsidR="00B42114" w:rsidRPr="00B42114" w:rsidTr="00B42114">
        <w:trPr>
          <w:trHeight w:val="312"/>
        </w:trPr>
        <w:tc>
          <w:tcPr>
            <w:tcW w:w="2794" w:type="dxa"/>
            <w:tcBorders>
              <w:top w:val="nil"/>
              <w:left w:val="single" w:sz="4" w:space="0" w:color="auto"/>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196" w:type="dxa"/>
            <w:tcBorders>
              <w:top w:val="nil"/>
              <w:left w:val="nil"/>
              <w:bottom w:val="single" w:sz="4" w:space="0" w:color="auto"/>
              <w:right w:val="nil"/>
            </w:tcBorders>
            <w:shd w:val="clear" w:color="000000" w:fill="FFFFFF"/>
            <w:noWrap/>
            <w:vAlign w:val="bottom"/>
            <w:hideMark/>
          </w:tcPr>
          <w:p w:rsidR="00B42114" w:rsidRPr="00B42114" w:rsidRDefault="00B42114" w:rsidP="00B42114">
            <w:pPr>
              <w:ind w:firstLineChars="500" w:firstLine="1000"/>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2956"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left"/>
              <w:rPr>
                <w:rFonts w:eastAsia="Times New Roman" w:cs="Arial"/>
                <w:i/>
                <w:iCs/>
                <w:color w:val="000000"/>
                <w:sz w:val="20"/>
                <w:lang w:eastAsia="it-CH"/>
              </w:rPr>
            </w:pPr>
            <w:r w:rsidRPr="00B42114">
              <w:rPr>
                <w:rFonts w:eastAsia="Times New Roman" w:cs="Arial"/>
                <w:i/>
                <w:iCs/>
                <w:color w:val="000000"/>
                <w:sz w:val="20"/>
                <w:lang w:eastAsia="it-CH"/>
              </w:rPr>
              <w:t>3 Attrezzature d'es. specifiche</w:t>
            </w:r>
          </w:p>
        </w:tc>
        <w:tc>
          <w:tcPr>
            <w:tcW w:w="1392"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right"/>
              <w:rPr>
                <w:rFonts w:eastAsia="Times New Roman" w:cs="Arial"/>
                <w:i/>
                <w:iCs/>
                <w:color w:val="000000"/>
                <w:sz w:val="20"/>
                <w:lang w:eastAsia="it-CH"/>
              </w:rPr>
            </w:pPr>
            <w:r w:rsidRPr="00B42114">
              <w:rPr>
                <w:rFonts w:eastAsia="Times New Roman" w:cs="Arial"/>
                <w:i/>
                <w:iCs/>
                <w:color w:val="000000"/>
                <w:sz w:val="20"/>
                <w:lang w:eastAsia="it-CH"/>
              </w:rPr>
              <w:t xml:space="preserve">           28'000 </w:t>
            </w:r>
          </w:p>
        </w:tc>
        <w:tc>
          <w:tcPr>
            <w:tcW w:w="1125" w:type="dxa"/>
            <w:tcBorders>
              <w:top w:val="nil"/>
              <w:left w:val="nil"/>
              <w:bottom w:val="nil"/>
              <w:right w:val="single" w:sz="4" w:space="0" w:color="auto"/>
            </w:tcBorders>
            <w:shd w:val="clear" w:color="000000" w:fill="FFFFFF"/>
            <w:noWrap/>
            <w:vAlign w:val="bottom"/>
            <w:hideMark/>
          </w:tcPr>
          <w:p w:rsidR="00B42114" w:rsidRPr="00B42114" w:rsidRDefault="00B42114" w:rsidP="00B42114">
            <w:pPr>
              <w:jc w:val="right"/>
              <w:rPr>
                <w:rFonts w:ascii="Calibri" w:eastAsia="Times New Roman" w:hAnsi="Calibri" w:cs="Calibri"/>
                <w:color w:val="000000"/>
                <w:sz w:val="20"/>
                <w:lang w:eastAsia="it-CH"/>
              </w:rPr>
            </w:pPr>
            <w:r w:rsidRPr="00B42114">
              <w:rPr>
                <w:rFonts w:ascii="Calibri" w:eastAsia="Times New Roman" w:hAnsi="Calibri" w:cs="Calibri"/>
                <w:color w:val="000000"/>
                <w:sz w:val="20"/>
                <w:lang w:eastAsia="it-CH"/>
              </w:rPr>
              <w:t> </w:t>
            </w:r>
          </w:p>
        </w:tc>
      </w:tr>
      <w:tr w:rsidR="00B42114" w:rsidRPr="00B42114" w:rsidTr="00B42114">
        <w:trPr>
          <w:trHeight w:val="312"/>
        </w:trPr>
        <w:tc>
          <w:tcPr>
            <w:tcW w:w="2794" w:type="dxa"/>
            <w:tcBorders>
              <w:top w:val="nil"/>
              <w:left w:val="single" w:sz="4" w:space="0" w:color="auto"/>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196" w:type="dxa"/>
            <w:tcBorders>
              <w:top w:val="nil"/>
              <w:left w:val="nil"/>
              <w:bottom w:val="nil"/>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SSIC</w:t>
            </w:r>
          </w:p>
        </w:tc>
        <w:tc>
          <w:tcPr>
            <w:tcW w:w="2956" w:type="dxa"/>
            <w:tcBorders>
              <w:top w:val="nil"/>
              <w:left w:val="nil"/>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392" w:type="dxa"/>
            <w:tcBorders>
              <w:top w:val="nil"/>
              <w:left w:val="nil"/>
              <w:bottom w:val="nil"/>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xml:space="preserve">          40'775 </w:t>
            </w:r>
          </w:p>
        </w:tc>
        <w:tc>
          <w:tcPr>
            <w:tcW w:w="1125" w:type="dxa"/>
            <w:tcBorders>
              <w:top w:val="nil"/>
              <w:left w:val="nil"/>
              <w:bottom w:val="nil"/>
              <w:right w:val="single" w:sz="4" w:space="0" w:color="auto"/>
            </w:tcBorders>
            <w:shd w:val="clear" w:color="000000" w:fill="FFFFFF"/>
            <w:noWrap/>
            <w:vAlign w:val="bottom"/>
            <w:hideMark/>
          </w:tcPr>
          <w:p w:rsidR="00B42114" w:rsidRPr="00B42114" w:rsidRDefault="00B42114" w:rsidP="00B42114">
            <w:pPr>
              <w:jc w:val="right"/>
              <w:rPr>
                <w:rFonts w:ascii="Calibri" w:eastAsia="Times New Roman" w:hAnsi="Calibri" w:cs="Calibri"/>
                <w:color w:val="000000"/>
                <w:sz w:val="20"/>
                <w:lang w:eastAsia="it-CH"/>
              </w:rPr>
            </w:pPr>
            <w:r w:rsidRPr="00B42114">
              <w:rPr>
                <w:rFonts w:ascii="Calibri" w:eastAsia="Times New Roman" w:hAnsi="Calibri" w:cs="Calibri"/>
                <w:color w:val="000000"/>
                <w:sz w:val="20"/>
                <w:lang w:eastAsia="it-CH"/>
              </w:rPr>
              <w:t> </w:t>
            </w:r>
          </w:p>
        </w:tc>
      </w:tr>
      <w:tr w:rsidR="00B42114" w:rsidRPr="00B42114" w:rsidTr="00B42114">
        <w:trPr>
          <w:trHeight w:val="312"/>
        </w:trPr>
        <w:tc>
          <w:tcPr>
            <w:tcW w:w="2794" w:type="dxa"/>
            <w:tcBorders>
              <w:top w:val="nil"/>
              <w:left w:val="single" w:sz="4" w:space="0" w:color="auto"/>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196"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2956"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left"/>
              <w:rPr>
                <w:rFonts w:eastAsia="Times New Roman" w:cs="Arial"/>
                <w:i/>
                <w:iCs/>
                <w:color w:val="000000"/>
                <w:sz w:val="20"/>
                <w:lang w:eastAsia="it-CH"/>
              </w:rPr>
            </w:pPr>
            <w:r w:rsidRPr="00B42114">
              <w:rPr>
                <w:rFonts w:eastAsia="Times New Roman" w:cs="Arial"/>
                <w:i/>
                <w:iCs/>
                <w:color w:val="000000"/>
                <w:sz w:val="20"/>
                <w:lang w:eastAsia="it-CH"/>
              </w:rPr>
              <w:t>3 Attrezzature d'es. specifiche</w:t>
            </w:r>
          </w:p>
        </w:tc>
        <w:tc>
          <w:tcPr>
            <w:tcW w:w="1392"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right"/>
              <w:rPr>
                <w:rFonts w:eastAsia="Times New Roman" w:cs="Arial"/>
                <w:i/>
                <w:iCs/>
                <w:color w:val="000000"/>
                <w:sz w:val="20"/>
                <w:lang w:eastAsia="it-CH"/>
              </w:rPr>
            </w:pPr>
            <w:r w:rsidRPr="00B42114">
              <w:rPr>
                <w:rFonts w:eastAsia="Times New Roman" w:cs="Arial"/>
                <w:i/>
                <w:iCs/>
                <w:color w:val="000000"/>
                <w:sz w:val="20"/>
                <w:lang w:eastAsia="it-CH"/>
              </w:rPr>
              <w:t xml:space="preserve">          40'775 </w:t>
            </w:r>
          </w:p>
        </w:tc>
        <w:tc>
          <w:tcPr>
            <w:tcW w:w="1125" w:type="dxa"/>
            <w:tcBorders>
              <w:top w:val="nil"/>
              <w:left w:val="nil"/>
              <w:bottom w:val="nil"/>
              <w:right w:val="single" w:sz="4" w:space="0" w:color="auto"/>
            </w:tcBorders>
            <w:shd w:val="clear" w:color="000000" w:fill="FFFFFF"/>
            <w:noWrap/>
            <w:vAlign w:val="bottom"/>
            <w:hideMark/>
          </w:tcPr>
          <w:p w:rsidR="00B42114" w:rsidRPr="00B42114" w:rsidRDefault="00B42114" w:rsidP="00B42114">
            <w:pPr>
              <w:jc w:val="right"/>
              <w:rPr>
                <w:rFonts w:ascii="Calibri" w:eastAsia="Times New Roman" w:hAnsi="Calibri" w:cs="Calibri"/>
                <w:color w:val="000000"/>
                <w:sz w:val="20"/>
                <w:lang w:eastAsia="it-CH"/>
              </w:rPr>
            </w:pPr>
            <w:r w:rsidRPr="00B42114">
              <w:rPr>
                <w:rFonts w:ascii="Calibri" w:eastAsia="Times New Roman" w:hAnsi="Calibri" w:cs="Calibri"/>
                <w:color w:val="000000"/>
                <w:sz w:val="20"/>
                <w:lang w:eastAsia="it-CH"/>
              </w:rPr>
              <w:t> </w:t>
            </w:r>
          </w:p>
        </w:tc>
      </w:tr>
      <w:tr w:rsidR="00B42114" w:rsidRPr="00B42114" w:rsidTr="00B42114">
        <w:trPr>
          <w:trHeight w:val="312"/>
        </w:trPr>
        <w:tc>
          <w:tcPr>
            <w:tcW w:w="2794" w:type="dxa"/>
            <w:tcBorders>
              <w:top w:val="nil"/>
              <w:left w:val="single" w:sz="4" w:space="0" w:color="auto"/>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196" w:type="dxa"/>
            <w:tcBorders>
              <w:top w:val="nil"/>
              <w:left w:val="nil"/>
              <w:bottom w:val="nil"/>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suissetec</w:t>
            </w:r>
          </w:p>
        </w:tc>
        <w:tc>
          <w:tcPr>
            <w:tcW w:w="2956" w:type="dxa"/>
            <w:tcBorders>
              <w:top w:val="nil"/>
              <w:left w:val="nil"/>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392" w:type="dxa"/>
            <w:tcBorders>
              <w:top w:val="nil"/>
              <w:left w:val="nil"/>
              <w:bottom w:val="nil"/>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xml:space="preserve">      1'842'212 </w:t>
            </w:r>
          </w:p>
        </w:tc>
        <w:tc>
          <w:tcPr>
            <w:tcW w:w="1125" w:type="dxa"/>
            <w:tcBorders>
              <w:top w:val="nil"/>
              <w:left w:val="nil"/>
              <w:bottom w:val="nil"/>
              <w:right w:val="single" w:sz="4" w:space="0" w:color="auto"/>
            </w:tcBorders>
            <w:shd w:val="clear" w:color="000000" w:fill="FFFFFF"/>
            <w:noWrap/>
            <w:vAlign w:val="bottom"/>
            <w:hideMark/>
          </w:tcPr>
          <w:p w:rsidR="00B42114" w:rsidRPr="00B42114" w:rsidRDefault="00B42114" w:rsidP="00B42114">
            <w:pPr>
              <w:jc w:val="right"/>
              <w:rPr>
                <w:rFonts w:ascii="Calibri" w:eastAsia="Times New Roman" w:hAnsi="Calibri" w:cs="Calibri"/>
                <w:color w:val="000000"/>
                <w:sz w:val="20"/>
                <w:lang w:eastAsia="it-CH"/>
              </w:rPr>
            </w:pPr>
            <w:r w:rsidRPr="00B42114">
              <w:rPr>
                <w:rFonts w:ascii="Calibri" w:eastAsia="Times New Roman" w:hAnsi="Calibri" w:cs="Calibri"/>
                <w:color w:val="000000"/>
                <w:sz w:val="20"/>
                <w:lang w:eastAsia="it-CH"/>
              </w:rPr>
              <w:t> </w:t>
            </w:r>
          </w:p>
        </w:tc>
      </w:tr>
      <w:tr w:rsidR="00B42114" w:rsidRPr="00B42114" w:rsidTr="00B42114">
        <w:trPr>
          <w:trHeight w:val="312"/>
        </w:trPr>
        <w:tc>
          <w:tcPr>
            <w:tcW w:w="2794" w:type="dxa"/>
            <w:tcBorders>
              <w:top w:val="nil"/>
              <w:left w:val="single" w:sz="4" w:space="0" w:color="auto"/>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196" w:type="dxa"/>
            <w:tcBorders>
              <w:top w:val="nil"/>
              <w:left w:val="nil"/>
              <w:bottom w:val="nil"/>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2956"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left"/>
              <w:rPr>
                <w:rFonts w:eastAsia="Times New Roman" w:cs="Arial"/>
                <w:i/>
                <w:iCs/>
                <w:color w:val="000000"/>
                <w:sz w:val="20"/>
                <w:lang w:eastAsia="it-CH"/>
              </w:rPr>
            </w:pPr>
            <w:r w:rsidRPr="00B42114">
              <w:rPr>
                <w:rFonts w:eastAsia="Times New Roman" w:cs="Arial"/>
                <w:i/>
                <w:iCs/>
                <w:color w:val="000000"/>
                <w:sz w:val="20"/>
                <w:lang w:eastAsia="it-CH"/>
              </w:rPr>
              <w:t>3 Attrezzature d'es. specifiche</w:t>
            </w:r>
          </w:p>
        </w:tc>
        <w:tc>
          <w:tcPr>
            <w:tcW w:w="1392"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right"/>
              <w:rPr>
                <w:rFonts w:eastAsia="Times New Roman" w:cs="Arial"/>
                <w:i/>
                <w:iCs/>
                <w:color w:val="000000"/>
                <w:sz w:val="20"/>
                <w:lang w:eastAsia="it-CH"/>
              </w:rPr>
            </w:pPr>
            <w:r w:rsidRPr="00B42114">
              <w:rPr>
                <w:rFonts w:eastAsia="Times New Roman" w:cs="Arial"/>
                <w:i/>
                <w:iCs/>
                <w:color w:val="000000"/>
                <w:sz w:val="20"/>
                <w:lang w:eastAsia="it-CH"/>
              </w:rPr>
              <w:t xml:space="preserve">         908'225 </w:t>
            </w:r>
          </w:p>
        </w:tc>
        <w:tc>
          <w:tcPr>
            <w:tcW w:w="1125" w:type="dxa"/>
            <w:tcBorders>
              <w:top w:val="nil"/>
              <w:left w:val="nil"/>
              <w:bottom w:val="nil"/>
              <w:right w:val="single" w:sz="4" w:space="0" w:color="auto"/>
            </w:tcBorders>
            <w:shd w:val="clear" w:color="000000" w:fill="FFFFFF"/>
            <w:noWrap/>
            <w:vAlign w:val="bottom"/>
            <w:hideMark/>
          </w:tcPr>
          <w:p w:rsidR="00B42114" w:rsidRPr="00B42114" w:rsidRDefault="00B42114" w:rsidP="00B42114">
            <w:pPr>
              <w:jc w:val="right"/>
              <w:rPr>
                <w:rFonts w:ascii="Calibri" w:eastAsia="Times New Roman" w:hAnsi="Calibri" w:cs="Calibri"/>
                <w:color w:val="000000"/>
                <w:sz w:val="20"/>
                <w:lang w:eastAsia="it-CH"/>
              </w:rPr>
            </w:pPr>
            <w:r w:rsidRPr="00B42114">
              <w:rPr>
                <w:rFonts w:ascii="Calibri" w:eastAsia="Times New Roman" w:hAnsi="Calibri" w:cs="Calibri"/>
                <w:color w:val="000000"/>
                <w:sz w:val="20"/>
                <w:lang w:eastAsia="it-CH"/>
              </w:rPr>
              <w:t> </w:t>
            </w:r>
          </w:p>
        </w:tc>
      </w:tr>
      <w:tr w:rsidR="00B42114" w:rsidRPr="00B42114" w:rsidTr="00B42114">
        <w:trPr>
          <w:trHeight w:val="312"/>
        </w:trPr>
        <w:tc>
          <w:tcPr>
            <w:tcW w:w="2794" w:type="dxa"/>
            <w:tcBorders>
              <w:top w:val="nil"/>
              <w:left w:val="single" w:sz="4" w:space="0" w:color="auto"/>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196"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2956"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left"/>
              <w:rPr>
                <w:rFonts w:eastAsia="Times New Roman" w:cs="Arial"/>
                <w:i/>
                <w:iCs/>
                <w:color w:val="000000"/>
                <w:sz w:val="20"/>
                <w:lang w:eastAsia="it-CH"/>
              </w:rPr>
            </w:pPr>
            <w:r w:rsidRPr="00B42114">
              <w:rPr>
                <w:rFonts w:eastAsia="Times New Roman" w:cs="Arial"/>
                <w:i/>
                <w:iCs/>
                <w:color w:val="000000"/>
                <w:sz w:val="20"/>
                <w:lang w:eastAsia="it-CH"/>
              </w:rPr>
              <w:t>9 Arredo specifico</w:t>
            </w:r>
          </w:p>
        </w:tc>
        <w:tc>
          <w:tcPr>
            <w:tcW w:w="1392"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right"/>
              <w:rPr>
                <w:rFonts w:eastAsia="Times New Roman" w:cs="Arial"/>
                <w:i/>
                <w:iCs/>
                <w:color w:val="000000"/>
                <w:sz w:val="20"/>
                <w:lang w:eastAsia="it-CH"/>
              </w:rPr>
            </w:pPr>
            <w:r w:rsidRPr="00B42114">
              <w:rPr>
                <w:rFonts w:eastAsia="Times New Roman" w:cs="Arial"/>
                <w:i/>
                <w:iCs/>
                <w:color w:val="000000"/>
                <w:sz w:val="20"/>
                <w:lang w:eastAsia="it-CH"/>
              </w:rPr>
              <w:t xml:space="preserve">933'987 </w:t>
            </w:r>
          </w:p>
        </w:tc>
        <w:tc>
          <w:tcPr>
            <w:tcW w:w="1125" w:type="dxa"/>
            <w:tcBorders>
              <w:top w:val="nil"/>
              <w:left w:val="nil"/>
              <w:bottom w:val="nil"/>
              <w:right w:val="single" w:sz="4" w:space="0" w:color="auto"/>
            </w:tcBorders>
            <w:shd w:val="clear" w:color="000000" w:fill="FFFFFF"/>
            <w:noWrap/>
            <w:vAlign w:val="bottom"/>
            <w:hideMark/>
          </w:tcPr>
          <w:p w:rsidR="00B42114" w:rsidRPr="00B42114" w:rsidRDefault="00B42114" w:rsidP="00B42114">
            <w:pPr>
              <w:jc w:val="right"/>
              <w:rPr>
                <w:rFonts w:ascii="Calibri" w:eastAsia="Times New Roman" w:hAnsi="Calibri" w:cs="Calibri"/>
                <w:color w:val="000000"/>
                <w:sz w:val="20"/>
                <w:lang w:eastAsia="it-CH"/>
              </w:rPr>
            </w:pPr>
            <w:r w:rsidRPr="00B42114">
              <w:rPr>
                <w:rFonts w:ascii="Calibri" w:eastAsia="Times New Roman" w:hAnsi="Calibri" w:cs="Calibri"/>
                <w:color w:val="000000"/>
                <w:sz w:val="20"/>
                <w:lang w:eastAsia="it-CH"/>
              </w:rPr>
              <w:t> </w:t>
            </w:r>
          </w:p>
        </w:tc>
      </w:tr>
      <w:tr w:rsidR="00B42114" w:rsidRPr="00B42114" w:rsidTr="00B42114">
        <w:trPr>
          <w:trHeight w:val="312"/>
        </w:trPr>
        <w:tc>
          <w:tcPr>
            <w:tcW w:w="2794" w:type="dxa"/>
            <w:tcBorders>
              <w:top w:val="nil"/>
              <w:left w:val="single" w:sz="4" w:space="0" w:color="auto"/>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196" w:type="dxa"/>
            <w:tcBorders>
              <w:top w:val="nil"/>
              <w:left w:val="nil"/>
              <w:bottom w:val="nil"/>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ASIP</w:t>
            </w:r>
          </w:p>
        </w:tc>
        <w:tc>
          <w:tcPr>
            <w:tcW w:w="2956" w:type="dxa"/>
            <w:tcBorders>
              <w:top w:val="nil"/>
              <w:left w:val="nil"/>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392" w:type="dxa"/>
            <w:tcBorders>
              <w:top w:val="nil"/>
              <w:left w:val="nil"/>
              <w:bottom w:val="nil"/>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xml:space="preserve">596'470 </w:t>
            </w:r>
          </w:p>
        </w:tc>
        <w:tc>
          <w:tcPr>
            <w:tcW w:w="1125" w:type="dxa"/>
            <w:tcBorders>
              <w:top w:val="nil"/>
              <w:left w:val="nil"/>
              <w:bottom w:val="nil"/>
              <w:right w:val="single" w:sz="4" w:space="0" w:color="auto"/>
            </w:tcBorders>
            <w:shd w:val="clear" w:color="000000" w:fill="FFFFFF"/>
            <w:noWrap/>
            <w:vAlign w:val="bottom"/>
            <w:hideMark/>
          </w:tcPr>
          <w:p w:rsidR="00B42114" w:rsidRPr="00B42114" w:rsidRDefault="00B42114" w:rsidP="00B42114">
            <w:pPr>
              <w:jc w:val="right"/>
              <w:rPr>
                <w:rFonts w:ascii="Calibri" w:eastAsia="Times New Roman" w:hAnsi="Calibri" w:cs="Calibri"/>
                <w:color w:val="000000"/>
                <w:sz w:val="20"/>
                <w:lang w:eastAsia="it-CH"/>
              </w:rPr>
            </w:pPr>
            <w:r w:rsidRPr="00B42114">
              <w:rPr>
                <w:rFonts w:ascii="Calibri" w:eastAsia="Times New Roman" w:hAnsi="Calibri" w:cs="Calibri"/>
                <w:color w:val="000000"/>
                <w:sz w:val="20"/>
                <w:lang w:eastAsia="it-CH"/>
              </w:rPr>
              <w:t> </w:t>
            </w:r>
          </w:p>
        </w:tc>
      </w:tr>
      <w:tr w:rsidR="00B42114" w:rsidRPr="00B42114" w:rsidTr="00B42114">
        <w:trPr>
          <w:trHeight w:val="312"/>
        </w:trPr>
        <w:tc>
          <w:tcPr>
            <w:tcW w:w="2794" w:type="dxa"/>
            <w:tcBorders>
              <w:top w:val="nil"/>
              <w:left w:val="single" w:sz="4" w:space="0" w:color="auto"/>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196" w:type="dxa"/>
            <w:tcBorders>
              <w:top w:val="nil"/>
              <w:left w:val="nil"/>
              <w:bottom w:val="nil"/>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2956"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left"/>
              <w:rPr>
                <w:rFonts w:eastAsia="Times New Roman" w:cs="Arial"/>
                <w:i/>
                <w:iCs/>
                <w:color w:val="000000"/>
                <w:sz w:val="20"/>
                <w:lang w:eastAsia="it-CH"/>
              </w:rPr>
            </w:pPr>
            <w:r w:rsidRPr="00B42114">
              <w:rPr>
                <w:rFonts w:eastAsia="Times New Roman" w:cs="Arial"/>
                <w:i/>
                <w:iCs/>
                <w:color w:val="000000"/>
                <w:sz w:val="20"/>
                <w:lang w:eastAsia="it-CH"/>
              </w:rPr>
              <w:t>3 Attrezzature d'es. specifiche</w:t>
            </w:r>
          </w:p>
        </w:tc>
        <w:tc>
          <w:tcPr>
            <w:tcW w:w="1392"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right"/>
              <w:rPr>
                <w:rFonts w:eastAsia="Times New Roman" w:cs="Arial"/>
                <w:i/>
                <w:iCs/>
                <w:color w:val="000000"/>
                <w:sz w:val="20"/>
                <w:lang w:eastAsia="it-CH"/>
              </w:rPr>
            </w:pPr>
            <w:r w:rsidRPr="00B42114">
              <w:rPr>
                <w:rFonts w:eastAsia="Times New Roman" w:cs="Arial"/>
                <w:i/>
                <w:iCs/>
                <w:color w:val="000000"/>
                <w:sz w:val="20"/>
                <w:lang w:eastAsia="it-CH"/>
              </w:rPr>
              <w:t xml:space="preserve">530'540 </w:t>
            </w:r>
          </w:p>
        </w:tc>
        <w:tc>
          <w:tcPr>
            <w:tcW w:w="1125" w:type="dxa"/>
            <w:tcBorders>
              <w:top w:val="nil"/>
              <w:left w:val="nil"/>
              <w:bottom w:val="nil"/>
              <w:right w:val="single" w:sz="4" w:space="0" w:color="auto"/>
            </w:tcBorders>
            <w:shd w:val="clear" w:color="000000" w:fill="FFFFFF"/>
            <w:noWrap/>
            <w:vAlign w:val="bottom"/>
            <w:hideMark/>
          </w:tcPr>
          <w:p w:rsidR="00B42114" w:rsidRPr="00B42114" w:rsidRDefault="00B42114" w:rsidP="00B42114">
            <w:pPr>
              <w:jc w:val="right"/>
              <w:rPr>
                <w:rFonts w:ascii="Calibri" w:eastAsia="Times New Roman" w:hAnsi="Calibri" w:cs="Calibri"/>
                <w:color w:val="000000"/>
                <w:sz w:val="20"/>
                <w:lang w:eastAsia="it-CH"/>
              </w:rPr>
            </w:pPr>
            <w:r w:rsidRPr="00B42114">
              <w:rPr>
                <w:rFonts w:ascii="Calibri" w:eastAsia="Times New Roman" w:hAnsi="Calibri" w:cs="Calibri"/>
                <w:color w:val="000000"/>
                <w:sz w:val="20"/>
                <w:lang w:eastAsia="it-CH"/>
              </w:rPr>
              <w:t> </w:t>
            </w:r>
          </w:p>
        </w:tc>
      </w:tr>
      <w:tr w:rsidR="00B42114" w:rsidRPr="00B42114" w:rsidTr="00B42114">
        <w:trPr>
          <w:trHeight w:val="312"/>
        </w:trPr>
        <w:tc>
          <w:tcPr>
            <w:tcW w:w="2794" w:type="dxa"/>
            <w:tcBorders>
              <w:top w:val="nil"/>
              <w:left w:val="single" w:sz="4" w:space="0" w:color="auto"/>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196"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2956"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left"/>
              <w:rPr>
                <w:rFonts w:eastAsia="Times New Roman" w:cs="Arial"/>
                <w:i/>
                <w:iCs/>
                <w:color w:val="000000"/>
                <w:sz w:val="20"/>
                <w:lang w:eastAsia="it-CH"/>
              </w:rPr>
            </w:pPr>
            <w:r w:rsidRPr="00B42114">
              <w:rPr>
                <w:rFonts w:eastAsia="Times New Roman" w:cs="Arial"/>
                <w:i/>
                <w:iCs/>
                <w:color w:val="000000"/>
                <w:sz w:val="20"/>
                <w:lang w:eastAsia="it-CH"/>
              </w:rPr>
              <w:t>9 Arredo specifico</w:t>
            </w:r>
          </w:p>
        </w:tc>
        <w:tc>
          <w:tcPr>
            <w:tcW w:w="1392"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right"/>
              <w:rPr>
                <w:rFonts w:eastAsia="Times New Roman" w:cs="Arial"/>
                <w:i/>
                <w:iCs/>
                <w:color w:val="000000"/>
                <w:sz w:val="20"/>
                <w:lang w:eastAsia="it-CH"/>
              </w:rPr>
            </w:pPr>
            <w:r w:rsidRPr="00B42114">
              <w:rPr>
                <w:rFonts w:eastAsia="Times New Roman" w:cs="Arial"/>
                <w:i/>
                <w:iCs/>
                <w:color w:val="000000"/>
                <w:sz w:val="20"/>
                <w:lang w:eastAsia="it-CH"/>
              </w:rPr>
              <w:t xml:space="preserve">65'930 </w:t>
            </w:r>
          </w:p>
        </w:tc>
        <w:tc>
          <w:tcPr>
            <w:tcW w:w="1125" w:type="dxa"/>
            <w:tcBorders>
              <w:top w:val="nil"/>
              <w:left w:val="nil"/>
              <w:bottom w:val="nil"/>
              <w:right w:val="single" w:sz="4" w:space="0" w:color="auto"/>
            </w:tcBorders>
            <w:shd w:val="clear" w:color="000000" w:fill="FFFFFF"/>
            <w:noWrap/>
            <w:vAlign w:val="bottom"/>
            <w:hideMark/>
          </w:tcPr>
          <w:p w:rsidR="00B42114" w:rsidRPr="00B42114" w:rsidRDefault="00B42114" w:rsidP="00B42114">
            <w:pPr>
              <w:jc w:val="right"/>
              <w:rPr>
                <w:rFonts w:ascii="Calibri" w:eastAsia="Times New Roman" w:hAnsi="Calibri" w:cs="Calibri"/>
                <w:color w:val="000000"/>
                <w:sz w:val="20"/>
                <w:lang w:eastAsia="it-CH"/>
              </w:rPr>
            </w:pPr>
            <w:r w:rsidRPr="00B42114">
              <w:rPr>
                <w:rFonts w:ascii="Calibri" w:eastAsia="Times New Roman" w:hAnsi="Calibri" w:cs="Calibri"/>
                <w:color w:val="000000"/>
                <w:sz w:val="20"/>
                <w:lang w:eastAsia="it-CH"/>
              </w:rPr>
              <w:t> </w:t>
            </w:r>
          </w:p>
        </w:tc>
      </w:tr>
      <w:tr w:rsidR="00B42114" w:rsidRPr="00B42114" w:rsidTr="00B42114">
        <w:trPr>
          <w:trHeight w:val="312"/>
        </w:trPr>
        <w:tc>
          <w:tcPr>
            <w:tcW w:w="2794" w:type="dxa"/>
            <w:tcBorders>
              <w:top w:val="nil"/>
              <w:left w:val="single" w:sz="4" w:space="0" w:color="auto"/>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196" w:type="dxa"/>
            <w:tcBorders>
              <w:top w:val="nil"/>
              <w:left w:val="nil"/>
              <w:bottom w:val="nil"/>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ASTAG</w:t>
            </w:r>
          </w:p>
        </w:tc>
        <w:tc>
          <w:tcPr>
            <w:tcW w:w="2956" w:type="dxa"/>
            <w:tcBorders>
              <w:top w:val="nil"/>
              <w:left w:val="nil"/>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392" w:type="dxa"/>
            <w:tcBorders>
              <w:top w:val="nil"/>
              <w:left w:val="nil"/>
              <w:bottom w:val="nil"/>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xml:space="preserve">242'541 </w:t>
            </w:r>
          </w:p>
        </w:tc>
        <w:tc>
          <w:tcPr>
            <w:tcW w:w="1125" w:type="dxa"/>
            <w:tcBorders>
              <w:top w:val="nil"/>
              <w:left w:val="nil"/>
              <w:bottom w:val="nil"/>
              <w:right w:val="single" w:sz="4" w:space="0" w:color="auto"/>
            </w:tcBorders>
            <w:shd w:val="clear" w:color="000000" w:fill="FFFFFF"/>
            <w:noWrap/>
            <w:vAlign w:val="bottom"/>
            <w:hideMark/>
          </w:tcPr>
          <w:p w:rsidR="00B42114" w:rsidRPr="00B42114" w:rsidRDefault="00B42114" w:rsidP="00B42114">
            <w:pPr>
              <w:jc w:val="right"/>
              <w:rPr>
                <w:rFonts w:ascii="Calibri" w:eastAsia="Times New Roman" w:hAnsi="Calibri" w:cs="Calibri"/>
                <w:color w:val="000000"/>
                <w:sz w:val="20"/>
                <w:lang w:eastAsia="it-CH"/>
              </w:rPr>
            </w:pPr>
            <w:r w:rsidRPr="00B42114">
              <w:rPr>
                <w:rFonts w:ascii="Calibri" w:eastAsia="Times New Roman" w:hAnsi="Calibri" w:cs="Calibri"/>
                <w:color w:val="000000"/>
                <w:sz w:val="20"/>
                <w:lang w:eastAsia="it-CH"/>
              </w:rPr>
              <w:t> </w:t>
            </w:r>
          </w:p>
        </w:tc>
      </w:tr>
      <w:tr w:rsidR="00B42114" w:rsidRPr="00B42114" w:rsidTr="00B42114">
        <w:trPr>
          <w:trHeight w:val="312"/>
        </w:trPr>
        <w:tc>
          <w:tcPr>
            <w:tcW w:w="2794" w:type="dxa"/>
            <w:tcBorders>
              <w:top w:val="nil"/>
              <w:left w:val="single" w:sz="4" w:space="0" w:color="auto"/>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196" w:type="dxa"/>
            <w:tcBorders>
              <w:top w:val="nil"/>
              <w:left w:val="nil"/>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2956"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left"/>
              <w:rPr>
                <w:rFonts w:eastAsia="Times New Roman" w:cs="Arial"/>
                <w:i/>
                <w:iCs/>
                <w:color w:val="000000"/>
                <w:sz w:val="20"/>
                <w:lang w:eastAsia="it-CH"/>
              </w:rPr>
            </w:pPr>
            <w:r w:rsidRPr="00B42114">
              <w:rPr>
                <w:rFonts w:eastAsia="Times New Roman" w:cs="Arial"/>
                <w:i/>
                <w:iCs/>
                <w:color w:val="000000"/>
                <w:sz w:val="20"/>
                <w:lang w:eastAsia="it-CH"/>
              </w:rPr>
              <w:t>3 Attrezzature d'es. specifiche</w:t>
            </w:r>
          </w:p>
        </w:tc>
        <w:tc>
          <w:tcPr>
            <w:tcW w:w="1392"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right"/>
              <w:rPr>
                <w:rFonts w:eastAsia="Times New Roman" w:cs="Arial"/>
                <w:i/>
                <w:iCs/>
                <w:color w:val="000000"/>
                <w:sz w:val="20"/>
                <w:lang w:eastAsia="it-CH"/>
              </w:rPr>
            </w:pPr>
            <w:r w:rsidRPr="00B42114">
              <w:rPr>
                <w:rFonts w:eastAsia="Times New Roman" w:cs="Arial"/>
                <w:i/>
                <w:iCs/>
                <w:color w:val="000000"/>
                <w:sz w:val="20"/>
                <w:lang w:eastAsia="it-CH"/>
              </w:rPr>
              <w:t xml:space="preserve">209'365 </w:t>
            </w:r>
          </w:p>
        </w:tc>
        <w:tc>
          <w:tcPr>
            <w:tcW w:w="1125" w:type="dxa"/>
            <w:tcBorders>
              <w:top w:val="nil"/>
              <w:left w:val="nil"/>
              <w:bottom w:val="nil"/>
              <w:right w:val="single" w:sz="4" w:space="0" w:color="auto"/>
            </w:tcBorders>
            <w:shd w:val="clear" w:color="000000" w:fill="FFFFFF"/>
            <w:noWrap/>
            <w:vAlign w:val="bottom"/>
            <w:hideMark/>
          </w:tcPr>
          <w:p w:rsidR="00B42114" w:rsidRPr="00B42114" w:rsidRDefault="00B42114" w:rsidP="00B42114">
            <w:pPr>
              <w:jc w:val="right"/>
              <w:rPr>
                <w:rFonts w:ascii="Calibri" w:eastAsia="Times New Roman" w:hAnsi="Calibri" w:cs="Calibri"/>
                <w:color w:val="000000"/>
                <w:sz w:val="20"/>
                <w:lang w:eastAsia="it-CH"/>
              </w:rPr>
            </w:pPr>
            <w:r w:rsidRPr="00B42114">
              <w:rPr>
                <w:rFonts w:ascii="Calibri" w:eastAsia="Times New Roman" w:hAnsi="Calibri" w:cs="Calibri"/>
                <w:color w:val="000000"/>
                <w:sz w:val="20"/>
                <w:lang w:eastAsia="it-CH"/>
              </w:rPr>
              <w:t> </w:t>
            </w:r>
          </w:p>
        </w:tc>
      </w:tr>
      <w:tr w:rsidR="00B42114" w:rsidRPr="00B42114" w:rsidTr="00B42114">
        <w:trPr>
          <w:trHeight w:val="312"/>
        </w:trPr>
        <w:tc>
          <w:tcPr>
            <w:tcW w:w="2794" w:type="dxa"/>
            <w:tcBorders>
              <w:top w:val="nil"/>
              <w:left w:val="single" w:sz="4" w:space="0" w:color="auto"/>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196"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2956"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left"/>
              <w:rPr>
                <w:rFonts w:eastAsia="Times New Roman" w:cs="Arial"/>
                <w:i/>
                <w:iCs/>
                <w:color w:val="000000"/>
                <w:sz w:val="20"/>
                <w:lang w:eastAsia="it-CH"/>
              </w:rPr>
            </w:pPr>
            <w:r w:rsidRPr="00B42114">
              <w:rPr>
                <w:rFonts w:eastAsia="Times New Roman" w:cs="Arial"/>
                <w:i/>
                <w:iCs/>
                <w:color w:val="000000"/>
                <w:sz w:val="20"/>
                <w:lang w:eastAsia="it-CH"/>
              </w:rPr>
              <w:t>9 Arredo specifico</w:t>
            </w:r>
          </w:p>
        </w:tc>
        <w:tc>
          <w:tcPr>
            <w:tcW w:w="1392"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right"/>
              <w:rPr>
                <w:rFonts w:eastAsia="Times New Roman" w:cs="Arial"/>
                <w:i/>
                <w:iCs/>
                <w:color w:val="000000"/>
                <w:sz w:val="20"/>
                <w:lang w:eastAsia="it-CH"/>
              </w:rPr>
            </w:pPr>
            <w:r w:rsidRPr="00B42114">
              <w:rPr>
                <w:rFonts w:eastAsia="Times New Roman" w:cs="Arial"/>
                <w:i/>
                <w:iCs/>
                <w:color w:val="000000"/>
                <w:sz w:val="20"/>
                <w:lang w:eastAsia="it-CH"/>
              </w:rPr>
              <w:t xml:space="preserve">33'176 </w:t>
            </w:r>
          </w:p>
        </w:tc>
        <w:tc>
          <w:tcPr>
            <w:tcW w:w="1125" w:type="dxa"/>
            <w:tcBorders>
              <w:top w:val="nil"/>
              <w:left w:val="nil"/>
              <w:bottom w:val="nil"/>
              <w:right w:val="single" w:sz="4" w:space="0" w:color="auto"/>
            </w:tcBorders>
            <w:shd w:val="clear" w:color="000000" w:fill="FFFFFF"/>
            <w:noWrap/>
            <w:vAlign w:val="bottom"/>
            <w:hideMark/>
          </w:tcPr>
          <w:p w:rsidR="00B42114" w:rsidRPr="00B42114" w:rsidRDefault="00B42114" w:rsidP="00B42114">
            <w:pPr>
              <w:jc w:val="right"/>
              <w:rPr>
                <w:rFonts w:ascii="Calibri" w:eastAsia="Times New Roman" w:hAnsi="Calibri" w:cs="Calibri"/>
                <w:color w:val="000000"/>
                <w:sz w:val="20"/>
                <w:lang w:eastAsia="it-CH"/>
              </w:rPr>
            </w:pPr>
            <w:r w:rsidRPr="00B42114">
              <w:rPr>
                <w:rFonts w:ascii="Calibri" w:eastAsia="Times New Roman" w:hAnsi="Calibri" w:cs="Calibri"/>
                <w:color w:val="000000"/>
                <w:sz w:val="20"/>
                <w:lang w:eastAsia="it-CH"/>
              </w:rPr>
              <w:t> </w:t>
            </w:r>
          </w:p>
        </w:tc>
      </w:tr>
      <w:tr w:rsidR="00B42114" w:rsidRPr="00B42114" w:rsidTr="00B42114">
        <w:trPr>
          <w:trHeight w:val="312"/>
        </w:trPr>
        <w:tc>
          <w:tcPr>
            <w:tcW w:w="2794" w:type="dxa"/>
            <w:tcBorders>
              <w:top w:val="nil"/>
              <w:left w:val="single" w:sz="4" w:space="0" w:color="auto"/>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1 Demolizioni</w:t>
            </w:r>
          </w:p>
        </w:tc>
        <w:tc>
          <w:tcPr>
            <w:tcW w:w="1196" w:type="dxa"/>
            <w:tcBorders>
              <w:top w:val="nil"/>
              <w:left w:val="nil"/>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2956" w:type="dxa"/>
            <w:tcBorders>
              <w:top w:val="nil"/>
              <w:left w:val="nil"/>
              <w:bottom w:val="nil"/>
              <w:right w:val="nil"/>
            </w:tcBorders>
            <w:shd w:val="clear" w:color="000000" w:fill="FFFFFF"/>
            <w:noWrap/>
            <w:vAlign w:val="bottom"/>
            <w:hideMark/>
          </w:tcPr>
          <w:p w:rsidR="00B42114" w:rsidRPr="00B42114" w:rsidRDefault="00B42114" w:rsidP="00B42114">
            <w:pPr>
              <w:jc w:val="left"/>
              <w:rPr>
                <w:rFonts w:ascii="Calibri" w:eastAsia="Times New Roman" w:hAnsi="Calibri" w:cs="Calibri"/>
                <w:color w:val="000000"/>
                <w:sz w:val="20"/>
                <w:lang w:eastAsia="it-CH"/>
              </w:rPr>
            </w:pPr>
            <w:r w:rsidRPr="00B42114">
              <w:rPr>
                <w:rFonts w:ascii="Calibri" w:eastAsia="Times New Roman" w:hAnsi="Calibri" w:cs="Calibri"/>
                <w:color w:val="000000"/>
                <w:sz w:val="20"/>
                <w:lang w:eastAsia="it-CH"/>
              </w:rPr>
              <w:t> </w:t>
            </w:r>
          </w:p>
        </w:tc>
        <w:tc>
          <w:tcPr>
            <w:tcW w:w="1392" w:type="dxa"/>
            <w:tcBorders>
              <w:top w:val="nil"/>
              <w:left w:val="nil"/>
              <w:bottom w:val="nil"/>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125" w:type="dxa"/>
            <w:tcBorders>
              <w:top w:val="nil"/>
              <w:left w:val="nil"/>
              <w:bottom w:val="nil"/>
              <w:right w:val="single" w:sz="4" w:space="0" w:color="auto"/>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xml:space="preserve">210'000 </w:t>
            </w:r>
          </w:p>
        </w:tc>
      </w:tr>
      <w:tr w:rsidR="00B42114" w:rsidRPr="00B42114" w:rsidTr="00B42114">
        <w:trPr>
          <w:trHeight w:val="312"/>
        </w:trPr>
        <w:tc>
          <w:tcPr>
            <w:tcW w:w="2794" w:type="dxa"/>
            <w:tcBorders>
              <w:top w:val="nil"/>
              <w:left w:val="single" w:sz="4" w:space="0" w:color="auto"/>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1 Trasloco</w:t>
            </w:r>
          </w:p>
        </w:tc>
        <w:tc>
          <w:tcPr>
            <w:tcW w:w="1196" w:type="dxa"/>
            <w:tcBorders>
              <w:top w:val="nil"/>
              <w:left w:val="nil"/>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2956" w:type="dxa"/>
            <w:tcBorders>
              <w:top w:val="nil"/>
              <w:left w:val="nil"/>
              <w:bottom w:val="nil"/>
              <w:right w:val="nil"/>
            </w:tcBorders>
            <w:shd w:val="clear" w:color="000000" w:fill="FFFFFF"/>
            <w:noWrap/>
            <w:vAlign w:val="bottom"/>
            <w:hideMark/>
          </w:tcPr>
          <w:p w:rsidR="00B42114" w:rsidRPr="00B42114" w:rsidRDefault="00B42114" w:rsidP="00B42114">
            <w:pPr>
              <w:jc w:val="left"/>
              <w:rPr>
                <w:rFonts w:ascii="Calibri" w:eastAsia="Times New Roman" w:hAnsi="Calibri" w:cs="Calibri"/>
                <w:color w:val="000000"/>
                <w:sz w:val="20"/>
                <w:lang w:eastAsia="it-CH"/>
              </w:rPr>
            </w:pPr>
            <w:r w:rsidRPr="00B42114">
              <w:rPr>
                <w:rFonts w:ascii="Calibri" w:eastAsia="Times New Roman" w:hAnsi="Calibri" w:cs="Calibri"/>
                <w:color w:val="000000"/>
                <w:sz w:val="20"/>
                <w:lang w:eastAsia="it-CH"/>
              </w:rPr>
              <w:t> </w:t>
            </w:r>
          </w:p>
        </w:tc>
        <w:tc>
          <w:tcPr>
            <w:tcW w:w="1392" w:type="dxa"/>
            <w:tcBorders>
              <w:top w:val="nil"/>
              <w:left w:val="nil"/>
              <w:bottom w:val="nil"/>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125" w:type="dxa"/>
            <w:tcBorders>
              <w:top w:val="nil"/>
              <w:left w:val="nil"/>
              <w:bottom w:val="nil"/>
              <w:right w:val="single" w:sz="4" w:space="0" w:color="auto"/>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xml:space="preserve">65'000 </w:t>
            </w:r>
          </w:p>
        </w:tc>
      </w:tr>
      <w:tr w:rsidR="00B42114" w:rsidRPr="00B42114" w:rsidTr="00B42114">
        <w:trPr>
          <w:trHeight w:val="312"/>
        </w:trPr>
        <w:tc>
          <w:tcPr>
            <w:tcW w:w="2794" w:type="dxa"/>
            <w:tcBorders>
              <w:top w:val="nil"/>
              <w:left w:val="single" w:sz="4" w:space="0" w:color="auto"/>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1 Esterno</w:t>
            </w:r>
          </w:p>
        </w:tc>
        <w:tc>
          <w:tcPr>
            <w:tcW w:w="1196" w:type="dxa"/>
            <w:tcBorders>
              <w:top w:val="nil"/>
              <w:left w:val="nil"/>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2956" w:type="dxa"/>
            <w:tcBorders>
              <w:top w:val="nil"/>
              <w:left w:val="nil"/>
              <w:bottom w:val="nil"/>
              <w:right w:val="nil"/>
            </w:tcBorders>
            <w:shd w:val="clear" w:color="000000" w:fill="FFFFFF"/>
            <w:noWrap/>
            <w:vAlign w:val="bottom"/>
            <w:hideMark/>
          </w:tcPr>
          <w:p w:rsidR="00B42114" w:rsidRPr="00B42114" w:rsidRDefault="00B42114" w:rsidP="00B42114">
            <w:pPr>
              <w:jc w:val="left"/>
              <w:rPr>
                <w:rFonts w:ascii="Calibri" w:eastAsia="Times New Roman" w:hAnsi="Calibri" w:cs="Calibri"/>
                <w:color w:val="000000"/>
                <w:sz w:val="20"/>
                <w:lang w:eastAsia="it-CH"/>
              </w:rPr>
            </w:pPr>
            <w:r w:rsidRPr="00B42114">
              <w:rPr>
                <w:rFonts w:ascii="Calibri" w:eastAsia="Times New Roman" w:hAnsi="Calibri" w:cs="Calibri"/>
                <w:color w:val="000000"/>
                <w:sz w:val="20"/>
                <w:lang w:eastAsia="it-CH"/>
              </w:rPr>
              <w:t> </w:t>
            </w:r>
          </w:p>
        </w:tc>
        <w:tc>
          <w:tcPr>
            <w:tcW w:w="1392" w:type="dxa"/>
            <w:tcBorders>
              <w:top w:val="nil"/>
              <w:left w:val="nil"/>
              <w:bottom w:val="nil"/>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125" w:type="dxa"/>
            <w:tcBorders>
              <w:top w:val="nil"/>
              <w:left w:val="nil"/>
              <w:bottom w:val="nil"/>
              <w:right w:val="single" w:sz="4" w:space="0" w:color="auto"/>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xml:space="preserve">156'000 </w:t>
            </w:r>
          </w:p>
        </w:tc>
      </w:tr>
      <w:tr w:rsidR="00B42114" w:rsidRPr="00B42114" w:rsidTr="00B42114">
        <w:trPr>
          <w:trHeight w:val="312"/>
        </w:trPr>
        <w:tc>
          <w:tcPr>
            <w:tcW w:w="2794" w:type="dxa"/>
            <w:tcBorders>
              <w:top w:val="nil"/>
              <w:left w:val="single" w:sz="4" w:space="0" w:color="auto"/>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1 Riserva</w:t>
            </w:r>
          </w:p>
        </w:tc>
        <w:tc>
          <w:tcPr>
            <w:tcW w:w="1196" w:type="dxa"/>
            <w:tcBorders>
              <w:top w:val="nil"/>
              <w:left w:val="nil"/>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2956" w:type="dxa"/>
            <w:tcBorders>
              <w:top w:val="nil"/>
              <w:left w:val="nil"/>
              <w:bottom w:val="nil"/>
              <w:right w:val="nil"/>
            </w:tcBorders>
            <w:shd w:val="clear" w:color="000000" w:fill="FFFFFF"/>
            <w:noWrap/>
            <w:vAlign w:val="bottom"/>
            <w:hideMark/>
          </w:tcPr>
          <w:p w:rsidR="00B42114" w:rsidRPr="00B42114" w:rsidRDefault="00B42114" w:rsidP="00B42114">
            <w:pPr>
              <w:jc w:val="left"/>
              <w:rPr>
                <w:rFonts w:ascii="Calibri" w:eastAsia="Times New Roman" w:hAnsi="Calibri" w:cs="Calibri"/>
                <w:color w:val="000000"/>
                <w:sz w:val="20"/>
                <w:lang w:eastAsia="it-CH"/>
              </w:rPr>
            </w:pPr>
            <w:r w:rsidRPr="00B42114">
              <w:rPr>
                <w:rFonts w:ascii="Calibri" w:eastAsia="Times New Roman" w:hAnsi="Calibri" w:cs="Calibri"/>
                <w:color w:val="000000"/>
                <w:sz w:val="20"/>
                <w:lang w:eastAsia="it-CH"/>
              </w:rPr>
              <w:t> </w:t>
            </w:r>
          </w:p>
        </w:tc>
        <w:tc>
          <w:tcPr>
            <w:tcW w:w="1392" w:type="dxa"/>
            <w:tcBorders>
              <w:top w:val="nil"/>
              <w:left w:val="nil"/>
              <w:bottom w:val="nil"/>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125" w:type="dxa"/>
            <w:tcBorders>
              <w:top w:val="nil"/>
              <w:left w:val="nil"/>
              <w:bottom w:val="nil"/>
              <w:right w:val="single" w:sz="4" w:space="0" w:color="auto"/>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xml:space="preserve">387'720 </w:t>
            </w:r>
          </w:p>
        </w:tc>
      </w:tr>
      <w:tr w:rsidR="00B42114" w:rsidRPr="00B42114" w:rsidTr="00B42114">
        <w:trPr>
          <w:trHeight w:val="312"/>
        </w:trPr>
        <w:tc>
          <w:tcPr>
            <w:tcW w:w="2794" w:type="dxa"/>
            <w:tcBorders>
              <w:top w:val="nil"/>
              <w:left w:val="single" w:sz="4" w:space="0" w:color="auto"/>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1 Totale (IVA escl.)</w:t>
            </w:r>
          </w:p>
        </w:tc>
        <w:tc>
          <w:tcPr>
            <w:tcW w:w="1196" w:type="dxa"/>
            <w:tcBorders>
              <w:top w:val="nil"/>
              <w:left w:val="nil"/>
              <w:bottom w:val="nil"/>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2956" w:type="dxa"/>
            <w:tcBorders>
              <w:top w:val="nil"/>
              <w:left w:val="nil"/>
              <w:bottom w:val="nil"/>
              <w:right w:val="nil"/>
            </w:tcBorders>
            <w:shd w:val="clear" w:color="000000" w:fill="FFFFFF"/>
            <w:noWrap/>
            <w:vAlign w:val="bottom"/>
            <w:hideMark/>
          </w:tcPr>
          <w:p w:rsidR="00B42114" w:rsidRPr="00B42114" w:rsidRDefault="00B42114" w:rsidP="00B42114">
            <w:pPr>
              <w:jc w:val="left"/>
              <w:rPr>
                <w:rFonts w:ascii="Calibri" w:eastAsia="Times New Roman" w:hAnsi="Calibri" w:cs="Calibri"/>
                <w:color w:val="000000"/>
                <w:sz w:val="20"/>
                <w:lang w:eastAsia="it-CH"/>
              </w:rPr>
            </w:pPr>
            <w:r w:rsidRPr="00B42114">
              <w:rPr>
                <w:rFonts w:ascii="Calibri" w:eastAsia="Times New Roman" w:hAnsi="Calibri" w:cs="Calibri"/>
                <w:color w:val="000000"/>
                <w:sz w:val="20"/>
                <w:lang w:eastAsia="it-CH"/>
              </w:rPr>
              <w:t> </w:t>
            </w:r>
          </w:p>
        </w:tc>
        <w:tc>
          <w:tcPr>
            <w:tcW w:w="1392" w:type="dxa"/>
            <w:tcBorders>
              <w:top w:val="nil"/>
              <w:left w:val="nil"/>
              <w:bottom w:val="nil"/>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125" w:type="dxa"/>
            <w:tcBorders>
              <w:top w:val="nil"/>
              <w:left w:val="nil"/>
              <w:bottom w:val="nil"/>
              <w:right w:val="single" w:sz="4" w:space="0" w:color="auto"/>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xml:space="preserve">23'222'649 </w:t>
            </w:r>
          </w:p>
        </w:tc>
      </w:tr>
      <w:tr w:rsidR="00B42114" w:rsidRPr="00B42114" w:rsidTr="00B42114">
        <w:trPr>
          <w:trHeight w:val="312"/>
        </w:trPr>
        <w:tc>
          <w:tcPr>
            <w:tcW w:w="2794" w:type="dxa"/>
            <w:tcBorders>
              <w:top w:val="nil"/>
              <w:left w:val="single" w:sz="4" w:space="0" w:color="auto"/>
              <w:bottom w:val="single" w:sz="4" w:space="0" w:color="auto"/>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1 IVA, 7.7%</w:t>
            </w:r>
          </w:p>
        </w:tc>
        <w:tc>
          <w:tcPr>
            <w:tcW w:w="1196"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lef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2956"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left"/>
              <w:rPr>
                <w:rFonts w:ascii="Calibri" w:eastAsia="Times New Roman" w:hAnsi="Calibri" w:cs="Calibri"/>
                <w:color w:val="000000"/>
                <w:sz w:val="20"/>
                <w:lang w:eastAsia="it-CH"/>
              </w:rPr>
            </w:pPr>
            <w:r w:rsidRPr="00B42114">
              <w:rPr>
                <w:rFonts w:ascii="Calibri" w:eastAsia="Times New Roman" w:hAnsi="Calibri" w:cs="Calibri"/>
                <w:color w:val="000000"/>
                <w:sz w:val="20"/>
                <w:lang w:eastAsia="it-CH"/>
              </w:rPr>
              <w:t> </w:t>
            </w:r>
          </w:p>
        </w:tc>
        <w:tc>
          <w:tcPr>
            <w:tcW w:w="1392"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w:t>
            </w:r>
          </w:p>
        </w:tc>
        <w:tc>
          <w:tcPr>
            <w:tcW w:w="1125" w:type="dxa"/>
            <w:tcBorders>
              <w:top w:val="nil"/>
              <w:left w:val="nil"/>
              <w:bottom w:val="single" w:sz="4" w:space="0" w:color="auto"/>
              <w:right w:val="single" w:sz="4" w:space="0" w:color="auto"/>
            </w:tcBorders>
            <w:shd w:val="clear" w:color="000000" w:fill="FFFFFF"/>
            <w:noWrap/>
            <w:vAlign w:val="bottom"/>
            <w:hideMark/>
          </w:tcPr>
          <w:p w:rsidR="00B42114" w:rsidRPr="00B42114" w:rsidRDefault="00B42114" w:rsidP="00B42114">
            <w:pPr>
              <w:jc w:val="right"/>
              <w:rPr>
                <w:rFonts w:eastAsia="Times New Roman" w:cs="Arial"/>
                <w:color w:val="000000"/>
                <w:sz w:val="20"/>
                <w:szCs w:val="20"/>
                <w:lang w:eastAsia="it-CH"/>
              </w:rPr>
            </w:pPr>
            <w:r w:rsidRPr="00B42114">
              <w:rPr>
                <w:rFonts w:eastAsia="Times New Roman" w:cs="Arial"/>
                <w:color w:val="000000"/>
                <w:sz w:val="20"/>
                <w:szCs w:val="20"/>
                <w:lang w:eastAsia="it-CH"/>
              </w:rPr>
              <w:t xml:space="preserve">1'788'151 </w:t>
            </w:r>
          </w:p>
        </w:tc>
      </w:tr>
      <w:tr w:rsidR="00B42114" w:rsidRPr="00B42114" w:rsidTr="00B42114">
        <w:trPr>
          <w:trHeight w:val="312"/>
        </w:trPr>
        <w:tc>
          <w:tcPr>
            <w:tcW w:w="8338" w:type="dxa"/>
            <w:gridSpan w:val="4"/>
            <w:tcBorders>
              <w:top w:val="single" w:sz="4" w:space="0" w:color="auto"/>
              <w:left w:val="single" w:sz="4" w:space="0" w:color="auto"/>
              <w:bottom w:val="single" w:sz="4" w:space="0" w:color="auto"/>
              <w:right w:val="nil"/>
            </w:tcBorders>
            <w:shd w:val="clear" w:color="000000" w:fill="FFFFFF"/>
            <w:noWrap/>
            <w:vAlign w:val="bottom"/>
            <w:hideMark/>
          </w:tcPr>
          <w:p w:rsidR="00B42114" w:rsidRPr="00B42114" w:rsidRDefault="00B42114" w:rsidP="00B42114">
            <w:pPr>
              <w:jc w:val="left"/>
              <w:rPr>
                <w:rFonts w:eastAsia="Times New Roman" w:cs="Arial"/>
                <w:b/>
                <w:bCs/>
                <w:color w:val="000000"/>
                <w:sz w:val="20"/>
                <w:szCs w:val="20"/>
                <w:lang w:eastAsia="it-CH"/>
              </w:rPr>
            </w:pPr>
            <w:r w:rsidRPr="00B42114">
              <w:rPr>
                <w:rFonts w:eastAsia="Times New Roman" w:cs="Arial"/>
                <w:b/>
                <w:bCs/>
                <w:color w:val="000000"/>
                <w:sz w:val="20"/>
                <w:szCs w:val="20"/>
                <w:lang w:eastAsia="it-CH"/>
              </w:rPr>
              <w:t>1 Totale nuovo edificio (vedi preventivo generale +/- 10% O&amp;A, IVA incl.)</w:t>
            </w:r>
          </w:p>
        </w:tc>
        <w:tc>
          <w:tcPr>
            <w:tcW w:w="1125" w:type="dxa"/>
            <w:tcBorders>
              <w:top w:val="nil"/>
              <w:left w:val="nil"/>
              <w:bottom w:val="single" w:sz="4" w:space="0" w:color="auto"/>
              <w:right w:val="single" w:sz="4" w:space="0" w:color="auto"/>
            </w:tcBorders>
            <w:shd w:val="clear" w:color="000000" w:fill="FFFFFF"/>
            <w:noWrap/>
            <w:vAlign w:val="bottom"/>
            <w:hideMark/>
          </w:tcPr>
          <w:p w:rsidR="00B42114" w:rsidRPr="00B42114" w:rsidRDefault="00B42114" w:rsidP="00B42114">
            <w:pPr>
              <w:jc w:val="right"/>
              <w:rPr>
                <w:rFonts w:eastAsia="Times New Roman" w:cs="Arial"/>
                <w:b/>
                <w:bCs/>
                <w:color w:val="000000"/>
                <w:sz w:val="20"/>
                <w:szCs w:val="20"/>
                <w:lang w:eastAsia="it-CH"/>
              </w:rPr>
            </w:pPr>
            <w:r w:rsidRPr="00B42114">
              <w:rPr>
                <w:rFonts w:eastAsia="Times New Roman" w:cs="Arial"/>
                <w:b/>
                <w:bCs/>
                <w:color w:val="000000"/>
                <w:sz w:val="20"/>
                <w:szCs w:val="20"/>
                <w:lang w:eastAsia="it-CH"/>
              </w:rPr>
              <w:t xml:space="preserve">25'010'800 </w:t>
            </w:r>
          </w:p>
        </w:tc>
      </w:tr>
      <w:tr w:rsidR="00B42114" w:rsidRPr="00B42114" w:rsidTr="00B42114">
        <w:trPr>
          <w:trHeight w:val="312"/>
        </w:trPr>
        <w:tc>
          <w:tcPr>
            <w:tcW w:w="3990" w:type="dxa"/>
            <w:gridSpan w:val="2"/>
            <w:tcBorders>
              <w:top w:val="single" w:sz="4" w:space="0" w:color="auto"/>
              <w:left w:val="single" w:sz="4" w:space="0" w:color="auto"/>
              <w:bottom w:val="single" w:sz="4" w:space="0" w:color="auto"/>
              <w:right w:val="nil"/>
            </w:tcBorders>
            <w:shd w:val="clear" w:color="000000" w:fill="FFFFFF"/>
            <w:noWrap/>
            <w:vAlign w:val="bottom"/>
            <w:hideMark/>
          </w:tcPr>
          <w:p w:rsidR="00B42114" w:rsidRPr="00B42114" w:rsidRDefault="00B42114" w:rsidP="00B42114">
            <w:pPr>
              <w:jc w:val="left"/>
              <w:rPr>
                <w:rFonts w:eastAsia="Times New Roman" w:cs="Arial"/>
                <w:b/>
                <w:bCs/>
                <w:color w:val="000000"/>
                <w:sz w:val="20"/>
                <w:szCs w:val="20"/>
                <w:lang w:eastAsia="it-CH"/>
              </w:rPr>
            </w:pPr>
            <w:r w:rsidRPr="00B42114">
              <w:rPr>
                <w:rFonts w:eastAsia="Times New Roman" w:cs="Arial"/>
                <w:b/>
                <w:bCs/>
                <w:color w:val="000000"/>
                <w:sz w:val="20"/>
                <w:szCs w:val="20"/>
                <w:lang w:eastAsia="it-CH"/>
              </w:rPr>
              <w:t>2 Nuova cabina SES (IVA incl.)</w:t>
            </w:r>
          </w:p>
        </w:tc>
        <w:tc>
          <w:tcPr>
            <w:tcW w:w="2956"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left"/>
              <w:rPr>
                <w:rFonts w:ascii="Calibri" w:eastAsia="Times New Roman" w:hAnsi="Calibri" w:cs="Calibri"/>
                <w:b/>
                <w:bCs/>
                <w:color w:val="000000"/>
                <w:sz w:val="20"/>
                <w:lang w:eastAsia="it-CH"/>
              </w:rPr>
            </w:pPr>
            <w:r w:rsidRPr="00B42114">
              <w:rPr>
                <w:rFonts w:ascii="Calibri" w:eastAsia="Times New Roman" w:hAnsi="Calibri" w:cs="Calibri"/>
                <w:b/>
                <w:bCs/>
                <w:color w:val="000000"/>
                <w:sz w:val="20"/>
                <w:lang w:eastAsia="it-CH"/>
              </w:rPr>
              <w:t> </w:t>
            </w:r>
          </w:p>
        </w:tc>
        <w:tc>
          <w:tcPr>
            <w:tcW w:w="1392"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right"/>
              <w:rPr>
                <w:rFonts w:eastAsia="Times New Roman" w:cs="Arial"/>
                <w:b/>
                <w:bCs/>
                <w:color w:val="000000"/>
                <w:sz w:val="20"/>
                <w:szCs w:val="20"/>
                <w:lang w:eastAsia="it-CH"/>
              </w:rPr>
            </w:pPr>
            <w:r w:rsidRPr="00B42114">
              <w:rPr>
                <w:rFonts w:eastAsia="Times New Roman" w:cs="Arial"/>
                <w:b/>
                <w:bCs/>
                <w:color w:val="000000"/>
                <w:sz w:val="20"/>
                <w:szCs w:val="20"/>
                <w:lang w:eastAsia="it-CH"/>
              </w:rPr>
              <w:t> </w:t>
            </w:r>
          </w:p>
        </w:tc>
        <w:tc>
          <w:tcPr>
            <w:tcW w:w="1125" w:type="dxa"/>
            <w:tcBorders>
              <w:top w:val="nil"/>
              <w:left w:val="nil"/>
              <w:bottom w:val="single" w:sz="4" w:space="0" w:color="auto"/>
              <w:right w:val="single" w:sz="4" w:space="0" w:color="auto"/>
            </w:tcBorders>
            <w:shd w:val="clear" w:color="000000" w:fill="FFFFFF"/>
            <w:noWrap/>
            <w:vAlign w:val="bottom"/>
            <w:hideMark/>
          </w:tcPr>
          <w:p w:rsidR="00B42114" w:rsidRPr="00B42114" w:rsidRDefault="00B42114" w:rsidP="00B42114">
            <w:pPr>
              <w:jc w:val="right"/>
              <w:rPr>
                <w:rFonts w:eastAsia="Times New Roman" w:cs="Arial"/>
                <w:b/>
                <w:bCs/>
                <w:color w:val="000000"/>
                <w:sz w:val="20"/>
                <w:szCs w:val="20"/>
                <w:lang w:eastAsia="it-CH"/>
              </w:rPr>
            </w:pPr>
            <w:r w:rsidRPr="00B42114">
              <w:rPr>
                <w:rFonts w:eastAsia="Times New Roman" w:cs="Arial"/>
                <w:b/>
                <w:bCs/>
                <w:color w:val="000000"/>
                <w:sz w:val="20"/>
                <w:szCs w:val="20"/>
                <w:lang w:eastAsia="it-CH"/>
              </w:rPr>
              <w:t xml:space="preserve">1'873'897 </w:t>
            </w:r>
          </w:p>
        </w:tc>
      </w:tr>
      <w:tr w:rsidR="00B42114" w:rsidRPr="00B42114" w:rsidTr="00B42114">
        <w:trPr>
          <w:trHeight w:val="312"/>
        </w:trPr>
        <w:tc>
          <w:tcPr>
            <w:tcW w:w="8338" w:type="dxa"/>
            <w:gridSpan w:val="4"/>
            <w:tcBorders>
              <w:top w:val="single" w:sz="4" w:space="0" w:color="auto"/>
              <w:left w:val="single" w:sz="4" w:space="0" w:color="auto"/>
              <w:bottom w:val="single" w:sz="4" w:space="0" w:color="auto"/>
              <w:right w:val="nil"/>
            </w:tcBorders>
            <w:shd w:val="clear" w:color="000000" w:fill="FFFFFF"/>
            <w:noWrap/>
            <w:vAlign w:val="bottom"/>
            <w:hideMark/>
          </w:tcPr>
          <w:p w:rsidR="00B42114" w:rsidRPr="00B42114" w:rsidRDefault="00B42114" w:rsidP="00B42114">
            <w:pPr>
              <w:jc w:val="left"/>
              <w:rPr>
                <w:rFonts w:eastAsia="Times New Roman" w:cs="Arial"/>
                <w:b/>
                <w:bCs/>
                <w:color w:val="000000"/>
                <w:sz w:val="20"/>
                <w:szCs w:val="20"/>
                <w:lang w:eastAsia="it-CH"/>
              </w:rPr>
            </w:pPr>
            <w:r w:rsidRPr="00B42114">
              <w:rPr>
                <w:rFonts w:eastAsia="Times New Roman" w:cs="Arial"/>
                <w:b/>
                <w:bCs/>
                <w:color w:val="000000"/>
                <w:sz w:val="20"/>
                <w:szCs w:val="20"/>
                <w:lang w:eastAsia="it-CH"/>
              </w:rPr>
              <w:t>3 Riconversione spazi pittori (vedi stima dei costi +/- 20% O&amp;A, IVA incl.)</w:t>
            </w:r>
          </w:p>
        </w:tc>
        <w:tc>
          <w:tcPr>
            <w:tcW w:w="1125" w:type="dxa"/>
            <w:tcBorders>
              <w:top w:val="nil"/>
              <w:left w:val="nil"/>
              <w:bottom w:val="single" w:sz="4" w:space="0" w:color="auto"/>
              <w:right w:val="single" w:sz="4" w:space="0" w:color="auto"/>
            </w:tcBorders>
            <w:shd w:val="clear" w:color="000000" w:fill="FFFFFF"/>
            <w:noWrap/>
            <w:vAlign w:val="bottom"/>
            <w:hideMark/>
          </w:tcPr>
          <w:p w:rsidR="00B42114" w:rsidRPr="00B42114" w:rsidRDefault="00B42114" w:rsidP="00B42114">
            <w:pPr>
              <w:jc w:val="right"/>
              <w:rPr>
                <w:rFonts w:eastAsia="Times New Roman" w:cs="Arial"/>
                <w:b/>
                <w:bCs/>
                <w:color w:val="000000"/>
                <w:sz w:val="20"/>
                <w:szCs w:val="20"/>
                <w:lang w:eastAsia="it-CH"/>
              </w:rPr>
            </w:pPr>
            <w:r w:rsidRPr="00B42114">
              <w:rPr>
                <w:rFonts w:eastAsia="Times New Roman" w:cs="Arial"/>
                <w:b/>
                <w:bCs/>
                <w:color w:val="000000"/>
                <w:sz w:val="20"/>
                <w:szCs w:val="20"/>
                <w:lang w:eastAsia="it-CH"/>
              </w:rPr>
              <w:t xml:space="preserve">631'964 </w:t>
            </w:r>
          </w:p>
        </w:tc>
      </w:tr>
      <w:tr w:rsidR="00B42114" w:rsidRPr="00B42114" w:rsidTr="00B42114">
        <w:trPr>
          <w:trHeight w:val="312"/>
        </w:trPr>
        <w:tc>
          <w:tcPr>
            <w:tcW w:w="6946" w:type="dxa"/>
            <w:gridSpan w:val="3"/>
            <w:tcBorders>
              <w:top w:val="single" w:sz="4" w:space="0" w:color="auto"/>
              <w:left w:val="single" w:sz="4" w:space="0" w:color="auto"/>
              <w:bottom w:val="single" w:sz="4" w:space="0" w:color="auto"/>
              <w:right w:val="nil"/>
            </w:tcBorders>
            <w:shd w:val="clear" w:color="000000" w:fill="FFFFFF"/>
            <w:noWrap/>
            <w:vAlign w:val="bottom"/>
            <w:hideMark/>
          </w:tcPr>
          <w:p w:rsidR="00B42114" w:rsidRPr="00B42114" w:rsidRDefault="00B42114" w:rsidP="00B42114">
            <w:pPr>
              <w:jc w:val="left"/>
              <w:rPr>
                <w:rFonts w:eastAsia="Times New Roman" w:cs="Arial"/>
                <w:b/>
                <w:bCs/>
                <w:color w:val="000000"/>
                <w:sz w:val="20"/>
                <w:szCs w:val="20"/>
                <w:lang w:eastAsia="it-CH"/>
              </w:rPr>
            </w:pPr>
            <w:r w:rsidRPr="00B42114">
              <w:rPr>
                <w:rFonts w:eastAsia="Times New Roman" w:cs="Arial"/>
                <w:b/>
                <w:bCs/>
                <w:color w:val="000000"/>
                <w:sz w:val="20"/>
                <w:szCs w:val="20"/>
                <w:lang w:eastAsia="it-CH"/>
              </w:rPr>
              <w:t>4 Sistemazione esterna generale e posteggi (IVA incl.)</w:t>
            </w:r>
          </w:p>
        </w:tc>
        <w:tc>
          <w:tcPr>
            <w:tcW w:w="1392" w:type="dxa"/>
            <w:tcBorders>
              <w:top w:val="nil"/>
              <w:left w:val="nil"/>
              <w:bottom w:val="single" w:sz="4" w:space="0" w:color="auto"/>
              <w:right w:val="nil"/>
            </w:tcBorders>
            <w:shd w:val="clear" w:color="000000" w:fill="FFFFFF"/>
            <w:noWrap/>
            <w:vAlign w:val="bottom"/>
            <w:hideMark/>
          </w:tcPr>
          <w:p w:rsidR="00B42114" w:rsidRPr="00B42114" w:rsidRDefault="00B42114" w:rsidP="00B42114">
            <w:pPr>
              <w:jc w:val="right"/>
              <w:rPr>
                <w:rFonts w:eastAsia="Times New Roman" w:cs="Arial"/>
                <w:b/>
                <w:bCs/>
                <w:color w:val="000000"/>
                <w:sz w:val="20"/>
                <w:szCs w:val="20"/>
                <w:lang w:eastAsia="it-CH"/>
              </w:rPr>
            </w:pPr>
            <w:r w:rsidRPr="00B42114">
              <w:rPr>
                <w:rFonts w:eastAsia="Times New Roman" w:cs="Arial"/>
                <w:b/>
                <w:bCs/>
                <w:color w:val="000000"/>
                <w:sz w:val="20"/>
                <w:szCs w:val="20"/>
                <w:lang w:eastAsia="it-CH"/>
              </w:rPr>
              <w:t> </w:t>
            </w:r>
          </w:p>
        </w:tc>
        <w:tc>
          <w:tcPr>
            <w:tcW w:w="1125" w:type="dxa"/>
            <w:tcBorders>
              <w:top w:val="nil"/>
              <w:left w:val="nil"/>
              <w:bottom w:val="single" w:sz="4" w:space="0" w:color="auto"/>
              <w:right w:val="single" w:sz="4" w:space="0" w:color="auto"/>
            </w:tcBorders>
            <w:shd w:val="clear" w:color="000000" w:fill="FFFFFF"/>
            <w:noWrap/>
            <w:vAlign w:val="bottom"/>
            <w:hideMark/>
          </w:tcPr>
          <w:p w:rsidR="00B42114" w:rsidRPr="00B42114" w:rsidRDefault="00B42114" w:rsidP="00B42114">
            <w:pPr>
              <w:jc w:val="right"/>
              <w:rPr>
                <w:rFonts w:eastAsia="Times New Roman" w:cs="Arial"/>
                <w:b/>
                <w:bCs/>
                <w:color w:val="000000"/>
                <w:sz w:val="20"/>
                <w:szCs w:val="20"/>
                <w:lang w:eastAsia="it-CH"/>
              </w:rPr>
            </w:pPr>
            <w:r w:rsidRPr="00B42114">
              <w:rPr>
                <w:rFonts w:eastAsia="Times New Roman" w:cs="Arial"/>
                <w:b/>
                <w:bCs/>
                <w:color w:val="000000"/>
                <w:sz w:val="20"/>
                <w:szCs w:val="20"/>
                <w:lang w:eastAsia="it-CH"/>
              </w:rPr>
              <w:t xml:space="preserve">460'000 </w:t>
            </w:r>
          </w:p>
        </w:tc>
      </w:tr>
      <w:tr w:rsidR="00B42114" w:rsidRPr="00B42114" w:rsidTr="00B42114">
        <w:trPr>
          <w:trHeight w:val="312"/>
        </w:trPr>
        <w:tc>
          <w:tcPr>
            <w:tcW w:w="3990" w:type="dxa"/>
            <w:gridSpan w:val="2"/>
            <w:tcBorders>
              <w:top w:val="single" w:sz="4" w:space="0" w:color="auto"/>
              <w:left w:val="single" w:sz="4" w:space="0" w:color="auto"/>
              <w:bottom w:val="single" w:sz="4" w:space="0" w:color="auto"/>
              <w:right w:val="nil"/>
            </w:tcBorders>
            <w:shd w:val="clear" w:color="000000" w:fill="DDEBF7"/>
            <w:noWrap/>
            <w:vAlign w:val="bottom"/>
            <w:hideMark/>
          </w:tcPr>
          <w:p w:rsidR="00B42114" w:rsidRPr="00B42114" w:rsidRDefault="00B42114" w:rsidP="00B42114">
            <w:pPr>
              <w:jc w:val="left"/>
              <w:rPr>
                <w:rFonts w:eastAsia="Times New Roman" w:cs="Arial"/>
                <w:b/>
                <w:bCs/>
                <w:color w:val="000000"/>
                <w:sz w:val="20"/>
                <w:szCs w:val="20"/>
                <w:lang w:eastAsia="it-CH"/>
              </w:rPr>
            </w:pPr>
            <w:r w:rsidRPr="00B42114">
              <w:rPr>
                <w:rFonts w:eastAsia="Times New Roman" w:cs="Arial"/>
                <w:b/>
                <w:bCs/>
                <w:color w:val="000000"/>
                <w:sz w:val="20"/>
                <w:szCs w:val="20"/>
                <w:lang w:eastAsia="it-CH"/>
              </w:rPr>
              <w:t>5 Totale generale (IVA incl.)</w:t>
            </w:r>
          </w:p>
        </w:tc>
        <w:tc>
          <w:tcPr>
            <w:tcW w:w="2956" w:type="dxa"/>
            <w:tcBorders>
              <w:top w:val="nil"/>
              <w:left w:val="nil"/>
              <w:bottom w:val="single" w:sz="4" w:space="0" w:color="auto"/>
              <w:right w:val="nil"/>
            </w:tcBorders>
            <w:shd w:val="clear" w:color="000000" w:fill="DDEBF7"/>
            <w:noWrap/>
            <w:vAlign w:val="bottom"/>
            <w:hideMark/>
          </w:tcPr>
          <w:p w:rsidR="00B42114" w:rsidRPr="00B42114" w:rsidRDefault="00B42114" w:rsidP="00B42114">
            <w:pPr>
              <w:jc w:val="left"/>
              <w:rPr>
                <w:rFonts w:ascii="Calibri" w:eastAsia="Times New Roman" w:hAnsi="Calibri" w:cs="Calibri"/>
                <w:b/>
                <w:bCs/>
                <w:color w:val="000000"/>
                <w:sz w:val="20"/>
                <w:lang w:eastAsia="it-CH"/>
              </w:rPr>
            </w:pPr>
            <w:r w:rsidRPr="00B42114">
              <w:rPr>
                <w:rFonts w:ascii="Calibri" w:eastAsia="Times New Roman" w:hAnsi="Calibri" w:cs="Calibri"/>
                <w:b/>
                <w:bCs/>
                <w:color w:val="000000"/>
                <w:sz w:val="20"/>
                <w:lang w:eastAsia="it-CH"/>
              </w:rPr>
              <w:t> </w:t>
            </w:r>
          </w:p>
        </w:tc>
        <w:tc>
          <w:tcPr>
            <w:tcW w:w="1392" w:type="dxa"/>
            <w:tcBorders>
              <w:top w:val="nil"/>
              <w:left w:val="nil"/>
              <w:bottom w:val="single" w:sz="4" w:space="0" w:color="auto"/>
              <w:right w:val="nil"/>
            </w:tcBorders>
            <w:shd w:val="clear" w:color="000000" w:fill="DDEBF7"/>
            <w:noWrap/>
            <w:vAlign w:val="bottom"/>
            <w:hideMark/>
          </w:tcPr>
          <w:p w:rsidR="00B42114" w:rsidRPr="00B42114" w:rsidRDefault="00B42114" w:rsidP="00B42114">
            <w:pPr>
              <w:jc w:val="right"/>
              <w:rPr>
                <w:rFonts w:eastAsia="Times New Roman" w:cs="Arial"/>
                <w:b/>
                <w:bCs/>
                <w:color w:val="000000"/>
                <w:sz w:val="20"/>
                <w:szCs w:val="20"/>
                <w:lang w:eastAsia="it-CH"/>
              </w:rPr>
            </w:pPr>
            <w:r w:rsidRPr="00B42114">
              <w:rPr>
                <w:rFonts w:eastAsia="Times New Roman" w:cs="Arial"/>
                <w:b/>
                <w:bCs/>
                <w:color w:val="000000"/>
                <w:sz w:val="20"/>
                <w:szCs w:val="20"/>
                <w:lang w:eastAsia="it-CH"/>
              </w:rPr>
              <w:t> </w:t>
            </w:r>
          </w:p>
        </w:tc>
        <w:tc>
          <w:tcPr>
            <w:tcW w:w="1125" w:type="dxa"/>
            <w:tcBorders>
              <w:top w:val="nil"/>
              <w:left w:val="nil"/>
              <w:bottom w:val="single" w:sz="4" w:space="0" w:color="auto"/>
              <w:right w:val="single" w:sz="4" w:space="0" w:color="auto"/>
            </w:tcBorders>
            <w:shd w:val="clear" w:color="000000" w:fill="DDEBF7"/>
            <w:noWrap/>
            <w:vAlign w:val="bottom"/>
            <w:hideMark/>
          </w:tcPr>
          <w:p w:rsidR="00B42114" w:rsidRPr="00B42114" w:rsidRDefault="00B42114" w:rsidP="00B42114">
            <w:pPr>
              <w:jc w:val="right"/>
              <w:rPr>
                <w:rFonts w:eastAsia="Times New Roman" w:cs="Arial"/>
                <w:b/>
                <w:bCs/>
                <w:color w:val="000000"/>
                <w:sz w:val="20"/>
                <w:szCs w:val="20"/>
                <w:lang w:eastAsia="it-CH"/>
              </w:rPr>
            </w:pPr>
            <w:r w:rsidRPr="00B42114">
              <w:rPr>
                <w:rFonts w:eastAsia="Times New Roman" w:cs="Arial"/>
                <w:b/>
                <w:bCs/>
                <w:color w:val="000000"/>
                <w:sz w:val="20"/>
                <w:szCs w:val="20"/>
                <w:lang w:eastAsia="it-CH"/>
              </w:rPr>
              <w:t xml:space="preserve">27'976'661 </w:t>
            </w:r>
          </w:p>
        </w:tc>
      </w:tr>
    </w:tbl>
    <w:p w:rsidR="00B42114" w:rsidRPr="00B42114" w:rsidRDefault="00B42114" w:rsidP="00B42114">
      <w:pPr>
        <w:rPr>
          <w:rFonts w:eastAsia="Times New Roman" w:cs="Times New Roman"/>
          <w:sz w:val="24"/>
          <w:szCs w:val="20"/>
          <w:lang w:val="it-IT" w:eastAsia="it-IT"/>
        </w:rPr>
      </w:pPr>
    </w:p>
    <w:p w:rsidR="00B42114" w:rsidRPr="00B42114" w:rsidRDefault="00B42114" w:rsidP="00B42114">
      <w:pPr>
        <w:rPr>
          <w:rFonts w:eastAsia="Times New Roman" w:cs="Times New Roman"/>
          <w:sz w:val="20"/>
          <w:szCs w:val="20"/>
          <w:lang w:val="it-IT" w:eastAsia="it-IT"/>
        </w:rPr>
      </w:pPr>
      <w:r w:rsidRPr="00B42114">
        <w:rPr>
          <w:rFonts w:eastAsia="Times New Roman" w:cs="Times New Roman"/>
          <w:sz w:val="20"/>
          <w:szCs w:val="20"/>
          <w:lang w:val="it-IT" w:eastAsia="it-IT"/>
        </w:rPr>
        <w:t>NOTA: 1. Nuovo edificio; 2. Nuova cabina SES; 3 Riconversione pittori; 4. Sistemazione esterna generale e posteggi</w:t>
      </w:r>
    </w:p>
    <w:p w:rsidR="00B42114" w:rsidRPr="00B42114" w:rsidRDefault="00B42114" w:rsidP="00B42114">
      <w:pPr>
        <w:rPr>
          <w:rFonts w:eastAsia="Times New Roman" w:cs="Times New Roman"/>
          <w:sz w:val="24"/>
          <w:szCs w:val="20"/>
          <w:lang w:val="it-IT" w:eastAsia="it-IT"/>
        </w:rPr>
      </w:pPr>
    </w:p>
    <w:p w:rsidR="00B42114" w:rsidRPr="00B42114" w:rsidRDefault="00B42114" w:rsidP="00B42114">
      <w:pPr>
        <w:rPr>
          <w:rFonts w:eastAsia="Times New Roman" w:cs="Times New Roman"/>
          <w:sz w:val="24"/>
          <w:szCs w:val="20"/>
          <w:lang w:val="it-IT" w:eastAsia="it-IT"/>
        </w:rPr>
      </w:pPr>
    </w:p>
    <w:p w:rsidR="00B42114" w:rsidRPr="00063E1E" w:rsidRDefault="004B2E44" w:rsidP="004B2E44">
      <w:pPr>
        <w:pStyle w:val="Titolo2"/>
        <w:numPr>
          <w:ilvl w:val="0"/>
          <w:numId w:val="0"/>
        </w:numPr>
        <w:tabs>
          <w:tab w:val="left" w:pos="567"/>
        </w:tabs>
        <w:spacing w:before="0" w:after="120"/>
        <w:jc w:val="both"/>
        <w:rPr>
          <w:rFonts w:eastAsia="Times New Roman" w:cs="Times New Roman"/>
          <w:sz w:val="24"/>
          <w:szCs w:val="20"/>
          <w:lang w:val="it-IT" w:eastAsia="it-IT"/>
        </w:rPr>
      </w:pPr>
      <w:r>
        <w:rPr>
          <w:rFonts w:eastAsia="Times New Roman" w:cs="Times New Roman"/>
          <w:sz w:val="24"/>
          <w:szCs w:val="20"/>
          <w:lang w:val="it-IT" w:eastAsia="it-IT"/>
        </w:rPr>
        <w:t>5.2</w:t>
      </w:r>
      <w:r>
        <w:rPr>
          <w:rFonts w:eastAsia="Times New Roman" w:cs="Times New Roman"/>
          <w:sz w:val="24"/>
          <w:szCs w:val="20"/>
          <w:lang w:val="it-IT" w:eastAsia="it-IT"/>
        </w:rPr>
        <w:tab/>
      </w:r>
      <w:r w:rsidR="00B42114" w:rsidRPr="00063E1E">
        <w:rPr>
          <w:rFonts w:eastAsia="Times New Roman" w:cs="Times New Roman"/>
          <w:sz w:val="24"/>
          <w:szCs w:val="20"/>
          <w:lang w:val="it-IT" w:eastAsia="it-IT"/>
        </w:rPr>
        <w:t>Contributi cantonali e federali sull’investimento</w:t>
      </w:r>
    </w:p>
    <w:p w:rsidR="00B42114" w:rsidRPr="00B42114" w:rsidRDefault="00B42114" w:rsidP="00B42114">
      <w:pPr>
        <w:rPr>
          <w:rFonts w:eastAsia="Times New Roman" w:cs="Times New Roman"/>
          <w:sz w:val="24"/>
          <w:szCs w:val="20"/>
          <w:lang w:val="it-IT" w:eastAsia="it-IT"/>
        </w:rPr>
      </w:pPr>
      <w:r w:rsidRPr="00B42114">
        <w:rPr>
          <w:rFonts w:eastAsia="Times New Roman" w:cs="Times New Roman"/>
          <w:sz w:val="24"/>
          <w:szCs w:val="20"/>
          <w:lang w:val="it-IT" w:eastAsia="it-IT"/>
        </w:rPr>
        <w:t xml:space="preserve">Le entrate sono determinate da contributi cantonali e federali per gli investimenti della formazione professionale. Il contributo cantonale massimo erogabile è fissato al 50% delle spese. </w:t>
      </w:r>
    </w:p>
    <w:p w:rsidR="00063E1E" w:rsidRDefault="00B42114" w:rsidP="00B42114">
      <w:pPr>
        <w:rPr>
          <w:rFonts w:eastAsia="Times New Roman" w:cs="Times New Roman"/>
          <w:sz w:val="24"/>
          <w:szCs w:val="20"/>
          <w:lang w:val="it-IT" w:eastAsia="it-IT"/>
        </w:rPr>
      </w:pPr>
      <w:r w:rsidRPr="00B42114">
        <w:rPr>
          <w:rFonts w:eastAsia="Times New Roman" w:cs="Times New Roman"/>
          <w:sz w:val="24"/>
          <w:szCs w:val="20"/>
          <w:lang w:val="it-IT" w:eastAsia="it-IT"/>
        </w:rPr>
        <w:lastRenderedPageBreak/>
        <w:t xml:space="preserve">Le opere beneficiano di contributi federali per le costruzioni della formazione professionale, prelevati dal fondo per investimenti, appositamente costituito giusta l’art. 34 cpv. 4 Lorform mediante l’allocazione di una parte (almeno il 10%) del montante dei contributi forfettari versati annualmente dalla Confederazione per ogni persona in formazione professionale di base. </w:t>
      </w:r>
    </w:p>
    <w:p w:rsidR="00063E1E" w:rsidRDefault="00063E1E" w:rsidP="00B42114">
      <w:pPr>
        <w:rPr>
          <w:rFonts w:eastAsia="Times New Roman" w:cs="Times New Roman"/>
          <w:sz w:val="24"/>
          <w:szCs w:val="20"/>
          <w:lang w:val="it-IT" w:eastAsia="it-IT"/>
        </w:rPr>
      </w:pPr>
    </w:p>
    <w:p w:rsidR="00B42114" w:rsidRPr="00B42114" w:rsidRDefault="00B42114" w:rsidP="00B42114">
      <w:pPr>
        <w:rPr>
          <w:rFonts w:eastAsia="Times New Roman" w:cs="Times New Roman"/>
          <w:sz w:val="24"/>
          <w:szCs w:val="20"/>
          <w:lang w:val="it-IT" w:eastAsia="it-IT"/>
        </w:rPr>
      </w:pPr>
      <w:r w:rsidRPr="00B42114">
        <w:rPr>
          <w:rFonts w:eastAsia="Times New Roman" w:cs="Times New Roman"/>
          <w:sz w:val="24"/>
          <w:szCs w:val="20"/>
          <w:lang w:val="it-IT" w:eastAsia="it-IT"/>
        </w:rPr>
        <w:t>L’aliquota del contributo federale, sulla base del principio di assunzione a livello federale di un quarto della spesa sostenuta dai Cantoni per la formazione professionale (art. 59 cpv. 2 della Legge federale sulla formazione professionale), è fissata al 25% della spesa.</w:t>
      </w:r>
    </w:p>
    <w:p w:rsidR="00063E1E" w:rsidRDefault="00063E1E" w:rsidP="00063E1E">
      <w:pPr>
        <w:spacing w:after="120"/>
        <w:rPr>
          <w:rFonts w:eastAsia="Times New Roman" w:cs="Times New Roman"/>
          <w:sz w:val="24"/>
          <w:szCs w:val="20"/>
          <w:lang w:val="it-IT" w:eastAsia="it-IT"/>
        </w:rPr>
      </w:pPr>
    </w:p>
    <w:p w:rsidR="00B42114" w:rsidRPr="00B42114" w:rsidRDefault="00B42114" w:rsidP="00063E1E">
      <w:pPr>
        <w:spacing w:after="120"/>
        <w:rPr>
          <w:rFonts w:eastAsia="Times New Roman" w:cs="Times New Roman"/>
          <w:sz w:val="24"/>
          <w:szCs w:val="20"/>
          <w:lang w:val="it-IT" w:eastAsia="it-IT"/>
        </w:rPr>
      </w:pPr>
      <w:r w:rsidRPr="00B42114">
        <w:rPr>
          <w:rFonts w:eastAsia="Times New Roman" w:cs="Times New Roman"/>
          <w:sz w:val="24"/>
          <w:szCs w:val="20"/>
          <w:lang w:val="it-IT" w:eastAsia="it-IT"/>
        </w:rPr>
        <w:t>Il dettaglio dei contributi cantonali e federali, da considerare come importi massimi erogabili, appare nella tabella T.6.</w:t>
      </w:r>
    </w:p>
    <w:p w:rsidR="00B42114" w:rsidRPr="00B42114" w:rsidRDefault="00B42114" w:rsidP="00B42114">
      <w:pPr>
        <w:rPr>
          <w:rFonts w:eastAsia="Times New Roman" w:cs="Times New Roman"/>
          <w:sz w:val="24"/>
          <w:szCs w:val="20"/>
          <w:u w:val="single"/>
          <w:lang w:val="it-IT" w:eastAsia="it-IT"/>
        </w:rPr>
      </w:pPr>
      <w:r w:rsidRPr="00B42114">
        <w:rPr>
          <w:rFonts w:eastAsia="Times New Roman" w:cs="Times New Roman"/>
          <w:sz w:val="24"/>
          <w:szCs w:val="20"/>
          <w:u w:val="single"/>
          <w:lang w:val="it-IT" w:eastAsia="it-IT"/>
        </w:rPr>
        <w:t>T.6: Dettaglio dei contributi cantonali e federali, importi massimi erogabili in fr.</w:t>
      </w:r>
    </w:p>
    <w:p w:rsidR="00B42114" w:rsidRPr="00B42114" w:rsidRDefault="00B42114" w:rsidP="00B42114">
      <w:pPr>
        <w:rPr>
          <w:rFonts w:eastAsia="Times New Roman" w:cs="Times New Roman"/>
          <w:sz w:val="24"/>
          <w:szCs w:val="20"/>
          <w:lang w:val="it-IT" w:eastAsia="it-IT"/>
        </w:rPr>
      </w:pPr>
    </w:p>
    <w:tbl>
      <w:tblPr>
        <w:tblW w:w="9140" w:type="dxa"/>
        <w:tblCellMar>
          <w:left w:w="70" w:type="dxa"/>
          <w:right w:w="70" w:type="dxa"/>
        </w:tblCellMar>
        <w:tblLook w:val="04A0" w:firstRow="1" w:lastRow="0" w:firstColumn="1" w:lastColumn="0" w:noHBand="0" w:noVBand="1"/>
      </w:tblPr>
      <w:tblGrid>
        <w:gridCol w:w="788"/>
        <w:gridCol w:w="3948"/>
        <w:gridCol w:w="1498"/>
        <w:gridCol w:w="1498"/>
        <w:gridCol w:w="1459"/>
      </w:tblGrid>
      <w:tr w:rsidR="00B42114" w:rsidRPr="00B42114" w:rsidTr="00B42114">
        <w:trPr>
          <w:trHeight w:val="675"/>
        </w:trPr>
        <w:tc>
          <w:tcPr>
            <w:tcW w:w="4685" w:type="dxa"/>
            <w:gridSpan w:val="2"/>
            <w:tcBorders>
              <w:top w:val="single" w:sz="4" w:space="0" w:color="auto"/>
              <w:left w:val="single" w:sz="4" w:space="0" w:color="auto"/>
              <w:bottom w:val="single" w:sz="4" w:space="0" w:color="auto"/>
              <w:right w:val="nil"/>
            </w:tcBorders>
            <w:shd w:val="clear" w:color="auto" w:fill="4F81BD"/>
            <w:noWrap/>
            <w:hideMark/>
          </w:tcPr>
          <w:p w:rsidR="00B42114" w:rsidRPr="00B42114" w:rsidRDefault="00B42114" w:rsidP="00B42114">
            <w:pPr>
              <w:jc w:val="center"/>
              <w:rPr>
                <w:rFonts w:eastAsia="Times New Roman" w:cs="Arial"/>
                <w:color w:val="FFFFFF"/>
                <w:lang w:eastAsia="it-CH"/>
              </w:rPr>
            </w:pPr>
            <w:r w:rsidRPr="00B42114">
              <w:rPr>
                <w:rFonts w:eastAsia="Times New Roman" w:cs="Arial"/>
                <w:color w:val="FFFFFF"/>
                <w:lang w:eastAsia="it-CH"/>
              </w:rPr>
              <w:t>opera</w:t>
            </w:r>
          </w:p>
        </w:tc>
        <w:tc>
          <w:tcPr>
            <w:tcW w:w="1498" w:type="dxa"/>
            <w:tcBorders>
              <w:top w:val="single" w:sz="4" w:space="0" w:color="auto"/>
              <w:left w:val="single" w:sz="4" w:space="0" w:color="auto"/>
              <w:bottom w:val="single" w:sz="4" w:space="0" w:color="auto"/>
              <w:right w:val="single" w:sz="4" w:space="0" w:color="auto"/>
            </w:tcBorders>
            <w:shd w:val="clear" w:color="auto" w:fill="4F81BD"/>
            <w:hideMark/>
          </w:tcPr>
          <w:p w:rsidR="00B42114" w:rsidRPr="00B42114" w:rsidRDefault="00B42114" w:rsidP="00B42114">
            <w:pPr>
              <w:jc w:val="center"/>
              <w:rPr>
                <w:rFonts w:eastAsia="Times New Roman" w:cs="Arial"/>
                <w:color w:val="FFFFFF"/>
                <w:lang w:eastAsia="it-CH"/>
              </w:rPr>
            </w:pPr>
            <w:r w:rsidRPr="00B42114">
              <w:rPr>
                <w:rFonts w:eastAsia="Times New Roman" w:cs="Arial"/>
                <w:color w:val="FFFFFF"/>
                <w:lang w:eastAsia="it-CH"/>
              </w:rPr>
              <w:t>costo totale</w:t>
            </w:r>
          </w:p>
        </w:tc>
        <w:tc>
          <w:tcPr>
            <w:tcW w:w="1498" w:type="dxa"/>
            <w:tcBorders>
              <w:top w:val="single" w:sz="4" w:space="0" w:color="auto"/>
              <w:left w:val="nil"/>
              <w:bottom w:val="single" w:sz="4" w:space="0" w:color="auto"/>
              <w:right w:val="single" w:sz="4" w:space="0" w:color="auto"/>
            </w:tcBorders>
            <w:shd w:val="clear" w:color="auto" w:fill="4F81BD"/>
            <w:hideMark/>
          </w:tcPr>
          <w:p w:rsidR="00B42114" w:rsidRPr="00B42114" w:rsidRDefault="00B42114" w:rsidP="00B42114">
            <w:pPr>
              <w:jc w:val="center"/>
              <w:rPr>
                <w:rFonts w:eastAsia="Times New Roman" w:cs="Arial"/>
                <w:color w:val="FFFFFF"/>
                <w:lang w:eastAsia="it-CH"/>
              </w:rPr>
            </w:pPr>
            <w:r w:rsidRPr="00B42114">
              <w:rPr>
                <w:rFonts w:eastAsia="Times New Roman" w:cs="Arial"/>
                <w:color w:val="FFFFFF"/>
                <w:lang w:eastAsia="it-CH"/>
              </w:rPr>
              <w:t>contributi cantonali</w:t>
            </w:r>
          </w:p>
        </w:tc>
        <w:tc>
          <w:tcPr>
            <w:tcW w:w="1459" w:type="dxa"/>
            <w:tcBorders>
              <w:top w:val="single" w:sz="4" w:space="0" w:color="auto"/>
              <w:left w:val="nil"/>
              <w:bottom w:val="single" w:sz="4" w:space="0" w:color="auto"/>
              <w:right w:val="single" w:sz="4" w:space="0" w:color="auto"/>
            </w:tcBorders>
            <w:shd w:val="clear" w:color="auto" w:fill="4F81BD"/>
            <w:hideMark/>
          </w:tcPr>
          <w:p w:rsidR="00B42114" w:rsidRPr="00B42114" w:rsidRDefault="00B42114" w:rsidP="00B42114">
            <w:pPr>
              <w:jc w:val="center"/>
              <w:rPr>
                <w:rFonts w:eastAsia="Times New Roman" w:cs="Arial"/>
                <w:color w:val="FFFFFF"/>
                <w:lang w:eastAsia="it-CH"/>
              </w:rPr>
            </w:pPr>
            <w:r w:rsidRPr="00B42114">
              <w:rPr>
                <w:rFonts w:eastAsia="Times New Roman" w:cs="Arial"/>
                <w:color w:val="FFFFFF"/>
                <w:lang w:eastAsia="it-CH"/>
              </w:rPr>
              <w:t>contributi federali</w:t>
            </w:r>
          </w:p>
        </w:tc>
      </w:tr>
      <w:tr w:rsidR="00B42114" w:rsidRPr="00B42114" w:rsidTr="00B42114">
        <w:trPr>
          <w:trHeight w:val="315"/>
        </w:trPr>
        <w:tc>
          <w:tcPr>
            <w:tcW w:w="4685" w:type="dxa"/>
            <w:gridSpan w:val="2"/>
            <w:tcBorders>
              <w:top w:val="single" w:sz="4" w:space="0" w:color="auto"/>
              <w:left w:val="single" w:sz="4" w:space="0" w:color="auto"/>
              <w:bottom w:val="nil"/>
              <w:right w:val="nil"/>
            </w:tcBorders>
            <w:shd w:val="clear" w:color="auto" w:fill="auto"/>
            <w:noWrap/>
            <w:vAlign w:val="bottom"/>
            <w:hideMark/>
          </w:tcPr>
          <w:p w:rsidR="00B42114" w:rsidRPr="00B42114" w:rsidRDefault="00B42114" w:rsidP="00B42114">
            <w:pPr>
              <w:jc w:val="left"/>
              <w:rPr>
                <w:rFonts w:eastAsia="Times New Roman" w:cs="Arial"/>
                <w:color w:val="000000"/>
                <w:lang w:eastAsia="it-CH"/>
              </w:rPr>
            </w:pPr>
            <w:r w:rsidRPr="00B42114">
              <w:rPr>
                <w:rFonts w:eastAsia="Times New Roman" w:cs="Arial"/>
                <w:color w:val="000000"/>
                <w:lang w:eastAsia="it-CH"/>
              </w:rPr>
              <w:t>nuovo edificio</w:t>
            </w:r>
          </w:p>
        </w:tc>
        <w:tc>
          <w:tcPr>
            <w:tcW w:w="1498" w:type="dxa"/>
            <w:tcBorders>
              <w:top w:val="nil"/>
              <w:left w:val="single" w:sz="4" w:space="0" w:color="auto"/>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lang w:eastAsia="it-CH"/>
              </w:rPr>
            </w:pPr>
            <w:r w:rsidRPr="00B42114">
              <w:rPr>
                <w:rFonts w:eastAsia="Times New Roman" w:cs="Arial"/>
                <w:color w:val="000000"/>
                <w:lang w:eastAsia="it-CH"/>
              </w:rPr>
              <w:t>25'010'800</w:t>
            </w:r>
          </w:p>
        </w:tc>
        <w:tc>
          <w:tcPr>
            <w:tcW w:w="1498" w:type="dxa"/>
            <w:tcBorders>
              <w:top w:val="nil"/>
              <w:left w:val="nil"/>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lang w:eastAsia="it-CH"/>
              </w:rPr>
            </w:pPr>
            <w:r w:rsidRPr="00B42114">
              <w:rPr>
                <w:rFonts w:eastAsia="Times New Roman" w:cs="Arial"/>
                <w:color w:val="000000"/>
                <w:lang w:eastAsia="it-CH"/>
              </w:rPr>
              <w:t>12'490'323</w:t>
            </w:r>
          </w:p>
        </w:tc>
        <w:tc>
          <w:tcPr>
            <w:tcW w:w="1459" w:type="dxa"/>
            <w:tcBorders>
              <w:top w:val="nil"/>
              <w:left w:val="nil"/>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lang w:eastAsia="it-CH"/>
              </w:rPr>
            </w:pPr>
            <w:r w:rsidRPr="00B42114">
              <w:rPr>
                <w:rFonts w:eastAsia="Times New Roman" w:cs="Arial"/>
                <w:color w:val="000000"/>
                <w:lang w:eastAsia="it-CH"/>
              </w:rPr>
              <w:t>6'252’701</w:t>
            </w:r>
          </w:p>
        </w:tc>
      </w:tr>
      <w:tr w:rsidR="00B42114" w:rsidRPr="00B42114" w:rsidTr="00B42114">
        <w:trPr>
          <w:trHeight w:val="315"/>
        </w:trPr>
        <w:tc>
          <w:tcPr>
            <w:tcW w:w="4685" w:type="dxa"/>
            <w:gridSpan w:val="2"/>
            <w:tcBorders>
              <w:top w:val="nil"/>
              <w:left w:val="single" w:sz="4" w:space="0" w:color="auto"/>
              <w:bottom w:val="nil"/>
              <w:right w:val="nil"/>
            </w:tcBorders>
            <w:shd w:val="clear" w:color="auto" w:fill="auto"/>
            <w:noWrap/>
            <w:vAlign w:val="bottom"/>
            <w:hideMark/>
          </w:tcPr>
          <w:p w:rsidR="00B42114" w:rsidRPr="00B42114" w:rsidRDefault="00B42114" w:rsidP="00B42114">
            <w:pPr>
              <w:jc w:val="left"/>
              <w:rPr>
                <w:rFonts w:eastAsia="Times New Roman" w:cs="Arial"/>
                <w:i/>
                <w:iCs/>
                <w:color w:val="000000"/>
                <w:lang w:eastAsia="it-CH"/>
              </w:rPr>
            </w:pPr>
            <w:r w:rsidRPr="00B42114">
              <w:rPr>
                <w:rFonts w:eastAsia="Times New Roman" w:cs="Arial"/>
                <w:i/>
                <w:iCs/>
                <w:color w:val="000000"/>
                <w:lang w:eastAsia="it-CH"/>
              </w:rPr>
              <w:t>di cui costruzione (a carico SSIC-TI)</w:t>
            </w:r>
          </w:p>
        </w:tc>
        <w:tc>
          <w:tcPr>
            <w:tcW w:w="1498" w:type="dxa"/>
            <w:tcBorders>
              <w:top w:val="nil"/>
              <w:left w:val="single" w:sz="4" w:space="0" w:color="auto"/>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i/>
                <w:iCs/>
                <w:color w:val="000000"/>
                <w:lang w:eastAsia="it-CH"/>
              </w:rPr>
            </w:pPr>
            <w:r w:rsidRPr="00B42114">
              <w:rPr>
                <w:rFonts w:eastAsia="Times New Roman" w:cs="Arial"/>
                <w:i/>
                <w:iCs/>
                <w:color w:val="000000"/>
                <w:lang w:eastAsia="it-CH"/>
              </w:rPr>
              <w:t>22'049'052</w:t>
            </w:r>
          </w:p>
        </w:tc>
        <w:tc>
          <w:tcPr>
            <w:tcW w:w="1498" w:type="dxa"/>
            <w:tcBorders>
              <w:top w:val="nil"/>
              <w:left w:val="nil"/>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i/>
                <w:iCs/>
                <w:color w:val="000000"/>
                <w:lang w:eastAsia="it-CH"/>
              </w:rPr>
            </w:pPr>
            <w:r w:rsidRPr="00B42114">
              <w:rPr>
                <w:rFonts w:eastAsia="Times New Roman" w:cs="Arial"/>
                <w:i/>
                <w:iCs/>
                <w:color w:val="000000"/>
                <w:lang w:eastAsia="it-CH"/>
              </w:rPr>
              <w:t>11'024'526</w:t>
            </w:r>
          </w:p>
        </w:tc>
        <w:tc>
          <w:tcPr>
            <w:tcW w:w="1459" w:type="dxa"/>
            <w:tcBorders>
              <w:top w:val="nil"/>
              <w:left w:val="nil"/>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i/>
                <w:iCs/>
                <w:color w:val="000000"/>
                <w:lang w:eastAsia="it-CH"/>
              </w:rPr>
            </w:pPr>
            <w:r w:rsidRPr="00B42114">
              <w:rPr>
                <w:rFonts w:eastAsia="Times New Roman" w:cs="Arial"/>
                <w:i/>
                <w:iCs/>
                <w:color w:val="000000"/>
                <w:lang w:eastAsia="it-CH"/>
              </w:rPr>
              <w:t>5'512’263</w:t>
            </w:r>
          </w:p>
        </w:tc>
      </w:tr>
      <w:tr w:rsidR="00B42114" w:rsidRPr="00B42114" w:rsidTr="00B42114">
        <w:trPr>
          <w:trHeight w:val="315"/>
        </w:trPr>
        <w:tc>
          <w:tcPr>
            <w:tcW w:w="4685" w:type="dxa"/>
            <w:gridSpan w:val="2"/>
            <w:tcBorders>
              <w:top w:val="nil"/>
              <w:left w:val="single" w:sz="4" w:space="0" w:color="auto"/>
              <w:bottom w:val="nil"/>
              <w:right w:val="nil"/>
            </w:tcBorders>
            <w:shd w:val="clear" w:color="auto" w:fill="auto"/>
            <w:noWrap/>
            <w:vAlign w:val="bottom"/>
            <w:hideMark/>
          </w:tcPr>
          <w:p w:rsidR="00B42114" w:rsidRPr="00B42114" w:rsidRDefault="00B42114" w:rsidP="00B42114">
            <w:pPr>
              <w:jc w:val="left"/>
              <w:rPr>
                <w:rFonts w:eastAsia="Times New Roman" w:cs="Arial"/>
                <w:i/>
                <w:iCs/>
                <w:color w:val="000000"/>
                <w:lang w:eastAsia="it-CH"/>
              </w:rPr>
            </w:pPr>
            <w:r w:rsidRPr="00B42114">
              <w:rPr>
                <w:rFonts w:eastAsia="Times New Roman" w:cs="Arial"/>
                <w:i/>
                <w:iCs/>
                <w:color w:val="000000"/>
                <w:lang w:eastAsia="it-CH"/>
              </w:rPr>
              <w:t>di cui per attrezzature e arredo specifici</w:t>
            </w:r>
          </w:p>
        </w:tc>
        <w:tc>
          <w:tcPr>
            <w:tcW w:w="1498" w:type="dxa"/>
            <w:tcBorders>
              <w:top w:val="nil"/>
              <w:left w:val="single" w:sz="4" w:space="0" w:color="auto"/>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i/>
                <w:iCs/>
                <w:color w:val="000000"/>
                <w:lang w:eastAsia="it-CH"/>
              </w:rPr>
            </w:pPr>
            <w:r w:rsidRPr="00B42114">
              <w:rPr>
                <w:rFonts w:eastAsia="Times New Roman" w:cs="Arial"/>
                <w:i/>
                <w:iCs/>
                <w:color w:val="000000"/>
                <w:lang w:eastAsia="it-CH"/>
              </w:rPr>
              <w:t>2'961'748</w:t>
            </w:r>
          </w:p>
        </w:tc>
        <w:tc>
          <w:tcPr>
            <w:tcW w:w="1498" w:type="dxa"/>
            <w:tcBorders>
              <w:top w:val="nil"/>
              <w:left w:val="nil"/>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i/>
                <w:iCs/>
                <w:color w:val="000000"/>
                <w:lang w:eastAsia="it-CH"/>
              </w:rPr>
            </w:pPr>
            <w:r w:rsidRPr="00B42114">
              <w:rPr>
                <w:rFonts w:eastAsia="Times New Roman" w:cs="Arial"/>
                <w:i/>
                <w:iCs/>
                <w:color w:val="000000"/>
                <w:lang w:eastAsia="it-CH"/>
              </w:rPr>
              <w:t>1'465'797</w:t>
            </w:r>
          </w:p>
        </w:tc>
        <w:tc>
          <w:tcPr>
            <w:tcW w:w="1459" w:type="dxa"/>
            <w:tcBorders>
              <w:top w:val="nil"/>
              <w:left w:val="nil"/>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i/>
                <w:iCs/>
                <w:color w:val="000000"/>
                <w:lang w:eastAsia="it-CH"/>
              </w:rPr>
            </w:pPr>
            <w:r w:rsidRPr="00B42114">
              <w:rPr>
                <w:rFonts w:eastAsia="Times New Roman" w:cs="Arial"/>
                <w:i/>
                <w:iCs/>
                <w:color w:val="000000"/>
                <w:lang w:eastAsia="it-CH"/>
              </w:rPr>
              <w:t>740'438</w:t>
            </w:r>
          </w:p>
        </w:tc>
      </w:tr>
      <w:tr w:rsidR="00B42114" w:rsidRPr="00B42114" w:rsidTr="00B42114">
        <w:trPr>
          <w:trHeight w:val="765"/>
        </w:trPr>
        <w:tc>
          <w:tcPr>
            <w:tcW w:w="737" w:type="dxa"/>
            <w:tcBorders>
              <w:top w:val="nil"/>
              <w:left w:val="single" w:sz="4" w:space="0" w:color="auto"/>
              <w:bottom w:val="nil"/>
              <w:right w:val="nil"/>
            </w:tcBorders>
            <w:shd w:val="clear" w:color="auto" w:fill="auto"/>
            <w:hideMark/>
          </w:tcPr>
          <w:p w:rsidR="00B42114" w:rsidRPr="00B42114" w:rsidRDefault="00B42114" w:rsidP="00B42114">
            <w:pPr>
              <w:jc w:val="left"/>
              <w:rPr>
                <w:rFonts w:eastAsia="Times New Roman" w:cs="Arial"/>
                <w:i/>
                <w:iCs/>
                <w:color w:val="000000"/>
                <w:sz w:val="20"/>
                <w:szCs w:val="20"/>
                <w:lang w:eastAsia="it-CH"/>
              </w:rPr>
            </w:pPr>
            <w:r w:rsidRPr="00B42114">
              <w:rPr>
                <w:rFonts w:eastAsia="Times New Roman" w:cs="Arial"/>
                <w:i/>
                <w:iCs/>
                <w:color w:val="000000"/>
                <w:sz w:val="20"/>
                <w:szCs w:val="20"/>
                <w:lang w:eastAsia="it-CH"/>
              </w:rPr>
              <w:t>.</w:t>
            </w:r>
          </w:p>
        </w:tc>
        <w:tc>
          <w:tcPr>
            <w:tcW w:w="3948" w:type="dxa"/>
            <w:tcBorders>
              <w:top w:val="nil"/>
              <w:left w:val="nil"/>
              <w:bottom w:val="nil"/>
              <w:right w:val="nil"/>
            </w:tcBorders>
            <w:shd w:val="clear" w:color="auto" w:fill="auto"/>
            <w:vAlign w:val="bottom"/>
            <w:hideMark/>
          </w:tcPr>
          <w:p w:rsidR="00B42114" w:rsidRPr="00B42114" w:rsidRDefault="00B42114" w:rsidP="00B42114">
            <w:pPr>
              <w:jc w:val="left"/>
              <w:rPr>
                <w:rFonts w:eastAsia="Times New Roman" w:cs="Arial"/>
                <w:i/>
                <w:iCs/>
                <w:color w:val="000000"/>
                <w:sz w:val="20"/>
                <w:szCs w:val="20"/>
                <w:lang w:eastAsia="it-CH"/>
              </w:rPr>
            </w:pPr>
            <w:r w:rsidRPr="00B42114">
              <w:rPr>
                <w:rFonts w:eastAsia="Times New Roman" w:cs="Arial"/>
                <w:i/>
                <w:iCs/>
                <w:color w:val="000000"/>
                <w:sz w:val="20"/>
                <w:szCs w:val="20"/>
                <w:lang w:eastAsia="it-CH"/>
              </w:rPr>
              <w:t>parte a carico del Cantone (quota Divisione della formazione professionale, Istituto della transizione e del sostegno)*</w:t>
            </w:r>
          </w:p>
        </w:tc>
        <w:tc>
          <w:tcPr>
            <w:tcW w:w="1498" w:type="dxa"/>
            <w:tcBorders>
              <w:top w:val="nil"/>
              <w:left w:val="single" w:sz="4" w:space="0" w:color="auto"/>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i/>
                <w:iCs/>
                <w:color w:val="000000"/>
                <w:sz w:val="20"/>
                <w:szCs w:val="20"/>
                <w:lang w:eastAsia="it-CH"/>
              </w:rPr>
            </w:pPr>
            <w:r w:rsidRPr="00B42114">
              <w:rPr>
                <w:rFonts w:eastAsia="Times New Roman" w:cs="Arial"/>
                <w:i/>
                <w:iCs/>
                <w:color w:val="000000"/>
                <w:sz w:val="20"/>
                <w:szCs w:val="20"/>
                <w:lang w:eastAsia="it-CH"/>
              </w:rPr>
              <w:t>30'156</w:t>
            </w:r>
          </w:p>
        </w:tc>
        <w:tc>
          <w:tcPr>
            <w:tcW w:w="1498" w:type="dxa"/>
            <w:tcBorders>
              <w:top w:val="nil"/>
              <w:left w:val="nil"/>
              <w:bottom w:val="nil"/>
              <w:right w:val="single" w:sz="4" w:space="0" w:color="auto"/>
            </w:tcBorders>
            <w:shd w:val="clear" w:color="auto" w:fill="auto"/>
            <w:noWrap/>
            <w:vAlign w:val="bottom"/>
            <w:hideMark/>
          </w:tcPr>
          <w:p w:rsidR="00B42114" w:rsidRPr="00B42114" w:rsidRDefault="00B42114" w:rsidP="00B42114">
            <w:pPr>
              <w:jc w:val="left"/>
              <w:rPr>
                <w:rFonts w:eastAsia="Times New Roman" w:cs="Arial"/>
                <w:i/>
                <w:iCs/>
                <w:color w:val="000000"/>
                <w:sz w:val="20"/>
                <w:szCs w:val="20"/>
                <w:lang w:eastAsia="it-CH"/>
              </w:rPr>
            </w:pPr>
            <w:r w:rsidRPr="00B42114">
              <w:rPr>
                <w:rFonts w:eastAsia="Times New Roman" w:cs="Arial"/>
                <w:i/>
                <w:iCs/>
                <w:color w:val="000000"/>
                <w:sz w:val="20"/>
                <w:szCs w:val="20"/>
                <w:lang w:eastAsia="it-CH"/>
              </w:rPr>
              <w:t> </w:t>
            </w:r>
          </w:p>
        </w:tc>
        <w:tc>
          <w:tcPr>
            <w:tcW w:w="1459" w:type="dxa"/>
            <w:tcBorders>
              <w:top w:val="nil"/>
              <w:left w:val="nil"/>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i/>
                <w:iCs/>
                <w:color w:val="000000"/>
                <w:sz w:val="20"/>
                <w:szCs w:val="20"/>
                <w:lang w:eastAsia="it-CH"/>
              </w:rPr>
            </w:pPr>
            <w:r w:rsidRPr="00B42114">
              <w:rPr>
                <w:rFonts w:eastAsia="Times New Roman" w:cs="Arial"/>
                <w:i/>
                <w:iCs/>
                <w:color w:val="000000"/>
                <w:sz w:val="20"/>
                <w:szCs w:val="20"/>
                <w:lang w:eastAsia="it-CH"/>
              </w:rPr>
              <w:t>7'539</w:t>
            </w:r>
          </w:p>
        </w:tc>
      </w:tr>
      <w:tr w:rsidR="00B42114" w:rsidRPr="00B42114" w:rsidTr="00B42114">
        <w:trPr>
          <w:trHeight w:val="300"/>
        </w:trPr>
        <w:tc>
          <w:tcPr>
            <w:tcW w:w="737" w:type="dxa"/>
            <w:tcBorders>
              <w:top w:val="nil"/>
              <w:left w:val="single" w:sz="4" w:space="0" w:color="auto"/>
              <w:bottom w:val="nil"/>
              <w:right w:val="nil"/>
            </w:tcBorders>
            <w:shd w:val="clear" w:color="auto" w:fill="auto"/>
            <w:hideMark/>
          </w:tcPr>
          <w:p w:rsidR="00B42114" w:rsidRPr="00B42114" w:rsidRDefault="00B42114" w:rsidP="00B42114">
            <w:pPr>
              <w:jc w:val="left"/>
              <w:rPr>
                <w:rFonts w:eastAsia="Times New Roman" w:cs="Arial"/>
                <w:i/>
                <w:iCs/>
                <w:color w:val="000000"/>
                <w:sz w:val="20"/>
                <w:szCs w:val="20"/>
                <w:lang w:eastAsia="it-CH"/>
              </w:rPr>
            </w:pPr>
            <w:r w:rsidRPr="00B42114">
              <w:rPr>
                <w:rFonts w:eastAsia="Times New Roman" w:cs="Arial"/>
                <w:i/>
                <w:iCs/>
                <w:color w:val="000000"/>
                <w:sz w:val="20"/>
                <w:szCs w:val="20"/>
                <w:lang w:eastAsia="it-CH"/>
              </w:rPr>
              <w:t>.</w:t>
            </w:r>
          </w:p>
        </w:tc>
        <w:tc>
          <w:tcPr>
            <w:tcW w:w="3948" w:type="dxa"/>
            <w:tcBorders>
              <w:top w:val="nil"/>
              <w:left w:val="nil"/>
              <w:bottom w:val="nil"/>
              <w:right w:val="nil"/>
            </w:tcBorders>
            <w:shd w:val="clear" w:color="auto" w:fill="auto"/>
            <w:vAlign w:val="bottom"/>
            <w:hideMark/>
          </w:tcPr>
          <w:p w:rsidR="00B42114" w:rsidRPr="00B42114" w:rsidRDefault="00B42114" w:rsidP="00B42114">
            <w:pPr>
              <w:jc w:val="left"/>
              <w:rPr>
                <w:rFonts w:eastAsia="Times New Roman" w:cs="Arial"/>
                <w:i/>
                <w:iCs/>
                <w:color w:val="000000"/>
                <w:sz w:val="20"/>
                <w:szCs w:val="20"/>
                <w:lang w:eastAsia="it-CH"/>
              </w:rPr>
            </w:pPr>
            <w:r w:rsidRPr="00B42114">
              <w:rPr>
                <w:rFonts w:eastAsia="Times New Roman" w:cs="Arial"/>
                <w:i/>
                <w:iCs/>
                <w:color w:val="000000"/>
                <w:sz w:val="20"/>
                <w:szCs w:val="20"/>
                <w:lang w:eastAsia="it-CH"/>
              </w:rPr>
              <w:t>parte a carico SSIC-TI</w:t>
            </w:r>
          </w:p>
        </w:tc>
        <w:tc>
          <w:tcPr>
            <w:tcW w:w="1498" w:type="dxa"/>
            <w:tcBorders>
              <w:top w:val="nil"/>
              <w:left w:val="single" w:sz="4" w:space="0" w:color="auto"/>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i/>
                <w:iCs/>
                <w:color w:val="000000"/>
                <w:sz w:val="20"/>
                <w:szCs w:val="20"/>
                <w:lang w:eastAsia="it-CH"/>
              </w:rPr>
            </w:pPr>
            <w:r w:rsidRPr="00B42114">
              <w:rPr>
                <w:rFonts w:eastAsia="Times New Roman" w:cs="Arial"/>
                <w:i/>
                <w:iCs/>
                <w:color w:val="000000"/>
                <w:sz w:val="20"/>
                <w:szCs w:val="20"/>
                <w:lang w:eastAsia="it-CH"/>
              </w:rPr>
              <w:t>43'915</w:t>
            </w:r>
          </w:p>
        </w:tc>
        <w:tc>
          <w:tcPr>
            <w:tcW w:w="1498" w:type="dxa"/>
            <w:tcBorders>
              <w:top w:val="nil"/>
              <w:left w:val="nil"/>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i/>
                <w:iCs/>
                <w:color w:val="000000"/>
                <w:sz w:val="20"/>
                <w:szCs w:val="20"/>
                <w:lang w:eastAsia="it-CH"/>
              </w:rPr>
            </w:pPr>
            <w:r w:rsidRPr="00B42114">
              <w:rPr>
                <w:rFonts w:eastAsia="Times New Roman" w:cs="Arial"/>
                <w:i/>
                <w:iCs/>
                <w:color w:val="000000"/>
                <w:sz w:val="20"/>
                <w:szCs w:val="20"/>
                <w:lang w:eastAsia="it-CH"/>
              </w:rPr>
              <w:t>21'958</w:t>
            </w:r>
          </w:p>
        </w:tc>
        <w:tc>
          <w:tcPr>
            <w:tcW w:w="1459" w:type="dxa"/>
            <w:tcBorders>
              <w:top w:val="nil"/>
              <w:left w:val="nil"/>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i/>
                <w:iCs/>
                <w:color w:val="000000"/>
                <w:sz w:val="20"/>
                <w:szCs w:val="20"/>
                <w:lang w:eastAsia="it-CH"/>
              </w:rPr>
            </w:pPr>
            <w:r w:rsidRPr="00B42114">
              <w:rPr>
                <w:rFonts w:eastAsia="Times New Roman" w:cs="Arial"/>
                <w:i/>
                <w:iCs/>
                <w:color w:val="000000"/>
                <w:sz w:val="20"/>
                <w:szCs w:val="20"/>
                <w:lang w:eastAsia="it-CH"/>
              </w:rPr>
              <w:t>10'979</w:t>
            </w:r>
          </w:p>
        </w:tc>
      </w:tr>
      <w:tr w:rsidR="00B42114" w:rsidRPr="00B42114" w:rsidTr="00B42114">
        <w:trPr>
          <w:trHeight w:val="300"/>
        </w:trPr>
        <w:tc>
          <w:tcPr>
            <w:tcW w:w="737" w:type="dxa"/>
            <w:tcBorders>
              <w:top w:val="nil"/>
              <w:left w:val="single" w:sz="4" w:space="0" w:color="auto"/>
              <w:bottom w:val="nil"/>
              <w:right w:val="nil"/>
            </w:tcBorders>
            <w:shd w:val="clear" w:color="auto" w:fill="auto"/>
            <w:hideMark/>
          </w:tcPr>
          <w:p w:rsidR="00B42114" w:rsidRPr="00B42114" w:rsidRDefault="00B42114" w:rsidP="00B42114">
            <w:pPr>
              <w:jc w:val="left"/>
              <w:rPr>
                <w:rFonts w:eastAsia="Times New Roman" w:cs="Arial"/>
                <w:i/>
                <w:iCs/>
                <w:color w:val="000000"/>
                <w:sz w:val="20"/>
                <w:szCs w:val="20"/>
                <w:lang w:eastAsia="it-CH"/>
              </w:rPr>
            </w:pPr>
            <w:r w:rsidRPr="00B42114">
              <w:rPr>
                <w:rFonts w:eastAsia="Times New Roman" w:cs="Arial"/>
                <w:i/>
                <w:iCs/>
                <w:color w:val="000000"/>
                <w:sz w:val="20"/>
                <w:szCs w:val="20"/>
                <w:lang w:eastAsia="it-CH"/>
              </w:rPr>
              <w:t>.</w:t>
            </w:r>
          </w:p>
        </w:tc>
        <w:tc>
          <w:tcPr>
            <w:tcW w:w="3948" w:type="dxa"/>
            <w:tcBorders>
              <w:top w:val="nil"/>
              <w:left w:val="nil"/>
              <w:bottom w:val="nil"/>
              <w:right w:val="nil"/>
            </w:tcBorders>
            <w:shd w:val="clear" w:color="auto" w:fill="auto"/>
            <w:vAlign w:val="bottom"/>
            <w:hideMark/>
          </w:tcPr>
          <w:p w:rsidR="00B42114" w:rsidRPr="00B42114" w:rsidRDefault="00B42114" w:rsidP="00B42114">
            <w:pPr>
              <w:jc w:val="left"/>
              <w:rPr>
                <w:rFonts w:eastAsia="Times New Roman" w:cs="Arial"/>
                <w:i/>
                <w:iCs/>
                <w:color w:val="000000"/>
                <w:sz w:val="20"/>
                <w:szCs w:val="20"/>
                <w:lang w:eastAsia="it-CH"/>
              </w:rPr>
            </w:pPr>
            <w:r w:rsidRPr="00B42114">
              <w:rPr>
                <w:rFonts w:eastAsia="Times New Roman" w:cs="Arial"/>
                <w:i/>
                <w:iCs/>
                <w:color w:val="000000"/>
                <w:sz w:val="20"/>
                <w:szCs w:val="20"/>
                <w:lang w:eastAsia="it-CH"/>
              </w:rPr>
              <w:t>parte a carico suissetec</w:t>
            </w:r>
          </w:p>
        </w:tc>
        <w:tc>
          <w:tcPr>
            <w:tcW w:w="1498" w:type="dxa"/>
            <w:tcBorders>
              <w:top w:val="nil"/>
              <w:left w:val="single" w:sz="4" w:space="0" w:color="auto"/>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i/>
                <w:iCs/>
                <w:color w:val="000000"/>
                <w:sz w:val="20"/>
                <w:szCs w:val="20"/>
                <w:lang w:eastAsia="it-CH"/>
              </w:rPr>
            </w:pPr>
            <w:r w:rsidRPr="00B42114">
              <w:rPr>
                <w:rFonts w:eastAsia="Times New Roman" w:cs="Arial"/>
                <w:i/>
                <w:iCs/>
                <w:color w:val="000000"/>
                <w:sz w:val="20"/>
                <w:szCs w:val="20"/>
                <w:lang w:eastAsia="it-CH"/>
              </w:rPr>
              <w:t>1'984'062</w:t>
            </w:r>
          </w:p>
        </w:tc>
        <w:tc>
          <w:tcPr>
            <w:tcW w:w="1498" w:type="dxa"/>
            <w:tcBorders>
              <w:top w:val="nil"/>
              <w:left w:val="nil"/>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i/>
                <w:iCs/>
                <w:color w:val="000000"/>
                <w:sz w:val="20"/>
                <w:szCs w:val="20"/>
                <w:lang w:eastAsia="it-CH"/>
              </w:rPr>
            </w:pPr>
            <w:r w:rsidRPr="00B42114">
              <w:rPr>
                <w:rFonts w:eastAsia="Times New Roman" w:cs="Arial"/>
                <w:i/>
                <w:iCs/>
                <w:color w:val="000000"/>
                <w:sz w:val="20"/>
                <w:szCs w:val="20"/>
                <w:lang w:eastAsia="it-CH"/>
              </w:rPr>
              <w:t>992'031</w:t>
            </w:r>
          </w:p>
        </w:tc>
        <w:tc>
          <w:tcPr>
            <w:tcW w:w="1459" w:type="dxa"/>
            <w:tcBorders>
              <w:top w:val="nil"/>
              <w:left w:val="nil"/>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i/>
                <w:iCs/>
                <w:color w:val="000000"/>
                <w:sz w:val="20"/>
                <w:szCs w:val="20"/>
                <w:lang w:eastAsia="it-CH"/>
              </w:rPr>
            </w:pPr>
            <w:r w:rsidRPr="00B42114">
              <w:rPr>
                <w:rFonts w:eastAsia="Times New Roman" w:cs="Arial"/>
                <w:i/>
                <w:iCs/>
                <w:color w:val="000000"/>
                <w:sz w:val="20"/>
                <w:szCs w:val="20"/>
                <w:lang w:eastAsia="it-CH"/>
              </w:rPr>
              <w:t>496'016</w:t>
            </w:r>
          </w:p>
        </w:tc>
      </w:tr>
      <w:tr w:rsidR="00B42114" w:rsidRPr="00B42114" w:rsidTr="00B42114">
        <w:trPr>
          <w:trHeight w:val="300"/>
        </w:trPr>
        <w:tc>
          <w:tcPr>
            <w:tcW w:w="737" w:type="dxa"/>
            <w:tcBorders>
              <w:top w:val="nil"/>
              <w:left w:val="single" w:sz="4" w:space="0" w:color="auto"/>
              <w:bottom w:val="nil"/>
              <w:right w:val="nil"/>
            </w:tcBorders>
            <w:shd w:val="clear" w:color="auto" w:fill="auto"/>
            <w:hideMark/>
          </w:tcPr>
          <w:p w:rsidR="00B42114" w:rsidRPr="00B42114" w:rsidRDefault="00B42114" w:rsidP="00B42114">
            <w:pPr>
              <w:jc w:val="left"/>
              <w:rPr>
                <w:rFonts w:eastAsia="Times New Roman" w:cs="Arial"/>
                <w:i/>
                <w:iCs/>
                <w:color w:val="000000"/>
                <w:sz w:val="20"/>
                <w:szCs w:val="20"/>
                <w:lang w:eastAsia="it-CH"/>
              </w:rPr>
            </w:pPr>
            <w:r w:rsidRPr="00B42114">
              <w:rPr>
                <w:rFonts w:eastAsia="Times New Roman" w:cs="Arial"/>
                <w:i/>
                <w:iCs/>
                <w:color w:val="000000"/>
                <w:sz w:val="20"/>
                <w:szCs w:val="20"/>
                <w:lang w:eastAsia="it-CH"/>
              </w:rPr>
              <w:t>.</w:t>
            </w:r>
          </w:p>
        </w:tc>
        <w:tc>
          <w:tcPr>
            <w:tcW w:w="3948" w:type="dxa"/>
            <w:tcBorders>
              <w:top w:val="nil"/>
              <w:left w:val="nil"/>
              <w:bottom w:val="nil"/>
              <w:right w:val="nil"/>
            </w:tcBorders>
            <w:shd w:val="clear" w:color="auto" w:fill="auto"/>
            <w:vAlign w:val="bottom"/>
            <w:hideMark/>
          </w:tcPr>
          <w:p w:rsidR="00B42114" w:rsidRPr="00B42114" w:rsidRDefault="00B42114" w:rsidP="00B42114">
            <w:pPr>
              <w:jc w:val="left"/>
              <w:rPr>
                <w:rFonts w:eastAsia="Times New Roman" w:cs="Arial"/>
                <w:i/>
                <w:iCs/>
                <w:color w:val="000000"/>
                <w:sz w:val="20"/>
                <w:szCs w:val="20"/>
                <w:lang w:eastAsia="it-CH"/>
              </w:rPr>
            </w:pPr>
            <w:r w:rsidRPr="00B42114">
              <w:rPr>
                <w:rFonts w:eastAsia="Times New Roman" w:cs="Arial"/>
                <w:i/>
                <w:iCs/>
                <w:color w:val="000000"/>
                <w:sz w:val="20"/>
                <w:szCs w:val="20"/>
                <w:lang w:eastAsia="it-CH"/>
              </w:rPr>
              <w:t>Parte a carico ASIP</w:t>
            </w:r>
          </w:p>
        </w:tc>
        <w:tc>
          <w:tcPr>
            <w:tcW w:w="1498" w:type="dxa"/>
            <w:tcBorders>
              <w:top w:val="nil"/>
              <w:left w:val="single" w:sz="4" w:space="0" w:color="auto"/>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i/>
                <w:iCs/>
                <w:color w:val="000000"/>
                <w:sz w:val="20"/>
                <w:szCs w:val="20"/>
                <w:lang w:eastAsia="it-CH"/>
              </w:rPr>
            </w:pPr>
            <w:r w:rsidRPr="00B42114">
              <w:rPr>
                <w:rFonts w:eastAsia="Times New Roman" w:cs="Arial"/>
                <w:i/>
                <w:iCs/>
                <w:color w:val="000000"/>
                <w:sz w:val="20"/>
                <w:szCs w:val="20"/>
                <w:lang w:eastAsia="it-CH"/>
              </w:rPr>
              <w:t>642'398</w:t>
            </w:r>
          </w:p>
        </w:tc>
        <w:tc>
          <w:tcPr>
            <w:tcW w:w="1498" w:type="dxa"/>
            <w:tcBorders>
              <w:top w:val="nil"/>
              <w:left w:val="nil"/>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i/>
                <w:iCs/>
                <w:color w:val="000000"/>
                <w:sz w:val="20"/>
                <w:szCs w:val="20"/>
                <w:lang w:eastAsia="it-CH"/>
              </w:rPr>
            </w:pPr>
            <w:r w:rsidRPr="00B42114">
              <w:rPr>
                <w:rFonts w:eastAsia="Times New Roman" w:cs="Arial"/>
                <w:i/>
                <w:iCs/>
                <w:color w:val="000000"/>
                <w:sz w:val="20"/>
                <w:szCs w:val="20"/>
                <w:lang w:eastAsia="it-CH"/>
              </w:rPr>
              <w:t>321'199</w:t>
            </w:r>
          </w:p>
        </w:tc>
        <w:tc>
          <w:tcPr>
            <w:tcW w:w="1459" w:type="dxa"/>
            <w:tcBorders>
              <w:top w:val="nil"/>
              <w:left w:val="nil"/>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i/>
                <w:iCs/>
                <w:color w:val="000000"/>
                <w:sz w:val="20"/>
                <w:szCs w:val="20"/>
                <w:lang w:eastAsia="it-CH"/>
              </w:rPr>
            </w:pPr>
            <w:r w:rsidRPr="00B42114">
              <w:rPr>
                <w:rFonts w:eastAsia="Times New Roman" w:cs="Arial"/>
                <w:i/>
                <w:iCs/>
                <w:color w:val="000000"/>
                <w:sz w:val="20"/>
                <w:szCs w:val="20"/>
                <w:lang w:eastAsia="it-CH"/>
              </w:rPr>
              <w:t>160'600</w:t>
            </w:r>
          </w:p>
        </w:tc>
      </w:tr>
      <w:tr w:rsidR="00B42114" w:rsidRPr="00B42114" w:rsidTr="00B42114">
        <w:trPr>
          <w:trHeight w:val="300"/>
        </w:trPr>
        <w:tc>
          <w:tcPr>
            <w:tcW w:w="737" w:type="dxa"/>
            <w:tcBorders>
              <w:top w:val="nil"/>
              <w:left w:val="single" w:sz="4" w:space="0" w:color="auto"/>
              <w:bottom w:val="single" w:sz="4" w:space="0" w:color="auto"/>
              <w:right w:val="nil"/>
            </w:tcBorders>
            <w:shd w:val="clear" w:color="auto" w:fill="auto"/>
            <w:hideMark/>
          </w:tcPr>
          <w:p w:rsidR="00B42114" w:rsidRPr="00B42114" w:rsidRDefault="00B42114" w:rsidP="00B42114">
            <w:pPr>
              <w:jc w:val="left"/>
              <w:rPr>
                <w:rFonts w:eastAsia="Times New Roman" w:cs="Arial"/>
                <w:i/>
                <w:iCs/>
                <w:color w:val="000000"/>
                <w:sz w:val="20"/>
                <w:szCs w:val="20"/>
                <w:lang w:eastAsia="it-CH"/>
              </w:rPr>
            </w:pPr>
            <w:r w:rsidRPr="00B42114">
              <w:rPr>
                <w:rFonts w:eastAsia="Times New Roman" w:cs="Arial"/>
                <w:i/>
                <w:iCs/>
                <w:color w:val="000000"/>
                <w:sz w:val="20"/>
                <w:szCs w:val="20"/>
                <w:lang w:eastAsia="it-CH"/>
              </w:rPr>
              <w:t>.</w:t>
            </w:r>
          </w:p>
        </w:tc>
        <w:tc>
          <w:tcPr>
            <w:tcW w:w="3948" w:type="dxa"/>
            <w:tcBorders>
              <w:top w:val="nil"/>
              <w:left w:val="nil"/>
              <w:bottom w:val="single" w:sz="4" w:space="0" w:color="auto"/>
              <w:right w:val="nil"/>
            </w:tcBorders>
            <w:shd w:val="clear" w:color="auto" w:fill="auto"/>
            <w:vAlign w:val="bottom"/>
            <w:hideMark/>
          </w:tcPr>
          <w:p w:rsidR="00B42114" w:rsidRPr="00B42114" w:rsidRDefault="00B42114" w:rsidP="00B42114">
            <w:pPr>
              <w:jc w:val="left"/>
              <w:rPr>
                <w:rFonts w:eastAsia="Times New Roman" w:cs="Arial"/>
                <w:i/>
                <w:iCs/>
                <w:color w:val="000000"/>
                <w:sz w:val="20"/>
                <w:szCs w:val="20"/>
                <w:lang w:eastAsia="it-CH"/>
              </w:rPr>
            </w:pPr>
            <w:r w:rsidRPr="00B42114">
              <w:rPr>
                <w:rFonts w:eastAsia="Times New Roman" w:cs="Arial"/>
                <w:i/>
                <w:iCs/>
                <w:color w:val="000000"/>
                <w:sz w:val="20"/>
                <w:szCs w:val="20"/>
                <w:lang w:eastAsia="it-CH"/>
              </w:rPr>
              <w:t>parte a carico ASTAG</w:t>
            </w:r>
          </w:p>
        </w:tc>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B42114" w:rsidRPr="00B42114" w:rsidRDefault="00B42114" w:rsidP="00B42114">
            <w:pPr>
              <w:jc w:val="right"/>
              <w:rPr>
                <w:rFonts w:eastAsia="Times New Roman" w:cs="Arial"/>
                <w:i/>
                <w:iCs/>
                <w:color w:val="000000"/>
                <w:sz w:val="20"/>
                <w:szCs w:val="20"/>
                <w:lang w:eastAsia="it-CH"/>
              </w:rPr>
            </w:pPr>
            <w:r w:rsidRPr="00B42114">
              <w:rPr>
                <w:rFonts w:eastAsia="Times New Roman" w:cs="Arial"/>
                <w:i/>
                <w:iCs/>
                <w:color w:val="000000"/>
                <w:sz w:val="20"/>
                <w:szCs w:val="20"/>
                <w:lang w:eastAsia="it-CH"/>
              </w:rPr>
              <w:t>261'217</w:t>
            </w:r>
          </w:p>
        </w:tc>
        <w:tc>
          <w:tcPr>
            <w:tcW w:w="1498" w:type="dxa"/>
            <w:tcBorders>
              <w:top w:val="nil"/>
              <w:left w:val="nil"/>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i/>
                <w:iCs/>
                <w:color w:val="000000"/>
                <w:sz w:val="20"/>
                <w:szCs w:val="20"/>
                <w:lang w:eastAsia="it-CH"/>
              </w:rPr>
            </w:pPr>
            <w:r w:rsidRPr="00B42114">
              <w:rPr>
                <w:rFonts w:eastAsia="Times New Roman" w:cs="Arial"/>
                <w:i/>
                <w:iCs/>
                <w:color w:val="000000"/>
                <w:sz w:val="20"/>
                <w:szCs w:val="20"/>
                <w:lang w:eastAsia="it-CH"/>
              </w:rPr>
              <w:t>130'609</w:t>
            </w:r>
          </w:p>
        </w:tc>
        <w:tc>
          <w:tcPr>
            <w:tcW w:w="1459" w:type="dxa"/>
            <w:tcBorders>
              <w:top w:val="nil"/>
              <w:left w:val="nil"/>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i/>
                <w:iCs/>
                <w:color w:val="000000"/>
                <w:sz w:val="20"/>
                <w:szCs w:val="20"/>
                <w:lang w:eastAsia="it-CH"/>
              </w:rPr>
            </w:pPr>
            <w:r w:rsidRPr="00B42114">
              <w:rPr>
                <w:rFonts w:eastAsia="Times New Roman" w:cs="Arial"/>
                <w:i/>
                <w:iCs/>
                <w:color w:val="000000"/>
                <w:sz w:val="20"/>
                <w:szCs w:val="20"/>
                <w:lang w:eastAsia="it-CH"/>
              </w:rPr>
              <w:t>65'304</w:t>
            </w:r>
          </w:p>
        </w:tc>
      </w:tr>
      <w:tr w:rsidR="00B42114" w:rsidRPr="00B42114" w:rsidTr="00B42114">
        <w:trPr>
          <w:trHeight w:val="375"/>
        </w:trPr>
        <w:tc>
          <w:tcPr>
            <w:tcW w:w="46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42114" w:rsidRPr="00B42114" w:rsidRDefault="00B42114" w:rsidP="00B42114">
            <w:pPr>
              <w:jc w:val="left"/>
              <w:rPr>
                <w:rFonts w:eastAsia="Times New Roman" w:cs="Arial"/>
                <w:color w:val="000000"/>
                <w:lang w:eastAsia="it-CH"/>
              </w:rPr>
            </w:pPr>
            <w:r w:rsidRPr="00B42114">
              <w:rPr>
                <w:rFonts w:eastAsia="Times New Roman" w:cs="Arial"/>
                <w:color w:val="000000"/>
                <w:lang w:eastAsia="it-CH"/>
              </w:rPr>
              <w:t>nuova cabina SES (a carico SSIC-TI)</w:t>
            </w:r>
          </w:p>
        </w:tc>
        <w:tc>
          <w:tcPr>
            <w:tcW w:w="1498" w:type="dxa"/>
            <w:tcBorders>
              <w:top w:val="nil"/>
              <w:left w:val="nil"/>
              <w:bottom w:val="single" w:sz="4" w:space="0" w:color="auto"/>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lang w:eastAsia="it-CH"/>
              </w:rPr>
            </w:pPr>
            <w:r w:rsidRPr="00B42114">
              <w:rPr>
                <w:rFonts w:eastAsia="Times New Roman" w:cs="Arial"/>
                <w:color w:val="000000"/>
                <w:lang w:eastAsia="it-CH"/>
              </w:rPr>
              <w:t>1'873'897</w:t>
            </w:r>
          </w:p>
        </w:tc>
        <w:tc>
          <w:tcPr>
            <w:tcW w:w="1498" w:type="dxa"/>
            <w:tcBorders>
              <w:top w:val="single" w:sz="4" w:space="0" w:color="auto"/>
              <w:left w:val="nil"/>
              <w:bottom w:val="single" w:sz="4" w:space="0" w:color="auto"/>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lang w:eastAsia="it-CH"/>
              </w:rPr>
            </w:pPr>
            <w:r w:rsidRPr="00B42114">
              <w:rPr>
                <w:rFonts w:eastAsia="Times New Roman" w:cs="Arial"/>
                <w:color w:val="000000"/>
                <w:lang w:eastAsia="it-CH"/>
              </w:rPr>
              <w:t>936'949</w:t>
            </w:r>
          </w:p>
        </w:tc>
        <w:tc>
          <w:tcPr>
            <w:tcW w:w="1459" w:type="dxa"/>
            <w:tcBorders>
              <w:top w:val="single" w:sz="4" w:space="0" w:color="auto"/>
              <w:left w:val="nil"/>
              <w:bottom w:val="single" w:sz="4" w:space="0" w:color="auto"/>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lang w:eastAsia="it-CH"/>
              </w:rPr>
            </w:pPr>
            <w:r w:rsidRPr="00B42114">
              <w:rPr>
                <w:rFonts w:eastAsia="Times New Roman" w:cs="Arial"/>
                <w:color w:val="000000"/>
                <w:lang w:eastAsia="it-CH"/>
              </w:rPr>
              <w:t>468'474</w:t>
            </w:r>
          </w:p>
        </w:tc>
      </w:tr>
      <w:tr w:rsidR="00B42114" w:rsidRPr="00B42114" w:rsidTr="00B42114">
        <w:trPr>
          <w:trHeight w:val="630"/>
        </w:trPr>
        <w:tc>
          <w:tcPr>
            <w:tcW w:w="4685"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B42114" w:rsidRPr="00B42114" w:rsidRDefault="00B42114" w:rsidP="00B42114">
            <w:pPr>
              <w:jc w:val="left"/>
              <w:rPr>
                <w:rFonts w:eastAsia="Times New Roman" w:cs="Arial"/>
                <w:color w:val="000000"/>
                <w:lang w:eastAsia="it-CH"/>
              </w:rPr>
            </w:pPr>
            <w:r w:rsidRPr="00B42114">
              <w:rPr>
                <w:rFonts w:eastAsia="Times New Roman" w:cs="Arial"/>
                <w:color w:val="000000"/>
                <w:lang w:eastAsia="it-CH"/>
              </w:rPr>
              <w:t>riconversione spazi pittori  (a carico SSIC-TI)</w:t>
            </w:r>
          </w:p>
        </w:tc>
        <w:tc>
          <w:tcPr>
            <w:tcW w:w="1498" w:type="dxa"/>
            <w:tcBorders>
              <w:top w:val="nil"/>
              <w:left w:val="nil"/>
              <w:bottom w:val="single" w:sz="4" w:space="0" w:color="auto"/>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lang w:eastAsia="it-CH"/>
              </w:rPr>
            </w:pPr>
            <w:r w:rsidRPr="00B42114">
              <w:rPr>
                <w:rFonts w:eastAsia="Times New Roman" w:cs="Arial"/>
                <w:color w:val="000000"/>
                <w:lang w:eastAsia="it-CH"/>
              </w:rPr>
              <w:t>631'964</w:t>
            </w:r>
          </w:p>
        </w:tc>
        <w:tc>
          <w:tcPr>
            <w:tcW w:w="1498" w:type="dxa"/>
            <w:tcBorders>
              <w:top w:val="nil"/>
              <w:left w:val="nil"/>
              <w:bottom w:val="single" w:sz="4" w:space="0" w:color="auto"/>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lang w:eastAsia="it-CH"/>
              </w:rPr>
            </w:pPr>
            <w:r w:rsidRPr="00B42114">
              <w:rPr>
                <w:rFonts w:eastAsia="Times New Roman" w:cs="Arial"/>
                <w:color w:val="000000"/>
                <w:lang w:eastAsia="it-CH"/>
              </w:rPr>
              <w:t>315'982</w:t>
            </w:r>
          </w:p>
        </w:tc>
        <w:tc>
          <w:tcPr>
            <w:tcW w:w="1459" w:type="dxa"/>
            <w:tcBorders>
              <w:top w:val="nil"/>
              <w:left w:val="nil"/>
              <w:bottom w:val="single" w:sz="4" w:space="0" w:color="auto"/>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lang w:eastAsia="it-CH"/>
              </w:rPr>
            </w:pPr>
            <w:r w:rsidRPr="00B42114">
              <w:rPr>
                <w:rFonts w:eastAsia="Times New Roman" w:cs="Arial"/>
                <w:color w:val="000000"/>
                <w:lang w:eastAsia="it-CH"/>
              </w:rPr>
              <w:t>157'991</w:t>
            </w:r>
          </w:p>
        </w:tc>
      </w:tr>
      <w:tr w:rsidR="00B42114" w:rsidRPr="00B42114" w:rsidTr="00B42114">
        <w:trPr>
          <w:trHeight w:val="630"/>
        </w:trPr>
        <w:tc>
          <w:tcPr>
            <w:tcW w:w="4685"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B42114" w:rsidRPr="00B42114" w:rsidRDefault="00B42114" w:rsidP="00B42114">
            <w:pPr>
              <w:jc w:val="left"/>
              <w:rPr>
                <w:rFonts w:eastAsia="Times New Roman" w:cs="Arial"/>
                <w:color w:val="000000"/>
                <w:lang w:eastAsia="it-CH"/>
              </w:rPr>
            </w:pPr>
            <w:r w:rsidRPr="00B42114">
              <w:rPr>
                <w:rFonts w:eastAsia="Times New Roman" w:cs="Arial"/>
                <w:color w:val="000000"/>
                <w:lang w:eastAsia="it-CH"/>
              </w:rPr>
              <w:t>sistemazione esterna generale e posteggi  (a carico SSIC-TI)</w:t>
            </w:r>
          </w:p>
        </w:tc>
        <w:tc>
          <w:tcPr>
            <w:tcW w:w="1498" w:type="dxa"/>
            <w:tcBorders>
              <w:top w:val="nil"/>
              <w:left w:val="nil"/>
              <w:bottom w:val="single" w:sz="4" w:space="0" w:color="auto"/>
              <w:right w:val="single" w:sz="4" w:space="0" w:color="auto"/>
            </w:tcBorders>
            <w:shd w:val="clear" w:color="auto" w:fill="auto"/>
            <w:vAlign w:val="bottom"/>
            <w:hideMark/>
          </w:tcPr>
          <w:p w:rsidR="00B42114" w:rsidRPr="00B42114" w:rsidRDefault="00B42114" w:rsidP="00B42114">
            <w:pPr>
              <w:jc w:val="right"/>
              <w:rPr>
                <w:rFonts w:eastAsia="Times New Roman" w:cs="Arial"/>
                <w:color w:val="000000"/>
                <w:lang w:eastAsia="it-CH"/>
              </w:rPr>
            </w:pPr>
            <w:r w:rsidRPr="00B42114">
              <w:rPr>
                <w:rFonts w:eastAsia="Times New Roman" w:cs="Arial"/>
                <w:color w:val="000000"/>
                <w:lang w:eastAsia="it-CH"/>
              </w:rPr>
              <w:t>460'000</w:t>
            </w:r>
          </w:p>
        </w:tc>
        <w:tc>
          <w:tcPr>
            <w:tcW w:w="1498" w:type="dxa"/>
            <w:tcBorders>
              <w:top w:val="nil"/>
              <w:left w:val="nil"/>
              <w:bottom w:val="single" w:sz="4" w:space="0" w:color="auto"/>
              <w:right w:val="single" w:sz="4" w:space="0" w:color="auto"/>
            </w:tcBorders>
            <w:shd w:val="clear" w:color="auto" w:fill="auto"/>
            <w:vAlign w:val="bottom"/>
            <w:hideMark/>
          </w:tcPr>
          <w:p w:rsidR="00B42114" w:rsidRPr="00B42114" w:rsidRDefault="00B42114" w:rsidP="00B42114">
            <w:pPr>
              <w:jc w:val="right"/>
              <w:rPr>
                <w:rFonts w:eastAsia="Times New Roman" w:cs="Arial"/>
                <w:color w:val="000000"/>
                <w:lang w:eastAsia="it-CH"/>
              </w:rPr>
            </w:pPr>
            <w:r w:rsidRPr="00B42114">
              <w:rPr>
                <w:rFonts w:eastAsia="Times New Roman" w:cs="Arial"/>
                <w:color w:val="000000"/>
                <w:lang w:eastAsia="it-CH"/>
              </w:rPr>
              <w:t>230'000</w:t>
            </w:r>
          </w:p>
        </w:tc>
        <w:tc>
          <w:tcPr>
            <w:tcW w:w="1459" w:type="dxa"/>
            <w:tcBorders>
              <w:top w:val="nil"/>
              <w:left w:val="nil"/>
              <w:bottom w:val="single" w:sz="4" w:space="0" w:color="auto"/>
              <w:right w:val="single" w:sz="4" w:space="0" w:color="auto"/>
            </w:tcBorders>
            <w:shd w:val="clear" w:color="auto" w:fill="auto"/>
            <w:vAlign w:val="bottom"/>
            <w:hideMark/>
          </w:tcPr>
          <w:p w:rsidR="00B42114" w:rsidRPr="00B42114" w:rsidRDefault="00B42114" w:rsidP="00B42114">
            <w:pPr>
              <w:jc w:val="right"/>
              <w:rPr>
                <w:rFonts w:eastAsia="Times New Roman" w:cs="Arial"/>
                <w:color w:val="000000"/>
                <w:lang w:eastAsia="it-CH"/>
              </w:rPr>
            </w:pPr>
            <w:r w:rsidRPr="00B42114">
              <w:rPr>
                <w:rFonts w:eastAsia="Times New Roman" w:cs="Arial"/>
                <w:color w:val="000000"/>
                <w:lang w:eastAsia="it-CH"/>
              </w:rPr>
              <w:t>115'000</w:t>
            </w:r>
          </w:p>
        </w:tc>
      </w:tr>
      <w:tr w:rsidR="00B42114" w:rsidRPr="00B42114" w:rsidTr="00B42114">
        <w:trPr>
          <w:trHeight w:val="465"/>
        </w:trPr>
        <w:tc>
          <w:tcPr>
            <w:tcW w:w="737" w:type="dxa"/>
            <w:tcBorders>
              <w:top w:val="nil"/>
              <w:left w:val="single" w:sz="4" w:space="0" w:color="auto"/>
              <w:bottom w:val="single" w:sz="4" w:space="0" w:color="auto"/>
              <w:right w:val="single" w:sz="4" w:space="0" w:color="auto"/>
            </w:tcBorders>
            <w:shd w:val="clear" w:color="auto" w:fill="DBE5F1"/>
            <w:noWrap/>
            <w:vAlign w:val="bottom"/>
            <w:hideMark/>
          </w:tcPr>
          <w:p w:rsidR="00B42114" w:rsidRPr="00B42114" w:rsidRDefault="00B42114" w:rsidP="00B42114">
            <w:pPr>
              <w:jc w:val="left"/>
              <w:rPr>
                <w:rFonts w:eastAsia="Times New Roman" w:cs="Arial"/>
                <w:b/>
                <w:bCs/>
                <w:color w:val="000000"/>
                <w:lang w:eastAsia="it-CH"/>
              </w:rPr>
            </w:pPr>
            <w:r w:rsidRPr="00B42114">
              <w:rPr>
                <w:rFonts w:eastAsia="Times New Roman" w:cs="Arial"/>
                <w:b/>
                <w:bCs/>
                <w:color w:val="000000"/>
                <w:lang w:eastAsia="it-CH"/>
              </w:rPr>
              <w:t>Totale</w:t>
            </w:r>
          </w:p>
        </w:tc>
        <w:tc>
          <w:tcPr>
            <w:tcW w:w="3948" w:type="dxa"/>
            <w:tcBorders>
              <w:top w:val="nil"/>
              <w:left w:val="nil"/>
              <w:bottom w:val="single" w:sz="4" w:space="0" w:color="auto"/>
              <w:right w:val="single" w:sz="4" w:space="0" w:color="auto"/>
            </w:tcBorders>
            <w:shd w:val="clear" w:color="auto" w:fill="DBE5F1"/>
            <w:noWrap/>
            <w:vAlign w:val="bottom"/>
            <w:hideMark/>
          </w:tcPr>
          <w:p w:rsidR="00B42114" w:rsidRPr="00B42114" w:rsidRDefault="00B42114" w:rsidP="00B42114">
            <w:pPr>
              <w:jc w:val="left"/>
              <w:rPr>
                <w:rFonts w:eastAsia="Times New Roman" w:cs="Arial"/>
                <w:b/>
                <w:bCs/>
                <w:color w:val="000000"/>
                <w:lang w:eastAsia="it-CH"/>
              </w:rPr>
            </w:pPr>
            <w:r w:rsidRPr="00B42114">
              <w:rPr>
                <w:rFonts w:eastAsia="Times New Roman" w:cs="Arial"/>
                <w:b/>
                <w:bCs/>
                <w:color w:val="000000"/>
                <w:lang w:eastAsia="it-CH"/>
              </w:rPr>
              <w:t> </w:t>
            </w:r>
          </w:p>
        </w:tc>
        <w:tc>
          <w:tcPr>
            <w:tcW w:w="1498" w:type="dxa"/>
            <w:tcBorders>
              <w:top w:val="nil"/>
              <w:left w:val="nil"/>
              <w:bottom w:val="single" w:sz="4" w:space="0" w:color="auto"/>
              <w:right w:val="single" w:sz="4" w:space="0" w:color="auto"/>
            </w:tcBorders>
            <w:shd w:val="clear" w:color="auto" w:fill="DBE5F1"/>
            <w:noWrap/>
            <w:vAlign w:val="bottom"/>
            <w:hideMark/>
          </w:tcPr>
          <w:p w:rsidR="00B42114" w:rsidRPr="00B42114" w:rsidRDefault="00B42114" w:rsidP="00B42114">
            <w:pPr>
              <w:jc w:val="right"/>
              <w:rPr>
                <w:rFonts w:eastAsia="Times New Roman" w:cs="Arial"/>
                <w:b/>
                <w:bCs/>
                <w:color w:val="000000"/>
                <w:lang w:eastAsia="it-CH"/>
              </w:rPr>
            </w:pPr>
            <w:r w:rsidRPr="00B42114">
              <w:rPr>
                <w:rFonts w:eastAsia="Times New Roman" w:cs="Arial"/>
                <w:b/>
                <w:bCs/>
                <w:color w:val="000000"/>
                <w:lang w:eastAsia="it-CH"/>
              </w:rPr>
              <w:t>27'976'661</w:t>
            </w:r>
          </w:p>
        </w:tc>
        <w:tc>
          <w:tcPr>
            <w:tcW w:w="1498" w:type="dxa"/>
            <w:tcBorders>
              <w:top w:val="nil"/>
              <w:left w:val="nil"/>
              <w:bottom w:val="single" w:sz="4" w:space="0" w:color="auto"/>
              <w:right w:val="single" w:sz="4" w:space="0" w:color="auto"/>
            </w:tcBorders>
            <w:shd w:val="clear" w:color="auto" w:fill="DBE5F1"/>
            <w:noWrap/>
            <w:vAlign w:val="bottom"/>
            <w:hideMark/>
          </w:tcPr>
          <w:p w:rsidR="00B42114" w:rsidRPr="00B42114" w:rsidRDefault="00B42114" w:rsidP="00B42114">
            <w:pPr>
              <w:jc w:val="right"/>
              <w:rPr>
                <w:rFonts w:eastAsia="Times New Roman" w:cs="Arial"/>
                <w:b/>
                <w:bCs/>
                <w:color w:val="000000"/>
                <w:lang w:eastAsia="it-CH"/>
              </w:rPr>
            </w:pPr>
            <w:r w:rsidRPr="00B42114">
              <w:rPr>
                <w:rFonts w:eastAsia="Times New Roman" w:cs="Arial"/>
                <w:b/>
                <w:bCs/>
                <w:color w:val="000000"/>
                <w:lang w:eastAsia="it-CH"/>
              </w:rPr>
              <w:t>13'973'254</w:t>
            </w:r>
          </w:p>
        </w:tc>
        <w:tc>
          <w:tcPr>
            <w:tcW w:w="1459" w:type="dxa"/>
            <w:tcBorders>
              <w:top w:val="nil"/>
              <w:left w:val="nil"/>
              <w:bottom w:val="single" w:sz="4" w:space="0" w:color="auto"/>
              <w:right w:val="single" w:sz="4" w:space="0" w:color="auto"/>
            </w:tcBorders>
            <w:shd w:val="clear" w:color="auto" w:fill="DBE5F1"/>
            <w:noWrap/>
            <w:vAlign w:val="bottom"/>
            <w:hideMark/>
          </w:tcPr>
          <w:p w:rsidR="00B42114" w:rsidRPr="00B42114" w:rsidRDefault="00B42114" w:rsidP="00B42114">
            <w:pPr>
              <w:jc w:val="right"/>
              <w:rPr>
                <w:rFonts w:eastAsia="Times New Roman" w:cs="Arial"/>
                <w:b/>
                <w:bCs/>
                <w:color w:val="000000"/>
                <w:lang w:eastAsia="it-CH"/>
              </w:rPr>
            </w:pPr>
            <w:r w:rsidRPr="00B42114">
              <w:rPr>
                <w:rFonts w:eastAsia="Times New Roman" w:cs="Arial"/>
                <w:b/>
                <w:bCs/>
                <w:color w:val="000000"/>
                <w:lang w:eastAsia="it-CH"/>
              </w:rPr>
              <w:t>6'994'166</w:t>
            </w:r>
          </w:p>
        </w:tc>
      </w:tr>
    </w:tbl>
    <w:p w:rsidR="00B42114" w:rsidRPr="00B42114" w:rsidRDefault="00B42114" w:rsidP="00B42114">
      <w:pPr>
        <w:rPr>
          <w:rFonts w:eastAsia="Times New Roman" w:cs="Times New Roman"/>
          <w:szCs w:val="20"/>
          <w:lang w:val="it-IT" w:eastAsia="it-IT"/>
        </w:rPr>
      </w:pPr>
    </w:p>
    <w:p w:rsidR="00B42114" w:rsidRPr="00063E1E" w:rsidRDefault="00B42114" w:rsidP="00B42114">
      <w:pPr>
        <w:rPr>
          <w:rFonts w:eastAsia="Times New Roman" w:cs="Times New Roman"/>
          <w:sz w:val="20"/>
          <w:szCs w:val="20"/>
          <w:lang w:val="it-IT" w:eastAsia="it-IT"/>
        </w:rPr>
      </w:pPr>
      <w:r w:rsidRPr="00063E1E">
        <w:rPr>
          <w:rFonts w:eastAsia="Times New Roman" w:cs="Times New Roman"/>
          <w:sz w:val="20"/>
          <w:szCs w:val="20"/>
          <w:lang w:val="it-IT" w:eastAsia="it-IT"/>
        </w:rPr>
        <w:t>*La parte di spesa a carico del Cantone (fr. 30'156.-) va attribuita direttamente ai conti d’investimento cantonali e il relativo contributo federale (fr. 7'539.-) ai conti di entrata per le spese per investimento del Cantone.</w:t>
      </w:r>
    </w:p>
    <w:p w:rsidR="00B42114" w:rsidRPr="00B42114" w:rsidRDefault="00B42114" w:rsidP="00B42114">
      <w:pPr>
        <w:rPr>
          <w:rFonts w:eastAsia="Times New Roman" w:cs="Arial"/>
          <w:sz w:val="24"/>
          <w:szCs w:val="24"/>
          <w:lang w:val="it-IT" w:eastAsia="it-IT"/>
        </w:rPr>
      </w:pPr>
    </w:p>
    <w:p w:rsidR="00B42114" w:rsidRPr="00B42114" w:rsidRDefault="00B42114" w:rsidP="00B42114">
      <w:pPr>
        <w:jc w:val="left"/>
        <w:rPr>
          <w:rFonts w:eastAsia="Times New Roman" w:cs="Arial"/>
          <w:sz w:val="24"/>
          <w:szCs w:val="24"/>
          <w:lang w:val="it-IT" w:eastAsia="it-IT"/>
        </w:rPr>
      </w:pPr>
    </w:p>
    <w:p w:rsidR="00B42114" w:rsidRPr="00063E1E" w:rsidRDefault="004B2E44" w:rsidP="004B2E44">
      <w:pPr>
        <w:pStyle w:val="Titolo2"/>
        <w:numPr>
          <w:ilvl w:val="0"/>
          <w:numId w:val="0"/>
        </w:numPr>
        <w:tabs>
          <w:tab w:val="left" w:pos="567"/>
        </w:tabs>
        <w:spacing w:before="0" w:after="120"/>
        <w:jc w:val="both"/>
        <w:rPr>
          <w:rFonts w:eastAsia="Calibri" w:cs="Times New Roman"/>
          <w:sz w:val="24"/>
          <w:lang w:val="it-IT" w:eastAsia="it-IT"/>
        </w:rPr>
      </w:pPr>
      <w:r>
        <w:rPr>
          <w:rFonts w:eastAsia="Calibri" w:cs="Times New Roman"/>
          <w:sz w:val="24"/>
          <w:lang w:val="it-IT" w:eastAsia="it-IT"/>
        </w:rPr>
        <w:t>5.3</w:t>
      </w:r>
      <w:r>
        <w:rPr>
          <w:rFonts w:eastAsia="Calibri" w:cs="Times New Roman"/>
          <w:sz w:val="24"/>
          <w:lang w:val="it-IT" w:eastAsia="it-IT"/>
        </w:rPr>
        <w:tab/>
      </w:r>
      <w:r w:rsidR="00B42114" w:rsidRPr="00063E1E">
        <w:rPr>
          <w:rFonts w:eastAsia="Calibri" w:cs="Times New Roman"/>
          <w:sz w:val="24"/>
          <w:lang w:val="it-IT" w:eastAsia="it-IT"/>
        </w:rPr>
        <w:t>Mezzi propri delle organizzazioni del mondo del lavoro (OML)</w:t>
      </w:r>
    </w:p>
    <w:p w:rsidR="00B42114" w:rsidRPr="00B42114" w:rsidRDefault="00B42114" w:rsidP="00B42114">
      <w:pPr>
        <w:rPr>
          <w:rFonts w:eastAsia="Times New Roman" w:cs="Arial"/>
          <w:sz w:val="24"/>
          <w:szCs w:val="24"/>
          <w:lang w:val="it-IT" w:eastAsia="it-IT"/>
        </w:rPr>
      </w:pPr>
      <w:r w:rsidRPr="00B42114">
        <w:rPr>
          <w:rFonts w:eastAsia="Times New Roman" w:cs="Arial"/>
          <w:sz w:val="24"/>
          <w:szCs w:val="24"/>
          <w:lang w:val="it-IT" w:eastAsia="it-IT"/>
        </w:rPr>
        <w:t>Le OML hanno a loro carico la parte residua dell’investimento, dedotti i contributi cantonali e federali, esposti nella tabella T.7.</w:t>
      </w:r>
    </w:p>
    <w:p w:rsidR="00B42114" w:rsidRPr="00B42114" w:rsidRDefault="00B42114" w:rsidP="00B42114">
      <w:pPr>
        <w:rPr>
          <w:rFonts w:eastAsia="Times New Roman" w:cs="Arial"/>
          <w:sz w:val="24"/>
          <w:szCs w:val="24"/>
          <w:lang w:val="it-IT" w:eastAsia="it-IT"/>
        </w:rPr>
      </w:pPr>
    </w:p>
    <w:p w:rsidR="00063E1E" w:rsidRDefault="00063E1E">
      <w:pPr>
        <w:rPr>
          <w:rFonts w:eastAsia="Times New Roman" w:cs="Arial"/>
          <w:sz w:val="24"/>
          <w:szCs w:val="24"/>
          <w:u w:val="single"/>
          <w:lang w:val="it-IT" w:eastAsia="it-IT"/>
        </w:rPr>
      </w:pPr>
      <w:r>
        <w:rPr>
          <w:rFonts w:eastAsia="Times New Roman" w:cs="Arial"/>
          <w:sz w:val="24"/>
          <w:szCs w:val="24"/>
          <w:u w:val="single"/>
          <w:lang w:val="it-IT" w:eastAsia="it-IT"/>
        </w:rPr>
        <w:br w:type="page"/>
      </w:r>
    </w:p>
    <w:p w:rsidR="00B42114" w:rsidRPr="00B42114" w:rsidRDefault="00B42114" w:rsidP="00B42114">
      <w:pPr>
        <w:rPr>
          <w:rFonts w:eastAsia="Times New Roman" w:cs="Arial"/>
          <w:sz w:val="24"/>
          <w:szCs w:val="24"/>
          <w:u w:val="single"/>
          <w:lang w:val="it-IT" w:eastAsia="it-IT"/>
        </w:rPr>
      </w:pPr>
      <w:r w:rsidRPr="00B42114">
        <w:rPr>
          <w:rFonts w:eastAsia="Times New Roman" w:cs="Arial"/>
          <w:sz w:val="24"/>
          <w:szCs w:val="24"/>
          <w:u w:val="single"/>
          <w:lang w:val="it-IT" w:eastAsia="it-IT"/>
        </w:rPr>
        <w:lastRenderedPageBreak/>
        <w:t>T.7: Mezzi propri delle OML, in fr.</w:t>
      </w:r>
    </w:p>
    <w:p w:rsidR="00B42114" w:rsidRPr="00B42114" w:rsidRDefault="00B42114" w:rsidP="00B42114">
      <w:pPr>
        <w:rPr>
          <w:rFonts w:eastAsia="Times New Roman" w:cs="Arial"/>
          <w:sz w:val="24"/>
          <w:szCs w:val="24"/>
          <w:lang w:val="it-IT" w:eastAsia="it-IT"/>
        </w:rPr>
      </w:pPr>
    </w:p>
    <w:tbl>
      <w:tblPr>
        <w:tblW w:w="9209" w:type="dxa"/>
        <w:tblCellMar>
          <w:left w:w="70" w:type="dxa"/>
          <w:right w:w="70" w:type="dxa"/>
        </w:tblCellMar>
        <w:tblLook w:val="04A0" w:firstRow="1" w:lastRow="0" w:firstColumn="1" w:lastColumn="0" w:noHBand="0" w:noVBand="1"/>
      </w:tblPr>
      <w:tblGrid>
        <w:gridCol w:w="1696"/>
        <w:gridCol w:w="1843"/>
        <w:gridCol w:w="1985"/>
        <w:gridCol w:w="1842"/>
        <w:gridCol w:w="1843"/>
      </w:tblGrid>
      <w:tr w:rsidR="00B42114" w:rsidRPr="00B42114" w:rsidTr="00B42114">
        <w:trPr>
          <w:trHeight w:val="660"/>
        </w:trPr>
        <w:tc>
          <w:tcPr>
            <w:tcW w:w="1696" w:type="dxa"/>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B42114" w:rsidRPr="00B42114" w:rsidRDefault="00B42114" w:rsidP="00B42114">
            <w:pPr>
              <w:jc w:val="center"/>
              <w:rPr>
                <w:rFonts w:eastAsia="Times New Roman" w:cs="Arial"/>
                <w:color w:val="FFFFFF"/>
                <w:sz w:val="24"/>
                <w:szCs w:val="24"/>
                <w:lang w:eastAsia="it-CH"/>
              </w:rPr>
            </w:pPr>
            <w:r w:rsidRPr="00B42114">
              <w:rPr>
                <w:rFonts w:eastAsia="Times New Roman" w:cs="Arial"/>
                <w:color w:val="FFFFFF"/>
                <w:sz w:val="24"/>
                <w:szCs w:val="24"/>
                <w:lang w:eastAsia="it-CH"/>
              </w:rPr>
              <w:t>OML</w:t>
            </w:r>
          </w:p>
        </w:tc>
        <w:tc>
          <w:tcPr>
            <w:tcW w:w="1843" w:type="dxa"/>
            <w:tcBorders>
              <w:top w:val="single" w:sz="4" w:space="0" w:color="auto"/>
              <w:left w:val="nil"/>
              <w:bottom w:val="single" w:sz="4" w:space="0" w:color="auto"/>
              <w:right w:val="single" w:sz="4" w:space="0" w:color="auto"/>
            </w:tcBorders>
            <w:shd w:val="clear" w:color="auto" w:fill="4F81BD"/>
            <w:vAlign w:val="center"/>
            <w:hideMark/>
          </w:tcPr>
          <w:p w:rsidR="00B42114" w:rsidRPr="00B42114" w:rsidRDefault="00B42114" w:rsidP="00B42114">
            <w:pPr>
              <w:jc w:val="center"/>
              <w:rPr>
                <w:rFonts w:eastAsia="Times New Roman" w:cs="Arial"/>
                <w:color w:val="FFFFFF"/>
                <w:sz w:val="24"/>
                <w:szCs w:val="24"/>
                <w:lang w:eastAsia="it-CH"/>
              </w:rPr>
            </w:pPr>
            <w:r w:rsidRPr="00B42114">
              <w:rPr>
                <w:rFonts w:eastAsia="Times New Roman" w:cs="Arial"/>
                <w:color w:val="FFFFFF"/>
                <w:sz w:val="24"/>
                <w:szCs w:val="24"/>
                <w:lang w:eastAsia="it-CH"/>
              </w:rPr>
              <w:t>spesa sostenuta</w:t>
            </w:r>
          </w:p>
        </w:tc>
        <w:tc>
          <w:tcPr>
            <w:tcW w:w="1985" w:type="dxa"/>
            <w:tcBorders>
              <w:top w:val="single" w:sz="4" w:space="0" w:color="auto"/>
              <w:left w:val="nil"/>
              <w:bottom w:val="single" w:sz="4" w:space="0" w:color="auto"/>
              <w:right w:val="single" w:sz="4" w:space="0" w:color="auto"/>
            </w:tcBorders>
            <w:shd w:val="clear" w:color="auto" w:fill="4F81BD"/>
            <w:vAlign w:val="center"/>
            <w:hideMark/>
          </w:tcPr>
          <w:p w:rsidR="00B42114" w:rsidRPr="00B42114" w:rsidRDefault="00B42114" w:rsidP="00B42114">
            <w:pPr>
              <w:jc w:val="center"/>
              <w:rPr>
                <w:rFonts w:eastAsia="Times New Roman" w:cs="Arial"/>
                <w:color w:val="FFFFFF"/>
                <w:sz w:val="24"/>
                <w:szCs w:val="24"/>
                <w:lang w:eastAsia="it-CH"/>
              </w:rPr>
            </w:pPr>
            <w:r w:rsidRPr="00B42114">
              <w:rPr>
                <w:rFonts w:eastAsia="Times New Roman" w:cs="Arial"/>
                <w:color w:val="FFFFFF"/>
                <w:sz w:val="24"/>
                <w:szCs w:val="24"/>
                <w:lang w:eastAsia="it-CH"/>
              </w:rPr>
              <w:t>contributi cantonali</w:t>
            </w:r>
          </w:p>
        </w:tc>
        <w:tc>
          <w:tcPr>
            <w:tcW w:w="1842" w:type="dxa"/>
            <w:tcBorders>
              <w:top w:val="single" w:sz="4" w:space="0" w:color="auto"/>
              <w:left w:val="nil"/>
              <w:bottom w:val="single" w:sz="4" w:space="0" w:color="auto"/>
              <w:right w:val="single" w:sz="4" w:space="0" w:color="auto"/>
            </w:tcBorders>
            <w:shd w:val="clear" w:color="auto" w:fill="4F81BD"/>
            <w:vAlign w:val="center"/>
            <w:hideMark/>
          </w:tcPr>
          <w:p w:rsidR="00B42114" w:rsidRPr="00B42114" w:rsidRDefault="00B42114" w:rsidP="00B42114">
            <w:pPr>
              <w:jc w:val="center"/>
              <w:rPr>
                <w:rFonts w:eastAsia="Times New Roman" w:cs="Arial"/>
                <w:color w:val="FFFFFF"/>
                <w:sz w:val="24"/>
                <w:szCs w:val="24"/>
                <w:lang w:eastAsia="it-CH"/>
              </w:rPr>
            </w:pPr>
            <w:r w:rsidRPr="00B42114">
              <w:rPr>
                <w:rFonts w:eastAsia="Times New Roman" w:cs="Arial"/>
                <w:color w:val="FFFFFF"/>
                <w:sz w:val="24"/>
                <w:szCs w:val="24"/>
                <w:lang w:eastAsia="it-CH"/>
              </w:rPr>
              <w:t>contributi federali</w:t>
            </w:r>
          </w:p>
        </w:tc>
        <w:tc>
          <w:tcPr>
            <w:tcW w:w="1843" w:type="dxa"/>
            <w:tcBorders>
              <w:top w:val="single" w:sz="4" w:space="0" w:color="auto"/>
              <w:left w:val="nil"/>
              <w:bottom w:val="single" w:sz="4" w:space="0" w:color="auto"/>
              <w:right w:val="single" w:sz="4" w:space="0" w:color="auto"/>
            </w:tcBorders>
            <w:shd w:val="clear" w:color="auto" w:fill="4F81BD"/>
            <w:vAlign w:val="center"/>
            <w:hideMark/>
          </w:tcPr>
          <w:p w:rsidR="00B42114" w:rsidRPr="00B42114" w:rsidRDefault="00B42114" w:rsidP="00B42114">
            <w:pPr>
              <w:jc w:val="center"/>
              <w:rPr>
                <w:rFonts w:eastAsia="Times New Roman" w:cs="Arial"/>
                <w:color w:val="FFFFFF"/>
                <w:sz w:val="24"/>
                <w:szCs w:val="24"/>
                <w:lang w:eastAsia="it-CH"/>
              </w:rPr>
            </w:pPr>
            <w:r w:rsidRPr="00B42114">
              <w:rPr>
                <w:rFonts w:eastAsia="Times New Roman" w:cs="Arial"/>
                <w:color w:val="FFFFFF"/>
                <w:sz w:val="24"/>
                <w:szCs w:val="24"/>
                <w:lang w:eastAsia="it-CH"/>
              </w:rPr>
              <w:t>mezzi propri necessari</w:t>
            </w:r>
          </w:p>
        </w:tc>
      </w:tr>
      <w:tr w:rsidR="00B42114" w:rsidRPr="00B42114" w:rsidTr="00B42114">
        <w:trPr>
          <w:trHeight w:val="300"/>
        </w:trPr>
        <w:tc>
          <w:tcPr>
            <w:tcW w:w="1696" w:type="dxa"/>
            <w:tcBorders>
              <w:top w:val="nil"/>
              <w:left w:val="single" w:sz="4" w:space="0" w:color="auto"/>
              <w:bottom w:val="single" w:sz="4" w:space="0" w:color="auto"/>
              <w:right w:val="nil"/>
            </w:tcBorders>
            <w:shd w:val="clear" w:color="auto" w:fill="auto"/>
            <w:noWrap/>
            <w:vAlign w:val="bottom"/>
            <w:hideMark/>
          </w:tcPr>
          <w:p w:rsidR="00B42114" w:rsidRPr="00B42114" w:rsidRDefault="00B42114" w:rsidP="00B42114">
            <w:pPr>
              <w:jc w:val="left"/>
              <w:rPr>
                <w:rFonts w:eastAsia="Times New Roman" w:cs="Arial"/>
                <w:color w:val="000000"/>
                <w:szCs w:val="24"/>
                <w:lang w:eastAsia="it-CH"/>
              </w:rPr>
            </w:pPr>
            <w:r w:rsidRPr="00B42114">
              <w:rPr>
                <w:rFonts w:eastAsia="Times New Roman" w:cs="Arial"/>
                <w:color w:val="000000"/>
                <w:szCs w:val="24"/>
                <w:lang w:eastAsia="it-CH"/>
              </w:rPr>
              <w:t>SSIC-TI</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25'058'828</w:t>
            </w:r>
          </w:p>
        </w:tc>
        <w:tc>
          <w:tcPr>
            <w:tcW w:w="1985" w:type="dxa"/>
            <w:tcBorders>
              <w:top w:val="nil"/>
              <w:left w:val="nil"/>
              <w:bottom w:val="single" w:sz="4" w:space="0" w:color="auto"/>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12'529'414</w:t>
            </w:r>
          </w:p>
        </w:tc>
        <w:tc>
          <w:tcPr>
            <w:tcW w:w="1842" w:type="dxa"/>
            <w:tcBorders>
              <w:top w:val="nil"/>
              <w:left w:val="nil"/>
              <w:bottom w:val="single" w:sz="4" w:space="0" w:color="auto"/>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6'264'707</w:t>
            </w:r>
          </w:p>
        </w:tc>
        <w:tc>
          <w:tcPr>
            <w:tcW w:w="1843" w:type="dxa"/>
            <w:tcBorders>
              <w:top w:val="nil"/>
              <w:left w:val="nil"/>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6'264'707</w:t>
            </w:r>
          </w:p>
        </w:tc>
      </w:tr>
      <w:tr w:rsidR="00B42114" w:rsidRPr="00B42114" w:rsidTr="00B42114">
        <w:trPr>
          <w:trHeight w:val="300"/>
        </w:trPr>
        <w:tc>
          <w:tcPr>
            <w:tcW w:w="1696" w:type="dxa"/>
            <w:tcBorders>
              <w:top w:val="nil"/>
              <w:left w:val="single" w:sz="4" w:space="0" w:color="auto"/>
              <w:bottom w:val="single" w:sz="4" w:space="0" w:color="auto"/>
              <w:right w:val="nil"/>
            </w:tcBorders>
            <w:shd w:val="clear" w:color="auto" w:fill="auto"/>
            <w:noWrap/>
            <w:vAlign w:val="bottom"/>
            <w:hideMark/>
          </w:tcPr>
          <w:p w:rsidR="00B42114" w:rsidRPr="00B42114" w:rsidRDefault="00B42114" w:rsidP="00B42114">
            <w:pPr>
              <w:jc w:val="left"/>
              <w:rPr>
                <w:rFonts w:eastAsia="Times New Roman" w:cs="Arial"/>
                <w:color w:val="000000"/>
                <w:szCs w:val="24"/>
                <w:lang w:eastAsia="it-CH"/>
              </w:rPr>
            </w:pPr>
            <w:r w:rsidRPr="00B42114">
              <w:rPr>
                <w:rFonts w:eastAsia="Times New Roman" w:cs="Arial"/>
                <w:color w:val="000000"/>
                <w:szCs w:val="24"/>
                <w:lang w:eastAsia="it-CH"/>
              </w:rPr>
              <w:t>Suissetec</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1'984'062</w:t>
            </w:r>
          </w:p>
        </w:tc>
        <w:tc>
          <w:tcPr>
            <w:tcW w:w="1985" w:type="dxa"/>
            <w:tcBorders>
              <w:top w:val="nil"/>
              <w:left w:val="nil"/>
              <w:bottom w:val="single" w:sz="4" w:space="0" w:color="auto"/>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992'032</w:t>
            </w:r>
          </w:p>
        </w:tc>
        <w:tc>
          <w:tcPr>
            <w:tcW w:w="1842" w:type="dxa"/>
            <w:tcBorders>
              <w:top w:val="nil"/>
              <w:left w:val="nil"/>
              <w:bottom w:val="single" w:sz="4" w:space="0" w:color="auto"/>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496'016</w:t>
            </w:r>
          </w:p>
        </w:tc>
        <w:tc>
          <w:tcPr>
            <w:tcW w:w="1843" w:type="dxa"/>
            <w:tcBorders>
              <w:top w:val="single" w:sz="4" w:space="0" w:color="auto"/>
              <w:left w:val="nil"/>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496'014</w:t>
            </w:r>
          </w:p>
        </w:tc>
      </w:tr>
      <w:tr w:rsidR="00B42114" w:rsidRPr="00B42114" w:rsidTr="00B42114">
        <w:trPr>
          <w:trHeight w:val="300"/>
        </w:trPr>
        <w:tc>
          <w:tcPr>
            <w:tcW w:w="1696" w:type="dxa"/>
            <w:tcBorders>
              <w:top w:val="nil"/>
              <w:left w:val="single" w:sz="4" w:space="0" w:color="auto"/>
              <w:bottom w:val="single" w:sz="4" w:space="0" w:color="auto"/>
              <w:right w:val="nil"/>
            </w:tcBorders>
            <w:shd w:val="clear" w:color="auto" w:fill="auto"/>
            <w:noWrap/>
            <w:vAlign w:val="bottom"/>
            <w:hideMark/>
          </w:tcPr>
          <w:p w:rsidR="00B42114" w:rsidRPr="00B42114" w:rsidRDefault="00B42114" w:rsidP="00B42114">
            <w:pPr>
              <w:jc w:val="left"/>
              <w:rPr>
                <w:rFonts w:eastAsia="Times New Roman" w:cs="Arial"/>
                <w:color w:val="000000"/>
                <w:szCs w:val="24"/>
                <w:lang w:eastAsia="it-CH"/>
              </w:rPr>
            </w:pPr>
            <w:r w:rsidRPr="00B42114">
              <w:rPr>
                <w:rFonts w:eastAsia="Times New Roman" w:cs="Arial"/>
                <w:color w:val="000000"/>
                <w:szCs w:val="24"/>
                <w:lang w:eastAsia="it-CH"/>
              </w:rPr>
              <w:t>ASIP</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642'398</w:t>
            </w:r>
          </w:p>
        </w:tc>
        <w:tc>
          <w:tcPr>
            <w:tcW w:w="1985" w:type="dxa"/>
            <w:tcBorders>
              <w:top w:val="nil"/>
              <w:left w:val="nil"/>
              <w:bottom w:val="single" w:sz="4" w:space="0" w:color="auto"/>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321'199</w:t>
            </w:r>
          </w:p>
        </w:tc>
        <w:tc>
          <w:tcPr>
            <w:tcW w:w="1842" w:type="dxa"/>
            <w:tcBorders>
              <w:top w:val="nil"/>
              <w:left w:val="nil"/>
              <w:bottom w:val="single" w:sz="4" w:space="0" w:color="auto"/>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160'600</w:t>
            </w:r>
          </w:p>
        </w:tc>
        <w:tc>
          <w:tcPr>
            <w:tcW w:w="1843" w:type="dxa"/>
            <w:tcBorders>
              <w:top w:val="single" w:sz="4" w:space="0" w:color="auto"/>
              <w:left w:val="nil"/>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160'599</w:t>
            </w:r>
          </w:p>
        </w:tc>
      </w:tr>
      <w:tr w:rsidR="00B42114" w:rsidRPr="00B42114" w:rsidTr="00B42114">
        <w:trPr>
          <w:trHeight w:val="300"/>
        </w:trPr>
        <w:tc>
          <w:tcPr>
            <w:tcW w:w="1696" w:type="dxa"/>
            <w:tcBorders>
              <w:top w:val="nil"/>
              <w:left w:val="single" w:sz="4" w:space="0" w:color="auto"/>
              <w:bottom w:val="single" w:sz="4" w:space="0" w:color="auto"/>
              <w:right w:val="nil"/>
            </w:tcBorders>
            <w:shd w:val="clear" w:color="auto" w:fill="auto"/>
            <w:noWrap/>
            <w:vAlign w:val="bottom"/>
            <w:hideMark/>
          </w:tcPr>
          <w:p w:rsidR="00B42114" w:rsidRPr="00B42114" w:rsidRDefault="00B42114" w:rsidP="00B42114">
            <w:pPr>
              <w:jc w:val="left"/>
              <w:rPr>
                <w:rFonts w:eastAsia="Times New Roman" w:cs="Arial"/>
                <w:color w:val="000000"/>
                <w:szCs w:val="24"/>
                <w:lang w:eastAsia="it-CH"/>
              </w:rPr>
            </w:pPr>
            <w:r w:rsidRPr="00B42114">
              <w:rPr>
                <w:rFonts w:eastAsia="Times New Roman" w:cs="Arial"/>
                <w:color w:val="000000"/>
                <w:szCs w:val="24"/>
                <w:lang w:eastAsia="it-CH"/>
              </w:rPr>
              <w:t>ASTAG</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261'217</w:t>
            </w:r>
          </w:p>
        </w:tc>
        <w:tc>
          <w:tcPr>
            <w:tcW w:w="1985" w:type="dxa"/>
            <w:tcBorders>
              <w:top w:val="nil"/>
              <w:left w:val="nil"/>
              <w:bottom w:val="single" w:sz="4" w:space="0" w:color="auto"/>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130'609</w:t>
            </w:r>
          </w:p>
        </w:tc>
        <w:tc>
          <w:tcPr>
            <w:tcW w:w="1842" w:type="dxa"/>
            <w:tcBorders>
              <w:top w:val="nil"/>
              <w:left w:val="nil"/>
              <w:bottom w:val="single" w:sz="4" w:space="0" w:color="auto"/>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65'304</w:t>
            </w:r>
          </w:p>
        </w:tc>
        <w:tc>
          <w:tcPr>
            <w:tcW w:w="1843" w:type="dxa"/>
            <w:tcBorders>
              <w:top w:val="single" w:sz="4" w:space="0" w:color="auto"/>
              <w:left w:val="nil"/>
              <w:bottom w:val="nil"/>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65'304</w:t>
            </w:r>
          </w:p>
        </w:tc>
      </w:tr>
      <w:tr w:rsidR="00B42114" w:rsidRPr="00B42114" w:rsidTr="00B42114">
        <w:trPr>
          <w:trHeight w:val="465"/>
        </w:trPr>
        <w:tc>
          <w:tcPr>
            <w:tcW w:w="1696" w:type="dxa"/>
            <w:tcBorders>
              <w:top w:val="nil"/>
              <w:left w:val="single" w:sz="4" w:space="0" w:color="auto"/>
              <w:bottom w:val="single" w:sz="4" w:space="0" w:color="auto"/>
              <w:right w:val="single" w:sz="4" w:space="0" w:color="auto"/>
            </w:tcBorders>
            <w:shd w:val="clear" w:color="auto" w:fill="DBE5F1"/>
            <w:noWrap/>
            <w:vAlign w:val="bottom"/>
            <w:hideMark/>
          </w:tcPr>
          <w:p w:rsidR="00B42114" w:rsidRPr="00B42114" w:rsidRDefault="00B42114" w:rsidP="00B42114">
            <w:pPr>
              <w:jc w:val="left"/>
              <w:rPr>
                <w:rFonts w:eastAsia="Times New Roman" w:cs="Arial"/>
                <w:b/>
                <w:bCs/>
                <w:color w:val="000000"/>
                <w:szCs w:val="24"/>
                <w:lang w:eastAsia="it-CH"/>
              </w:rPr>
            </w:pPr>
            <w:r w:rsidRPr="00B42114">
              <w:rPr>
                <w:rFonts w:eastAsia="Times New Roman" w:cs="Arial"/>
                <w:b/>
                <w:bCs/>
                <w:color w:val="000000"/>
                <w:szCs w:val="24"/>
                <w:lang w:eastAsia="it-CH"/>
              </w:rPr>
              <w:t>Totale</w:t>
            </w:r>
          </w:p>
        </w:tc>
        <w:tc>
          <w:tcPr>
            <w:tcW w:w="1843" w:type="dxa"/>
            <w:tcBorders>
              <w:top w:val="nil"/>
              <w:left w:val="nil"/>
              <w:bottom w:val="single" w:sz="4" w:space="0" w:color="auto"/>
              <w:right w:val="single" w:sz="4" w:space="0" w:color="auto"/>
            </w:tcBorders>
            <w:shd w:val="clear" w:color="auto" w:fill="DBE5F1"/>
            <w:noWrap/>
            <w:vAlign w:val="bottom"/>
            <w:hideMark/>
          </w:tcPr>
          <w:p w:rsidR="00B42114" w:rsidRPr="00B42114" w:rsidRDefault="00B42114" w:rsidP="00B42114">
            <w:pPr>
              <w:jc w:val="right"/>
              <w:rPr>
                <w:rFonts w:eastAsia="Times New Roman" w:cs="Arial"/>
                <w:b/>
                <w:bCs/>
                <w:color w:val="000000"/>
                <w:szCs w:val="24"/>
                <w:lang w:eastAsia="it-CH"/>
              </w:rPr>
            </w:pPr>
            <w:r w:rsidRPr="00B42114">
              <w:rPr>
                <w:rFonts w:eastAsia="Times New Roman" w:cs="Arial"/>
                <w:b/>
                <w:bCs/>
                <w:color w:val="000000"/>
                <w:szCs w:val="24"/>
                <w:lang w:eastAsia="it-CH"/>
              </w:rPr>
              <w:t>27'946'505</w:t>
            </w:r>
          </w:p>
        </w:tc>
        <w:tc>
          <w:tcPr>
            <w:tcW w:w="1985" w:type="dxa"/>
            <w:tcBorders>
              <w:top w:val="nil"/>
              <w:left w:val="nil"/>
              <w:bottom w:val="single" w:sz="4" w:space="0" w:color="auto"/>
              <w:right w:val="single" w:sz="4" w:space="0" w:color="auto"/>
            </w:tcBorders>
            <w:shd w:val="clear" w:color="auto" w:fill="DBE5F1"/>
            <w:noWrap/>
            <w:vAlign w:val="bottom"/>
            <w:hideMark/>
          </w:tcPr>
          <w:p w:rsidR="00B42114" w:rsidRPr="00B42114" w:rsidRDefault="00B42114" w:rsidP="00B42114">
            <w:pPr>
              <w:jc w:val="right"/>
              <w:rPr>
                <w:rFonts w:eastAsia="Times New Roman" w:cs="Arial"/>
                <w:b/>
                <w:bCs/>
                <w:color w:val="000000"/>
                <w:szCs w:val="24"/>
                <w:lang w:eastAsia="it-CH"/>
              </w:rPr>
            </w:pPr>
            <w:r w:rsidRPr="00B42114">
              <w:rPr>
                <w:rFonts w:eastAsia="Times New Roman" w:cs="Arial"/>
                <w:b/>
                <w:bCs/>
                <w:color w:val="000000"/>
                <w:szCs w:val="24"/>
                <w:lang w:eastAsia="it-CH"/>
              </w:rPr>
              <w:t>13'973'254</w:t>
            </w:r>
          </w:p>
        </w:tc>
        <w:tc>
          <w:tcPr>
            <w:tcW w:w="1842" w:type="dxa"/>
            <w:tcBorders>
              <w:top w:val="nil"/>
              <w:left w:val="nil"/>
              <w:bottom w:val="single" w:sz="4" w:space="0" w:color="auto"/>
              <w:right w:val="single" w:sz="4" w:space="0" w:color="auto"/>
            </w:tcBorders>
            <w:shd w:val="clear" w:color="auto" w:fill="DBE5F1"/>
            <w:noWrap/>
            <w:vAlign w:val="bottom"/>
            <w:hideMark/>
          </w:tcPr>
          <w:p w:rsidR="00B42114" w:rsidRPr="00B42114" w:rsidRDefault="00B42114" w:rsidP="00B42114">
            <w:pPr>
              <w:jc w:val="right"/>
              <w:rPr>
                <w:rFonts w:eastAsia="Times New Roman" w:cs="Arial"/>
                <w:b/>
                <w:bCs/>
                <w:color w:val="000000"/>
                <w:szCs w:val="24"/>
                <w:lang w:eastAsia="it-CH"/>
              </w:rPr>
            </w:pPr>
            <w:r w:rsidRPr="00B42114">
              <w:rPr>
                <w:rFonts w:eastAsia="Times New Roman" w:cs="Arial"/>
                <w:b/>
                <w:bCs/>
                <w:color w:val="000000"/>
                <w:szCs w:val="24"/>
                <w:lang w:eastAsia="it-CH"/>
              </w:rPr>
              <w:t>6'986'627</w:t>
            </w:r>
          </w:p>
        </w:tc>
        <w:tc>
          <w:tcPr>
            <w:tcW w:w="1843" w:type="dxa"/>
            <w:tcBorders>
              <w:top w:val="single" w:sz="4" w:space="0" w:color="auto"/>
              <w:left w:val="nil"/>
              <w:bottom w:val="single" w:sz="4" w:space="0" w:color="auto"/>
              <w:right w:val="single" w:sz="4" w:space="0" w:color="auto"/>
            </w:tcBorders>
            <w:shd w:val="clear" w:color="auto" w:fill="DBE5F1"/>
            <w:noWrap/>
            <w:vAlign w:val="bottom"/>
            <w:hideMark/>
          </w:tcPr>
          <w:p w:rsidR="00B42114" w:rsidRPr="00B42114" w:rsidRDefault="00B42114" w:rsidP="00B42114">
            <w:pPr>
              <w:jc w:val="right"/>
              <w:rPr>
                <w:rFonts w:eastAsia="Times New Roman" w:cs="Arial"/>
                <w:b/>
                <w:bCs/>
                <w:color w:val="000000"/>
                <w:szCs w:val="24"/>
                <w:lang w:eastAsia="it-CH"/>
              </w:rPr>
            </w:pPr>
            <w:r w:rsidRPr="00B42114">
              <w:rPr>
                <w:rFonts w:eastAsia="Times New Roman" w:cs="Arial"/>
                <w:b/>
                <w:bCs/>
                <w:color w:val="000000"/>
                <w:szCs w:val="24"/>
                <w:lang w:eastAsia="it-CH"/>
              </w:rPr>
              <w:t>6'986'624</w:t>
            </w:r>
          </w:p>
        </w:tc>
      </w:tr>
    </w:tbl>
    <w:p w:rsidR="00B42114" w:rsidRPr="00B42114" w:rsidRDefault="00B42114" w:rsidP="00B42114">
      <w:pPr>
        <w:rPr>
          <w:rFonts w:eastAsia="Times New Roman" w:cs="Arial"/>
          <w:sz w:val="24"/>
          <w:szCs w:val="24"/>
          <w:lang w:val="it-IT" w:eastAsia="it-IT"/>
        </w:rPr>
      </w:pPr>
    </w:p>
    <w:p w:rsidR="00B42114" w:rsidRPr="00B42114" w:rsidRDefault="00B42114" w:rsidP="00B42114">
      <w:pPr>
        <w:rPr>
          <w:rFonts w:eastAsia="Times New Roman" w:cs="Arial"/>
          <w:sz w:val="24"/>
          <w:szCs w:val="24"/>
          <w:lang w:val="it-IT" w:eastAsia="it-IT"/>
        </w:rPr>
      </w:pPr>
      <w:r w:rsidRPr="00B42114">
        <w:rPr>
          <w:rFonts w:eastAsia="Times New Roman" w:cs="Arial"/>
          <w:sz w:val="24"/>
          <w:szCs w:val="24"/>
          <w:lang w:val="it-IT" w:eastAsia="it-IT"/>
        </w:rPr>
        <w:t>Parte dei mezzi propri delle OML può essere messa a disposizione, in forma di contributo o di prestito, dalle OML nazionali e dai fondi per la formazione professionale settoriali nazionali. Sono quindi le aziende a sostenere il carico degli investimenti e, a questo proposito, è auspicabile che il Fondo cantonale per la formazione professionale, che rappresenta lo strumento principale di riequilibro dei costi formativi tra aziende formatrici e aziende che non formano, contribuisca al sostegno degli investimenti oggetto del presente messaggio.</w:t>
      </w:r>
    </w:p>
    <w:p w:rsidR="00B42114" w:rsidRPr="00B42114" w:rsidRDefault="00B42114" w:rsidP="00B42114">
      <w:pPr>
        <w:rPr>
          <w:rFonts w:eastAsia="Times New Roman" w:cs="Arial"/>
          <w:sz w:val="24"/>
          <w:szCs w:val="24"/>
          <w:lang w:val="it-IT" w:eastAsia="it-IT"/>
        </w:rPr>
      </w:pPr>
    </w:p>
    <w:p w:rsidR="00B42114" w:rsidRPr="00B42114" w:rsidRDefault="00B42114" w:rsidP="00B42114">
      <w:pPr>
        <w:rPr>
          <w:rFonts w:eastAsia="Times New Roman" w:cs="Arial"/>
          <w:sz w:val="24"/>
          <w:szCs w:val="24"/>
          <w:u w:val="single"/>
          <w:lang w:val="it-IT" w:eastAsia="it-IT"/>
        </w:rPr>
      </w:pPr>
      <w:r w:rsidRPr="00B42114">
        <w:rPr>
          <w:rFonts w:eastAsia="Times New Roman" w:cs="Arial"/>
          <w:sz w:val="24"/>
          <w:szCs w:val="24"/>
          <w:u w:val="single"/>
          <w:lang w:val="it-IT" w:eastAsia="it-IT"/>
        </w:rPr>
        <w:t>T.8: Spesa supplementare per il Cantone determinata dall’aumento della superficie, in fr.</w:t>
      </w:r>
    </w:p>
    <w:p w:rsidR="00B42114" w:rsidRPr="00B42114" w:rsidRDefault="00B42114" w:rsidP="00B42114">
      <w:pPr>
        <w:rPr>
          <w:rFonts w:eastAsia="Times New Roman" w:cs="Arial"/>
          <w:b/>
          <w:sz w:val="24"/>
          <w:szCs w:val="24"/>
          <w:lang w:val="it-IT" w:eastAsia="it-IT"/>
        </w:rPr>
      </w:pPr>
    </w:p>
    <w:tbl>
      <w:tblPr>
        <w:tblW w:w="8784" w:type="dxa"/>
        <w:tblCellMar>
          <w:left w:w="70" w:type="dxa"/>
          <w:right w:w="70" w:type="dxa"/>
        </w:tblCellMar>
        <w:tblLook w:val="04A0" w:firstRow="1" w:lastRow="0" w:firstColumn="1" w:lastColumn="0" w:noHBand="0" w:noVBand="1"/>
      </w:tblPr>
      <w:tblGrid>
        <w:gridCol w:w="4673"/>
        <w:gridCol w:w="2126"/>
        <w:gridCol w:w="1985"/>
      </w:tblGrid>
      <w:tr w:rsidR="00B42114" w:rsidRPr="00B42114" w:rsidTr="00B42114">
        <w:trPr>
          <w:trHeight w:val="915"/>
        </w:trPr>
        <w:tc>
          <w:tcPr>
            <w:tcW w:w="4673" w:type="dxa"/>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B42114" w:rsidRPr="00B42114" w:rsidRDefault="00B42114" w:rsidP="00B42114">
            <w:pPr>
              <w:jc w:val="left"/>
              <w:rPr>
                <w:rFonts w:eastAsia="Times New Roman" w:cs="Arial"/>
                <w:color w:val="FFFFFF"/>
                <w:sz w:val="24"/>
                <w:szCs w:val="24"/>
                <w:lang w:eastAsia="it-CH"/>
              </w:rPr>
            </w:pPr>
            <w:r w:rsidRPr="00B42114">
              <w:rPr>
                <w:rFonts w:eastAsia="Times New Roman" w:cs="Arial"/>
                <w:color w:val="FFFFFF"/>
                <w:sz w:val="24"/>
                <w:szCs w:val="24"/>
                <w:lang w:eastAsia="it-CH"/>
              </w:rPr>
              <w:t>Ente</w:t>
            </w:r>
          </w:p>
        </w:tc>
        <w:tc>
          <w:tcPr>
            <w:tcW w:w="2126" w:type="dxa"/>
            <w:tcBorders>
              <w:top w:val="single" w:sz="4" w:space="0" w:color="auto"/>
              <w:left w:val="nil"/>
              <w:bottom w:val="single" w:sz="4" w:space="0" w:color="auto"/>
              <w:right w:val="single" w:sz="4" w:space="0" w:color="auto"/>
            </w:tcBorders>
            <w:shd w:val="clear" w:color="auto" w:fill="4F81BD"/>
            <w:vAlign w:val="center"/>
            <w:hideMark/>
          </w:tcPr>
          <w:p w:rsidR="00B42114" w:rsidRPr="00B42114" w:rsidRDefault="00B42114" w:rsidP="00B42114">
            <w:pPr>
              <w:jc w:val="center"/>
              <w:rPr>
                <w:rFonts w:eastAsia="Times New Roman" w:cs="Arial"/>
                <w:color w:val="FFFFFF"/>
                <w:sz w:val="24"/>
                <w:szCs w:val="24"/>
                <w:lang w:eastAsia="it-CH"/>
              </w:rPr>
            </w:pPr>
            <w:r w:rsidRPr="00B42114">
              <w:rPr>
                <w:rFonts w:eastAsia="Times New Roman" w:cs="Arial"/>
                <w:color w:val="FFFFFF"/>
                <w:sz w:val="24"/>
                <w:szCs w:val="24"/>
                <w:lang w:eastAsia="it-CH"/>
              </w:rPr>
              <w:t>mq occupati in PRAGMA</w:t>
            </w:r>
          </w:p>
        </w:tc>
        <w:tc>
          <w:tcPr>
            <w:tcW w:w="1985" w:type="dxa"/>
            <w:tcBorders>
              <w:top w:val="single" w:sz="4" w:space="0" w:color="auto"/>
              <w:left w:val="nil"/>
              <w:bottom w:val="single" w:sz="4" w:space="0" w:color="auto"/>
              <w:right w:val="single" w:sz="4" w:space="0" w:color="auto"/>
            </w:tcBorders>
            <w:shd w:val="clear" w:color="auto" w:fill="4F81BD"/>
            <w:vAlign w:val="center"/>
            <w:hideMark/>
          </w:tcPr>
          <w:p w:rsidR="00B42114" w:rsidRPr="00B42114" w:rsidRDefault="00B42114" w:rsidP="00B42114">
            <w:pPr>
              <w:jc w:val="center"/>
              <w:rPr>
                <w:rFonts w:eastAsia="Times New Roman" w:cs="Arial"/>
                <w:color w:val="FFFFFF"/>
                <w:sz w:val="24"/>
                <w:szCs w:val="24"/>
                <w:lang w:eastAsia="it-CH"/>
              </w:rPr>
            </w:pPr>
            <w:r w:rsidRPr="00B42114">
              <w:rPr>
                <w:rFonts w:eastAsia="Times New Roman" w:cs="Arial"/>
                <w:color w:val="FFFFFF"/>
                <w:sz w:val="24"/>
                <w:szCs w:val="24"/>
                <w:lang w:eastAsia="it-CH"/>
              </w:rPr>
              <w:t>spesa supplementare (in fr.)</w:t>
            </w:r>
          </w:p>
        </w:tc>
      </w:tr>
      <w:tr w:rsidR="00B42114" w:rsidRPr="00B42114" w:rsidTr="00B42114">
        <w:trPr>
          <w:trHeight w:val="315"/>
        </w:trPr>
        <w:tc>
          <w:tcPr>
            <w:tcW w:w="4673" w:type="dxa"/>
            <w:tcBorders>
              <w:top w:val="nil"/>
              <w:left w:val="single" w:sz="4" w:space="0" w:color="auto"/>
              <w:bottom w:val="single" w:sz="4" w:space="0" w:color="auto"/>
              <w:right w:val="nil"/>
            </w:tcBorders>
            <w:shd w:val="clear" w:color="auto" w:fill="auto"/>
            <w:noWrap/>
            <w:vAlign w:val="bottom"/>
            <w:hideMark/>
          </w:tcPr>
          <w:p w:rsidR="00B42114" w:rsidRPr="00B42114" w:rsidRDefault="00B42114" w:rsidP="00B42114">
            <w:pPr>
              <w:jc w:val="left"/>
              <w:rPr>
                <w:rFonts w:eastAsia="Times New Roman" w:cs="Arial"/>
                <w:color w:val="000000"/>
                <w:szCs w:val="24"/>
                <w:lang w:eastAsia="it-CH"/>
              </w:rPr>
            </w:pPr>
            <w:r w:rsidRPr="00B42114">
              <w:rPr>
                <w:rFonts w:eastAsia="Times New Roman" w:cs="Arial"/>
                <w:color w:val="000000"/>
                <w:szCs w:val="24"/>
                <w:lang w:eastAsia="it-CH"/>
              </w:rPr>
              <w:t>ITS</w:t>
            </w: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1278</w:t>
            </w:r>
          </w:p>
        </w:tc>
        <w:tc>
          <w:tcPr>
            <w:tcW w:w="1985" w:type="dxa"/>
            <w:tcBorders>
              <w:top w:val="nil"/>
              <w:left w:val="nil"/>
              <w:bottom w:val="single" w:sz="4" w:space="0" w:color="auto"/>
              <w:right w:val="single" w:sz="4" w:space="0" w:color="auto"/>
            </w:tcBorders>
            <w:shd w:val="clear" w:color="auto" w:fill="auto"/>
            <w:vAlign w:val="bottom"/>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104'796</w:t>
            </w:r>
          </w:p>
        </w:tc>
      </w:tr>
      <w:tr w:rsidR="00B42114" w:rsidRPr="00B42114" w:rsidTr="00B42114">
        <w:trPr>
          <w:trHeight w:val="315"/>
        </w:trPr>
        <w:tc>
          <w:tcPr>
            <w:tcW w:w="4673" w:type="dxa"/>
            <w:tcBorders>
              <w:top w:val="nil"/>
              <w:left w:val="single" w:sz="4" w:space="0" w:color="auto"/>
              <w:bottom w:val="single" w:sz="4" w:space="0" w:color="auto"/>
              <w:right w:val="nil"/>
            </w:tcBorders>
            <w:shd w:val="clear" w:color="auto" w:fill="auto"/>
            <w:noWrap/>
            <w:vAlign w:val="bottom"/>
            <w:hideMark/>
          </w:tcPr>
          <w:p w:rsidR="00B42114" w:rsidRPr="00B42114" w:rsidRDefault="00B42114" w:rsidP="00B42114">
            <w:pPr>
              <w:jc w:val="left"/>
              <w:rPr>
                <w:rFonts w:eastAsia="Times New Roman" w:cs="Arial"/>
                <w:color w:val="000000"/>
                <w:szCs w:val="24"/>
                <w:lang w:eastAsia="it-CH"/>
              </w:rPr>
            </w:pPr>
            <w:r w:rsidRPr="00B42114">
              <w:rPr>
                <w:rFonts w:eastAsia="Times New Roman" w:cs="Arial"/>
                <w:color w:val="000000"/>
                <w:szCs w:val="24"/>
                <w:lang w:eastAsia="it-CH"/>
              </w:rPr>
              <w:t>Suissetec</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1'840</w:t>
            </w:r>
          </w:p>
        </w:tc>
        <w:tc>
          <w:tcPr>
            <w:tcW w:w="1985" w:type="dxa"/>
            <w:tcBorders>
              <w:top w:val="nil"/>
              <w:left w:val="nil"/>
              <w:bottom w:val="single" w:sz="4" w:space="0" w:color="auto"/>
              <w:right w:val="single" w:sz="4" w:space="0" w:color="auto"/>
            </w:tcBorders>
            <w:shd w:val="clear" w:color="auto" w:fill="auto"/>
            <w:vAlign w:val="bottom"/>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150'880</w:t>
            </w:r>
          </w:p>
        </w:tc>
      </w:tr>
      <w:tr w:rsidR="00B42114" w:rsidRPr="00B42114" w:rsidTr="00B42114">
        <w:trPr>
          <w:trHeight w:val="315"/>
        </w:trPr>
        <w:tc>
          <w:tcPr>
            <w:tcW w:w="4673" w:type="dxa"/>
            <w:tcBorders>
              <w:top w:val="nil"/>
              <w:left w:val="single" w:sz="4" w:space="0" w:color="auto"/>
              <w:bottom w:val="single" w:sz="4" w:space="0" w:color="auto"/>
              <w:right w:val="nil"/>
            </w:tcBorders>
            <w:shd w:val="clear" w:color="auto" w:fill="auto"/>
            <w:noWrap/>
            <w:vAlign w:val="bottom"/>
            <w:hideMark/>
          </w:tcPr>
          <w:p w:rsidR="00B42114" w:rsidRPr="00B42114" w:rsidRDefault="00B42114" w:rsidP="00B42114">
            <w:pPr>
              <w:jc w:val="left"/>
              <w:rPr>
                <w:rFonts w:eastAsia="Times New Roman" w:cs="Arial"/>
                <w:color w:val="000000"/>
                <w:szCs w:val="24"/>
                <w:lang w:eastAsia="it-CH"/>
              </w:rPr>
            </w:pPr>
            <w:r w:rsidRPr="00B42114">
              <w:rPr>
                <w:rFonts w:eastAsia="Times New Roman" w:cs="Arial"/>
                <w:color w:val="000000"/>
                <w:szCs w:val="24"/>
                <w:lang w:eastAsia="it-CH"/>
              </w:rPr>
              <w:t>ASIP-TI</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1'217</w:t>
            </w:r>
          </w:p>
        </w:tc>
        <w:tc>
          <w:tcPr>
            <w:tcW w:w="1985" w:type="dxa"/>
            <w:tcBorders>
              <w:top w:val="nil"/>
              <w:left w:val="nil"/>
              <w:bottom w:val="single" w:sz="4" w:space="0" w:color="auto"/>
              <w:right w:val="single" w:sz="4" w:space="0" w:color="auto"/>
            </w:tcBorders>
            <w:shd w:val="clear" w:color="auto" w:fill="auto"/>
            <w:vAlign w:val="bottom"/>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99'794</w:t>
            </w:r>
          </w:p>
        </w:tc>
      </w:tr>
      <w:tr w:rsidR="00B42114" w:rsidRPr="00B42114" w:rsidTr="00B42114">
        <w:trPr>
          <w:trHeight w:val="315"/>
        </w:trPr>
        <w:tc>
          <w:tcPr>
            <w:tcW w:w="4673" w:type="dxa"/>
            <w:tcBorders>
              <w:top w:val="nil"/>
              <w:left w:val="single" w:sz="4" w:space="0" w:color="auto"/>
              <w:bottom w:val="single" w:sz="4" w:space="0" w:color="auto"/>
              <w:right w:val="nil"/>
            </w:tcBorders>
            <w:shd w:val="clear" w:color="auto" w:fill="auto"/>
            <w:noWrap/>
            <w:vAlign w:val="bottom"/>
            <w:hideMark/>
          </w:tcPr>
          <w:p w:rsidR="00B42114" w:rsidRPr="00B42114" w:rsidRDefault="00B42114" w:rsidP="00B42114">
            <w:pPr>
              <w:jc w:val="left"/>
              <w:rPr>
                <w:rFonts w:eastAsia="Times New Roman" w:cs="Arial"/>
                <w:color w:val="000000"/>
                <w:szCs w:val="24"/>
                <w:lang w:eastAsia="it-CH"/>
              </w:rPr>
            </w:pPr>
            <w:r w:rsidRPr="00B42114">
              <w:rPr>
                <w:rFonts w:eastAsia="Times New Roman" w:cs="Arial"/>
                <w:color w:val="000000"/>
                <w:szCs w:val="24"/>
                <w:lang w:eastAsia="it-CH"/>
              </w:rPr>
              <w:t>ASTAG</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1'369</w:t>
            </w:r>
          </w:p>
        </w:tc>
        <w:tc>
          <w:tcPr>
            <w:tcW w:w="1985" w:type="dxa"/>
            <w:tcBorders>
              <w:top w:val="nil"/>
              <w:left w:val="nil"/>
              <w:bottom w:val="single" w:sz="4" w:space="0" w:color="auto"/>
              <w:right w:val="single" w:sz="4" w:space="0" w:color="auto"/>
            </w:tcBorders>
            <w:shd w:val="clear" w:color="auto" w:fill="auto"/>
            <w:vAlign w:val="bottom"/>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112'258</w:t>
            </w:r>
          </w:p>
        </w:tc>
      </w:tr>
      <w:tr w:rsidR="00B42114" w:rsidRPr="00B42114" w:rsidTr="00B42114">
        <w:trPr>
          <w:trHeight w:val="301"/>
        </w:trPr>
        <w:tc>
          <w:tcPr>
            <w:tcW w:w="4673" w:type="dxa"/>
            <w:tcBorders>
              <w:top w:val="nil"/>
              <w:left w:val="single" w:sz="4" w:space="0" w:color="auto"/>
              <w:bottom w:val="single" w:sz="4" w:space="0" w:color="auto"/>
              <w:right w:val="nil"/>
            </w:tcBorders>
            <w:shd w:val="clear" w:color="auto" w:fill="auto"/>
            <w:vAlign w:val="bottom"/>
            <w:hideMark/>
          </w:tcPr>
          <w:p w:rsidR="00B42114" w:rsidRPr="00B42114" w:rsidRDefault="00B42114" w:rsidP="00B42114">
            <w:pPr>
              <w:jc w:val="left"/>
              <w:rPr>
                <w:rFonts w:eastAsia="Times New Roman" w:cs="Arial"/>
                <w:color w:val="000000"/>
                <w:szCs w:val="24"/>
                <w:lang w:eastAsia="it-CH"/>
              </w:rPr>
            </w:pPr>
            <w:r w:rsidRPr="00B42114">
              <w:rPr>
                <w:rFonts w:eastAsia="Times New Roman" w:cs="Arial"/>
                <w:color w:val="000000"/>
                <w:szCs w:val="24"/>
                <w:lang w:eastAsia="it-CH"/>
              </w:rPr>
              <w:t>spazi comuni (costo da distribuire tra gli enti)</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578</w:t>
            </w:r>
          </w:p>
        </w:tc>
        <w:tc>
          <w:tcPr>
            <w:tcW w:w="1985" w:type="dxa"/>
            <w:tcBorders>
              <w:top w:val="nil"/>
              <w:left w:val="nil"/>
              <w:bottom w:val="single" w:sz="4" w:space="0" w:color="auto"/>
              <w:right w:val="single" w:sz="4" w:space="0" w:color="auto"/>
            </w:tcBorders>
            <w:shd w:val="clear" w:color="auto" w:fill="auto"/>
            <w:vAlign w:val="center"/>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47'396</w:t>
            </w:r>
          </w:p>
        </w:tc>
      </w:tr>
      <w:tr w:rsidR="00B42114" w:rsidRPr="00B42114" w:rsidTr="00B42114">
        <w:trPr>
          <w:trHeight w:val="419"/>
        </w:trPr>
        <w:tc>
          <w:tcPr>
            <w:tcW w:w="4673" w:type="dxa"/>
            <w:tcBorders>
              <w:top w:val="nil"/>
              <w:left w:val="single" w:sz="4" w:space="0" w:color="auto"/>
              <w:bottom w:val="single" w:sz="4" w:space="0" w:color="auto"/>
              <w:right w:val="nil"/>
            </w:tcBorders>
            <w:shd w:val="clear" w:color="auto" w:fill="auto"/>
            <w:vAlign w:val="bottom"/>
            <w:hideMark/>
          </w:tcPr>
          <w:p w:rsidR="00B42114" w:rsidRPr="00B42114" w:rsidRDefault="00B42114" w:rsidP="00B42114">
            <w:pPr>
              <w:jc w:val="left"/>
              <w:rPr>
                <w:rFonts w:eastAsia="Times New Roman" w:cs="Arial"/>
                <w:color w:val="000000"/>
                <w:szCs w:val="24"/>
                <w:lang w:eastAsia="it-CH"/>
              </w:rPr>
            </w:pPr>
            <w:r w:rsidRPr="00B42114">
              <w:rPr>
                <w:rFonts w:eastAsia="Times New Roman" w:cs="Arial"/>
                <w:color w:val="000000"/>
                <w:szCs w:val="24"/>
                <w:lang w:eastAsia="it-CH"/>
              </w:rPr>
              <w:t xml:space="preserve">spazi dismessi Blocco I </w:t>
            </w:r>
          </w:p>
          <w:p w:rsidR="00B42114" w:rsidRPr="00B42114" w:rsidRDefault="00B42114" w:rsidP="00B42114">
            <w:pPr>
              <w:jc w:val="left"/>
              <w:rPr>
                <w:rFonts w:eastAsia="Times New Roman" w:cs="Arial"/>
                <w:color w:val="000000"/>
                <w:szCs w:val="24"/>
                <w:lang w:eastAsia="it-CH"/>
              </w:rPr>
            </w:pPr>
            <w:r w:rsidRPr="00B42114">
              <w:rPr>
                <w:rFonts w:eastAsia="Times New Roman" w:cs="Arial"/>
                <w:color w:val="000000"/>
                <w:szCs w:val="24"/>
                <w:lang w:eastAsia="it-CH"/>
              </w:rPr>
              <w:t>(attualmente assegnati a suissetec e SSIC-TI)</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-952</w:t>
            </w:r>
          </w:p>
        </w:tc>
        <w:tc>
          <w:tcPr>
            <w:tcW w:w="1985" w:type="dxa"/>
            <w:tcBorders>
              <w:top w:val="nil"/>
              <w:left w:val="nil"/>
              <w:bottom w:val="single" w:sz="4" w:space="0" w:color="auto"/>
              <w:right w:val="single" w:sz="4" w:space="0" w:color="auto"/>
            </w:tcBorders>
            <w:shd w:val="clear" w:color="auto" w:fill="auto"/>
            <w:vAlign w:val="center"/>
            <w:hideMark/>
          </w:tcPr>
          <w:p w:rsidR="00B42114" w:rsidRPr="00B42114" w:rsidRDefault="00B42114" w:rsidP="00B42114">
            <w:pPr>
              <w:jc w:val="right"/>
              <w:rPr>
                <w:rFonts w:eastAsia="Times New Roman" w:cs="Arial"/>
                <w:color w:val="000000"/>
                <w:szCs w:val="24"/>
                <w:lang w:eastAsia="it-CH"/>
              </w:rPr>
            </w:pPr>
            <w:r w:rsidRPr="00B42114">
              <w:rPr>
                <w:rFonts w:eastAsia="Times New Roman" w:cs="Arial"/>
                <w:color w:val="000000"/>
                <w:szCs w:val="24"/>
                <w:lang w:eastAsia="it-CH"/>
              </w:rPr>
              <w:t>-78'064</w:t>
            </w:r>
          </w:p>
        </w:tc>
      </w:tr>
      <w:tr w:rsidR="00B42114" w:rsidRPr="00B42114" w:rsidTr="00B42114">
        <w:trPr>
          <w:trHeight w:val="315"/>
        </w:trPr>
        <w:tc>
          <w:tcPr>
            <w:tcW w:w="4673" w:type="dxa"/>
            <w:tcBorders>
              <w:top w:val="nil"/>
              <w:left w:val="single" w:sz="4" w:space="0" w:color="auto"/>
              <w:bottom w:val="single" w:sz="4" w:space="0" w:color="auto"/>
              <w:right w:val="single" w:sz="4" w:space="0" w:color="auto"/>
            </w:tcBorders>
            <w:shd w:val="clear" w:color="auto" w:fill="DBE5F1"/>
            <w:noWrap/>
            <w:vAlign w:val="bottom"/>
            <w:hideMark/>
          </w:tcPr>
          <w:p w:rsidR="00B42114" w:rsidRPr="00B42114" w:rsidRDefault="00B42114" w:rsidP="00B42114">
            <w:pPr>
              <w:jc w:val="left"/>
              <w:rPr>
                <w:rFonts w:eastAsia="Times New Roman" w:cs="Arial"/>
                <w:b/>
                <w:bCs/>
                <w:szCs w:val="24"/>
                <w:lang w:eastAsia="it-CH"/>
              </w:rPr>
            </w:pPr>
            <w:r w:rsidRPr="00B42114">
              <w:rPr>
                <w:rFonts w:eastAsia="Times New Roman" w:cs="Arial"/>
                <w:b/>
                <w:bCs/>
                <w:szCs w:val="24"/>
                <w:lang w:eastAsia="it-CH"/>
              </w:rPr>
              <w:t>Totale</w:t>
            </w:r>
          </w:p>
        </w:tc>
        <w:tc>
          <w:tcPr>
            <w:tcW w:w="2126" w:type="dxa"/>
            <w:tcBorders>
              <w:top w:val="nil"/>
              <w:left w:val="nil"/>
              <w:bottom w:val="single" w:sz="4" w:space="0" w:color="auto"/>
              <w:right w:val="single" w:sz="4" w:space="0" w:color="auto"/>
            </w:tcBorders>
            <w:shd w:val="clear" w:color="auto" w:fill="DBE5F1"/>
            <w:noWrap/>
            <w:vAlign w:val="bottom"/>
            <w:hideMark/>
          </w:tcPr>
          <w:p w:rsidR="00B42114" w:rsidRPr="00B42114" w:rsidRDefault="00B42114" w:rsidP="00B42114">
            <w:pPr>
              <w:jc w:val="right"/>
              <w:rPr>
                <w:rFonts w:eastAsia="Times New Roman" w:cs="Arial"/>
                <w:b/>
                <w:bCs/>
                <w:szCs w:val="24"/>
                <w:lang w:eastAsia="it-CH"/>
              </w:rPr>
            </w:pPr>
            <w:r w:rsidRPr="00B42114">
              <w:rPr>
                <w:rFonts w:eastAsia="Times New Roman" w:cs="Arial"/>
                <w:b/>
                <w:bCs/>
                <w:szCs w:val="24"/>
                <w:lang w:eastAsia="it-CH"/>
              </w:rPr>
              <w:t>5'330</w:t>
            </w:r>
          </w:p>
        </w:tc>
        <w:tc>
          <w:tcPr>
            <w:tcW w:w="1985" w:type="dxa"/>
            <w:tcBorders>
              <w:top w:val="nil"/>
              <w:left w:val="nil"/>
              <w:bottom w:val="single" w:sz="4" w:space="0" w:color="auto"/>
              <w:right w:val="single" w:sz="4" w:space="0" w:color="auto"/>
            </w:tcBorders>
            <w:shd w:val="clear" w:color="auto" w:fill="DBE5F1"/>
            <w:noWrap/>
            <w:vAlign w:val="bottom"/>
            <w:hideMark/>
          </w:tcPr>
          <w:p w:rsidR="00B42114" w:rsidRPr="00B42114" w:rsidRDefault="00B42114" w:rsidP="00B42114">
            <w:pPr>
              <w:jc w:val="right"/>
              <w:rPr>
                <w:rFonts w:eastAsia="Times New Roman" w:cs="Arial"/>
                <w:b/>
                <w:bCs/>
                <w:szCs w:val="24"/>
                <w:lang w:eastAsia="it-CH"/>
              </w:rPr>
            </w:pPr>
            <w:r w:rsidRPr="00B42114">
              <w:rPr>
                <w:rFonts w:eastAsia="Times New Roman" w:cs="Arial"/>
                <w:b/>
                <w:bCs/>
                <w:szCs w:val="24"/>
                <w:lang w:eastAsia="it-CH"/>
              </w:rPr>
              <w:t>437'060</w:t>
            </w:r>
          </w:p>
        </w:tc>
      </w:tr>
    </w:tbl>
    <w:p w:rsidR="00B42114" w:rsidRPr="00B42114" w:rsidRDefault="00B42114" w:rsidP="00B42114">
      <w:pPr>
        <w:rPr>
          <w:rFonts w:eastAsia="Times New Roman" w:cs="Arial"/>
          <w:sz w:val="24"/>
          <w:szCs w:val="24"/>
          <w:lang w:val="it-IT" w:eastAsia="it-IT"/>
        </w:rPr>
      </w:pPr>
    </w:p>
    <w:p w:rsidR="00B42114" w:rsidRPr="00B42114" w:rsidRDefault="00B42114" w:rsidP="00B42114">
      <w:pPr>
        <w:tabs>
          <w:tab w:val="right" w:pos="2835"/>
          <w:tab w:val="left" w:pos="4536"/>
        </w:tabs>
        <w:rPr>
          <w:rFonts w:eastAsia="Times New Roman" w:cs="Arial"/>
          <w:sz w:val="24"/>
          <w:szCs w:val="24"/>
          <w:lang w:val="it-IT" w:eastAsia="it-IT"/>
        </w:rPr>
      </w:pPr>
    </w:p>
    <w:p w:rsidR="00B42114" w:rsidRPr="00B42114" w:rsidRDefault="00B42114" w:rsidP="00B42114">
      <w:pPr>
        <w:tabs>
          <w:tab w:val="right" w:pos="2835"/>
          <w:tab w:val="left" w:pos="4536"/>
        </w:tabs>
        <w:rPr>
          <w:rFonts w:eastAsia="Times New Roman" w:cs="Arial"/>
          <w:sz w:val="24"/>
          <w:szCs w:val="24"/>
          <w:lang w:val="it-IT" w:eastAsia="it-IT"/>
        </w:rPr>
      </w:pPr>
    </w:p>
    <w:p w:rsidR="00B42114" w:rsidRPr="00996855" w:rsidRDefault="00B42114" w:rsidP="00996855">
      <w:pPr>
        <w:pStyle w:val="Titolo1"/>
        <w:numPr>
          <w:ilvl w:val="0"/>
          <w:numId w:val="20"/>
        </w:numPr>
        <w:tabs>
          <w:tab w:val="left" w:pos="567"/>
        </w:tabs>
        <w:spacing w:before="0"/>
        <w:ind w:left="567" w:hanging="567"/>
        <w:jc w:val="both"/>
        <w:rPr>
          <w:rFonts w:eastAsia="Calibri" w:cs="Times New Roman"/>
          <w:caps/>
          <w:sz w:val="24"/>
          <w:szCs w:val="24"/>
          <w:lang w:val="it-IT" w:eastAsia="it-IT"/>
        </w:rPr>
      </w:pPr>
      <w:r w:rsidRPr="00996855">
        <w:rPr>
          <w:rFonts w:eastAsia="Calibri" w:cs="Times New Roman"/>
          <w:caps/>
          <w:sz w:val="24"/>
          <w:szCs w:val="24"/>
          <w:lang w:val="it-IT" w:eastAsia="it-IT"/>
        </w:rPr>
        <w:t xml:space="preserve">Aspetti procedurali </w:t>
      </w:r>
    </w:p>
    <w:p w:rsidR="00B42114" w:rsidRPr="00B42114" w:rsidRDefault="00B42114" w:rsidP="00B42114">
      <w:pPr>
        <w:rPr>
          <w:rFonts w:eastAsia="Times New Roman" w:cs="Arial"/>
          <w:sz w:val="24"/>
          <w:szCs w:val="24"/>
          <w:lang w:val="it-IT" w:eastAsia="it-IT"/>
        </w:rPr>
      </w:pPr>
      <w:r w:rsidRPr="00B42114">
        <w:rPr>
          <w:rFonts w:eastAsia="Times New Roman" w:cs="Arial"/>
          <w:sz w:val="24"/>
          <w:szCs w:val="24"/>
          <w:lang w:val="it-IT" w:eastAsia="it-IT"/>
        </w:rPr>
        <w:t>In base a quanto emerso dagli approfondimenti è importante sottolineare che, previo acquisto dei diritti di spettanza dell’arch. Orsi da parte della SSIC-Ticino, occorrerà sottoporre alla legislazione sulle commesse pubbliche ogni commessa necessaria all’ampliamento del centro di Gordola, a partire dalla fase progettuale 33 (questa tramite concorso pubblico) sino alla realizzazione vera e propria di tutti gli interventi costruttivi.</w:t>
      </w:r>
    </w:p>
    <w:p w:rsidR="00B42114" w:rsidRDefault="00B42114" w:rsidP="00B42114">
      <w:pPr>
        <w:rPr>
          <w:rFonts w:eastAsia="Times New Roman" w:cs="Arial"/>
          <w:sz w:val="24"/>
          <w:szCs w:val="24"/>
          <w:lang w:val="it-IT" w:eastAsia="it-IT"/>
        </w:rPr>
      </w:pPr>
      <w:r w:rsidRPr="00B42114">
        <w:rPr>
          <w:rFonts w:eastAsia="Times New Roman" w:cs="Arial"/>
          <w:sz w:val="24"/>
          <w:szCs w:val="24"/>
          <w:lang w:val="it-IT" w:eastAsia="it-IT"/>
        </w:rPr>
        <w:t>Si ribadisce che a carico della SSIC –Ticino sono posti i costi complessivi di progettazione fino e incluso la fase 32.</w:t>
      </w:r>
    </w:p>
    <w:p w:rsidR="00996855" w:rsidRPr="00B42114" w:rsidRDefault="00996855" w:rsidP="00B42114">
      <w:pPr>
        <w:rPr>
          <w:rFonts w:eastAsia="Times New Roman" w:cs="Arial"/>
          <w:sz w:val="24"/>
          <w:szCs w:val="24"/>
          <w:lang w:val="it-IT" w:eastAsia="it-IT"/>
        </w:rPr>
      </w:pPr>
    </w:p>
    <w:p w:rsidR="00B42114" w:rsidRPr="00B42114" w:rsidRDefault="00B42114" w:rsidP="00B42114">
      <w:pPr>
        <w:rPr>
          <w:rFonts w:eastAsia="Times New Roman" w:cs="Arial"/>
          <w:sz w:val="24"/>
          <w:szCs w:val="24"/>
          <w:lang w:val="it-IT" w:eastAsia="it-IT"/>
        </w:rPr>
      </w:pPr>
      <w:r w:rsidRPr="00B42114">
        <w:rPr>
          <w:rFonts w:eastAsia="Times New Roman" w:cs="Arial"/>
          <w:sz w:val="24"/>
          <w:szCs w:val="24"/>
          <w:lang w:val="it-IT" w:eastAsia="it-IT"/>
        </w:rPr>
        <w:t xml:space="preserve">Per quanto attiene il progettista va precisato che purtroppo, visto che non siamo nella situazione di un progetto deciso in base a un concorso di progettazione secondo le normative SIA, l’architetto che ha elaborato le fasi precedenti (fino fase 32) non potrà più </w:t>
      </w:r>
      <w:r w:rsidRPr="00B42114">
        <w:rPr>
          <w:rFonts w:eastAsia="Times New Roman" w:cs="Arial"/>
          <w:sz w:val="24"/>
          <w:szCs w:val="24"/>
          <w:lang w:val="it-IT" w:eastAsia="it-IT"/>
        </w:rPr>
        <w:lastRenderedPageBreak/>
        <w:t>essere considerato per le fasi successive. La precisazione è stata confermata dal centro di competenza cantonale in materia di commesse pubbliche in quanto si tratta di un caso di pre-implicazione già sanzionato in passato. In situazioni simili, la giurisprudenza indica come il progettista debba essere escluso.</w:t>
      </w:r>
    </w:p>
    <w:p w:rsidR="00B42114" w:rsidRPr="00B42114" w:rsidRDefault="00B42114" w:rsidP="00B42114">
      <w:pPr>
        <w:rPr>
          <w:rFonts w:eastAsia="Times New Roman" w:cs="Arial"/>
          <w:sz w:val="24"/>
          <w:szCs w:val="24"/>
          <w:lang w:val="it-IT" w:eastAsia="it-IT"/>
        </w:rPr>
      </w:pPr>
    </w:p>
    <w:p w:rsidR="00B42114" w:rsidRPr="00B42114" w:rsidRDefault="00B42114" w:rsidP="00B42114">
      <w:pPr>
        <w:rPr>
          <w:rFonts w:eastAsia="Times New Roman" w:cs="Arial"/>
          <w:sz w:val="24"/>
          <w:szCs w:val="24"/>
          <w:lang w:val="it-IT" w:eastAsia="it-IT"/>
        </w:rPr>
      </w:pPr>
      <w:r w:rsidRPr="00B42114">
        <w:rPr>
          <w:rFonts w:eastAsia="Times New Roman" w:cs="Arial"/>
          <w:sz w:val="24"/>
          <w:szCs w:val="24"/>
          <w:lang w:val="it-IT" w:eastAsia="it-IT"/>
        </w:rPr>
        <w:t xml:space="preserve">La Commissione alla luce delle difficoltà procedurali emerse da questo caso tiene a sottolineare la necessità di fare tesoro di quanto capitato e invita il Consiglio di Stato a voler precisare nei Dipartimenti interessati che in caso di progetti sussidiati la procedura sia impostata correttamente sin dall’inizio prendendo spunto dalle raccomandazioni in vigore nel settore delle case per anziani. </w:t>
      </w:r>
    </w:p>
    <w:p w:rsidR="00B42114" w:rsidRPr="00B42114" w:rsidRDefault="00B42114" w:rsidP="00B42114">
      <w:pPr>
        <w:rPr>
          <w:rFonts w:eastAsia="Times New Roman" w:cs="Arial"/>
          <w:sz w:val="24"/>
          <w:szCs w:val="24"/>
          <w:lang w:val="it-IT" w:eastAsia="it-IT"/>
        </w:rPr>
      </w:pPr>
    </w:p>
    <w:p w:rsidR="00B42114" w:rsidRDefault="00B42114" w:rsidP="00B42114">
      <w:pPr>
        <w:rPr>
          <w:rFonts w:eastAsia="Times New Roman" w:cs="Arial"/>
          <w:sz w:val="24"/>
          <w:szCs w:val="24"/>
          <w:lang w:val="it-IT" w:eastAsia="it-IT"/>
        </w:rPr>
      </w:pPr>
    </w:p>
    <w:p w:rsidR="00996855" w:rsidRPr="00B42114" w:rsidRDefault="00996855" w:rsidP="00B42114">
      <w:pPr>
        <w:rPr>
          <w:rFonts w:eastAsia="Times New Roman" w:cs="Arial"/>
          <w:sz w:val="24"/>
          <w:szCs w:val="24"/>
          <w:lang w:val="it-IT" w:eastAsia="it-IT"/>
        </w:rPr>
      </w:pPr>
    </w:p>
    <w:p w:rsidR="00B42114" w:rsidRPr="0015372A" w:rsidRDefault="00B42114" w:rsidP="0015372A">
      <w:pPr>
        <w:pStyle w:val="Titolo1"/>
        <w:numPr>
          <w:ilvl w:val="0"/>
          <w:numId w:val="20"/>
        </w:numPr>
        <w:tabs>
          <w:tab w:val="left" w:pos="567"/>
        </w:tabs>
        <w:spacing w:before="0"/>
        <w:ind w:left="567" w:hanging="567"/>
        <w:jc w:val="both"/>
        <w:rPr>
          <w:rFonts w:eastAsia="Calibri" w:cs="Times New Roman"/>
          <w:caps/>
          <w:sz w:val="24"/>
          <w:szCs w:val="24"/>
          <w:lang w:val="it-IT" w:eastAsia="it-IT"/>
        </w:rPr>
      </w:pPr>
      <w:r w:rsidRPr="0015372A">
        <w:rPr>
          <w:rFonts w:eastAsia="Calibri" w:cs="Times New Roman"/>
          <w:caps/>
          <w:sz w:val="24"/>
          <w:szCs w:val="24"/>
          <w:lang w:val="it-IT" w:eastAsia="it-IT"/>
        </w:rPr>
        <w:t>Relazioni con il programma di legislatura e il piano di finanziamento</w:t>
      </w:r>
    </w:p>
    <w:p w:rsidR="00B42114" w:rsidRPr="0015372A" w:rsidRDefault="0015372A" w:rsidP="0015372A">
      <w:pPr>
        <w:pStyle w:val="Titolo2"/>
        <w:numPr>
          <w:ilvl w:val="0"/>
          <w:numId w:val="0"/>
        </w:numPr>
        <w:tabs>
          <w:tab w:val="left" w:pos="567"/>
        </w:tabs>
        <w:spacing w:before="0" w:after="120"/>
        <w:jc w:val="both"/>
        <w:rPr>
          <w:rFonts w:eastAsia="Calibri" w:cs="Times New Roman"/>
          <w:sz w:val="24"/>
          <w:lang w:val="it-IT" w:eastAsia="it-IT"/>
        </w:rPr>
      </w:pPr>
      <w:r>
        <w:rPr>
          <w:rFonts w:eastAsia="Calibri" w:cs="Times New Roman"/>
          <w:sz w:val="24"/>
          <w:lang w:val="it-IT" w:eastAsia="it-IT"/>
        </w:rPr>
        <w:t>7.1</w:t>
      </w:r>
      <w:r>
        <w:rPr>
          <w:rFonts w:eastAsia="Calibri" w:cs="Times New Roman"/>
          <w:sz w:val="24"/>
          <w:lang w:val="it-IT" w:eastAsia="it-IT"/>
        </w:rPr>
        <w:tab/>
      </w:r>
      <w:r w:rsidR="00B42114" w:rsidRPr="0015372A">
        <w:rPr>
          <w:rFonts w:eastAsia="Calibri" w:cs="Times New Roman"/>
          <w:sz w:val="24"/>
          <w:lang w:val="it-IT" w:eastAsia="it-IT"/>
        </w:rPr>
        <w:t>Relazioni con il programma di legislatura</w:t>
      </w:r>
    </w:p>
    <w:p w:rsidR="0015372A" w:rsidRDefault="00B42114" w:rsidP="0015372A">
      <w:pPr>
        <w:rPr>
          <w:rFonts w:eastAsia="Times New Roman" w:cs="Arial"/>
          <w:sz w:val="24"/>
          <w:szCs w:val="24"/>
          <w:lang w:val="it-IT" w:eastAsia="it-IT"/>
        </w:rPr>
      </w:pPr>
      <w:r w:rsidRPr="00B42114">
        <w:rPr>
          <w:rFonts w:eastAsia="Times New Roman" w:cs="Arial"/>
          <w:sz w:val="24"/>
          <w:szCs w:val="24"/>
          <w:lang w:val="it-IT" w:eastAsia="it-IT"/>
        </w:rPr>
        <w:t xml:space="preserve">La proposta avanzata in questo messaggio è coerente con la Scheda n. 25, Incrementare e diversificare le opportunità di formazione professionale dei giovani (apprendistato e formazione terziaria) e sostenere la qualità e la professionalità nelle aziende attraverso la formazione di base, superiore e continua, a pag. 58 del Programma di legislatura 2019-2023. </w:t>
      </w:r>
    </w:p>
    <w:p w:rsidR="0015372A" w:rsidRDefault="0015372A" w:rsidP="0015372A">
      <w:pPr>
        <w:rPr>
          <w:rFonts w:eastAsia="Times New Roman" w:cs="Arial"/>
          <w:sz w:val="24"/>
          <w:szCs w:val="24"/>
          <w:lang w:val="it-IT" w:eastAsia="it-IT"/>
        </w:rPr>
      </w:pPr>
    </w:p>
    <w:p w:rsidR="0015372A" w:rsidRDefault="0015372A" w:rsidP="0015372A">
      <w:pPr>
        <w:rPr>
          <w:rFonts w:eastAsia="Times New Roman" w:cs="Arial"/>
          <w:sz w:val="24"/>
          <w:szCs w:val="24"/>
          <w:lang w:val="it-IT" w:eastAsia="it-IT"/>
        </w:rPr>
      </w:pPr>
    </w:p>
    <w:p w:rsidR="00B42114" w:rsidRPr="0015372A" w:rsidRDefault="0015372A" w:rsidP="0015372A">
      <w:pPr>
        <w:tabs>
          <w:tab w:val="left" w:pos="709"/>
        </w:tabs>
        <w:rPr>
          <w:rFonts w:eastAsia="Times New Roman" w:cs="Arial"/>
          <w:sz w:val="24"/>
          <w:szCs w:val="24"/>
          <w:lang w:val="it-IT" w:eastAsia="it-IT"/>
        </w:rPr>
      </w:pPr>
      <w:r w:rsidRPr="0015372A">
        <w:rPr>
          <w:rFonts w:eastAsia="Times New Roman" w:cs="Arial"/>
          <w:b/>
          <w:sz w:val="24"/>
          <w:szCs w:val="24"/>
          <w:lang w:val="it-IT" w:eastAsia="it-IT"/>
        </w:rPr>
        <w:t>7.2</w:t>
      </w:r>
      <w:r w:rsidRPr="0015372A">
        <w:rPr>
          <w:rFonts w:eastAsia="Times New Roman" w:cs="Arial"/>
          <w:b/>
          <w:sz w:val="24"/>
          <w:szCs w:val="24"/>
          <w:lang w:val="it-IT" w:eastAsia="it-IT"/>
        </w:rPr>
        <w:tab/>
      </w:r>
      <w:r w:rsidR="00B42114" w:rsidRPr="0015372A">
        <w:rPr>
          <w:rFonts w:eastAsia="Calibri" w:cs="Times New Roman"/>
          <w:b/>
          <w:sz w:val="24"/>
          <w:lang w:val="it-IT" w:eastAsia="it-IT"/>
        </w:rPr>
        <w:t>Relazioni con il piano finanziario</w:t>
      </w:r>
    </w:p>
    <w:p w:rsidR="00B42114" w:rsidRPr="0015372A" w:rsidRDefault="0015372A" w:rsidP="0015372A">
      <w:pPr>
        <w:pStyle w:val="Titolo3"/>
        <w:numPr>
          <w:ilvl w:val="0"/>
          <w:numId w:val="0"/>
        </w:numPr>
        <w:tabs>
          <w:tab w:val="left" w:pos="0"/>
        </w:tabs>
        <w:spacing w:after="120"/>
        <w:jc w:val="both"/>
        <w:rPr>
          <w:rFonts w:eastAsia="Calibri" w:cs="Times New Roman"/>
          <w:i/>
          <w:sz w:val="23"/>
          <w:szCs w:val="23"/>
          <w:lang w:val="it-IT" w:eastAsia="it-IT"/>
        </w:rPr>
      </w:pPr>
      <w:r>
        <w:rPr>
          <w:rFonts w:eastAsia="Calibri" w:cs="Times New Roman"/>
          <w:i/>
          <w:sz w:val="23"/>
          <w:szCs w:val="23"/>
          <w:lang w:val="it-IT" w:eastAsia="it-IT"/>
        </w:rPr>
        <w:t>7.2.1</w:t>
      </w:r>
      <w:r>
        <w:rPr>
          <w:rFonts w:eastAsia="Calibri" w:cs="Times New Roman"/>
          <w:i/>
          <w:sz w:val="23"/>
          <w:szCs w:val="23"/>
          <w:lang w:val="it-IT" w:eastAsia="it-IT"/>
        </w:rPr>
        <w:tab/>
      </w:r>
      <w:r w:rsidR="00B42114" w:rsidRPr="0015372A">
        <w:rPr>
          <w:rFonts w:eastAsia="Calibri" w:cs="Times New Roman"/>
          <w:i/>
          <w:sz w:val="23"/>
          <w:szCs w:val="23"/>
          <w:lang w:val="it-IT" w:eastAsia="it-IT"/>
        </w:rPr>
        <w:t>Conseguenze finanziarie sulla gestione corrente</w:t>
      </w:r>
    </w:p>
    <w:p w:rsidR="00B42114" w:rsidRPr="00B42114" w:rsidRDefault="00B42114" w:rsidP="00B42114">
      <w:pPr>
        <w:rPr>
          <w:rFonts w:eastAsia="Times New Roman" w:cs="Arial"/>
          <w:sz w:val="24"/>
          <w:szCs w:val="24"/>
          <w:lang w:val="it-IT" w:eastAsia="it-IT"/>
        </w:rPr>
      </w:pPr>
      <w:r w:rsidRPr="00B42114">
        <w:rPr>
          <w:rFonts w:eastAsia="Times New Roman" w:cs="Arial"/>
          <w:sz w:val="24"/>
          <w:szCs w:val="24"/>
          <w:lang w:val="it-IT" w:eastAsia="it-IT"/>
        </w:rPr>
        <w:t xml:space="preserve">L’aumento massimo sulla gestione corrente è di fr. 437'060.-, dei quali fr. 104'796.- sulle spese per l’affitto e fr. 332'264.- sui conti dei contributi. </w:t>
      </w:r>
    </w:p>
    <w:p w:rsidR="00B42114" w:rsidRPr="00B42114" w:rsidRDefault="00B42114" w:rsidP="00B42114">
      <w:pPr>
        <w:rPr>
          <w:rFonts w:eastAsia="Times New Roman" w:cs="Arial"/>
          <w:sz w:val="24"/>
          <w:szCs w:val="24"/>
          <w:lang w:val="it-IT" w:eastAsia="it-IT"/>
        </w:rPr>
      </w:pPr>
      <w:r w:rsidRPr="00B42114">
        <w:rPr>
          <w:rFonts w:eastAsia="Times New Roman" w:cs="Arial"/>
          <w:sz w:val="24"/>
          <w:szCs w:val="24"/>
          <w:lang w:val="it-IT" w:eastAsia="it-IT"/>
        </w:rPr>
        <w:t>A queste spese si aggiungono gli oneri finanziari per il contributo all’investimento.</w:t>
      </w:r>
    </w:p>
    <w:p w:rsidR="00B42114" w:rsidRPr="00B42114" w:rsidRDefault="00B42114" w:rsidP="00B42114">
      <w:pPr>
        <w:rPr>
          <w:rFonts w:eastAsia="Times New Roman" w:cs="Arial"/>
          <w:sz w:val="24"/>
          <w:szCs w:val="24"/>
          <w:lang w:val="it-IT" w:eastAsia="it-IT"/>
        </w:rPr>
      </w:pPr>
    </w:p>
    <w:p w:rsidR="00B42114" w:rsidRPr="00B42114" w:rsidRDefault="00B42114" w:rsidP="00B42114">
      <w:pPr>
        <w:rPr>
          <w:rFonts w:eastAsia="Times New Roman" w:cs="Arial"/>
          <w:sz w:val="24"/>
          <w:szCs w:val="24"/>
          <w:lang w:val="it-IT" w:eastAsia="it-IT"/>
        </w:rPr>
      </w:pPr>
      <w:r w:rsidRPr="00B42114">
        <w:rPr>
          <w:rFonts w:eastAsia="Times New Roman" w:cs="Arial"/>
          <w:sz w:val="24"/>
          <w:szCs w:val="24"/>
          <w:lang w:val="it-IT" w:eastAsia="it-IT"/>
        </w:rPr>
        <w:t>Non vi sono conseguenze sul personale, nemmeno indirette, poiché il personale in funzione al CFP non deve essere potenziato a dipendenza della realizzazione del nuovo padiglione.</w:t>
      </w:r>
    </w:p>
    <w:p w:rsidR="00B42114" w:rsidRPr="00B42114" w:rsidRDefault="00B42114" w:rsidP="00B42114">
      <w:pPr>
        <w:rPr>
          <w:rFonts w:eastAsia="Times New Roman" w:cs="Arial"/>
          <w:sz w:val="24"/>
          <w:szCs w:val="24"/>
          <w:lang w:val="it-IT" w:eastAsia="it-IT"/>
        </w:rPr>
      </w:pPr>
    </w:p>
    <w:p w:rsidR="00B42114" w:rsidRPr="00B42114" w:rsidRDefault="004B2E44" w:rsidP="0015372A">
      <w:pPr>
        <w:pStyle w:val="Titolo3"/>
        <w:numPr>
          <w:ilvl w:val="0"/>
          <w:numId w:val="0"/>
        </w:numPr>
        <w:tabs>
          <w:tab w:val="left" w:pos="0"/>
        </w:tabs>
        <w:spacing w:after="120"/>
        <w:jc w:val="both"/>
        <w:rPr>
          <w:rFonts w:eastAsia="Times New Roman" w:cs="Arial"/>
          <w:b w:val="0"/>
          <w:sz w:val="24"/>
          <w:szCs w:val="24"/>
          <w:lang w:val="it-IT" w:eastAsia="it-IT"/>
        </w:rPr>
      </w:pPr>
      <w:r>
        <w:rPr>
          <w:rFonts w:eastAsia="Calibri" w:cs="Times New Roman"/>
          <w:i/>
          <w:sz w:val="23"/>
          <w:szCs w:val="23"/>
          <w:lang w:val="it-IT" w:eastAsia="it-IT"/>
        </w:rPr>
        <w:t>7.2.2</w:t>
      </w:r>
      <w:r>
        <w:rPr>
          <w:rFonts w:eastAsia="Calibri" w:cs="Times New Roman"/>
          <w:i/>
          <w:sz w:val="23"/>
          <w:szCs w:val="23"/>
          <w:lang w:val="it-IT" w:eastAsia="it-IT"/>
        </w:rPr>
        <w:tab/>
      </w:r>
      <w:r w:rsidR="00B42114" w:rsidRPr="0015372A">
        <w:rPr>
          <w:rFonts w:eastAsia="Calibri" w:cs="Times New Roman"/>
          <w:i/>
          <w:sz w:val="23"/>
          <w:szCs w:val="23"/>
          <w:lang w:val="it-IT" w:eastAsia="it-IT"/>
        </w:rPr>
        <w:t>Collegamenti con il piano finanziario degli investimenti</w:t>
      </w:r>
    </w:p>
    <w:p w:rsidR="00B42114" w:rsidRPr="00B42114" w:rsidRDefault="00B42114" w:rsidP="00B42114">
      <w:pPr>
        <w:rPr>
          <w:rFonts w:eastAsia="Times New Roman" w:cs="Arial"/>
          <w:sz w:val="24"/>
          <w:szCs w:val="24"/>
          <w:lang w:val="it-IT" w:eastAsia="it-IT"/>
        </w:rPr>
      </w:pPr>
      <w:r w:rsidRPr="00B42114">
        <w:rPr>
          <w:rFonts w:eastAsia="Times New Roman" w:cs="Arial"/>
          <w:sz w:val="24"/>
          <w:szCs w:val="24"/>
          <w:lang w:val="it-IT" w:eastAsia="it-IT"/>
        </w:rPr>
        <w:t xml:space="preserve">L’importo per il contributo del Cantone è inserito nel Piano Finanziario degli investimenti 2020-2023, 2024-2027 del settore 43 “Formazione professionale”, posizione 436, nel quale è pianificata un’uscita di fr. 14 mio sul WBS 560 55 1010. </w:t>
      </w:r>
    </w:p>
    <w:p w:rsidR="00B42114" w:rsidRPr="00B42114" w:rsidRDefault="00B42114" w:rsidP="00B42114">
      <w:pPr>
        <w:rPr>
          <w:rFonts w:eastAsia="Times New Roman" w:cs="Arial"/>
          <w:sz w:val="24"/>
          <w:szCs w:val="24"/>
          <w:highlight w:val="yellow"/>
          <w:lang w:val="it-IT" w:eastAsia="it-IT"/>
        </w:rPr>
      </w:pPr>
    </w:p>
    <w:p w:rsidR="00B42114" w:rsidRPr="00B42114" w:rsidRDefault="00B42114" w:rsidP="00B42114">
      <w:pPr>
        <w:rPr>
          <w:rFonts w:eastAsia="Times New Roman" w:cs="Arial"/>
          <w:sz w:val="24"/>
          <w:szCs w:val="24"/>
          <w:highlight w:val="yellow"/>
          <w:lang w:val="it-IT" w:eastAsia="it-IT"/>
        </w:rPr>
      </w:pPr>
    </w:p>
    <w:p w:rsidR="00B42114" w:rsidRPr="00B42114" w:rsidRDefault="0015372A" w:rsidP="0015372A">
      <w:pPr>
        <w:tabs>
          <w:tab w:val="left" w:pos="709"/>
        </w:tabs>
        <w:rPr>
          <w:rFonts w:eastAsia="Times New Roman" w:cs="Arial"/>
          <w:b/>
          <w:sz w:val="24"/>
          <w:szCs w:val="24"/>
          <w:lang w:val="it-IT" w:eastAsia="it-IT"/>
        </w:rPr>
      </w:pPr>
      <w:r>
        <w:rPr>
          <w:rFonts w:eastAsia="Times New Roman" w:cs="Arial"/>
          <w:b/>
          <w:sz w:val="24"/>
          <w:szCs w:val="24"/>
          <w:lang w:val="it-IT" w:eastAsia="it-IT"/>
        </w:rPr>
        <w:t>7.3</w:t>
      </w:r>
      <w:r>
        <w:rPr>
          <w:rFonts w:eastAsia="Times New Roman" w:cs="Arial"/>
          <w:b/>
          <w:sz w:val="24"/>
          <w:szCs w:val="24"/>
          <w:lang w:val="it-IT" w:eastAsia="it-IT"/>
        </w:rPr>
        <w:tab/>
      </w:r>
      <w:r w:rsidR="00B42114" w:rsidRPr="00B42114">
        <w:rPr>
          <w:rFonts w:eastAsia="Times New Roman" w:cs="Arial"/>
          <w:b/>
          <w:sz w:val="24"/>
          <w:szCs w:val="24"/>
          <w:lang w:val="it-IT" w:eastAsia="it-IT"/>
        </w:rPr>
        <w:t>Programma d’investimento e tempistica</w:t>
      </w:r>
    </w:p>
    <w:p w:rsidR="00B42114" w:rsidRPr="00B42114" w:rsidRDefault="00B42114" w:rsidP="0015372A">
      <w:pPr>
        <w:spacing w:after="120"/>
        <w:rPr>
          <w:rFonts w:eastAsia="Times New Roman" w:cs="Arial"/>
          <w:sz w:val="24"/>
          <w:szCs w:val="24"/>
          <w:lang w:val="it-IT" w:eastAsia="it-IT"/>
        </w:rPr>
      </w:pPr>
      <w:r w:rsidRPr="00B42114">
        <w:rPr>
          <w:rFonts w:eastAsia="Times New Roman" w:cs="Arial"/>
          <w:sz w:val="24"/>
          <w:szCs w:val="24"/>
          <w:lang w:val="it-IT" w:eastAsia="it-IT"/>
        </w:rPr>
        <w:t>Il progetto dovrebbe poter seguire le seguenti scadenze:</w:t>
      </w:r>
    </w:p>
    <w:p w:rsidR="00B42114" w:rsidRPr="00B42114" w:rsidRDefault="00B42114" w:rsidP="0015372A">
      <w:pPr>
        <w:numPr>
          <w:ilvl w:val="0"/>
          <w:numId w:val="18"/>
        </w:numPr>
        <w:tabs>
          <w:tab w:val="left" w:pos="6804"/>
        </w:tabs>
        <w:spacing w:after="120"/>
        <w:ind w:left="357" w:hanging="357"/>
        <w:rPr>
          <w:rFonts w:eastAsia="Times New Roman" w:cs="Arial"/>
          <w:sz w:val="24"/>
          <w:szCs w:val="24"/>
          <w:lang w:val="it-IT" w:eastAsia="it-IT"/>
        </w:rPr>
      </w:pPr>
      <w:r w:rsidRPr="00B42114">
        <w:rPr>
          <w:rFonts w:eastAsia="Times New Roman" w:cs="Arial"/>
          <w:sz w:val="24"/>
          <w:szCs w:val="24"/>
          <w:lang w:val="it-IT" w:eastAsia="it-IT"/>
        </w:rPr>
        <w:t>stanziamento del contributo da parte del Gran Consiglio</w:t>
      </w:r>
      <w:r w:rsidRPr="00B42114">
        <w:rPr>
          <w:rFonts w:eastAsia="Times New Roman" w:cs="Arial"/>
          <w:sz w:val="24"/>
          <w:szCs w:val="24"/>
          <w:lang w:val="it-IT" w:eastAsia="it-IT"/>
        </w:rPr>
        <w:tab/>
        <w:t>ottobre 2022;</w:t>
      </w:r>
    </w:p>
    <w:p w:rsidR="00B42114" w:rsidRPr="00B42114" w:rsidRDefault="00B42114" w:rsidP="0015372A">
      <w:pPr>
        <w:numPr>
          <w:ilvl w:val="0"/>
          <w:numId w:val="18"/>
        </w:numPr>
        <w:tabs>
          <w:tab w:val="left" w:pos="6804"/>
        </w:tabs>
        <w:spacing w:after="120"/>
        <w:ind w:left="357" w:hanging="357"/>
        <w:rPr>
          <w:rFonts w:eastAsia="Times New Roman" w:cs="Arial"/>
          <w:sz w:val="24"/>
          <w:szCs w:val="24"/>
          <w:lang w:val="it-IT" w:eastAsia="it-IT"/>
        </w:rPr>
      </w:pPr>
      <w:r w:rsidRPr="00B42114">
        <w:rPr>
          <w:rFonts w:eastAsia="Times New Roman" w:cs="Arial"/>
          <w:sz w:val="24"/>
          <w:szCs w:val="24"/>
          <w:lang w:val="it-IT" w:eastAsia="it-IT"/>
        </w:rPr>
        <w:t>inizio dei lavori e avvio cantiere</w:t>
      </w:r>
      <w:r w:rsidRPr="00B42114">
        <w:rPr>
          <w:rFonts w:eastAsia="Times New Roman" w:cs="Arial"/>
          <w:sz w:val="24"/>
          <w:szCs w:val="24"/>
          <w:lang w:val="it-IT" w:eastAsia="it-IT"/>
        </w:rPr>
        <w:tab/>
        <w:t>primavera 2023;</w:t>
      </w:r>
    </w:p>
    <w:p w:rsidR="00B42114" w:rsidRPr="00B42114" w:rsidRDefault="00B42114" w:rsidP="0015372A">
      <w:pPr>
        <w:numPr>
          <w:ilvl w:val="0"/>
          <w:numId w:val="18"/>
        </w:numPr>
        <w:tabs>
          <w:tab w:val="left" w:pos="6804"/>
        </w:tabs>
        <w:spacing w:after="120"/>
        <w:ind w:left="357" w:hanging="357"/>
        <w:rPr>
          <w:rFonts w:eastAsia="Times New Roman" w:cs="Arial"/>
          <w:sz w:val="24"/>
          <w:szCs w:val="24"/>
          <w:lang w:val="it-IT" w:eastAsia="it-IT"/>
        </w:rPr>
      </w:pPr>
      <w:r w:rsidRPr="00B42114">
        <w:rPr>
          <w:rFonts w:eastAsia="Times New Roman" w:cs="Arial"/>
          <w:sz w:val="24"/>
          <w:szCs w:val="24"/>
          <w:lang w:val="it-IT" w:eastAsia="it-IT"/>
        </w:rPr>
        <w:t>consegna all’esercizio</w:t>
      </w:r>
      <w:r w:rsidRPr="00B42114">
        <w:rPr>
          <w:rFonts w:eastAsia="Times New Roman" w:cs="Arial"/>
          <w:sz w:val="24"/>
          <w:szCs w:val="24"/>
          <w:lang w:val="it-IT" w:eastAsia="it-IT"/>
        </w:rPr>
        <w:tab/>
        <w:t>settembre 2025.</w:t>
      </w:r>
    </w:p>
    <w:p w:rsidR="00B42114" w:rsidRPr="00B42114" w:rsidRDefault="00B42114" w:rsidP="00B42114">
      <w:pPr>
        <w:tabs>
          <w:tab w:val="left" w:pos="7655"/>
        </w:tabs>
        <w:rPr>
          <w:rFonts w:eastAsia="Times New Roman" w:cs="Arial"/>
          <w:sz w:val="24"/>
          <w:szCs w:val="24"/>
          <w:lang w:val="it-IT" w:eastAsia="it-IT"/>
        </w:rPr>
      </w:pPr>
    </w:p>
    <w:p w:rsidR="00B42114" w:rsidRPr="0015372A" w:rsidRDefault="00B42114" w:rsidP="0015372A">
      <w:pPr>
        <w:pStyle w:val="Titolo1"/>
        <w:numPr>
          <w:ilvl w:val="0"/>
          <w:numId w:val="20"/>
        </w:numPr>
        <w:tabs>
          <w:tab w:val="left" w:pos="567"/>
        </w:tabs>
        <w:spacing w:before="0"/>
        <w:ind w:left="567" w:hanging="567"/>
        <w:jc w:val="both"/>
        <w:rPr>
          <w:rFonts w:eastAsia="Calibri" w:cs="Times New Roman"/>
          <w:caps/>
          <w:sz w:val="24"/>
          <w:szCs w:val="24"/>
          <w:lang w:val="it-IT" w:eastAsia="it-IT"/>
        </w:rPr>
      </w:pPr>
      <w:r w:rsidRPr="0015372A">
        <w:rPr>
          <w:rFonts w:eastAsia="Calibri" w:cs="Times New Roman"/>
          <w:caps/>
          <w:sz w:val="24"/>
          <w:szCs w:val="24"/>
          <w:lang w:val="it-IT" w:eastAsia="it-IT"/>
        </w:rPr>
        <w:lastRenderedPageBreak/>
        <w:t>Conclusione</w:t>
      </w:r>
    </w:p>
    <w:p w:rsidR="00B42114" w:rsidRDefault="00B42114" w:rsidP="00B42114">
      <w:pPr>
        <w:rPr>
          <w:rFonts w:eastAsia="Times New Roman" w:cs="Arial"/>
          <w:sz w:val="24"/>
          <w:szCs w:val="24"/>
          <w:lang w:val="it-IT" w:eastAsia="it-IT"/>
        </w:rPr>
      </w:pPr>
      <w:r w:rsidRPr="00B42114">
        <w:rPr>
          <w:rFonts w:eastAsia="Times New Roman" w:cs="Arial"/>
          <w:sz w:val="24"/>
          <w:szCs w:val="24"/>
          <w:lang w:val="it-IT" w:eastAsia="it-IT"/>
        </w:rPr>
        <w:t>In considerazione dell’importanza generale della formazione professionale nel nostro paese, dell’importanza del settore dell’edilizia e tenendo conto delle mutate esigenze qualitative e quantitative della formazione professionale in particolari nel mondo dell’edilizia.</w:t>
      </w:r>
    </w:p>
    <w:p w:rsidR="0015372A" w:rsidRPr="00B42114" w:rsidRDefault="0015372A" w:rsidP="00B42114">
      <w:pPr>
        <w:rPr>
          <w:rFonts w:eastAsia="Times New Roman" w:cs="Arial"/>
          <w:sz w:val="24"/>
          <w:szCs w:val="24"/>
          <w:lang w:val="it-IT" w:eastAsia="it-IT"/>
        </w:rPr>
      </w:pPr>
    </w:p>
    <w:p w:rsidR="00B42114" w:rsidRDefault="00B42114" w:rsidP="00B42114">
      <w:pPr>
        <w:rPr>
          <w:rFonts w:eastAsia="Times New Roman" w:cs="Arial"/>
          <w:sz w:val="24"/>
          <w:szCs w:val="24"/>
          <w:lang w:val="it-IT" w:eastAsia="it-IT"/>
        </w:rPr>
      </w:pPr>
      <w:r w:rsidRPr="00B42114">
        <w:rPr>
          <w:rFonts w:eastAsia="Times New Roman" w:cs="Arial"/>
          <w:sz w:val="24"/>
          <w:szCs w:val="24"/>
          <w:lang w:val="it-IT" w:eastAsia="it-IT"/>
        </w:rPr>
        <w:t xml:space="preserve">Il progetto consolida il partenariato tra Stato e associazioni del mondo del lavoro nella realizzazione di offerte formative confacenti per i nostri giovani, per quanto concerne la formazione di base, e per i lavoratori adulti, per quanto attiene la formazione continua. </w:t>
      </w:r>
    </w:p>
    <w:p w:rsidR="0015372A" w:rsidRPr="00B42114" w:rsidRDefault="0015372A" w:rsidP="00B42114">
      <w:pPr>
        <w:rPr>
          <w:rFonts w:eastAsia="Times New Roman" w:cs="Arial"/>
          <w:sz w:val="24"/>
          <w:szCs w:val="24"/>
          <w:lang w:val="it-IT" w:eastAsia="it-IT"/>
        </w:rPr>
      </w:pPr>
    </w:p>
    <w:p w:rsidR="0015372A" w:rsidRDefault="00B42114" w:rsidP="00B42114">
      <w:pPr>
        <w:rPr>
          <w:rFonts w:eastAsia="Times New Roman" w:cs="Arial"/>
          <w:sz w:val="24"/>
          <w:szCs w:val="24"/>
          <w:lang w:val="it-IT" w:eastAsia="it-IT"/>
        </w:rPr>
      </w:pPr>
      <w:r w:rsidRPr="00B42114">
        <w:rPr>
          <w:rFonts w:eastAsia="Times New Roman" w:cs="Arial"/>
          <w:sz w:val="24"/>
          <w:szCs w:val="24"/>
          <w:lang w:val="it-IT" w:eastAsia="it-IT"/>
        </w:rPr>
        <w:t xml:space="preserve">La Commissione, dopo i dettagliati approfondimenti del caso, precisa che i costi di progettazione fino e inclusa la fase 32 rimangano completamente a carico della SSIC mentre rimane il vincolo richiesto del rispetto degli aspetti formali e procedurali a partire dalla fase progettuale 33. </w:t>
      </w:r>
    </w:p>
    <w:p w:rsidR="0015372A" w:rsidRDefault="0015372A" w:rsidP="00B42114">
      <w:pPr>
        <w:rPr>
          <w:rFonts w:eastAsia="Times New Roman" w:cs="Arial"/>
          <w:sz w:val="24"/>
          <w:szCs w:val="24"/>
          <w:lang w:val="it-IT" w:eastAsia="it-IT"/>
        </w:rPr>
      </w:pPr>
    </w:p>
    <w:p w:rsidR="00B42114" w:rsidRPr="00B42114" w:rsidRDefault="00B42114" w:rsidP="00B42114">
      <w:pPr>
        <w:rPr>
          <w:rFonts w:eastAsia="Times New Roman" w:cs="Arial"/>
          <w:sz w:val="24"/>
          <w:szCs w:val="24"/>
          <w:lang w:val="it-IT" w:eastAsia="it-IT"/>
        </w:rPr>
      </w:pPr>
      <w:r w:rsidRPr="00B42114">
        <w:rPr>
          <w:rFonts w:eastAsia="Times New Roman" w:cs="Arial"/>
          <w:sz w:val="24"/>
          <w:szCs w:val="24"/>
          <w:lang w:val="it-IT" w:eastAsia="it-IT"/>
        </w:rPr>
        <w:t>A queste precise condizioni la Commissione propone al plenum del Gran Consiglio l’approvazione del credito in oggetto a sostegno della crescita del Centro della formazione professionale di Gordola.</w:t>
      </w:r>
    </w:p>
    <w:p w:rsidR="00B42114" w:rsidRDefault="00B42114" w:rsidP="00B42114">
      <w:pPr>
        <w:rPr>
          <w:rFonts w:eastAsia="Times New Roman" w:cs="Arial"/>
          <w:sz w:val="24"/>
          <w:szCs w:val="24"/>
          <w:lang w:val="it-IT" w:eastAsia="it-IT"/>
        </w:rPr>
      </w:pPr>
    </w:p>
    <w:p w:rsidR="0015372A" w:rsidRDefault="0015372A" w:rsidP="00B42114">
      <w:pPr>
        <w:rPr>
          <w:rFonts w:eastAsia="Times New Roman" w:cs="Arial"/>
          <w:sz w:val="24"/>
          <w:szCs w:val="24"/>
          <w:lang w:val="it-IT" w:eastAsia="it-IT"/>
        </w:rPr>
      </w:pPr>
    </w:p>
    <w:p w:rsidR="0015372A" w:rsidRPr="0015372A" w:rsidRDefault="0015372A" w:rsidP="0015372A">
      <w:pPr>
        <w:spacing w:after="120"/>
        <w:rPr>
          <w:rFonts w:eastAsia="Times New Roman" w:cs="Arial"/>
          <w:sz w:val="24"/>
          <w:szCs w:val="24"/>
          <w:lang w:val="it-IT" w:eastAsia="it-IT"/>
        </w:rPr>
      </w:pPr>
      <w:r w:rsidRPr="0015372A">
        <w:rPr>
          <w:rFonts w:eastAsia="Times New Roman" w:cs="Arial"/>
          <w:sz w:val="24"/>
          <w:szCs w:val="24"/>
          <w:lang w:val="it-IT" w:eastAsia="it-IT"/>
        </w:rPr>
        <w:t xml:space="preserve">Per </w:t>
      </w:r>
      <w:smartTag w:uri="urn:schemas-microsoft-com:office:smarttags" w:element="PersonName">
        <w:smartTagPr>
          <w:attr w:name="ProductID" w:val="la Commissione"/>
        </w:smartTagPr>
        <w:r w:rsidRPr="0015372A">
          <w:rPr>
            <w:rFonts w:eastAsia="Times New Roman" w:cs="Arial"/>
            <w:sz w:val="24"/>
            <w:szCs w:val="24"/>
            <w:lang w:val="it-IT" w:eastAsia="it-IT"/>
          </w:rPr>
          <w:t>la Commissione</w:t>
        </w:r>
      </w:smartTag>
      <w:r w:rsidRPr="0015372A">
        <w:rPr>
          <w:rFonts w:eastAsia="Times New Roman" w:cs="Arial"/>
          <w:sz w:val="24"/>
          <w:szCs w:val="24"/>
          <w:lang w:val="it-IT" w:eastAsia="it-IT"/>
        </w:rPr>
        <w:t xml:space="preserve"> gestione e finanze:</w:t>
      </w:r>
    </w:p>
    <w:p w:rsidR="0015372A" w:rsidRPr="0015372A" w:rsidRDefault="0015372A" w:rsidP="0015372A">
      <w:pPr>
        <w:rPr>
          <w:rFonts w:cs="Arial"/>
          <w:sz w:val="24"/>
          <w:szCs w:val="24"/>
        </w:rPr>
      </w:pPr>
      <w:r>
        <w:rPr>
          <w:rFonts w:cs="Arial"/>
          <w:sz w:val="24"/>
          <w:szCs w:val="24"/>
        </w:rPr>
        <w:t>Daniele Caverzasio e Bixio Caprara, relatori</w:t>
      </w:r>
    </w:p>
    <w:p w:rsidR="00620A69" w:rsidRPr="00620A69" w:rsidRDefault="00620A69" w:rsidP="00620A69">
      <w:pPr>
        <w:rPr>
          <w:rFonts w:eastAsia="Times New Roman" w:cs="Arial"/>
          <w:sz w:val="24"/>
          <w:szCs w:val="20"/>
          <w:lang w:val="it-IT" w:eastAsia="it-IT"/>
        </w:rPr>
      </w:pPr>
      <w:bookmarkStart w:id="1" w:name="OLE_LINK1"/>
      <w:bookmarkStart w:id="2" w:name="OLE_LINK2"/>
      <w:r w:rsidRPr="00620A69">
        <w:rPr>
          <w:rFonts w:eastAsia="Times New Roman" w:cs="Arial"/>
          <w:sz w:val="24"/>
          <w:szCs w:val="20"/>
          <w:lang w:val="it-IT" w:eastAsia="it-IT"/>
        </w:rPr>
        <w:t xml:space="preserve">Agustoni - Balli - Bignasca - Biscossa - </w:t>
      </w:r>
    </w:p>
    <w:p w:rsidR="00620A69" w:rsidRDefault="00620A69" w:rsidP="00620A69">
      <w:pPr>
        <w:rPr>
          <w:rFonts w:eastAsia="Times New Roman" w:cs="Arial"/>
          <w:sz w:val="24"/>
          <w:szCs w:val="20"/>
          <w:lang w:val="it-IT" w:eastAsia="it-IT"/>
        </w:rPr>
      </w:pPr>
      <w:r w:rsidRPr="00620A69">
        <w:rPr>
          <w:rFonts w:eastAsia="Times New Roman" w:cs="Arial"/>
          <w:sz w:val="24"/>
          <w:szCs w:val="20"/>
          <w:lang w:val="it-IT" w:eastAsia="it-IT"/>
        </w:rPr>
        <w:t xml:space="preserve">Bourgoin - Dadò - Durisch </w:t>
      </w:r>
      <w:r>
        <w:rPr>
          <w:rFonts w:eastAsia="Times New Roman" w:cs="Arial"/>
          <w:sz w:val="24"/>
          <w:szCs w:val="20"/>
          <w:lang w:val="it-IT" w:eastAsia="it-IT"/>
        </w:rPr>
        <w:t>–</w:t>
      </w:r>
      <w:r w:rsidRPr="00620A69">
        <w:rPr>
          <w:rFonts w:eastAsia="Times New Roman" w:cs="Arial"/>
          <w:sz w:val="24"/>
          <w:szCs w:val="20"/>
          <w:lang w:val="it-IT" w:eastAsia="it-IT"/>
        </w:rPr>
        <w:t xml:space="preserve"> Gianella Alessandra </w:t>
      </w:r>
      <w:r>
        <w:rPr>
          <w:rFonts w:eastAsia="Times New Roman" w:cs="Arial"/>
          <w:sz w:val="24"/>
          <w:szCs w:val="20"/>
          <w:lang w:val="it-IT" w:eastAsia="it-IT"/>
        </w:rPr>
        <w:t>-</w:t>
      </w:r>
      <w:r w:rsidRPr="00620A69">
        <w:rPr>
          <w:rFonts w:eastAsia="Times New Roman" w:cs="Arial"/>
          <w:sz w:val="24"/>
          <w:szCs w:val="20"/>
          <w:lang w:val="it-IT" w:eastAsia="it-IT"/>
        </w:rPr>
        <w:t xml:space="preserve"> </w:t>
      </w:r>
    </w:p>
    <w:p w:rsidR="00620A69" w:rsidRPr="00620A69" w:rsidRDefault="00620A69" w:rsidP="00620A69">
      <w:pPr>
        <w:rPr>
          <w:rFonts w:eastAsia="Times New Roman" w:cs="Arial"/>
          <w:sz w:val="24"/>
          <w:szCs w:val="20"/>
          <w:lang w:val="it-IT" w:eastAsia="it-IT"/>
        </w:rPr>
      </w:pPr>
      <w:r w:rsidRPr="00620A69">
        <w:rPr>
          <w:rFonts w:eastAsia="Times New Roman" w:cs="Arial"/>
          <w:sz w:val="24"/>
          <w:szCs w:val="20"/>
          <w:lang w:val="it-IT" w:eastAsia="it-IT"/>
        </w:rPr>
        <w:t>Guerra - Pamini -</w:t>
      </w:r>
      <w:r>
        <w:rPr>
          <w:rFonts w:eastAsia="Times New Roman" w:cs="Arial"/>
          <w:sz w:val="24"/>
          <w:szCs w:val="20"/>
          <w:lang w:val="it-IT" w:eastAsia="it-IT"/>
        </w:rPr>
        <w:t xml:space="preserve"> </w:t>
      </w:r>
      <w:r w:rsidRPr="00620A69">
        <w:rPr>
          <w:rFonts w:eastAsia="Times New Roman" w:cs="Arial"/>
          <w:sz w:val="24"/>
          <w:szCs w:val="20"/>
          <w:lang w:val="it-IT" w:eastAsia="it-IT"/>
        </w:rPr>
        <w:t xml:space="preserve">Pini - </w:t>
      </w:r>
      <w:bookmarkEnd w:id="1"/>
      <w:bookmarkEnd w:id="2"/>
      <w:r w:rsidRPr="00620A69">
        <w:rPr>
          <w:rFonts w:eastAsia="Times New Roman" w:cs="Arial"/>
          <w:sz w:val="24"/>
          <w:szCs w:val="20"/>
          <w:lang w:val="it-IT" w:eastAsia="it-IT"/>
        </w:rPr>
        <w:t>Sirica - Speziali</w:t>
      </w:r>
    </w:p>
    <w:p w:rsidR="00B42114" w:rsidRPr="00534BBA" w:rsidRDefault="0015372A" w:rsidP="00B42114">
      <w:pPr>
        <w:rPr>
          <w:rFonts w:eastAsia="Times New Roman" w:cs="Arial"/>
          <w:sz w:val="24"/>
          <w:szCs w:val="24"/>
          <w:lang w:val="it-IT" w:eastAsia="it-IT"/>
        </w:rPr>
      </w:pPr>
      <w:r>
        <w:rPr>
          <w:rFonts w:eastAsia="Times New Roman" w:cs="Arial"/>
          <w:sz w:val="24"/>
          <w:szCs w:val="24"/>
          <w:lang w:val="it-IT" w:eastAsia="it-IT"/>
        </w:rPr>
        <w:br w:type="page"/>
      </w:r>
      <w:r w:rsidR="00B42114" w:rsidRPr="00B42114">
        <w:rPr>
          <w:rFonts w:eastAsia="Times New Roman" w:cs="Arial"/>
          <w:sz w:val="24"/>
          <w:szCs w:val="20"/>
          <w:lang w:val="it-IT" w:eastAsia="it-IT"/>
        </w:rPr>
        <w:lastRenderedPageBreak/>
        <w:t>Disegno di</w:t>
      </w:r>
    </w:p>
    <w:p w:rsidR="00B42114" w:rsidRPr="00B42114" w:rsidRDefault="00B42114" w:rsidP="00B42114">
      <w:pPr>
        <w:rPr>
          <w:rFonts w:eastAsia="Times New Roman" w:cs="Arial"/>
          <w:sz w:val="24"/>
          <w:szCs w:val="20"/>
          <w:lang w:val="it-IT" w:eastAsia="it-IT"/>
        </w:rPr>
      </w:pPr>
    </w:p>
    <w:p w:rsidR="00B42114" w:rsidRPr="00B42114" w:rsidRDefault="009F49C5" w:rsidP="00B42114">
      <w:pPr>
        <w:rPr>
          <w:rFonts w:eastAsia="Times New Roman" w:cs="Arial"/>
          <w:b/>
          <w:sz w:val="24"/>
          <w:szCs w:val="20"/>
          <w:lang w:val="it-IT" w:eastAsia="it-IT"/>
        </w:rPr>
      </w:pPr>
      <w:r>
        <w:rPr>
          <w:rFonts w:eastAsia="Times New Roman" w:cs="Arial"/>
          <w:b/>
          <w:sz w:val="24"/>
          <w:szCs w:val="20"/>
          <w:lang w:val="it-IT" w:eastAsia="it-IT"/>
        </w:rPr>
        <w:t>D</w:t>
      </w:r>
      <w:r w:rsidRPr="00B42114">
        <w:rPr>
          <w:rFonts w:eastAsia="Times New Roman" w:cs="Arial"/>
          <w:b/>
          <w:sz w:val="24"/>
          <w:szCs w:val="20"/>
          <w:lang w:val="it-IT" w:eastAsia="it-IT"/>
        </w:rPr>
        <w:t>ecreto legislativo</w:t>
      </w:r>
    </w:p>
    <w:p w:rsidR="00B42114" w:rsidRPr="00B42114" w:rsidRDefault="00B42114" w:rsidP="00B42114">
      <w:pPr>
        <w:rPr>
          <w:rFonts w:eastAsia="Times New Roman" w:cs="Arial"/>
          <w:b/>
          <w:sz w:val="24"/>
          <w:szCs w:val="20"/>
          <w:lang w:val="it-IT" w:eastAsia="it-IT"/>
        </w:rPr>
      </w:pPr>
      <w:r w:rsidRPr="00B42114">
        <w:rPr>
          <w:rFonts w:eastAsia="Times New Roman" w:cs="Arial"/>
          <w:b/>
          <w:sz w:val="24"/>
          <w:szCs w:val="20"/>
          <w:lang w:val="it-IT" w:eastAsia="it-IT"/>
        </w:rPr>
        <w:t>concernente lo stanziamento del contributo complessivo di 20'967'420 franchi nel periodo 2021-2025 per il progetto di ampliamento del Centro di formazione professionale di Gordola (CFP) della Società svizzera degli impresari costruttori Sezione Ticino, l’autorizzazione alla sottoscrizione dei nuovi contratti di locazione presso il CFP per un onere complessivo di 160'556 franchi annui ad uso dell’Istituto della transizione del sostegno (ITS) e all’uscita per l’investimento riguardante il primo arredamento e le attrezzature necessarie all’ITS presso gli spazi affittati per 30'156 franchi</w:t>
      </w:r>
    </w:p>
    <w:p w:rsidR="009F49C5" w:rsidRPr="009F49C5" w:rsidRDefault="009F49C5" w:rsidP="009F49C5">
      <w:pPr>
        <w:tabs>
          <w:tab w:val="left" w:pos="426"/>
          <w:tab w:val="left" w:pos="4962"/>
        </w:tabs>
        <w:rPr>
          <w:rFonts w:eastAsia="Times New Roman" w:cs="Arial"/>
          <w:sz w:val="24"/>
          <w:szCs w:val="20"/>
          <w:lang w:eastAsia="it-IT"/>
        </w:rPr>
      </w:pPr>
      <w:r w:rsidRPr="009F49C5">
        <w:rPr>
          <w:rFonts w:eastAsia="Times New Roman" w:cs="Arial"/>
          <w:sz w:val="24"/>
          <w:szCs w:val="20"/>
          <w:lang w:eastAsia="it-IT"/>
        </w:rPr>
        <w:t>del …………</w:t>
      </w:r>
    </w:p>
    <w:p w:rsidR="00B42114" w:rsidRPr="00B42114" w:rsidRDefault="00B42114" w:rsidP="00B42114">
      <w:pPr>
        <w:tabs>
          <w:tab w:val="left" w:pos="5103"/>
        </w:tabs>
        <w:rPr>
          <w:rFonts w:eastAsia="Times New Roman" w:cs="Arial"/>
          <w:sz w:val="24"/>
          <w:szCs w:val="20"/>
          <w:lang w:val="it-IT" w:eastAsia="it-IT"/>
        </w:rPr>
      </w:pPr>
    </w:p>
    <w:p w:rsidR="00B42114" w:rsidRPr="00B42114" w:rsidRDefault="00B42114" w:rsidP="00B42114">
      <w:pPr>
        <w:rPr>
          <w:rFonts w:eastAsia="Times New Roman" w:cs="Times New Roman"/>
          <w:sz w:val="24"/>
          <w:szCs w:val="20"/>
          <w:lang w:val="it-IT" w:eastAsia="it-IT"/>
        </w:rPr>
      </w:pPr>
      <w:r w:rsidRPr="00B42114">
        <w:rPr>
          <w:rFonts w:eastAsia="Times New Roman" w:cs="Times New Roman"/>
          <w:sz w:val="24"/>
          <w:szCs w:val="20"/>
          <w:lang w:val="it-IT" w:eastAsia="it-IT"/>
        </w:rPr>
        <w:t>IL GRAN CONSIGLIO</w:t>
      </w:r>
    </w:p>
    <w:p w:rsidR="00B42114" w:rsidRPr="00B42114" w:rsidRDefault="00B42114" w:rsidP="00B42114">
      <w:pPr>
        <w:rPr>
          <w:rFonts w:eastAsia="Times New Roman" w:cs="Times New Roman"/>
          <w:sz w:val="24"/>
          <w:szCs w:val="20"/>
          <w:lang w:val="it-IT" w:eastAsia="it-IT"/>
        </w:rPr>
      </w:pPr>
      <w:r w:rsidRPr="00B42114">
        <w:rPr>
          <w:rFonts w:eastAsia="Times New Roman" w:cs="Times New Roman"/>
          <w:sz w:val="24"/>
          <w:szCs w:val="20"/>
          <w:lang w:val="it-IT" w:eastAsia="it-IT"/>
        </w:rPr>
        <w:t>DELLA REPUBBLICA E CANTONE TICINO</w:t>
      </w:r>
    </w:p>
    <w:p w:rsidR="00B42114" w:rsidRPr="00B42114" w:rsidRDefault="00B42114" w:rsidP="00B42114">
      <w:pPr>
        <w:rPr>
          <w:rFonts w:eastAsia="Times New Roman" w:cs="Arial"/>
          <w:sz w:val="24"/>
          <w:szCs w:val="20"/>
          <w:lang w:val="it-IT" w:eastAsia="it-IT"/>
        </w:rPr>
      </w:pPr>
    </w:p>
    <w:p w:rsidR="00B42114" w:rsidRDefault="009F49C5" w:rsidP="009F49C5">
      <w:pPr>
        <w:tabs>
          <w:tab w:val="left" w:pos="284"/>
        </w:tabs>
        <w:rPr>
          <w:rFonts w:eastAsia="Times New Roman" w:cs="Arial"/>
          <w:sz w:val="24"/>
          <w:szCs w:val="20"/>
          <w:lang w:val="it-IT" w:eastAsia="it-IT"/>
        </w:rPr>
      </w:pPr>
      <w:r>
        <w:rPr>
          <w:rFonts w:eastAsia="Times New Roman" w:cs="Arial"/>
          <w:sz w:val="24"/>
          <w:szCs w:val="20"/>
          <w:lang w:val="it-IT" w:eastAsia="it-IT"/>
        </w:rPr>
        <w:t>-</w:t>
      </w:r>
      <w:r>
        <w:rPr>
          <w:rFonts w:eastAsia="Times New Roman" w:cs="Arial"/>
          <w:sz w:val="24"/>
          <w:szCs w:val="20"/>
          <w:lang w:val="it-IT" w:eastAsia="it-IT"/>
        </w:rPr>
        <w:tab/>
      </w:r>
      <w:r w:rsidR="00B42114" w:rsidRPr="00B42114">
        <w:rPr>
          <w:rFonts w:eastAsia="Times New Roman" w:cs="Arial"/>
          <w:sz w:val="24"/>
          <w:szCs w:val="20"/>
          <w:lang w:val="it-IT" w:eastAsia="it-IT"/>
        </w:rPr>
        <w:t>visto il messaggio del 31 marzo 2021</w:t>
      </w:r>
      <w:r w:rsidR="00632761">
        <w:rPr>
          <w:rFonts w:eastAsia="Times New Roman" w:cs="Arial"/>
          <w:sz w:val="24"/>
          <w:szCs w:val="20"/>
          <w:lang w:val="it-IT" w:eastAsia="it-IT"/>
        </w:rPr>
        <w:t xml:space="preserve"> n. 7980 del Consiglio di Stato,</w:t>
      </w:r>
    </w:p>
    <w:p w:rsidR="00620A69" w:rsidRPr="00B42114" w:rsidRDefault="009F49C5" w:rsidP="009F49C5">
      <w:pPr>
        <w:tabs>
          <w:tab w:val="left" w:pos="284"/>
        </w:tabs>
        <w:rPr>
          <w:rFonts w:eastAsia="Times New Roman" w:cs="Arial"/>
          <w:sz w:val="24"/>
          <w:szCs w:val="20"/>
          <w:lang w:val="it-IT" w:eastAsia="it-IT"/>
        </w:rPr>
      </w:pPr>
      <w:r>
        <w:rPr>
          <w:rFonts w:eastAsia="Times New Roman" w:cs="Arial"/>
          <w:sz w:val="24"/>
          <w:szCs w:val="20"/>
          <w:lang w:val="it-IT" w:eastAsia="it-IT"/>
        </w:rPr>
        <w:t>-</w:t>
      </w:r>
      <w:r>
        <w:rPr>
          <w:rFonts w:eastAsia="Times New Roman" w:cs="Arial"/>
          <w:sz w:val="24"/>
          <w:szCs w:val="20"/>
          <w:lang w:val="it-IT" w:eastAsia="it-IT"/>
        </w:rPr>
        <w:tab/>
      </w:r>
      <w:r w:rsidR="00620A69" w:rsidRPr="00632761">
        <w:rPr>
          <w:rFonts w:eastAsia="Times New Roman" w:cs="Arial"/>
          <w:sz w:val="24"/>
          <w:szCs w:val="20"/>
          <w:lang w:val="it-IT" w:eastAsia="it-IT"/>
        </w:rPr>
        <w:t>visto il rapporto del 27 settembre 2022 n. 7980 R della Commissione gestione e finanze,</w:t>
      </w:r>
    </w:p>
    <w:p w:rsidR="00B42114" w:rsidRPr="00B42114" w:rsidRDefault="00B42114" w:rsidP="00B42114">
      <w:pPr>
        <w:rPr>
          <w:rFonts w:eastAsia="Times New Roman" w:cs="Arial"/>
          <w:sz w:val="24"/>
          <w:szCs w:val="20"/>
          <w:lang w:val="it-IT" w:eastAsia="it-IT"/>
        </w:rPr>
      </w:pPr>
    </w:p>
    <w:p w:rsidR="00B42114" w:rsidRPr="00632761" w:rsidRDefault="009F49C5" w:rsidP="00B42114">
      <w:pPr>
        <w:rPr>
          <w:rFonts w:eastAsia="Times New Roman" w:cs="Times New Roman"/>
          <w:sz w:val="24"/>
          <w:szCs w:val="20"/>
          <w:lang w:val="it-IT" w:eastAsia="it-IT"/>
        </w:rPr>
      </w:pPr>
      <w:r>
        <w:rPr>
          <w:rFonts w:eastAsia="Times New Roman" w:cs="Times New Roman"/>
          <w:sz w:val="24"/>
          <w:szCs w:val="20"/>
          <w:lang w:val="it-IT" w:eastAsia="it-IT"/>
        </w:rPr>
        <w:t>decreta</w:t>
      </w:r>
      <w:r w:rsidR="00B42114" w:rsidRPr="00632761">
        <w:rPr>
          <w:rFonts w:eastAsia="Times New Roman" w:cs="Times New Roman"/>
          <w:sz w:val="24"/>
          <w:szCs w:val="20"/>
          <w:lang w:val="it-IT" w:eastAsia="it-IT"/>
        </w:rPr>
        <w:t>:</w:t>
      </w:r>
    </w:p>
    <w:p w:rsidR="00B42114" w:rsidRPr="00B42114" w:rsidRDefault="00B42114" w:rsidP="00B42114">
      <w:pPr>
        <w:rPr>
          <w:rFonts w:eastAsia="Times New Roman" w:cs="Arial"/>
          <w:sz w:val="24"/>
          <w:szCs w:val="20"/>
          <w:lang w:val="it-IT" w:eastAsia="it-IT"/>
        </w:rPr>
      </w:pPr>
    </w:p>
    <w:p w:rsidR="00B42114" w:rsidRPr="00620A69" w:rsidRDefault="00620A69" w:rsidP="00B42114">
      <w:pPr>
        <w:tabs>
          <w:tab w:val="left" w:pos="993"/>
          <w:tab w:val="left" w:pos="5103"/>
        </w:tabs>
        <w:rPr>
          <w:rFonts w:eastAsia="Times New Roman" w:cs="Arial"/>
          <w:b/>
          <w:sz w:val="24"/>
          <w:szCs w:val="20"/>
          <w:lang w:val="it-IT" w:eastAsia="it-IT"/>
        </w:rPr>
      </w:pPr>
      <w:r w:rsidRPr="00620A69">
        <w:rPr>
          <w:rFonts w:eastAsia="Times New Roman" w:cs="Arial"/>
          <w:b/>
          <w:sz w:val="24"/>
          <w:szCs w:val="20"/>
          <w:lang w:val="it-IT" w:eastAsia="it-IT"/>
        </w:rPr>
        <w:t>Art. 1</w:t>
      </w:r>
    </w:p>
    <w:p w:rsidR="00B42114" w:rsidRPr="00B42114" w:rsidRDefault="00B42114" w:rsidP="00620A69">
      <w:pPr>
        <w:tabs>
          <w:tab w:val="left" w:pos="993"/>
          <w:tab w:val="left" w:pos="5103"/>
        </w:tabs>
        <w:rPr>
          <w:rFonts w:eastAsia="Times New Roman" w:cs="Arial"/>
          <w:sz w:val="24"/>
          <w:szCs w:val="20"/>
          <w:lang w:val="it-IT" w:eastAsia="it-IT"/>
        </w:rPr>
      </w:pPr>
      <w:r w:rsidRPr="00B42114">
        <w:rPr>
          <w:rFonts w:eastAsia="Times New Roman" w:cs="Arial"/>
          <w:sz w:val="24"/>
          <w:szCs w:val="20"/>
          <w:vertAlign w:val="superscript"/>
          <w:lang w:val="it-IT" w:eastAsia="it-IT"/>
        </w:rPr>
        <w:t>1</w:t>
      </w:r>
      <w:r w:rsidR="000A381F">
        <w:rPr>
          <w:rFonts w:eastAsia="Times New Roman" w:cs="Arial"/>
          <w:sz w:val="24"/>
          <w:szCs w:val="20"/>
          <w:vertAlign w:val="superscript"/>
          <w:lang w:val="it-IT" w:eastAsia="it-IT"/>
        </w:rPr>
        <w:t xml:space="preserve"> </w:t>
      </w:r>
      <w:r w:rsidRPr="00B42114">
        <w:rPr>
          <w:rFonts w:eastAsia="Times New Roman" w:cs="Arial"/>
          <w:sz w:val="24"/>
          <w:szCs w:val="20"/>
          <w:lang w:val="it-IT" w:eastAsia="it-IT"/>
        </w:rPr>
        <w:t>È stanziato il contributo complessivo di 20'967'420 franchi nel periodo 2022-2025 per il progetto di ampliamento (con la costruzione di un nuovo edificio denominato PRAGMA) del Centro di formazione professionale di Gordola della Società svizzera degli impresari costruttori Sezione Ticino.</w:t>
      </w:r>
    </w:p>
    <w:p w:rsidR="00B42114" w:rsidRPr="00B42114" w:rsidRDefault="00B42114" w:rsidP="00B42114">
      <w:pPr>
        <w:tabs>
          <w:tab w:val="left" w:pos="5103"/>
        </w:tabs>
        <w:rPr>
          <w:rFonts w:eastAsia="Times New Roman" w:cs="Arial"/>
          <w:sz w:val="24"/>
          <w:szCs w:val="20"/>
          <w:lang w:val="it-IT" w:eastAsia="it-IT"/>
        </w:rPr>
      </w:pPr>
      <w:r w:rsidRPr="00B42114">
        <w:rPr>
          <w:rFonts w:eastAsia="Times New Roman" w:cs="Arial"/>
          <w:sz w:val="24"/>
          <w:szCs w:val="20"/>
          <w:vertAlign w:val="superscript"/>
          <w:lang w:val="it-IT" w:eastAsia="it-IT"/>
        </w:rPr>
        <w:t>2</w:t>
      </w:r>
      <w:r w:rsidR="000A381F">
        <w:rPr>
          <w:rFonts w:eastAsia="Times New Roman" w:cs="Arial"/>
          <w:sz w:val="24"/>
          <w:szCs w:val="20"/>
          <w:vertAlign w:val="superscript"/>
          <w:lang w:val="it-IT" w:eastAsia="it-IT"/>
        </w:rPr>
        <w:t xml:space="preserve"> </w:t>
      </w:r>
      <w:r w:rsidRPr="00B42114">
        <w:rPr>
          <w:rFonts w:eastAsia="Times New Roman" w:cs="Arial"/>
          <w:sz w:val="24"/>
          <w:szCs w:val="20"/>
          <w:lang w:val="it-IT" w:eastAsia="it-IT"/>
        </w:rPr>
        <w:t>I contributi cantonali e federali sono così suddivisi:</w:t>
      </w:r>
    </w:p>
    <w:p w:rsidR="00B42114" w:rsidRPr="00B42114" w:rsidRDefault="00B42114" w:rsidP="00B42114">
      <w:pPr>
        <w:tabs>
          <w:tab w:val="left" w:pos="5103"/>
        </w:tabs>
        <w:rPr>
          <w:rFonts w:eastAsia="Times New Roman" w:cs="Arial"/>
          <w:sz w:val="24"/>
          <w:szCs w:val="20"/>
          <w:lang w:val="it-IT" w:eastAsia="it-IT"/>
        </w:rPr>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1559"/>
        <w:gridCol w:w="6095"/>
      </w:tblGrid>
      <w:tr w:rsidR="00B42114" w:rsidRPr="00B42114" w:rsidTr="00B42114">
        <w:trPr>
          <w:trHeight w:val="615"/>
        </w:trPr>
        <w:tc>
          <w:tcPr>
            <w:tcW w:w="1843" w:type="dxa"/>
            <w:shd w:val="clear" w:color="auto" w:fill="auto"/>
            <w:hideMark/>
          </w:tcPr>
          <w:p w:rsidR="00B42114" w:rsidRPr="00B42114" w:rsidRDefault="00B42114" w:rsidP="00B42114">
            <w:pPr>
              <w:tabs>
                <w:tab w:val="right" w:pos="1770"/>
              </w:tabs>
              <w:jc w:val="center"/>
              <w:rPr>
                <w:rFonts w:eastAsia="Times New Roman" w:cs="Arial"/>
                <w:color w:val="000000"/>
                <w:sz w:val="23"/>
                <w:szCs w:val="23"/>
                <w:lang w:eastAsia="it-CH"/>
              </w:rPr>
            </w:pPr>
            <w:r w:rsidRPr="00B42114">
              <w:rPr>
                <w:rFonts w:eastAsia="Times New Roman" w:cs="Arial"/>
                <w:color w:val="000000"/>
                <w:sz w:val="23"/>
                <w:szCs w:val="23"/>
                <w:lang w:eastAsia="it-CH"/>
              </w:rPr>
              <w:t>contributo cantonale</w:t>
            </w:r>
          </w:p>
        </w:tc>
        <w:tc>
          <w:tcPr>
            <w:tcW w:w="1559" w:type="dxa"/>
            <w:shd w:val="clear" w:color="auto" w:fill="auto"/>
            <w:hideMark/>
          </w:tcPr>
          <w:p w:rsidR="00B42114" w:rsidRPr="00B42114" w:rsidRDefault="00B42114" w:rsidP="00B42114">
            <w:pPr>
              <w:tabs>
                <w:tab w:val="right" w:pos="1495"/>
              </w:tabs>
              <w:jc w:val="center"/>
              <w:rPr>
                <w:rFonts w:eastAsia="Times New Roman" w:cs="Arial"/>
                <w:color w:val="000000"/>
                <w:sz w:val="23"/>
                <w:szCs w:val="23"/>
                <w:lang w:eastAsia="it-CH"/>
              </w:rPr>
            </w:pPr>
            <w:r w:rsidRPr="00B42114">
              <w:rPr>
                <w:rFonts w:eastAsia="Times New Roman" w:cs="Arial"/>
                <w:color w:val="000000"/>
                <w:sz w:val="23"/>
                <w:szCs w:val="23"/>
                <w:lang w:eastAsia="it-CH"/>
              </w:rPr>
              <w:t>contributo federale</w:t>
            </w:r>
          </w:p>
        </w:tc>
        <w:tc>
          <w:tcPr>
            <w:tcW w:w="6095" w:type="dxa"/>
            <w:shd w:val="clear" w:color="auto" w:fill="auto"/>
            <w:noWrap/>
            <w:hideMark/>
          </w:tcPr>
          <w:p w:rsidR="00B42114" w:rsidRPr="00B42114" w:rsidRDefault="00B42114" w:rsidP="00B42114">
            <w:pPr>
              <w:jc w:val="center"/>
              <w:rPr>
                <w:rFonts w:eastAsia="Times New Roman" w:cs="Arial"/>
                <w:color w:val="000000"/>
                <w:sz w:val="23"/>
                <w:szCs w:val="23"/>
                <w:lang w:eastAsia="it-CH"/>
              </w:rPr>
            </w:pPr>
          </w:p>
        </w:tc>
      </w:tr>
      <w:tr w:rsidR="00B42114" w:rsidRPr="00B42114" w:rsidTr="00B42114">
        <w:trPr>
          <w:trHeight w:val="675"/>
        </w:trPr>
        <w:tc>
          <w:tcPr>
            <w:tcW w:w="1843" w:type="dxa"/>
            <w:shd w:val="clear" w:color="auto" w:fill="auto"/>
            <w:noWrap/>
            <w:hideMark/>
          </w:tcPr>
          <w:p w:rsidR="00B42114" w:rsidRPr="00B42114" w:rsidRDefault="00B42114" w:rsidP="00B42114">
            <w:pPr>
              <w:tabs>
                <w:tab w:val="right" w:pos="211"/>
                <w:tab w:val="right" w:pos="1628"/>
              </w:tabs>
              <w:jc w:val="left"/>
              <w:rPr>
                <w:rFonts w:eastAsia="Times New Roman" w:cs="Arial"/>
                <w:color w:val="000000"/>
                <w:sz w:val="23"/>
                <w:szCs w:val="23"/>
                <w:lang w:eastAsia="it-CH"/>
              </w:rPr>
            </w:pPr>
            <w:r w:rsidRPr="00B42114">
              <w:rPr>
                <w:rFonts w:eastAsia="Times New Roman" w:cs="Arial"/>
                <w:color w:val="000000"/>
                <w:sz w:val="23"/>
                <w:szCs w:val="23"/>
                <w:lang w:eastAsia="it-CH"/>
              </w:rPr>
              <w:t>fr.</w:t>
            </w:r>
            <w:r w:rsidRPr="00B42114">
              <w:rPr>
                <w:rFonts w:eastAsia="Times New Roman" w:cs="Arial"/>
                <w:color w:val="000000"/>
                <w:sz w:val="23"/>
                <w:szCs w:val="23"/>
                <w:lang w:eastAsia="it-CH"/>
              </w:rPr>
              <w:tab/>
            </w:r>
            <w:r w:rsidRPr="00B42114">
              <w:rPr>
                <w:rFonts w:eastAsia="Times New Roman" w:cs="Arial"/>
                <w:color w:val="000000"/>
                <w:sz w:val="23"/>
                <w:szCs w:val="23"/>
                <w:lang w:eastAsia="it-CH"/>
              </w:rPr>
              <w:tab/>
              <w:t>12'529'414.-</w:t>
            </w:r>
          </w:p>
        </w:tc>
        <w:tc>
          <w:tcPr>
            <w:tcW w:w="1559" w:type="dxa"/>
            <w:shd w:val="clear" w:color="auto" w:fill="auto"/>
            <w:noWrap/>
            <w:hideMark/>
          </w:tcPr>
          <w:p w:rsidR="00B42114" w:rsidRPr="00B42114" w:rsidRDefault="00B42114" w:rsidP="00B42114">
            <w:pPr>
              <w:tabs>
                <w:tab w:val="right" w:pos="1495"/>
                <w:tab w:val="right" w:pos="1560"/>
              </w:tabs>
              <w:jc w:val="left"/>
              <w:rPr>
                <w:rFonts w:eastAsia="Times New Roman" w:cs="Arial"/>
                <w:color w:val="000000"/>
                <w:sz w:val="23"/>
                <w:szCs w:val="23"/>
                <w:lang w:eastAsia="it-CH"/>
              </w:rPr>
            </w:pPr>
            <w:r w:rsidRPr="00B42114">
              <w:rPr>
                <w:rFonts w:eastAsia="Times New Roman" w:cs="Arial"/>
                <w:color w:val="000000"/>
                <w:sz w:val="23"/>
                <w:szCs w:val="23"/>
                <w:lang w:eastAsia="it-CH"/>
              </w:rPr>
              <w:t xml:space="preserve">fr. </w:t>
            </w:r>
            <w:r w:rsidRPr="00B42114">
              <w:rPr>
                <w:rFonts w:eastAsia="Times New Roman" w:cs="Arial"/>
                <w:color w:val="000000"/>
                <w:sz w:val="23"/>
                <w:szCs w:val="23"/>
                <w:lang w:eastAsia="it-CH"/>
              </w:rPr>
              <w:tab/>
              <w:t>6'264'707.-</w:t>
            </w:r>
          </w:p>
        </w:tc>
        <w:tc>
          <w:tcPr>
            <w:tcW w:w="6095" w:type="dxa"/>
            <w:shd w:val="clear" w:color="auto" w:fill="auto"/>
            <w:hideMark/>
          </w:tcPr>
          <w:p w:rsidR="00B42114" w:rsidRPr="00B42114" w:rsidRDefault="00B42114" w:rsidP="00B42114">
            <w:pPr>
              <w:rPr>
                <w:rFonts w:eastAsia="Times New Roman" w:cs="Arial"/>
                <w:color w:val="000000"/>
                <w:sz w:val="23"/>
                <w:szCs w:val="23"/>
                <w:lang w:eastAsia="it-CH"/>
              </w:rPr>
            </w:pPr>
            <w:r w:rsidRPr="00B42114">
              <w:rPr>
                <w:rFonts w:eastAsia="Times New Roman" w:cs="Arial"/>
                <w:color w:val="000000"/>
                <w:sz w:val="23"/>
                <w:szCs w:val="23"/>
                <w:lang w:eastAsia="it-CH"/>
              </w:rPr>
              <w:t>Società svizzera degli impresari costruttori Sezione Ticino (SSIC TI)</w:t>
            </w:r>
          </w:p>
        </w:tc>
      </w:tr>
      <w:tr w:rsidR="00B42114" w:rsidRPr="00B42114" w:rsidTr="00B42114">
        <w:trPr>
          <w:trHeight w:val="675"/>
        </w:trPr>
        <w:tc>
          <w:tcPr>
            <w:tcW w:w="1843" w:type="dxa"/>
            <w:shd w:val="clear" w:color="auto" w:fill="auto"/>
            <w:noWrap/>
            <w:hideMark/>
          </w:tcPr>
          <w:p w:rsidR="00B42114" w:rsidRPr="00B42114" w:rsidRDefault="00B42114" w:rsidP="00B42114">
            <w:pPr>
              <w:tabs>
                <w:tab w:val="right" w:pos="211"/>
                <w:tab w:val="right" w:pos="1628"/>
              </w:tabs>
              <w:jc w:val="left"/>
              <w:rPr>
                <w:rFonts w:eastAsia="Times New Roman" w:cs="Arial"/>
                <w:color w:val="000000"/>
                <w:sz w:val="23"/>
                <w:szCs w:val="23"/>
                <w:lang w:eastAsia="it-CH"/>
              </w:rPr>
            </w:pPr>
            <w:r w:rsidRPr="00B42114">
              <w:rPr>
                <w:rFonts w:eastAsia="Times New Roman" w:cs="Arial"/>
                <w:color w:val="000000"/>
                <w:sz w:val="23"/>
                <w:szCs w:val="23"/>
                <w:lang w:eastAsia="it-CH"/>
              </w:rPr>
              <w:t xml:space="preserve">fr. </w:t>
            </w:r>
            <w:r w:rsidRPr="00B42114">
              <w:rPr>
                <w:rFonts w:eastAsia="Times New Roman" w:cs="Arial"/>
                <w:color w:val="000000"/>
                <w:sz w:val="23"/>
                <w:szCs w:val="23"/>
                <w:lang w:eastAsia="it-CH"/>
              </w:rPr>
              <w:tab/>
              <w:t>992'032.-</w:t>
            </w:r>
          </w:p>
        </w:tc>
        <w:tc>
          <w:tcPr>
            <w:tcW w:w="1559" w:type="dxa"/>
            <w:shd w:val="clear" w:color="auto" w:fill="auto"/>
            <w:noWrap/>
            <w:hideMark/>
          </w:tcPr>
          <w:p w:rsidR="00B42114" w:rsidRPr="00B42114" w:rsidRDefault="00B42114" w:rsidP="00B42114">
            <w:pPr>
              <w:tabs>
                <w:tab w:val="right" w:pos="1495"/>
                <w:tab w:val="right" w:pos="1560"/>
              </w:tabs>
              <w:jc w:val="left"/>
              <w:rPr>
                <w:rFonts w:eastAsia="Times New Roman" w:cs="Arial"/>
                <w:color w:val="000000"/>
                <w:sz w:val="23"/>
                <w:szCs w:val="23"/>
                <w:lang w:eastAsia="it-CH"/>
              </w:rPr>
            </w:pPr>
            <w:r w:rsidRPr="00B42114">
              <w:rPr>
                <w:rFonts w:eastAsia="Times New Roman" w:cs="Arial"/>
                <w:color w:val="000000"/>
                <w:sz w:val="23"/>
                <w:szCs w:val="23"/>
                <w:lang w:eastAsia="it-CH"/>
              </w:rPr>
              <w:t xml:space="preserve">fr. </w:t>
            </w:r>
            <w:r w:rsidRPr="00B42114">
              <w:rPr>
                <w:rFonts w:eastAsia="Times New Roman" w:cs="Arial"/>
                <w:color w:val="000000"/>
                <w:sz w:val="23"/>
                <w:szCs w:val="23"/>
                <w:lang w:eastAsia="it-CH"/>
              </w:rPr>
              <w:tab/>
              <w:t>496'016.-</w:t>
            </w:r>
          </w:p>
        </w:tc>
        <w:tc>
          <w:tcPr>
            <w:tcW w:w="6095" w:type="dxa"/>
            <w:shd w:val="clear" w:color="auto" w:fill="auto"/>
            <w:hideMark/>
          </w:tcPr>
          <w:p w:rsidR="00B42114" w:rsidRPr="00B42114" w:rsidRDefault="00B42114" w:rsidP="00B42114">
            <w:pPr>
              <w:rPr>
                <w:rFonts w:eastAsia="Times New Roman" w:cs="Arial"/>
                <w:color w:val="000000"/>
                <w:sz w:val="23"/>
                <w:szCs w:val="23"/>
                <w:lang w:eastAsia="it-CH"/>
              </w:rPr>
            </w:pPr>
            <w:r w:rsidRPr="00B42114">
              <w:rPr>
                <w:rFonts w:eastAsia="Times New Roman" w:cs="Arial"/>
                <w:color w:val="000000"/>
                <w:sz w:val="23"/>
                <w:szCs w:val="23"/>
                <w:lang w:eastAsia="it-CH"/>
              </w:rPr>
              <w:t>Associazione svizzera e del Liechtenstein della tecnica della costruzione (suissetec)</w:t>
            </w:r>
          </w:p>
        </w:tc>
      </w:tr>
      <w:tr w:rsidR="00B42114" w:rsidRPr="00B42114" w:rsidTr="00B42114">
        <w:trPr>
          <w:trHeight w:val="675"/>
        </w:trPr>
        <w:tc>
          <w:tcPr>
            <w:tcW w:w="1843" w:type="dxa"/>
            <w:shd w:val="clear" w:color="auto" w:fill="auto"/>
            <w:noWrap/>
            <w:hideMark/>
          </w:tcPr>
          <w:p w:rsidR="00B42114" w:rsidRPr="00B42114" w:rsidRDefault="00B42114" w:rsidP="00B42114">
            <w:pPr>
              <w:tabs>
                <w:tab w:val="right" w:pos="211"/>
                <w:tab w:val="right" w:pos="1628"/>
              </w:tabs>
              <w:jc w:val="left"/>
              <w:rPr>
                <w:rFonts w:eastAsia="Times New Roman" w:cs="Arial"/>
                <w:color w:val="000000"/>
                <w:sz w:val="23"/>
                <w:szCs w:val="23"/>
                <w:lang w:eastAsia="it-CH"/>
              </w:rPr>
            </w:pPr>
            <w:r w:rsidRPr="00B42114">
              <w:rPr>
                <w:rFonts w:eastAsia="Times New Roman" w:cs="Arial"/>
                <w:color w:val="000000"/>
                <w:sz w:val="23"/>
                <w:szCs w:val="23"/>
                <w:lang w:eastAsia="it-CH"/>
              </w:rPr>
              <w:t xml:space="preserve">fr. </w:t>
            </w:r>
            <w:r w:rsidRPr="00B42114">
              <w:rPr>
                <w:rFonts w:eastAsia="Times New Roman" w:cs="Arial"/>
                <w:color w:val="000000"/>
                <w:sz w:val="23"/>
                <w:szCs w:val="23"/>
                <w:lang w:eastAsia="it-CH"/>
              </w:rPr>
              <w:tab/>
              <w:t xml:space="preserve">321'199.- </w:t>
            </w:r>
          </w:p>
        </w:tc>
        <w:tc>
          <w:tcPr>
            <w:tcW w:w="1559" w:type="dxa"/>
            <w:shd w:val="clear" w:color="auto" w:fill="auto"/>
            <w:noWrap/>
            <w:hideMark/>
          </w:tcPr>
          <w:p w:rsidR="00B42114" w:rsidRPr="00B42114" w:rsidRDefault="00B42114" w:rsidP="00B42114">
            <w:pPr>
              <w:tabs>
                <w:tab w:val="right" w:pos="1495"/>
                <w:tab w:val="right" w:pos="1560"/>
              </w:tabs>
              <w:jc w:val="left"/>
              <w:rPr>
                <w:rFonts w:eastAsia="Times New Roman" w:cs="Arial"/>
                <w:color w:val="000000"/>
                <w:sz w:val="23"/>
                <w:szCs w:val="23"/>
                <w:lang w:eastAsia="it-CH"/>
              </w:rPr>
            </w:pPr>
            <w:r w:rsidRPr="00B42114">
              <w:rPr>
                <w:rFonts w:eastAsia="Times New Roman" w:cs="Arial"/>
                <w:color w:val="000000"/>
                <w:sz w:val="23"/>
                <w:szCs w:val="23"/>
                <w:lang w:eastAsia="it-CH"/>
              </w:rPr>
              <w:t xml:space="preserve">fr. </w:t>
            </w:r>
            <w:r w:rsidRPr="00B42114">
              <w:rPr>
                <w:rFonts w:eastAsia="Times New Roman" w:cs="Arial"/>
                <w:color w:val="000000"/>
                <w:sz w:val="23"/>
                <w:szCs w:val="23"/>
                <w:lang w:eastAsia="it-CH"/>
              </w:rPr>
              <w:tab/>
              <w:t>160'600.-</w:t>
            </w:r>
          </w:p>
        </w:tc>
        <w:tc>
          <w:tcPr>
            <w:tcW w:w="6095" w:type="dxa"/>
            <w:shd w:val="clear" w:color="auto" w:fill="auto"/>
            <w:hideMark/>
          </w:tcPr>
          <w:p w:rsidR="00B42114" w:rsidRPr="00B42114" w:rsidRDefault="00B42114" w:rsidP="00B42114">
            <w:pPr>
              <w:rPr>
                <w:rFonts w:eastAsia="Times New Roman" w:cs="Arial"/>
                <w:color w:val="000000"/>
                <w:sz w:val="23"/>
                <w:szCs w:val="23"/>
                <w:lang w:eastAsia="it-CH"/>
              </w:rPr>
            </w:pPr>
            <w:r w:rsidRPr="00B42114">
              <w:rPr>
                <w:rFonts w:eastAsia="Times New Roman" w:cs="Arial"/>
                <w:color w:val="000000"/>
                <w:sz w:val="23"/>
                <w:szCs w:val="23"/>
                <w:lang w:eastAsia="it-CH"/>
              </w:rPr>
              <w:t>Associazione Svizzera Imprenditori Pittori - Regione Ticino (ASIP-TI)</w:t>
            </w:r>
          </w:p>
        </w:tc>
      </w:tr>
      <w:tr w:rsidR="00B42114" w:rsidRPr="00B42114" w:rsidTr="00B42114">
        <w:trPr>
          <w:trHeight w:val="675"/>
        </w:trPr>
        <w:tc>
          <w:tcPr>
            <w:tcW w:w="1843" w:type="dxa"/>
            <w:shd w:val="clear" w:color="auto" w:fill="auto"/>
            <w:noWrap/>
            <w:hideMark/>
          </w:tcPr>
          <w:p w:rsidR="00B42114" w:rsidRPr="00B42114" w:rsidRDefault="00B42114" w:rsidP="00B42114">
            <w:pPr>
              <w:tabs>
                <w:tab w:val="right" w:pos="211"/>
                <w:tab w:val="right" w:pos="1628"/>
              </w:tabs>
              <w:jc w:val="left"/>
              <w:rPr>
                <w:rFonts w:eastAsia="Times New Roman" w:cs="Arial"/>
                <w:color w:val="000000"/>
                <w:sz w:val="23"/>
                <w:szCs w:val="23"/>
                <w:lang w:eastAsia="it-CH"/>
              </w:rPr>
            </w:pPr>
            <w:r w:rsidRPr="00B42114">
              <w:rPr>
                <w:rFonts w:eastAsia="Times New Roman" w:cs="Arial"/>
                <w:color w:val="000000"/>
                <w:sz w:val="23"/>
                <w:szCs w:val="23"/>
                <w:lang w:eastAsia="it-CH"/>
              </w:rPr>
              <w:t xml:space="preserve">fr. </w:t>
            </w:r>
            <w:r w:rsidRPr="00B42114">
              <w:rPr>
                <w:rFonts w:eastAsia="Times New Roman" w:cs="Arial"/>
                <w:color w:val="000000"/>
                <w:sz w:val="23"/>
                <w:szCs w:val="23"/>
                <w:lang w:eastAsia="it-CH"/>
              </w:rPr>
              <w:tab/>
              <w:t>130'609.-</w:t>
            </w:r>
          </w:p>
        </w:tc>
        <w:tc>
          <w:tcPr>
            <w:tcW w:w="1559" w:type="dxa"/>
            <w:shd w:val="clear" w:color="auto" w:fill="auto"/>
            <w:noWrap/>
            <w:hideMark/>
          </w:tcPr>
          <w:p w:rsidR="00B42114" w:rsidRPr="00B42114" w:rsidRDefault="00B42114" w:rsidP="00B42114">
            <w:pPr>
              <w:tabs>
                <w:tab w:val="right" w:pos="1495"/>
                <w:tab w:val="right" w:pos="1560"/>
              </w:tabs>
              <w:jc w:val="left"/>
              <w:rPr>
                <w:rFonts w:eastAsia="Times New Roman" w:cs="Arial"/>
                <w:color w:val="000000"/>
                <w:sz w:val="23"/>
                <w:szCs w:val="23"/>
                <w:lang w:eastAsia="it-CH"/>
              </w:rPr>
            </w:pPr>
            <w:r w:rsidRPr="00B42114">
              <w:rPr>
                <w:rFonts w:eastAsia="Times New Roman" w:cs="Arial"/>
                <w:color w:val="000000"/>
                <w:sz w:val="23"/>
                <w:szCs w:val="23"/>
                <w:lang w:eastAsia="it-CH"/>
              </w:rPr>
              <w:t xml:space="preserve">fr. </w:t>
            </w:r>
            <w:r w:rsidRPr="00B42114">
              <w:rPr>
                <w:rFonts w:eastAsia="Times New Roman" w:cs="Arial"/>
                <w:color w:val="000000"/>
                <w:sz w:val="23"/>
                <w:szCs w:val="23"/>
                <w:lang w:eastAsia="it-CH"/>
              </w:rPr>
              <w:tab/>
              <w:t>65'304.-</w:t>
            </w:r>
          </w:p>
        </w:tc>
        <w:tc>
          <w:tcPr>
            <w:tcW w:w="6095" w:type="dxa"/>
            <w:shd w:val="clear" w:color="auto" w:fill="auto"/>
            <w:hideMark/>
          </w:tcPr>
          <w:p w:rsidR="00B42114" w:rsidRPr="00B42114" w:rsidRDefault="00B42114" w:rsidP="00B42114">
            <w:pPr>
              <w:rPr>
                <w:rFonts w:eastAsia="Times New Roman" w:cs="Arial"/>
                <w:color w:val="000000"/>
                <w:sz w:val="23"/>
                <w:szCs w:val="23"/>
                <w:lang w:eastAsia="it-CH"/>
              </w:rPr>
            </w:pPr>
            <w:r w:rsidRPr="00B42114">
              <w:rPr>
                <w:rFonts w:eastAsia="Times New Roman" w:cs="Arial"/>
                <w:color w:val="000000"/>
                <w:sz w:val="23"/>
                <w:szCs w:val="23"/>
                <w:lang w:eastAsia="it-CH"/>
              </w:rPr>
              <w:t>Associazione svizzera dei trasportatori stradali (ASTAG)</w:t>
            </w:r>
          </w:p>
        </w:tc>
      </w:tr>
      <w:tr w:rsidR="00B42114" w:rsidRPr="00B42114" w:rsidTr="00B42114">
        <w:trPr>
          <w:trHeight w:val="393"/>
        </w:trPr>
        <w:tc>
          <w:tcPr>
            <w:tcW w:w="1843" w:type="dxa"/>
            <w:shd w:val="clear" w:color="auto" w:fill="auto"/>
            <w:hideMark/>
          </w:tcPr>
          <w:p w:rsidR="00B42114" w:rsidRPr="00B42114" w:rsidRDefault="00B42114" w:rsidP="00B42114">
            <w:pPr>
              <w:tabs>
                <w:tab w:val="right" w:pos="1628"/>
              </w:tabs>
              <w:jc w:val="right"/>
              <w:rPr>
                <w:rFonts w:eastAsia="Times New Roman" w:cs="Arial"/>
                <w:color w:val="000000"/>
                <w:sz w:val="23"/>
                <w:szCs w:val="23"/>
                <w:lang w:eastAsia="it-CH"/>
              </w:rPr>
            </w:pPr>
            <w:r w:rsidRPr="00B42114">
              <w:rPr>
                <w:rFonts w:eastAsia="Times New Roman" w:cs="Arial"/>
                <w:color w:val="000000"/>
                <w:sz w:val="23"/>
                <w:szCs w:val="23"/>
                <w:lang w:eastAsia="it-CH"/>
              </w:rPr>
              <w:t>-</w:t>
            </w:r>
          </w:p>
        </w:tc>
        <w:tc>
          <w:tcPr>
            <w:tcW w:w="1559" w:type="dxa"/>
            <w:shd w:val="clear" w:color="auto" w:fill="auto"/>
            <w:noWrap/>
            <w:hideMark/>
          </w:tcPr>
          <w:p w:rsidR="00B42114" w:rsidRPr="00B42114" w:rsidRDefault="00B42114" w:rsidP="00B42114">
            <w:pPr>
              <w:tabs>
                <w:tab w:val="right" w:pos="1495"/>
                <w:tab w:val="right" w:pos="1560"/>
              </w:tabs>
              <w:jc w:val="left"/>
              <w:rPr>
                <w:rFonts w:eastAsia="Times New Roman" w:cs="Arial"/>
                <w:color w:val="000000"/>
                <w:sz w:val="23"/>
                <w:szCs w:val="23"/>
                <w:lang w:eastAsia="it-CH"/>
              </w:rPr>
            </w:pPr>
            <w:r w:rsidRPr="00B42114">
              <w:rPr>
                <w:rFonts w:eastAsia="Times New Roman" w:cs="Arial"/>
                <w:color w:val="000000"/>
                <w:sz w:val="23"/>
                <w:szCs w:val="23"/>
                <w:lang w:eastAsia="it-CH"/>
              </w:rPr>
              <w:t xml:space="preserve">fr. </w:t>
            </w:r>
            <w:r w:rsidRPr="00B42114">
              <w:rPr>
                <w:rFonts w:eastAsia="Times New Roman" w:cs="Arial"/>
                <w:color w:val="000000"/>
                <w:sz w:val="23"/>
                <w:szCs w:val="23"/>
                <w:lang w:eastAsia="it-CH"/>
              </w:rPr>
              <w:tab/>
              <w:t>7'539.-</w:t>
            </w:r>
          </w:p>
        </w:tc>
        <w:tc>
          <w:tcPr>
            <w:tcW w:w="6095" w:type="dxa"/>
            <w:shd w:val="clear" w:color="auto" w:fill="auto"/>
            <w:hideMark/>
          </w:tcPr>
          <w:p w:rsidR="00B42114" w:rsidRPr="00B42114" w:rsidRDefault="00B42114" w:rsidP="00B42114">
            <w:pPr>
              <w:rPr>
                <w:rFonts w:eastAsia="Times New Roman" w:cs="Arial"/>
                <w:color w:val="000000"/>
                <w:sz w:val="23"/>
                <w:szCs w:val="23"/>
                <w:lang w:eastAsia="it-CH"/>
              </w:rPr>
            </w:pPr>
            <w:r w:rsidRPr="00B42114">
              <w:rPr>
                <w:rFonts w:eastAsia="Times New Roman" w:cs="Arial"/>
                <w:color w:val="000000"/>
                <w:sz w:val="23"/>
                <w:szCs w:val="23"/>
                <w:lang w:val="it-IT" w:eastAsia="it-CH"/>
              </w:rPr>
              <w:t>Istituto della transizione e del sostegno (ITS).</w:t>
            </w:r>
          </w:p>
        </w:tc>
      </w:tr>
    </w:tbl>
    <w:p w:rsidR="00B42114" w:rsidRPr="00B42114" w:rsidRDefault="00B42114" w:rsidP="00B42114">
      <w:pPr>
        <w:rPr>
          <w:rFonts w:eastAsia="Times New Roman" w:cs="Arial"/>
          <w:sz w:val="20"/>
          <w:szCs w:val="20"/>
          <w:lang w:val="it-IT" w:eastAsia="it-IT"/>
        </w:rPr>
      </w:pPr>
    </w:p>
    <w:p w:rsidR="00B42114" w:rsidRPr="00620A69" w:rsidRDefault="00B42114" w:rsidP="00B42114">
      <w:pPr>
        <w:rPr>
          <w:rFonts w:eastAsia="Times New Roman" w:cs="Arial"/>
          <w:sz w:val="24"/>
          <w:lang w:eastAsia="it-CH"/>
        </w:rPr>
      </w:pPr>
      <w:r w:rsidRPr="00B42114">
        <w:rPr>
          <w:rFonts w:eastAsia="Times New Roman" w:cs="Arial"/>
          <w:i/>
          <w:vertAlign w:val="superscript"/>
          <w:lang w:eastAsia="it-CH"/>
        </w:rPr>
        <w:t>3</w:t>
      </w:r>
      <w:r w:rsidRPr="00B42114">
        <w:rPr>
          <w:rFonts w:eastAsia="Times New Roman" w:cs="Arial"/>
          <w:i/>
          <w:lang w:eastAsia="it-CH"/>
        </w:rPr>
        <w:t xml:space="preserve"> </w:t>
      </w:r>
      <w:r w:rsidRPr="00B42114">
        <w:rPr>
          <w:rFonts w:eastAsia="Times New Roman" w:cs="Arial"/>
          <w:sz w:val="24"/>
          <w:lang w:eastAsia="it-CH"/>
        </w:rPr>
        <w:t xml:space="preserve">I sussidi già versati per un ammontare di </w:t>
      </w:r>
      <w:r w:rsidRPr="00B42114">
        <w:rPr>
          <w:rFonts w:eastAsia="Times New Roman" w:cs="Arial"/>
          <w:b/>
          <w:sz w:val="24"/>
          <w:lang w:eastAsia="it-CH"/>
        </w:rPr>
        <w:t>CHF 288'365.15</w:t>
      </w:r>
      <w:r w:rsidRPr="00B42114">
        <w:rPr>
          <w:rFonts w:eastAsia="Times New Roman" w:cs="Arial"/>
          <w:sz w:val="24"/>
          <w:lang w:eastAsia="it-CH"/>
        </w:rPr>
        <w:t xml:space="preserve"> fi</w:t>
      </w:r>
      <w:r w:rsidR="00620A69">
        <w:rPr>
          <w:rFonts w:eastAsia="Times New Roman" w:cs="Arial"/>
          <w:sz w:val="24"/>
          <w:lang w:eastAsia="it-CH"/>
        </w:rPr>
        <w:t xml:space="preserve">no a conclusione della fase 32 </w:t>
      </w:r>
      <w:r w:rsidRPr="00B42114">
        <w:rPr>
          <w:rFonts w:eastAsia="Times New Roman" w:cs="Arial"/>
          <w:sz w:val="24"/>
          <w:lang w:eastAsia="it-CH"/>
        </w:rPr>
        <w:t xml:space="preserve">dovranno essere recuperati nell’ambito della prosecuzione del progetto e del versamento dei prossimi acconti, rispettivamente della liquidazione finale. </w:t>
      </w:r>
    </w:p>
    <w:p w:rsidR="00B42114" w:rsidRPr="00632761" w:rsidRDefault="00632761" w:rsidP="00B42114">
      <w:pPr>
        <w:rPr>
          <w:rFonts w:eastAsia="Times New Roman" w:cs="Arial"/>
          <w:szCs w:val="20"/>
          <w:lang w:eastAsia="it-IT"/>
        </w:rPr>
      </w:pPr>
      <w:r>
        <w:rPr>
          <w:rFonts w:eastAsia="Times New Roman" w:cs="Arial"/>
          <w:szCs w:val="20"/>
          <w:lang w:eastAsia="it-IT"/>
        </w:rPr>
        <w:br w:type="page"/>
      </w:r>
    </w:p>
    <w:p w:rsidR="00B42114" w:rsidRPr="00620A69" w:rsidRDefault="00620A69" w:rsidP="00B42114">
      <w:pPr>
        <w:tabs>
          <w:tab w:val="left" w:pos="993"/>
          <w:tab w:val="left" w:pos="5103"/>
        </w:tabs>
        <w:rPr>
          <w:rFonts w:eastAsia="Times New Roman" w:cs="Arial"/>
          <w:b/>
          <w:sz w:val="24"/>
          <w:szCs w:val="20"/>
          <w:lang w:val="it-IT" w:eastAsia="it-IT"/>
        </w:rPr>
      </w:pPr>
      <w:r w:rsidRPr="00620A69">
        <w:rPr>
          <w:rFonts w:eastAsia="Times New Roman" w:cs="Arial"/>
          <w:b/>
          <w:sz w:val="24"/>
          <w:szCs w:val="20"/>
          <w:lang w:val="it-IT" w:eastAsia="it-IT"/>
        </w:rPr>
        <w:lastRenderedPageBreak/>
        <w:t>Art. 2</w:t>
      </w:r>
    </w:p>
    <w:p w:rsidR="00B42114" w:rsidRPr="00B42114" w:rsidRDefault="00B42114" w:rsidP="00B42114">
      <w:pPr>
        <w:tabs>
          <w:tab w:val="left" w:pos="993"/>
          <w:tab w:val="left" w:pos="5103"/>
        </w:tabs>
        <w:rPr>
          <w:rFonts w:eastAsia="Times New Roman" w:cs="Arial"/>
          <w:sz w:val="24"/>
          <w:szCs w:val="20"/>
          <w:lang w:val="it-IT" w:eastAsia="it-IT"/>
        </w:rPr>
      </w:pPr>
      <w:r w:rsidRPr="00B42114">
        <w:rPr>
          <w:rFonts w:eastAsia="Times New Roman" w:cs="Arial"/>
          <w:sz w:val="24"/>
          <w:szCs w:val="20"/>
          <w:lang w:val="it-IT" w:eastAsia="it-IT"/>
        </w:rPr>
        <w:t>È autorizzata la sottoscrizione, da parte della Sezione della logistica in rappresentanza della Repubblica e Cantone Ticino, dei contratti con la Società svizzera degli impresari costruttori Sezione Ticino per la locazione degli spazi necessari all’Istituto della transizione e del sostegno della Divisione della formazione professionale per complessivi 160'556 franchi, comprese spese accessorie e di gestione.</w:t>
      </w:r>
    </w:p>
    <w:p w:rsidR="00B42114" w:rsidRPr="00B42114" w:rsidRDefault="00B42114" w:rsidP="00B42114">
      <w:pPr>
        <w:tabs>
          <w:tab w:val="left" w:pos="993"/>
          <w:tab w:val="left" w:pos="5103"/>
        </w:tabs>
        <w:rPr>
          <w:rFonts w:eastAsia="Times New Roman" w:cs="Arial"/>
          <w:b/>
          <w:sz w:val="24"/>
          <w:szCs w:val="20"/>
          <w:u w:val="single"/>
          <w:lang w:val="it-IT" w:eastAsia="it-IT"/>
        </w:rPr>
      </w:pPr>
    </w:p>
    <w:p w:rsidR="00B42114" w:rsidRPr="00620A69" w:rsidRDefault="00620A69" w:rsidP="00B42114">
      <w:pPr>
        <w:tabs>
          <w:tab w:val="left" w:pos="993"/>
          <w:tab w:val="left" w:pos="5103"/>
        </w:tabs>
        <w:rPr>
          <w:rFonts w:eastAsia="Times New Roman" w:cs="Arial"/>
          <w:b/>
          <w:sz w:val="24"/>
          <w:szCs w:val="20"/>
          <w:lang w:val="it-IT" w:eastAsia="it-IT"/>
        </w:rPr>
      </w:pPr>
      <w:r w:rsidRPr="00620A69">
        <w:rPr>
          <w:rFonts w:eastAsia="Times New Roman" w:cs="Arial"/>
          <w:b/>
          <w:sz w:val="24"/>
          <w:szCs w:val="20"/>
          <w:lang w:val="it-IT" w:eastAsia="it-IT"/>
        </w:rPr>
        <w:t>Art. 3</w:t>
      </w:r>
    </w:p>
    <w:p w:rsidR="00B42114" w:rsidRPr="00B42114" w:rsidRDefault="00B42114" w:rsidP="00B42114">
      <w:pPr>
        <w:tabs>
          <w:tab w:val="left" w:pos="993"/>
          <w:tab w:val="left" w:pos="5103"/>
        </w:tabs>
        <w:rPr>
          <w:rFonts w:eastAsia="Times New Roman" w:cs="Arial"/>
          <w:sz w:val="24"/>
          <w:szCs w:val="20"/>
          <w:lang w:val="it-IT" w:eastAsia="it-IT"/>
        </w:rPr>
      </w:pPr>
      <w:r w:rsidRPr="00B42114">
        <w:rPr>
          <w:rFonts w:eastAsia="Times New Roman" w:cs="Arial"/>
          <w:sz w:val="24"/>
          <w:szCs w:val="20"/>
          <w:lang w:val="it-IT" w:eastAsia="it-IT"/>
        </w:rPr>
        <w:t>È concesso il credito di 30'156 franchi per il primo arredamento e le attrezzature dei nuovi spazi occupati dall’</w:t>
      </w:r>
      <w:r w:rsidRPr="00B42114">
        <w:rPr>
          <w:rFonts w:eastAsia="Times New Roman" w:cs="Arial"/>
          <w:color w:val="000000"/>
          <w:sz w:val="24"/>
          <w:szCs w:val="20"/>
          <w:lang w:val="it-IT" w:eastAsia="it-CH"/>
        </w:rPr>
        <w:t>Istituto della transizione e del sostegno</w:t>
      </w:r>
      <w:r w:rsidRPr="00B42114">
        <w:rPr>
          <w:rFonts w:eastAsia="Times New Roman" w:cs="Arial"/>
          <w:sz w:val="24"/>
          <w:szCs w:val="20"/>
          <w:lang w:val="it-IT" w:eastAsia="it-IT"/>
        </w:rPr>
        <w:t xml:space="preserve"> presso il Centro di formazione professionale di Gordola.</w:t>
      </w:r>
    </w:p>
    <w:p w:rsidR="00B42114" w:rsidRPr="00B42114" w:rsidRDefault="00B42114" w:rsidP="00B42114">
      <w:pPr>
        <w:rPr>
          <w:rFonts w:eastAsia="Times New Roman" w:cs="Arial"/>
          <w:sz w:val="24"/>
          <w:szCs w:val="20"/>
          <w:lang w:val="it-IT" w:eastAsia="it-IT"/>
        </w:rPr>
      </w:pPr>
    </w:p>
    <w:p w:rsidR="00B42114" w:rsidRPr="00620A69" w:rsidRDefault="00B42114" w:rsidP="00B42114">
      <w:pPr>
        <w:rPr>
          <w:rFonts w:eastAsia="Times New Roman" w:cs="Arial"/>
          <w:b/>
          <w:sz w:val="24"/>
          <w:szCs w:val="20"/>
          <w:lang w:val="it-IT" w:eastAsia="it-IT"/>
        </w:rPr>
      </w:pPr>
      <w:r w:rsidRPr="00620A69">
        <w:rPr>
          <w:rFonts w:eastAsia="Times New Roman" w:cs="Arial"/>
          <w:b/>
          <w:sz w:val="24"/>
          <w:szCs w:val="20"/>
          <w:lang w:val="it-IT" w:eastAsia="it-IT"/>
        </w:rPr>
        <w:t>Art</w:t>
      </w:r>
      <w:r w:rsidR="00620A69" w:rsidRPr="00620A69">
        <w:rPr>
          <w:rFonts w:eastAsia="Times New Roman" w:cs="Arial"/>
          <w:b/>
          <w:sz w:val="24"/>
          <w:szCs w:val="20"/>
          <w:lang w:val="it-IT" w:eastAsia="it-IT"/>
        </w:rPr>
        <w:t xml:space="preserve">. </w:t>
      </w:r>
      <w:r w:rsidR="00620A69">
        <w:rPr>
          <w:rFonts w:eastAsia="Times New Roman" w:cs="Arial"/>
          <w:b/>
          <w:sz w:val="24"/>
          <w:szCs w:val="20"/>
          <w:lang w:val="it-IT" w:eastAsia="it-IT"/>
        </w:rPr>
        <w:t>4</w:t>
      </w:r>
    </w:p>
    <w:p w:rsidR="00B42114" w:rsidRPr="00B42114" w:rsidRDefault="00B42114" w:rsidP="00620A69">
      <w:pPr>
        <w:rPr>
          <w:rFonts w:eastAsia="Times New Roman" w:cs="Arial"/>
          <w:sz w:val="24"/>
          <w:szCs w:val="20"/>
          <w:lang w:val="it-IT" w:eastAsia="it-IT"/>
        </w:rPr>
      </w:pPr>
      <w:r w:rsidRPr="00B42114">
        <w:rPr>
          <w:rFonts w:eastAsia="Times New Roman" w:cs="Arial"/>
          <w:sz w:val="24"/>
          <w:szCs w:val="20"/>
          <w:vertAlign w:val="superscript"/>
          <w:lang w:val="it-IT" w:eastAsia="it-IT"/>
        </w:rPr>
        <w:t>1</w:t>
      </w:r>
      <w:r w:rsidR="000A381F">
        <w:rPr>
          <w:rFonts w:eastAsia="Times New Roman" w:cs="Arial"/>
          <w:sz w:val="24"/>
          <w:szCs w:val="20"/>
          <w:vertAlign w:val="superscript"/>
          <w:lang w:val="it-IT" w:eastAsia="it-IT"/>
        </w:rPr>
        <w:t xml:space="preserve"> </w:t>
      </w:r>
      <w:r w:rsidRPr="00B42114">
        <w:rPr>
          <w:rFonts w:eastAsia="Times New Roman" w:cs="Arial"/>
          <w:sz w:val="24"/>
          <w:szCs w:val="20"/>
          <w:lang w:val="it-IT" w:eastAsia="it-IT"/>
        </w:rPr>
        <w:t>Il contributo cantonale è addebitato al conto degli investimenti del Dipartimento dell’educazione, della cultura e dello sport.</w:t>
      </w:r>
    </w:p>
    <w:p w:rsidR="00B42114" w:rsidRPr="00B42114" w:rsidRDefault="00B42114" w:rsidP="00620A69">
      <w:pPr>
        <w:tabs>
          <w:tab w:val="left" w:pos="5103"/>
        </w:tabs>
        <w:rPr>
          <w:rFonts w:eastAsia="Times New Roman" w:cs="Arial"/>
          <w:sz w:val="24"/>
          <w:szCs w:val="20"/>
          <w:lang w:val="it-IT" w:eastAsia="it-IT"/>
        </w:rPr>
      </w:pPr>
      <w:r w:rsidRPr="00B42114">
        <w:rPr>
          <w:rFonts w:eastAsia="Times New Roman" w:cs="Arial"/>
          <w:sz w:val="24"/>
          <w:szCs w:val="20"/>
          <w:vertAlign w:val="superscript"/>
          <w:lang w:val="it-IT" w:eastAsia="it-IT"/>
        </w:rPr>
        <w:t>2</w:t>
      </w:r>
      <w:r w:rsidR="000A381F">
        <w:rPr>
          <w:rFonts w:eastAsia="Times New Roman" w:cs="Arial"/>
          <w:sz w:val="24"/>
          <w:szCs w:val="20"/>
          <w:vertAlign w:val="superscript"/>
          <w:lang w:val="it-IT" w:eastAsia="it-IT"/>
        </w:rPr>
        <w:t xml:space="preserve"> </w:t>
      </w:r>
      <w:r w:rsidRPr="00B42114">
        <w:rPr>
          <w:rFonts w:eastAsia="Times New Roman" w:cs="Arial"/>
          <w:sz w:val="24"/>
          <w:szCs w:val="20"/>
          <w:lang w:val="it-IT" w:eastAsia="it-IT"/>
        </w:rPr>
        <w:t>I contributi federali sono a carico del conto di deposito per investimento del settore della formazione professionale.</w:t>
      </w:r>
    </w:p>
    <w:p w:rsidR="00B42114" w:rsidRPr="00B42114" w:rsidRDefault="00B42114" w:rsidP="00620A69">
      <w:pPr>
        <w:tabs>
          <w:tab w:val="left" w:pos="5103"/>
        </w:tabs>
        <w:rPr>
          <w:rFonts w:eastAsia="Times New Roman" w:cs="Arial"/>
          <w:sz w:val="24"/>
          <w:szCs w:val="20"/>
          <w:lang w:val="it-IT" w:eastAsia="it-IT"/>
        </w:rPr>
      </w:pPr>
      <w:r w:rsidRPr="00B42114">
        <w:rPr>
          <w:rFonts w:eastAsia="Times New Roman" w:cs="Arial"/>
          <w:sz w:val="24"/>
          <w:szCs w:val="20"/>
          <w:vertAlign w:val="superscript"/>
          <w:lang w:val="it-IT" w:eastAsia="it-IT"/>
        </w:rPr>
        <w:t>3</w:t>
      </w:r>
      <w:r w:rsidR="000A381F">
        <w:rPr>
          <w:rFonts w:eastAsia="Times New Roman" w:cs="Arial"/>
          <w:sz w:val="24"/>
          <w:szCs w:val="20"/>
          <w:vertAlign w:val="superscript"/>
          <w:lang w:val="it-IT" w:eastAsia="it-IT"/>
        </w:rPr>
        <w:t xml:space="preserve"> </w:t>
      </w:r>
      <w:r w:rsidRPr="00B42114">
        <w:rPr>
          <w:rFonts w:eastAsia="Times New Roman" w:cs="Arial"/>
          <w:sz w:val="24"/>
          <w:szCs w:val="20"/>
          <w:lang w:val="it-IT" w:eastAsia="it-IT"/>
        </w:rPr>
        <w:t>La spesa annua relativa alle locazioni sarà iscritta al conto di gestione corrente delle Sezione della logistica.</w:t>
      </w:r>
    </w:p>
    <w:p w:rsidR="00B42114" w:rsidRPr="00B42114" w:rsidRDefault="00B42114" w:rsidP="00B42114">
      <w:pPr>
        <w:tabs>
          <w:tab w:val="left" w:pos="5103"/>
        </w:tabs>
        <w:rPr>
          <w:rFonts w:eastAsia="Times New Roman" w:cs="Arial"/>
          <w:sz w:val="24"/>
          <w:szCs w:val="20"/>
          <w:lang w:val="it-IT" w:eastAsia="it-IT"/>
        </w:rPr>
      </w:pPr>
      <w:r w:rsidRPr="00B42114">
        <w:rPr>
          <w:rFonts w:eastAsia="Times New Roman" w:cs="Arial"/>
          <w:sz w:val="24"/>
          <w:szCs w:val="20"/>
          <w:vertAlign w:val="superscript"/>
          <w:lang w:val="it-IT" w:eastAsia="it-IT"/>
        </w:rPr>
        <w:t>4</w:t>
      </w:r>
      <w:r w:rsidR="000A381F">
        <w:rPr>
          <w:rFonts w:eastAsia="Times New Roman" w:cs="Arial"/>
          <w:sz w:val="24"/>
          <w:szCs w:val="20"/>
          <w:vertAlign w:val="superscript"/>
          <w:lang w:val="it-IT" w:eastAsia="it-IT"/>
        </w:rPr>
        <w:t xml:space="preserve"> </w:t>
      </w:r>
      <w:r w:rsidRPr="00B42114">
        <w:rPr>
          <w:rFonts w:eastAsia="Times New Roman" w:cs="Arial"/>
          <w:sz w:val="24"/>
          <w:szCs w:val="20"/>
          <w:lang w:val="it-IT" w:eastAsia="it-IT"/>
        </w:rPr>
        <w:t>L’uscita per l’investimento per il primo arredamento e le attrezzature dell’ITS è addebitata ai conti investimento del Dipartimento delle finanze e dell’economia, Sezione delle finanze; l’entrata per l’investimento concernente l’ITS di cui all’art. 1 cpv. 2 è accreditata ai rispettivi conti d’investimento dello stesso Dipartimento.</w:t>
      </w:r>
    </w:p>
    <w:p w:rsidR="00B42114" w:rsidRPr="00B42114" w:rsidRDefault="00B42114" w:rsidP="00B42114">
      <w:pPr>
        <w:rPr>
          <w:rFonts w:eastAsia="Times New Roman" w:cs="Arial"/>
          <w:sz w:val="24"/>
          <w:szCs w:val="20"/>
          <w:lang w:val="it-IT" w:eastAsia="it-IT"/>
        </w:rPr>
      </w:pPr>
    </w:p>
    <w:p w:rsidR="00B42114" w:rsidRPr="00620A69" w:rsidRDefault="00620A69" w:rsidP="00B42114">
      <w:pPr>
        <w:rPr>
          <w:rFonts w:eastAsia="Times New Roman" w:cs="Arial"/>
          <w:b/>
          <w:sz w:val="24"/>
          <w:szCs w:val="20"/>
          <w:lang w:val="it-IT" w:eastAsia="it-IT"/>
        </w:rPr>
      </w:pPr>
      <w:r w:rsidRPr="00620A69">
        <w:rPr>
          <w:rFonts w:eastAsia="Times New Roman" w:cs="Arial"/>
          <w:b/>
          <w:sz w:val="24"/>
          <w:szCs w:val="20"/>
          <w:lang w:val="it-IT" w:eastAsia="it-IT"/>
        </w:rPr>
        <w:t xml:space="preserve">Art. </w:t>
      </w:r>
      <w:r>
        <w:rPr>
          <w:rFonts w:eastAsia="Times New Roman" w:cs="Arial"/>
          <w:b/>
          <w:sz w:val="24"/>
          <w:szCs w:val="20"/>
          <w:lang w:val="it-IT" w:eastAsia="it-IT"/>
        </w:rPr>
        <w:t>5</w:t>
      </w:r>
    </w:p>
    <w:p w:rsidR="00B42114" w:rsidRPr="00B42114" w:rsidRDefault="00B42114" w:rsidP="00B42114">
      <w:pPr>
        <w:rPr>
          <w:rFonts w:eastAsia="Times New Roman" w:cs="Arial"/>
          <w:sz w:val="24"/>
          <w:szCs w:val="20"/>
          <w:lang w:val="it-IT" w:eastAsia="it-IT"/>
        </w:rPr>
      </w:pPr>
      <w:r w:rsidRPr="00B42114">
        <w:rPr>
          <w:rFonts w:eastAsia="Times New Roman" w:cs="Arial"/>
          <w:sz w:val="24"/>
          <w:szCs w:val="20"/>
          <w:lang w:val="it-IT" w:eastAsia="it-IT"/>
        </w:rPr>
        <w:t>Trascorsi i termini per l’esercizio del diritto di referendum, il presente decreto legislativo è pubblicato nel Bollettino ufficiale delle leggi ed entra in vigore immediatamente.</w:t>
      </w:r>
    </w:p>
    <w:p w:rsidR="00B42114" w:rsidRPr="00B42114" w:rsidRDefault="00B42114" w:rsidP="00D33940">
      <w:pPr>
        <w:pStyle w:val="StandardRisoluzionedelConsigliodiStato"/>
        <w:ind w:right="-1"/>
        <w:rPr>
          <w:b/>
          <w:sz w:val="28"/>
          <w:szCs w:val="28"/>
          <w:lang w:val="it-IT"/>
        </w:rPr>
      </w:pPr>
    </w:p>
    <w:p w:rsidR="00D649A8" w:rsidRPr="00B42114" w:rsidRDefault="00D649A8" w:rsidP="00D33940">
      <w:pPr>
        <w:pStyle w:val="StandardRisoluzionedelConsigliodiStato"/>
        <w:ind w:right="-1"/>
      </w:pPr>
    </w:p>
    <w:p w:rsidR="00D649A8" w:rsidRPr="00B42114" w:rsidRDefault="00D649A8" w:rsidP="00D33940">
      <w:pPr>
        <w:pStyle w:val="StandardRisoluzionedelConsigliodiStato"/>
        <w:ind w:right="-1"/>
      </w:pPr>
    </w:p>
    <w:sectPr w:rsidR="00D649A8" w:rsidRPr="00B42114" w:rsidSect="00B42114">
      <w:headerReference w:type="default" r:id="rId16"/>
      <w:footerReference w:type="default" r:id="rId17"/>
      <w:headerReference w:type="first" r:id="rId18"/>
      <w:footerReference w:type="first" r:id="rId19"/>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114" w:rsidRDefault="00B42114" w:rsidP="00F657BF">
      <w:r>
        <w:separator/>
      </w:r>
    </w:p>
  </w:endnote>
  <w:endnote w:type="continuationSeparator" w:id="0">
    <w:p w:rsidR="00B42114" w:rsidRDefault="00B42114"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72 Light">
    <w:panose1 w:val="020B0303030000000003"/>
    <w:charset w:val="00"/>
    <w:family w:val="swiss"/>
    <w:pitch w:val="variable"/>
    <w:sig w:usb0="A00002EF" w:usb1="5000205B" w:usb2="00000008" w:usb3="00000000" w:csb0="0000009F"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B42114" w:rsidRPr="003D1008" w:rsidTr="00B42114">
      <w:trPr>
        <w:trHeight w:hRule="exact" w:val="737"/>
      </w:trPr>
      <w:tc>
        <w:tcPr>
          <w:tcW w:w="4695" w:type="dxa"/>
        </w:tcPr>
        <w:p w:rsidR="00B42114" w:rsidRPr="003D1008" w:rsidRDefault="00B42114" w:rsidP="00B42114">
          <w:pPr>
            <w:tabs>
              <w:tab w:val="center" w:pos="2382"/>
            </w:tabs>
          </w:pPr>
        </w:p>
      </w:tc>
      <w:tc>
        <w:tcPr>
          <w:tcW w:w="721" w:type="dxa"/>
        </w:tcPr>
        <w:p w:rsidR="00B42114" w:rsidRPr="003D1008" w:rsidRDefault="00B42114" w:rsidP="00B42114">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B42114" w:rsidRPr="003D1008" w:rsidRDefault="00B42114" w:rsidP="00B42114">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B42114" w:rsidRPr="003D1008" w:rsidRDefault="00B42114" w:rsidP="00B42114"/>
      </w:tc>
    </w:tr>
  </w:tbl>
  <w:p w:rsidR="00B42114" w:rsidRDefault="00B42114" w:rsidP="00B42114">
    <w:pPr>
      <w:pStyle w:val="InvisibleLi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2114" w:rsidRDefault="00B42114">
    <w:pPr>
      <w:pStyle w:val="Pidipagina"/>
      <w:jc w:val="center"/>
    </w:pPr>
  </w:p>
  <w:p w:rsidR="00B42114" w:rsidRPr="008C6C46" w:rsidRDefault="00B42114" w:rsidP="00B42114">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114" w:rsidRDefault="00B42114" w:rsidP="00F657BF">
      <w:r>
        <w:separator/>
      </w:r>
    </w:p>
  </w:footnote>
  <w:footnote w:type="continuationSeparator" w:id="0">
    <w:p w:rsidR="00B42114" w:rsidRDefault="00B42114" w:rsidP="00F65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B42114" w:rsidRPr="002747E7" w:rsidTr="00B42114">
      <w:trPr>
        <w:trHeight w:val="562"/>
      </w:trPr>
      <w:sdt>
        <w:sdtPr>
          <w:rPr>
            <w:rFonts w:ascii="Gill Alt One MT Light" w:hAnsi="Gill Alt One MT Light"/>
            <w:sz w:val="16"/>
            <w:szCs w:val="16"/>
          </w:rPr>
          <w:alias w:val="CustomElements.Fields.Dipartimenti"/>
          <w:id w:val="1567676091"/>
          <w:dataBinding w:xpath="//Text[@id='CustomElements.Fields.Dipartimenti']" w:storeItemID="{A0108566-0AE2-41FF-B192-01D0CCBC2FD4}"/>
          <w:text w:multiLine="1"/>
        </w:sdtPr>
        <w:sdtEndPr/>
        <w:sdtContent>
          <w:tc>
            <w:tcPr>
              <w:tcW w:w="8383" w:type="dxa"/>
              <w:tcBorders>
                <w:left w:val="single" w:sz="4" w:space="0" w:color="auto"/>
                <w:bottom w:val="single" w:sz="4" w:space="0" w:color="auto"/>
              </w:tcBorders>
              <w:tcMar>
                <w:left w:w="142" w:type="dxa"/>
              </w:tcMar>
              <w:vAlign w:val="bottom"/>
            </w:tcPr>
            <w:p w:rsidR="00B42114" w:rsidRPr="00E8185F" w:rsidRDefault="00B42114" w:rsidP="00B42114">
              <w:pPr>
                <w:pStyle w:val="Page"/>
                <w:rPr>
                  <w:rFonts w:ascii="Gill Alt One MT Light" w:hAnsi="Gill Alt One MT Light"/>
                  <w:sz w:val="16"/>
                  <w:szCs w:val="16"/>
                </w:rPr>
              </w:pPr>
              <w:r>
                <w:rPr>
                  <w:rFonts w:ascii="Gill Alt One MT Light" w:hAnsi="Gill Alt One MT Light"/>
                  <w:sz w:val="16"/>
                  <w:szCs w:val="16"/>
                </w:rPr>
                <w:t>Dipartimento dell’educazione, della cultura e dello sport</w:t>
              </w:r>
            </w:p>
          </w:tc>
        </w:sdtContent>
      </w:sdt>
      <w:tc>
        <w:tcPr>
          <w:tcW w:w="1710" w:type="dxa"/>
          <w:tcBorders>
            <w:bottom w:val="single" w:sz="4" w:space="0" w:color="auto"/>
          </w:tcBorders>
          <w:vAlign w:val="bottom"/>
        </w:tcPr>
        <w:p w:rsidR="00B42114" w:rsidRPr="004204CB" w:rsidRDefault="00B42114" w:rsidP="00B42114">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974184">
            <w:rPr>
              <w:noProof/>
              <w:sz w:val="24"/>
            </w:rPr>
            <w:t>9</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974184">
            <w:rPr>
              <w:noProof/>
              <w:sz w:val="24"/>
            </w:rPr>
            <w:t>17</w:t>
          </w:r>
          <w:r w:rsidRPr="004204CB">
            <w:rPr>
              <w:noProof/>
              <w:sz w:val="24"/>
            </w:rPr>
            <w:fldChar w:fldCharType="end"/>
          </w:r>
        </w:p>
      </w:tc>
    </w:tr>
    <w:tr w:rsidR="00B42114" w:rsidRPr="009E444B" w:rsidTr="00B42114">
      <w:trPr>
        <w:trHeight w:val="334"/>
      </w:trPr>
      <w:sdt>
        <w:sdtPr>
          <w:rPr>
            <w:rFonts w:ascii="Gill Sans Display MT Pro BdCn" w:hAnsi="Gill Sans Display MT Pro BdCn"/>
            <w:sz w:val="18"/>
            <w:szCs w:val="18"/>
          </w:rPr>
          <w:alias w:val="CustomElements.Fields.Titolo2"/>
          <w:id w:val="48588533"/>
          <w:dataBinding w:xpath="//Text[@id='CustomElements.Fields.Titolo2']" w:storeItemID="{A0108566-0AE2-41FF-B192-01D0CCBC2FD4}"/>
          <w:text w:multiLine="1"/>
        </w:sdtPr>
        <w:sdtEndPr/>
        <w:sdtContent>
          <w:tc>
            <w:tcPr>
              <w:tcW w:w="8383" w:type="dxa"/>
              <w:tcBorders>
                <w:left w:val="single" w:sz="4" w:space="0" w:color="auto"/>
              </w:tcBorders>
              <w:tcMar>
                <w:top w:w="0" w:type="dxa"/>
                <w:left w:w="142" w:type="dxa"/>
              </w:tcMar>
            </w:tcPr>
            <w:p w:rsidR="00B42114" w:rsidRPr="00B42114" w:rsidRDefault="00B42114" w:rsidP="00B42114">
              <w:pPr>
                <w:pStyle w:val="Information"/>
                <w:rPr>
                  <w:rFonts w:ascii="Gill Sans Display MT Pro BdCn" w:hAnsi="Gill Sans Display MT Pro BdCn"/>
                  <w:sz w:val="18"/>
                  <w:szCs w:val="18"/>
                </w:rPr>
              </w:pPr>
              <w:r>
                <w:rPr>
                  <w:rFonts w:ascii="Gill Sans Display MT Pro BdCn" w:hAnsi="Gill Sans Display MT Pro BdCn"/>
                  <w:sz w:val="18"/>
                  <w:szCs w:val="18"/>
                </w:rPr>
                <w:t>Rapporto n. 7980 R del 27 settembre 2022</w:t>
              </w:r>
            </w:p>
          </w:tc>
        </w:sdtContent>
      </w:sdt>
      <w:tc>
        <w:tcPr>
          <w:tcW w:w="1710" w:type="dxa"/>
          <w:tcBorders>
            <w:top w:val="single" w:sz="4" w:space="0" w:color="auto"/>
          </w:tcBorders>
        </w:tcPr>
        <w:p w:rsidR="00B42114" w:rsidRPr="00B42114" w:rsidRDefault="00B42114" w:rsidP="00B42114">
          <w:pPr>
            <w:pStyle w:val="InvisibleLine"/>
            <w:rPr>
              <w:lang w:val="it-CH"/>
            </w:rPr>
          </w:pPr>
        </w:p>
      </w:tc>
    </w:tr>
  </w:tbl>
  <w:p w:rsidR="00B42114" w:rsidRPr="00980362" w:rsidRDefault="00B42114" w:rsidP="00B42114">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A0108566-0AE2-41FF-B192-01D0CCBC2FD4}"/>
                            <w:text w:multiLine="1"/>
                          </w:sdtPr>
                          <w:sdtEndPr/>
                          <w:sdtContent>
                            <w:p w:rsidR="00B42114" w:rsidRPr="00411371" w:rsidRDefault="00B42114" w:rsidP="00B42114">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left:0;text-align:left;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435D55C9-A085-4D7A-9668-55FF028DEB4A}"/>
                      <w:text w:multiLine="1"/>
                    </w:sdtPr>
                    <w:sdtContent>
                      <w:p w:rsidR="00B42114" w:rsidRPr="00411371" w:rsidRDefault="00B42114" w:rsidP="00B42114">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B42114" w:rsidRPr="0004624C" w:rsidTr="00B42114">
      <w:trPr>
        <w:trHeight w:val="586"/>
      </w:trPr>
      <w:tc>
        <w:tcPr>
          <w:tcW w:w="2440" w:type="pct"/>
          <w:gridSpan w:val="3"/>
          <w:tcBorders>
            <w:top w:val="nil"/>
            <w:left w:val="nil"/>
            <w:bottom w:val="single" w:sz="4" w:space="0" w:color="auto"/>
          </w:tcBorders>
          <w:vAlign w:val="bottom"/>
        </w:tcPr>
        <w:p w:rsidR="00B42114" w:rsidRPr="003108C0" w:rsidRDefault="00B42114" w:rsidP="00B42114">
          <w:pPr>
            <w:pStyle w:val="InvisibleLine"/>
            <w:ind w:left="150"/>
            <w:rPr>
              <w:sz w:val="16"/>
            </w:rPr>
          </w:pPr>
        </w:p>
      </w:tc>
      <w:tc>
        <w:tcPr>
          <w:tcW w:w="373" w:type="pct"/>
          <w:tcBorders>
            <w:top w:val="nil"/>
            <w:bottom w:val="single" w:sz="4" w:space="0" w:color="auto"/>
          </w:tcBorders>
          <w:vAlign w:val="bottom"/>
        </w:tcPr>
        <w:p w:rsidR="00B42114" w:rsidRPr="003108C0" w:rsidRDefault="00B42114" w:rsidP="00B42114">
          <w:pPr>
            <w:pStyle w:val="Level"/>
            <w:ind w:left="150"/>
            <w:rPr>
              <w:sz w:val="16"/>
            </w:rPr>
          </w:pPr>
        </w:p>
      </w:tc>
      <w:tc>
        <w:tcPr>
          <w:tcW w:w="209" w:type="pct"/>
          <w:tcBorders>
            <w:top w:val="nil"/>
            <w:bottom w:val="single" w:sz="4" w:space="0" w:color="auto"/>
          </w:tcBorders>
        </w:tcPr>
        <w:p w:rsidR="00B42114" w:rsidRDefault="00B42114" w:rsidP="00B42114">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6653" cy="467995"/>
                <wp:effectExtent l="0" t="0" r="0" b="8255"/>
                <wp:wrapNone/>
                <wp:docPr id="6" name="ooImg_21173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B42114" w:rsidRPr="004204CB" w:rsidRDefault="00B42114" w:rsidP="00B42114">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FF61AD">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FF61AD">
            <w:rPr>
              <w:rFonts w:asciiTheme="minorHAnsi" w:hAnsiTheme="minorHAnsi" w:cstheme="minorHAnsi"/>
              <w:noProof/>
              <w:sz w:val="24"/>
            </w:rPr>
            <w:t>17</w:t>
          </w:r>
          <w:r w:rsidRPr="004204CB">
            <w:rPr>
              <w:rFonts w:asciiTheme="minorHAnsi" w:hAnsiTheme="minorHAnsi" w:cstheme="minorHAnsi"/>
              <w:noProof/>
              <w:sz w:val="24"/>
            </w:rPr>
            <w:fldChar w:fldCharType="end"/>
          </w:r>
        </w:p>
      </w:tc>
    </w:tr>
    <w:tr w:rsidR="00B42114" w:rsidRPr="0004624C" w:rsidTr="00B42114">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A0108566-0AE2-41FF-B192-01D0CCBC2FD4}"/>
          <w:text w:multiLine="1"/>
        </w:sdtPr>
        <w:sdtEndPr/>
        <w:sdtContent>
          <w:tc>
            <w:tcPr>
              <w:tcW w:w="5000" w:type="pct"/>
              <w:gridSpan w:val="6"/>
              <w:tcBorders>
                <w:left w:val="nil"/>
                <w:right w:val="nil"/>
              </w:tcBorders>
              <w:noWrap/>
              <w:tcMar>
                <w:top w:w="0" w:type="dxa"/>
              </w:tcMar>
              <w:vAlign w:val="bottom"/>
            </w:tcPr>
            <w:p w:rsidR="00B42114" w:rsidRPr="008C03B5" w:rsidRDefault="00B42114" w:rsidP="00B42114">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w:t>
              </w:r>
            </w:p>
          </w:tc>
        </w:sdtContent>
      </w:sdt>
    </w:tr>
    <w:tr w:rsidR="00B42114" w:rsidRPr="0004624C" w:rsidTr="00B42114">
      <w:trPr>
        <w:trHeight w:hRule="exact" w:val="306"/>
      </w:trPr>
      <w:tc>
        <w:tcPr>
          <w:tcW w:w="670" w:type="pct"/>
          <w:tcBorders>
            <w:left w:val="nil"/>
            <w:bottom w:val="nil"/>
          </w:tcBorders>
          <w:noWrap/>
          <w:tcMar>
            <w:top w:w="57" w:type="dxa"/>
            <w:left w:w="142" w:type="dxa"/>
          </w:tcMar>
        </w:tcPr>
        <w:p w:rsidR="00B42114" w:rsidRPr="00C7320A" w:rsidRDefault="00B42114" w:rsidP="00B42114">
          <w:pPr>
            <w:pStyle w:val="Level"/>
            <w:spacing w:before="60"/>
            <w:rPr>
              <w:rFonts w:ascii="Gill Alt One MT Light" w:hAnsi="Gill Alt One MT Light"/>
              <w:sz w:val="16"/>
            </w:rPr>
          </w:pPr>
          <w:r w:rsidRPr="00C7320A">
            <w:rPr>
              <w:rFonts w:ascii="Gill Alt One MT Light" w:hAnsi="Gill Alt One MT Light"/>
              <w:sz w:val="16"/>
            </w:rPr>
            <w:t>numero</w:t>
          </w:r>
        </w:p>
        <w:p w:rsidR="00B42114" w:rsidRPr="00C7320A" w:rsidRDefault="00B42114" w:rsidP="00B42114">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B42114" w:rsidRPr="00C7320A" w:rsidRDefault="00B42114" w:rsidP="00B42114">
          <w:pPr>
            <w:pStyle w:val="Level"/>
            <w:spacing w:before="60"/>
            <w:rPr>
              <w:rFonts w:ascii="Gill Alt One MT Light" w:hAnsi="Gill Alt One MT Light"/>
              <w:sz w:val="16"/>
            </w:rPr>
          </w:pPr>
          <w:r w:rsidRPr="00C7320A">
            <w:rPr>
              <w:rFonts w:ascii="Gill Alt One MT Light" w:hAnsi="Gill Alt One MT Light"/>
              <w:sz w:val="16"/>
            </w:rPr>
            <w:t>data</w:t>
          </w:r>
        </w:p>
        <w:p w:rsidR="00B42114" w:rsidRPr="00C7320A" w:rsidRDefault="00B42114" w:rsidP="00B42114">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B42114" w:rsidRPr="00C7320A" w:rsidRDefault="00B42114" w:rsidP="00B42114">
          <w:pPr>
            <w:pStyle w:val="Level"/>
            <w:spacing w:before="60"/>
            <w:rPr>
              <w:rFonts w:ascii="Gill Alt One MT Light" w:hAnsi="Gill Alt One MT Light"/>
              <w:sz w:val="16"/>
            </w:rPr>
          </w:pPr>
          <w:r>
            <w:rPr>
              <w:rFonts w:ascii="Gill Alt One MT Light" w:hAnsi="Gill Alt One MT Light"/>
              <w:sz w:val="16"/>
            </w:rPr>
            <w:t>competenza</w:t>
          </w:r>
        </w:p>
        <w:p w:rsidR="00B42114" w:rsidRPr="008C03B5" w:rsidRDefault="00B42114" w:rsidP="00B42114">
          <w:pPr>
            <w:pStyle w:val="Level"/>
            <w:spacing w:before="60" w:line="240" w:lineRule="auto"/>
            <w:rPr>
              <w:rFonts w:ascii="Gill Alt One MT Light" w:hAnsi="Gill Alt One MT Light"/>
              <w:sz w:val="16"/>
            </w:rPr>
          </w:pPr>
        </w:p>
      </w:tc>
    </w:tr>
    <w:tr w:rsidR="00B42114" w:rsidRPr="0004624C" w:rsidTr="00B42114">
      <w:trPr>
        <w:trHeight w:hRule="exact" w:val="699"/>
      </w:trPr>
      <w:tc>
        <w:tcPr>
          <w:tcW w:w="670" w:type="pct"/>
          <w:tcBorders>
            <w:top w:val="nil"/>
            <w:left w:val="nil"/>
            <w:bottom w:val="single" w:sz="4" w:space="0" w:color="auto"/>
            <w:right w:val="nil"/>
          </w:tcBorders>
          <w:noWrap/>
          <w:tcMar>
            <w:top w:w="0" w:type="dxa"/>
          </w:tcMar>
        </w:tcPr>
        <w:p w:rsidR="00B42114" w:rsidRPr="00BE22A2" w:rsidRDefault="00974184" w:rsidP="00B42114">
          <w:pPr>
            <w:pStyle w:val="InvisibleLine"/>
            <w:spacing w:line="280" w:lineRule="exact"/>
            <w:rPr>
              <w:rFonts w:cstheme="minorHAnsi"/>
              <w:b/>
              <w:sz w:val="28"/>
              <w:szCs w:val="28"/>
            </w:rPr>
          </w:pPr>
          <w:sdt>
            <w:sdtPr>
              <w:rPr>
                <w:rFonts w:cstheme="minorHAnsi"/>
                <w:b/>
                <w:sz w:val="24"/>
                <w:szCs w:val="24"/>
              </w:rPr>
              <w:alias w:val="DocParam.Number"/>
              <w:id w:val="614175640"/>
              <w:dataBinding w:xpath="//Text[@id='DocParam.Number']" w:storeItemID="{A0108566-0AE2-41FF-B192-01D0CCBC2FD4}"/>
              <w:text w:multiLine="1"/>
            </w:sdtPr>
            <w:sdtEndPr/>
            <w:sdtContent>
              <w:r w:rsidR="00B42114">
                <w:rPr>
                  <w:rFonts w:cstheme="minorHAnsi"/>
                  <w:b/>
                  <w:sz w:val="24"/>
                  <w:szCs w:val="24"/>
                </w:rPr>
                <w:t>7980 R</w:t>
              </w:r>
            </w:sdtContent>
          </w:sdt>
        </w:p>
      </w:tc>
      <w:sdt>
        <w:sdtPr>
          <w:rPr>
            <w:sz w:val="24"/>
          </w:rPr>
          <w:alias w:val="DocParam.Date"/>
          <w:id w:val="-464426178"/>
          <w:dataBinding w:xpath="//DateTime[@id='DocParam.Date']" w:storeItemID="{A0108566-0AE2-41FF-B192-01D0CCBC2FD4}"/>
          <w:date w:fullDate="2022-09-27T02: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B42114" w:rsidRPr="002A0371" w:rsidRDefault="00B42114" w:rsidP="00B42114">
              <w:pPr>
                <w:pStyle w:val="Data"/>
              </w:pPr>
              <w:r>
                <w:rPr>
                  <w:sz w:val="24"/>
                </w:rPr>
                <w:t>27 settembre 2022</w:t>
              </w:r>
            </w:p>
          </w:tc>
        </w:sdtContent>
      </w:sdt>
      <w:tc>
        <w:tcPr>
          <w:tcW w:w="3218" w:type="pct"/>
          <w:gridSpan w:val="4"/>
          <w:tcBorders>
            <w:top w:val="nil"/>
            <w:left w:val="nil"/>
            <w:bottom w:val="nil"/>
            <w:right w:val="nil"/>
          </w:tcBorders>
        </w:tcPr>
        <w:p w:rsidR="00B42114" w:rsidRPr="00BE22A2" w:rsidRDefault="00974184" w:rsidP="00B42114">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A0108566-0AE2-41FF-B192-01D0CCBC2FD4}"/>
              <w:text w:multiLine="1"/>
            </w:sdtPr>
            <w:sdtEndPr/>
            <w:sdtContent>
              <w:r w:rsidR="00B42114">
                <w:rPr>
                  <w:smallCaps/>
                  <w:sz w:val="23"/>
                  <w:szCs w:val="23"/>
                </w:rPr>
                <w:t>Dipartimento dell’educazione, della cultura e dello sport</w:t>
              </w:r>
            </w:sdtContent>
          </w:sdt>
        </w:p>
      </w:tc>
    </w:tr>
    <w:tr w:rsidR="00B42114" w:rsidRPr="00C63927" w:rsidTr="00B42114">
      <w:trPr>
        <w:trHeight w:hRule="exact" w:val="198"/>
      </w:trPr>
      <w:tc>
        <w:tcPr>
          <w:tcW w:w="5000" w:type="pct"/>
          <w:gridSpan w:val="6"/>
          <w:tcBorders>
            <w:left w:val="nil"/>
            <w:bottom w:val="nil"/>
            <w:right w:val="nil"/>
          </w:tcBorders>
          <w:noWrap/>
          <w:tcMar>
            <w:top w:w="57" w:type="dxa"/>
            <w:left w:w="85" w:type="dxa"/>
            <w:bottom w:w="170" w:type="dxa"/>
          </w:tcMar>
        </w:tcPr>
        <w:p w:rsidR="00B42114" w:rsidRPr="00C7320A" w:rsidRDefault="00B42114" w:rsidP="00B42114">
          <w:pPr>
            <w:pStyle w:val="Level"/>
            <w:ind w:left="150"/>
            <w:rPr>
              <w:rFonts w:ascii="Gill Alt One MT Light" w:hAnsi="Gill Alt One MT Light"/>
              <w:sz w:val="16"/>
              <w:szCs w:val="16"/>
            </w:rPr>
          </w:pPr>
        </w:p>
      </w:tc>
    </w:tr>
  </w:tbl>
  <w:p w:rsidR="00B42114" w:rsidRPr="00DA2879" w:rsidRDefault="00B42114" w:rsidP="00B42114">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9464" cy="467995"/>
          <wp:effectExtent l="0" t="0" r="0" b="8255"/>
          <wp:wrapNone/>
          <wp:docPr id="7" name="ooImg_91368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A0108566-0AE2-41FF-B192-01D0CCBC2FD4}"/>
                            <w:text w:multiLine="1"/>
                          </w:sdtPr>
                          <w:sdtEndPr/>
                          <w:sdtContent>
                            <w:p w:rsidR="00B42114" w:rsidRPr="00411371" w:rsidRDefault="00B42114" w:rsidP="00B42114">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left:0;text-align:left;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435D55C9-A085-4D7A-9668-55FF028DEB4A}"/>
                      <w:text w:multiLine="1"/>
                    </w:sdtPr>
                    <w:sdtContent>
                      <w:p w:rsidR="00B42114" w:rsidRPr="00411371" w:rsidRDefault="00B42114" w:rsidP="00B42114">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E01A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9A75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898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5C91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B81C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1"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lvlText w:val="%1.%2"/>
      <w:lvlJc w:val="left"/>
      <w:pPr>
        <w:ind w:left="544" w:hanging="544"/>
      </w:pPr>
      <w:rPr>
        <w:rFonts w:hint="default"/>
      </w:rPr>
    </w:lvl>
    <w:lvl w:ilvl="2">
      <w:start w:val="1"/>
      <w:numFmt w:val="decimal"/>
      <w:lvlText w:val="%1.%2.%3"/>
      <w:lvlJc w:val="left"/>
      <w:pPr>
        <w:ind w:left="726" w:hanging="726"/>
      </w:pPr>
      <w:rPr>
        <w:rFonts w:hint="default"/>
      </w:rPr>
    </w:lvl>
    <w:lvl w:ilvl="3">
      <w:start w:val="1"/>
      <w:numFmt w:val="decimal"/>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2"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3" w15:restartNumberingAfterBreak="0">
    <w:nsid w:val="22E73211"/>
    <w:multiLevelType w:val="hybridMultilevel"/>
    <w:tmpl w:val="E31A065E"/>
    <w:lvl w:ilvl="0" w:tplc="44DAEA1C">
      <w:start w:val="31"/>
      <w:numFmt w:val="bullet"/>
      <w:lvlText w:val="-"/>
      <w:lvlJc w:val="left"/>
      <w:pPr>
        <w:ind w:left="360" w:hanging="360"/>
      </w:pPr>
      <w:rPr>
        <w:rFonts w:ascii="Arial" w:eastAsiaTheme="minorHAnsi" w:hAnsi="Arial" w:cs="Arial"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14"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5"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6" w15:restartNumberingAfterBreak="0">
    <w:nsid w:val="418C65A1"/>
    <w:multiLevelType w:val="hybridMultilevel"/>
    <w:tmpl w:val="392E2654"/>
    <w:lvl w:ilvl="0" w:tplc="F7E01822">
      <w:start w:val="3"/>
      <w:numFmt w:val="bullet"/>
      <w:lvlText w:val="-"/>
      <w:lvlJc w:val="left"/>
      <w:pPr>
        <w:ind w:left="360" w:hanging="360"/>
      </w:pPr>
      <w:rPr>
        <w:rFonts w:ascii="Arial" w:eastAsiaTheme="minorHAnsi" w:hAnsi="Arial" w:cs="Arial"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17"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8" w15:restartNumberingAfterBreak="0">
    <w:nsid w:val="49D524CC"/>
    <w:multiLevelType w:val="multilevel"/>
    <w:tmpl w:val="953CA1B2"/>
    <w:numStyleLink w:val="HeadingList"/>
  </w:abstractNum>
  <w:abstractNum w:abstractNumId="19" w15:restartNumberingAfterBreak="0">
    <w:nsid w:val="57344039"/>
    <w:multiLevelType w:val="hybridMultilevel"/>
    <w:tmpl w:val="FF62E484"/>
    <w:lvl w:ilvl="0" w:tplc="66507144">
      <w:numFmt w:val="bullet"/>
      <w:lvlText w:val="-"/>
      <w:lvlJc w:val="left"/>
      <w:pPr>
        <w:tabs>
          <w:tab w:val="num" w:pos="360"/>
        </w:tabs>
        <w:ind w:left="360" w:hanging="360"/>
      </w:pPr>
      <w:rPr>
        <w:rFonts w:ascii="Times New Roman" w:hAnsi="Times New Roman" w:hint="default"/>
      </w:rPr>
    </w:lvl>
    <w:lvl w:ilvl="1" w:tplc="08100003">
      <w:start w:val="1"/>
      <w:numFmt w:val="bullet"/>
      <w:lvlText w:val="o"/>
      <w:lvlJc w:val="left"/>
      <w:pPr>
        <w:tabs>
          <w:tab w:val="num" w:pos="1440"/>
        </w:tabs>
        <w:ind w:left="1440" w:hanging="360"/>
      </w:pPr>
      <w:rPr>
        <w:rFonts w:ascii="Courier New" w:hAnsi="Courier New" w:cs="Courier New" w:hint="default"/>
      </w:rPr>
    </w:lvl>
    <w:lvl w:ilvl="2" w:tplc="08100005" w:tentative="1">
      <w:start w:val="1"/>
      <w:numFmt w:val="bullet"/>
      <w:lvlText w:val=""/>
      <w:lvlJc w:val="left"/>
      <w:pPr>
        <w:tabs>
          <w:tab w:val="num" w:pos="2160"/>
        </w:tabs>
        <w:ind w:left="2160" w:hanging="360"/>
      </w:pPr>
      <w:rPr>
        <w:rFonts w:ascii="Wingdings" w:hAnsi="Wingdings" w:hint="default"/>
      </w:rPr>
    </w:lvl>
    <w:lvl w:ilvl="3" w:tplc="08100001" w:tentative="1">
      <w:start w:val="1"/>
      <w:numFmt w:val="bullet"/>
      <w:lvlText w:val=""/>
      <w:lvlJc w:val="left"/>
      <w:pPr>
        <w:tabs>
          <w:tab w:val="num" w:pos="2880"/>
        </w:tabs>
        <w:ind w:left="2880" w:hanging="360"/>
      </w:pPr>
      <w:rPr>
        <w:rFonts w:ascii="Symbol" w:hAnsi="Symbol" w:hint="default"/>
      </w:rPr>
    </w:lvl>
    <w:lvl w:ilvl="4" w:tplc="08100003" w:tentative="1">
      <w:start w:val="1"/>
      <w:numFmt w:val="bullet"/>
      <w:lvlText w:val="o"/>
      <w:lvlJc w:val="left"/>
      <w:pPr>
        <w:tabs>
          <w:tab w:val="num" w:pos="3600"/>
        </w:tabs>
        <w:ind w:left="3600" w:hanging="360"/>
      </w:pPr>
      <w:rPr>
        <w:rFonts w:ascii="Courier New" w:hAnsi="Courier New" w:cs="Courier New" w:hint="default"/>
      </w:rPr>
    </w:lvl>
    <w:lvl w:ilvl="5" w:tplc="08100005" w:tentative="1">
      <w:start w:val="1"/>
      <w:numFmt w:val="bullet"/>
      <w:lvlText w:val=""/>
      <w:lvlJc w:val="left"/>
      <w:pPr>
        <w:tabs>
          <w:tab w:val="num" w:pos="4320"/>
        </w:tabs>
        <w:ind w:left="4320" w:hanging="360"/>
      </w:pPr>
      <w:rPr>
        <w:rFonts w:ascii="Wingdings" w:hAnsi="Wingdings" w:hint="default"/>
      </w:rPr>
    </w:lvl>
    <w:lvl w:ilvl="6" w:tplc="08100001" w:tentative="1">
      <w:start w:val="1"/>
      <w:numFmt w:val="bullet"/>
      <w:lvlText w:val=""/>
      <w:lvlJc w:val="left"/>
      <w:pPr>
        <w:tabs>
          <w:tab w:val="num" w:pos="5040"/>
        </w:tabs>
        <w:ind w:left="5040" w:hanging="360"/>
      </w:pPr>
      <w:rPr>
        <w:rFonts w:ascii="Symbol" w:hAnsi="Symbol" w:hint="default"/>
      </w:rPr>
    </w:lvl>
    <w:lvl w:ilvl="7" w:tplc="08100003" w:tentative="1">
      <w:start w:val="1"/>
      <w:numFmt w:val="bullet"/>
      <w:lvlText w:val="o"/>
      <w:lvlJc w:val="left"/>
      <w:pPr>
        <w:tabs>
          <w:tab w:val="num" w:pos="5760"/>
        </w:tabs>
        <w:ind w:left="5760" w:hanging="360"/>
      </w:pPr>
      <w:rPr>
        <w:rFonts w:ascii="Courier New" w:hAnsi="Courier New" w:cs="Courier New" w:hint="default"/>
      </w:rPr>
    </w:lvl>
    <w:lvl w:ilvl="8" w:tplc="08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B22C86"/>
    <w:multiLevelType w:val="hybridMultilevel"/>
    <w:tmpl w:val="8DA8CE06"/>
    <w:lvl w:ilvl="0" w:tplc="44DAEA1C">
      <w:start w:val="31"/>
      <w:numFmt w:val="bullet"/>
      <w:lvlText w:val="-"/>
      <w:lvlJc w:val="left"/>
      <w:pPr>
        <w:ind w:left="360" w:hanging="360"/>
      </w:pPr>
      <w:rPr>
        <w:rFonts w:ascii="Arial" w:eastAsiaTheme="minorHAnsi" w:hAnsi="Arial" w:cs="Arial"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21" w15:restartNumberingAfterBreak="0">
    <w:nsid w:val="6E103227"/>
    <w:multiLevelType w:val="multilevel"/>
    <w:tmpl w:val="08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5D82EF6"/>
    <w:multiLevelType w:val="hybridMultilevel"/>
    <w:tmpl w:val="1ED8B914"/>
    <w:lvl w:ilvl="0" w:tplc="ED7A1F94">
      <w:start w:val="1"/>
      <w:numFmt w:val="bullet"/>
      <w:lvlText w:val="-"/>
      <w:lvlJc w:val="left"/>
      <w:pPr>
        <w:ind w:left="360" w:hanging="360"/>
      </w:pPr>
      <w:rPr>
        <w:rFonts w:ascii="72 Light" w:hAnsi="72 Light"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num w:numId="1">
    <w:abstractNumId w:val="11"/>
  </w:num>
  <w:num w:numId="2">
    <w:abstractNumId w:val="18"/>
    <w:lvlOverride w:ilvl="0">
      <w:lvl w:ilvl="0">
        <w:start w:val="1"/>
        <w:numFmt w:val="decimal"/>
        <w:lvlText w:val="%1"/>
        <w:lvlJc w:val="left"/>
        <w:pPr>
          <w:ind w:left="363" w:hanging="363"/>
        </w:pPr>
        <w:rPr>
          <w:rFonts w:ascii="Arial" w:hAnsi="Arial" w:cs="Arial" w:hint="default"/>
        </w:rPr>
      </w:lvl>
    </w:lvlOverride>
  </w:num>
  <w:num w:numId="3">
    <w:abstractNumId w:val="10"/>
  </w:num>
  <w:num w:numId="4">
    <w:abstractNumId w:val="17"/>
  </w:num>
  <w:num w:numId="5">
    <w:abstractNumId w:val="15"/>
  </w:num>
  <w:num w:numId="6">
    <w:abstractNumId w:val="12"/>
  </w:num>
  <w:num w:numId="7">
    <w:abstractNumId w:val="14"/>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9"/>
  </w:num>
  <w:num w:numId="19">
    <w:abstractNumId w:val="22"/>
  </w:num>
  <w:num w:numId="20">
    <w:abstractNumId w:val="21"/>
  </w:num>
  <w:num w:numId="21">
    <w:abstractNumId w:val="16"/>
  </w:num>
  <w:num w:numId="22">
    <w:abstractNumId w:val="20"/>
  </w:num>
  <w:num w:numId="23">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114"/>
    <w:rsid w:val="00063E1E"/>
    <w:rsid w:val="000777DD"/>
    <w:rsid w:val="000A381F"/>
    <w:rsid w:val="00125473"/>
    <w:rsid w:val="0015372A"/>
    <w:rsid w:val="00172590"/>
    <w:rsid w:val="00172E10"/>
    <w:rsid w:val="00190473"/>
    <w:rsid w:val="001B4462"/>
    <w:rsid w:val="00240B27"/>
    <w:rsid w:val="002A2513"/>
    <w:rsid w:val="002A2D6C"/>
    <w:rsid w:val="002B5D9F"/>
    <w:rsid w:val="00373D7B"/>
    <w:rsid w:val="003A4D11"/>
    <w:rsid w:val="003B756D"/>
    <w:rsid w:val="003F73C7"/>
    <w:rsid w:val="00403ADB"/>
    <w:rsid w:val="004426E8"/>
    <w:rsid w:val="00476BA3"/>
    <w:rsid w:val="004B2E44"/>
    <w:rsid w:val="0050326F"/>
    <w:rsid w:val="00534BBA"/>
    <w:rsid w:val="00561987"/>
    <w:rsid w:val="00572FD3"/>
    <w:rsid w:val="00620A69"/>
    <w:rsid w:val="00632761"/>
    <w:rsid w:val="008720C4"/>
    <w:rsid w:val="00886B6F"/>
    <w:rsid w:val="008E43AB"/>
    <w:rsid w:val="008F52AF"/>
    <w:rsid w:val="00961744"/>
    <w:rsid w:val="00966A45"/>
    <w:rsid w:val="00974184"/>
    <w:rsid w:val="00987E8D"/>
    <w:rsid w:val="009932B7"/>
    <w:rsid w:val="00996855"/>
    <w:rsid w:val="009C5E5A"/>
    <w:rsid w:val="009F49C5"/>
    <w:rsid w:val="00AA68A0"/>
    <w:rsid w:val="00AF0268"/>
    <w:rsid w:val="00B42114"/>
    <w:rsid w:val="00B44765"/>
    <w:rsid w:val="00B92B34"/>
    <w:rsid w:val="00BB538B"/>
    <w:rsid w:val="00BF0A1F"/>
    <w:rsid w:val="00C36C7A"/>
    <w:rsid w:val="00CC5DA1"/>
    <w:rsid w:val="00CD4320"/>
    <w:rsid w:val="00CF2B90"/>
    <w:rsid w:val="00D33940"/>
    <w:rsid w:val="00D364C7"/>
    <w:rsid w:val="00D4009E"/>
    <w:rsid w:val="00D43E18"/>
    <w:rsid w:val="00D600FD"/>
    <w:rsid w:val="00D649A8"/>
    <w:rsid w:val="00DE2F16"/>
    <w:rsid w:val="00E3282A"/>
    <w:rsid w:val="00EB088A"/>
    <w:rsid w:val="00EB589F"/>
    <w:rsid w:val="00F03443"/>
    <w:rsid w:val="00F656EA"/>
    <w:rsid w:val="00F657BF"/>
    <w:rsid w:val="00FF61A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4:docId w14:val="26A8D5AD"/>
  <w15:docId w15:val="{7197621A-B94C-44F6-A0BE-6F20E6A5D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rPr>
      <w:rFonts w:ascii="Arial" w:hAnsi="Arial"/>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nhideWhenUsed/>
    <w:qFormat/>
    <w:rsid w:val="006F0D42"/>
    <w:pPr>
      <w:numPr>
        <w:ilvl w:val="1"/>
      </w:numPr>
      <w:spacing w:before="120" w:after="60"/>
      <w:outlineLvl w:val="1"/>
    </w:pPr>
  </w:style>
  <w:style w:type="paragraph" w:styleId="Titolo3">
    <w:name w:val="heading 3"/>
    <w:basedOn w:val="Titolo1"/>
    <w:next w:val="Normale"/>
    <w:link w:val="Titolo3Carattere"/>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rsid w:val="006F0D42"/>
    <w:rPr>
      <w:rFonts w:ascii="Arial" w:hAnsi="Arial"/>
      <w:b/>
      <w:lang w:val="it-CH"/>
    </w:rPr>
  </w:style>
  <w:style w:type="character" w:customStyle="1" w:styleId="Titolo3Carattere">
    <w:name w:val="Titolo 3 Carattere"/>
    <w:basedOn w:val="Carpredefinitoparagrafo"/>
    <w:link w:val="Titolo3"/>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paragraph" w:customStyle="1" w:styleId="TitleSubtemplateLandscape">
    <w:name w:val="TitleSubtemplateLandscape"/>
    <w:basedOn w:val="HeaderDecisione"/>
    <w:qFormat/>
    <w:rsid w:val="00A75031"/>
    <w:rPr>
      <w:rFonts w:ascii="Gill Sans Display MT Pro BdCn" w:hAnsi="Gill Sans Display MT Pro BdCn"/>
      <w:sz w:val="18"/>
    </w:rPr>
  </w:style>
  <w:style w:type="table" w:customStyle="1" w:styleId="Grigliatabella1">
    <w:name w:val="Griglia tabella1"/>
    <w:basedOn w:val="Tabellanormale"/>
    <w:next w:val="Grigliatabella"/>
    <w:uiPriority w:val="59"/>
    <w:rsid w:val="00B42114"/>
    <w:pPr>
      <w:jc w:val="left"/>
    </w:pPr>
    <w:rPr>
      <w:lang w:val="i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59"/>
    <w:rsid w:val="00B42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4B2E44"/>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B2E44"/>
    <w:rPr>
      <w:rFonts w:ascii="Segoe UI" w:hAnsi="Segoe UI" w:cs="Segoe UI"/>
      <w:sz w:val="18"/>
      <w:szCs w:val="18"/>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 w:id="1984387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effc5acf-9db5-43c2-90f5-0ac9133d29f3.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c45d7cd7b68e3e6ca57220766e88079c</ImageHash>
    </ImageSizeDefinition>
    <ImageSizeDefinition>
      <Id>1334982032</Id>
      <Width>0</Width>
      <Height>0</Height>
      <XPath>//Image[@id='Profile.Org.WappenSW']</XPath>
      <ImageHash>02f1c0cdac6aeac316213b2e7cb733a0</ImageHash>
    </ImageSizeDefinition>
    <ImageSizeDefinition>
      <Id>211733961</Id>
      <Width>0</Width>
      <Height>0</Height>
      <XPath>//Image[@id='Profile.Org.WappenSW']</XPath>
      <ImageHash>02f1c0cdac6aeac316213b2e7cb733a0</ImageHash>
    </ImageSizeDefinition>
    <ImageSizeDefinition>
      <Id>913681879</Id>
      <Width>0</Width>
      <Height>0</Height>
      <XPath>//Image[@id='Profile.Org.Logo']</XPath>
      <ImageHash>c45d7cd7b68e3e6ca57220766e88079c</ImageHash>
    </ImageSizeDefinition>
  </ImageDefinitions>
</OneOffixxImageDefinitionPart>
</file>

<file path=customXml/item2.xml><?xml version="1.0" encoding="utf-8"?>
<OneOffixxExtendedBindingPart xmlns:xsd="http://www.w3.org/2001/XMLSchema" xmlns:xsi="http://www.w3.org/2001/XMLSchema-instance" xmlns="http://schema.oneoffixx.com/OneOffixxExtendedBindingPart/1">
  <ExtendedBindings/>
</OneOffixxExtendedBindingPart>
</file>

<file path=customXml/item3.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4.xml>��< ? x m l   v e r s i o n = " 1 . 0 "   e n c o d i n g = " u t f - 1 6 " ? > < O n e O f f i x x D o c u m e n t P a r t   x m l n s : x s d = " h t t p : / / w w w . w 3 . o r g / 2 0 0 1 / X M L S c h e m a "   x m l n s : x s i = " h t t p : / / w w w . w 3 . o r g / 2 0 0 1 / X M L S c h e m a - i n s t a n c e "   i d = " 8 0 7 1 a 4 c c - 2 7 a b - 4 2 b a - 9 4 c c - 4 0 5 3 0 d f 0 e e 0 7 "   t I d = " a 3 6 2 a 5 d 4 - 9 5 8 9 - 4 1 b f - a 4 e 6 - 4 f 8 7 c 4 e 4 1 2 3 9 "   i n t e r n a l T I d = " 9 0 6 4 c c 7 f - 3 1 6 d - 4 6 b 1 - a 4 a c - 7 4 8 6 0 c 3 f 8 a 5 b "   m t I d = " 2 7 5 a f 3 2 e - b c 4 0 - 4 5 c 2 - 8 5 b 7 - a f b 1 c 0 3 8 2 6 5 3 "   r e v i s i o n = " 0 "   c r e a t e d m a j o r v e r s i o n = " 0 "   c r e a t e d m i n o r v e r s i o n = " 0 "   c r e a t e d = " 2 0 2 2 - 0 9 - 2 7 T 1 2 : 5 2 : 4 0 . 2 0 9 1 6 3 3 Z "   m o d i f i e d m a j o r v e r s i o n = " 0 "   m o d i f i e d m i n o r v e r s i o n = " 0 "   m o d i f i e d = " 0 0 0 1 - 0 1 - 0 1 T 0 0 : 0 0 : 0 0 "   p r o f i l e = " 5 9 5 8 5 8 a 3 - 7 2 4 4 - 4 0 c 7 - b d b 3 - b c 5 b 5 5 b f f 6 f d "   m o d e = " S a v e d D o c u m e n t "   c o l o r m o d e = " C o l o r "   l c i d = " 2 0 6 4 "   x m l n s = " h t t p : / / s c h e m a . o n e o f f i x x . c o m / O n e O f f i x x D o c u m e n t P a r t / 1 " >  
     < C o n t e n t >  
         < D a t a M o d e l   x m l n s = " " >  
             < P r o f i l e >  
                 < T e x t   i d = " P r o f i l e . I d "   l a b e l = " P r o f i l e . I d " > < ! [ C D A T A [ 5 9 5 8 5 8 a 3 - 7 2 4 4 - 4 0 c 7 - b d b 3 - b c 5 b 5 5 b f f 6 f d ] ] > < / T e x t >  
                 < T e x t   i d = " P r o f i l e . O r g a n i z a t i o n U n i t I d "   l a b e l = " P r o f i l e . O r g a n i z a t i o n U n i t I d " > < ! [ C D A T A [ 9 d a a d 4 f f - 6 1 3 7 - 4 d d c - a 8 d 4 - 7 b 3 0 4 6 4 e 8 6 4 a ] ] > < / 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 2 0 2 2 - 0 9 - 2 7 T 0 0 : 0 0 : 0 0 Z < / D a t e T i m e >  
                 < T e x t   i d = " D o c P a r a m . N u m b e r " > < ! [ C D A T A [ 7 9 8 0   R ] ] > < / T e x t >  
                 < T e x t   i d = " D o c P a r a m . D o c u m e n t o " > < ! [ C D A T A [ R a p p o r t o ] ] > < / T e x t >  
                 < T e x t   i d = " D o c P a r a m . A g g i u n t a D o c "   t o o l t i p = " ( e s .   b i s ,   a g g i u n t i v o ,   a g g i u n t i v o   b i s ,   1 ,   2   e c c . ) " > < ! [ C D A T A [   ] ] > < / T e x t >  
                 < T e x t   i d = " D o c P a r a m . D i p a r t i m e n t i " > < ! [ C D A T A [ D i p a r t i m e n t o   d e l l  e d u c a z i o n e ,   d e l l a   c u l t u r a   e   d e l l o   s p o r t ] ] > < / T e x t >  
                 < T e x t   i d = " D o c P a r a m . A l t r i D i p a r t i m e n t i " > < ! [ C D A T A [   ] ] > < / T e x t >  
             < / P a r a m e t e r >  
             < S c r i p t i n g >  
                 < T e x t   i d = " C u s t o m E l e m e n t s . S u b T e m p l a t e . L a n d s c a p e . H e a d e r . O r g I n f o s "   l a b e l = " C u s t o m E l e m e n t s . S u b T e m p l a t e . L a n d s c a p e . H e a d e r . O r g I n f o s " > < ! [ C D A T A [ D i p a r t i m e n t o   d e l l  e d u c a z i o n e ,   d e l l a   c u l t u r a   e   d e l l o   s p o r t ] ] > < / T e x t >  
                 < T e x t   i d = " C u s t o m E l e m e n t s . S u b T e m p l a t e . L a n d s c a p e . H e a d e r . T i t o l o "   l a b e l = " C u s t o m E l e m e n t s . S u b T e m p l a t e . L a n d s c a p e . H e a d e r . T i t o l o " > < ! [ C D A T A [ R a p p o r t o   n .   7 9 8 0   R   d e l   2 7   s e t t e m b r e   2 0 2 2 ] ] > < / T e x t >  
                 < T e x t   i d = " C u s t o m E l e m e n t s . T e x t s . D r a f t "   l a b e l = " C u s t o m E l e m e n t s . T e x t s . D r a f t " > < ! [ C D A T A [ B o z z a ] ] > < / T e x t >  
                 < T e x t   i d = " C u s t o m E l e m e n t s . F i e l d s . D i p a r t i m e n t i "   l a b e l = " C u s t o m E l e m e n t s . F i e l d s . D i p a r t i m e n t i " > < ! [ C D A T A [ D i p a r t i m e n t o   d e l l  e d u c a z i o n e ,   d e l l a   c u l t u r a   e   d e l l o   s p o r t ] ] > < / T e x t >  
                 < T e x t   i d = " C u s t o m E l e m e n t s . F i e l d s . T i t o l o 1 "   l a b e l = " C u s t o m E l e m e n t s . F i e l d s . T i t o l o 1 " > < ! [ C D A T A [ R a p p o r t o ] ] > < / T e x t >  
                 < T e x t   i d = " C u s t o m E l e m e n t s . F i e l d s . T i t o l o 2 "   l a b e l = " C u s t o m E l e m e n t s . F i e l d s . T i t o l o 2 " > < ! [ C D A T A [ R a p p o r t o   n .   7 9 8 0   R   d e l   2 7   s e t t e m b r e   2 0 2 2 ] ] > < / T e x t >  
             < / S c r i p t i n g > 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Props1.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2.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3.xml><?xml version="1.0" encoding="utf-8"?>
<ds:datastoreItem xmlns:ds="http://schemas.openxmlformats.org/officeDocument/2006/customXml" ds:itemID="{5368F62B-C3C2-4C63-841B-93B0103137E5}">
  <ds:schemaRefs>
    <ds:schemaRef ds:uri="http://www.w3.org/2001/XMLSchema"/>
    <ds:schemaRef ds:uri="http://schema.oneoffixx.com/OneOffixxFormattingPart/1"/>
    <ds:schemaRef ds:uri=""/>
  </ds:schemaRefs>
</ds:datastoreItem>
</file>

<file path=customXml/itemProps4.xml><?xml version="1.0" encoding="utf-8"?>
<ds:datastoreItem xmlns:ds="http://schemas.openxmlformats.org/officeDocument/2006/customXml" ds:itemID="{A0108566-0AE2-41FF-B192-01D0CCBC2FD4}">
  <ds:schemaRefs>
    <ds:schemaRef ds:uri="http://www.w3.org/2001/XMLSchema"/>
    <ds:schemaRef ds:uri="http://schema.oneoffixx.com/OneOffixxDocumentPart/1"/>
    <ds:schemaRef ds:uri=""/>
  </ds:schemaRefs>
</ds:datastoreItem>
</file>

<file path=docProps/app.xml><?xml version="1.0" encoding="utf-8"?>
<Properties xmlns="http://schemas.openxmlformats.org/officeDocument/2006/extended-properties" xmlns:vt="http://schemas.openxmlformats.org/officeDocument/2006/docPropsVTypes">
  <Template>effc5acf-9db5-43c2-90f5-0ac9133d29f3.dotx</Template>
  <TotalTime>71</TotalTime>
  <Pages>17</Pages>
  <Words>5832</Words>
  <Characters>32606</Characters>
  <Application>Microsoft Office Word</Application>
  <DocSecurity>0</DocSecurity>
  <Lines>639</Lines>
  <Paragraphs>183</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Venturi Luca</cp:lastModifiedBy>
  <cp:revision>48</cp:revision>
  <cp:lastPrinted>2022-10-03T15:18:00Z</cp:lastPrinted>
  <dcterms:created xsi:type="dcterms:W3CDTF">2022-09-27T12:52:00Z</dcterms:created>
  <dcterms:modified xsi:type="dcterms:W3CDTF">2022-10-03T15:18:00Z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