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F081" w14:textId="77777777" w:rsidR="00E450EA" w:rsidRDefault="00E450EA" w:rsidP="00E450EA">
      <w:pPr>
        <w:rPr>
          <w:rFonts w:ascii="Gill Sans MT" w:hAnsi="Gill Sans MT"/>
          <w:b/>
          <w:sz w:val="56"/>
          <w:szCs w:val="56"/>
        </w:rPr>
      </w:pPr>
      <w:bookmarkStart w:id="0" w:name="_Hlk39055030"/>
      <w:r>
        <w:rPr>
          <w:rFonts w:ascii="Gill Sans MT" w:hAnsi="Gill Sans MT"/>
          <w:b/>
          <w:sz w:val="56"/>
          <w:szCs w:val="56"/>
        </w:rPr>
        <w:t>Messaggio</w:t>
      </w:r>
    </w:p>
    <w:p w14:paraId="59778E8D" w14:textId="6D2481DC" w:rsidR="00A04BB7" w:rsidRDefault="00A04BB7" w:rsidP="00A04BB7">
      <w:pPr>
        <w:widowControl/>
        <w:autoSpaceDE/>
        <w:autoSpaceDN/>
        <w:adjustRightInd/>
        <w:jc w:val="both"/>
        <w:rPr>
          <w:rFonts w:eastAsiaTheme="minorHAnsi"/>
          <w:sz w:val="20"/>
          <w:szCs w:val="20"/>
          <w:lang w:val="it-CH" w:eastAsia="en-US"/>
        </w:rPr>
      </w:pPr>
    </w:p>
    <w:p w14:paraId="2C96C325" w14:textId="77777777" w:rsidR="00E450EA" w:rsidRPr="00E450EA" w:rsidRDefault="00E450EA" w:rsidP="00A04BB7">
      <w:pPr>
        <w:widowControl/>
        <w:autoSpaceDE/>
        <w:autoSpaceDN/>
        <w:adjustRightInd/>
        <w:jc w:val="both"/>
        <w:rPr>
          <w:rFonts w:eastAsiaTheme="minorHAnsi"/>
          <w:sz w:val="20"/>
          <w:szCs w:val="20"/>
          <w:lang w:val="it-CH" w:eastAsia="en-US"/>
        </w:rPr>
      </w:pPr>
      <w:bookmarkStart w:id="1" w:name="_GoBack"/>
      <w:bookmarkEnd w:id="1"/>
    </w:p>
    <w:p w14:paraId="0198FC8C" w14:textId="6045B4DB" w:rsidR="00460758" w:rsidRPr="00BE2C94" w:rsidRDefault="00460758" w:rsidP="00BB4FD4">
      <w:pPr>
        <w:widowControl/>
        <w:tabs>
          <w:tab w:val="left" w:pos="2127"/>
          <w:tab w:val="left" w:pos="4962"/>
        </w:tabs>
        <w:autoSpaceDE/>
        <w:autoSpaceDN/>
        <w:adjustRightInd/>
        <w:jc w:val="both"/>
        <w:rPr>
          <w:rFonts w:eastAsiaTheme="minorHAnsi"/>
          <w:b/>
          <w:sz w:val="24"/>
          <w:szCs w:val="24"/>
          <w:lang w:val="it-CH" w:eastAsia="en-US"/>
        </w:rPr>
      </w:pPr>
      <w:r w:rsidRPr="00A04BB7">
        <w:rPr>
          <w:rFonts w:eastAsiaTheme="minorHAnsi"/>
          <w:b/>
          <w:sz w:val="32"/>
          <w:szCs w:val="32"/>
          <w:lang w:val="it-CH" w:eastAsia="en-US"/>
        </w:rPr>
        <w:t>7630 R</w:t>
      </w:r>
      <w:r w:rsidR="00A04BB7" w:rsidRPr="00A04BB7">
        <w:rPr>
          <w:rFonts w:eastAsiaTheme="minorHAnsi"/>
          <w:sz w:val="28"/>
          <w:szCs w:val="28"/>
          <w:lang w:val="it-CH" w:eastAsia="en-US"/>
        </w:rPr>
        <w:tab/>
      </w:r>
      <w:r w:rsidR="0065097C">
        <w:rPr>
          <w:rFonts w:eastAsiaTheme="minorHAnsi"/>
          <w:sz w:val="28"/>
          <w:szCs w:val="28"/>
          <w:lang w:val="it-CH" w:eastAsia="en-US"/>
        </w:rPr>
        <w:t>31</w:t>
      </w:r>
      <w:r w:rsidR="00DA0062">
        <w:rPr>
          <w:rFonts w:eastAsiaTheme="minorHAnsi"/>
          <w:sz w:val="28"/>
          <w:szCs w:val="28"/>
          <w:lang w:val="it-CH" w:eastAsia="en-US"/>
        </w:rPr>
        <w:t xml:space="preserve"> maggio 2021</w:t>
      </w:r>
      <w:r w:rsidR="00A04BB7" w:rsidRPr="00A04BB7">
        <w:rPr>
          <w:rFonts w:eastAsiaTheme="minorHAnsi"/>
          <w:sz w:val="28"/>
          <w:szCs w:val="28"/>
          <w:lang w:val="it-CH" w:eastAsia="en-US"/>
        </w:rPr>
        <w:tab/>
      </w:r>
      <w:r w:rsidRPr="00A04BB7">
        <w:rPr>
          <w:rFonts w:eastAsiaTheme="minorHAnsi"/>
          <w:sz w:val="28"/>
          <w:szCs w:val="28"/>
          <w:lang w:val="it-CH" w:eastAsia="en-US"/>
        </w:rPr>
        <w:t>TERRITORIO</w:t>
      </w:r>
    </w:p>
    <w:p w14:paraId="2C11D567" w14:textId="1BCAC050" w:rsidR="00460758" w:rsidRPr="00A04BB7" w:rsidRDefault="00460758" w:rsidP="00A04BB7">
      <w:pPr>
        <w:widowControl/>
        <w:autoSpaceDE/>
        <w:autoSpaceDN/>
        <w:adjustRightInd/>
        <w:jc w:val="both"/>
        <w:rPr>
          <w:rFonts w:eastAsiaTheme="minorHAnsi"/>
          <w:sz w:val="24"/>
          <w:szCs w:val="24"/>
          <w:lang w:val="it-CH" w:eastAsia="en-US"/>
        </w:rPr>
      </w:pPr>
    </w:p>
    <w:p w14:paraId="4C407D0D" w14:textId="542DCCE2" w:rsidR="00A04BB7" w:rsidRPr="00A04BB7" w:rsidRDefault="00A04BB7" w:rsidP="00A04BB7">
      <w:pPr>
        <w:widowControl/>
        <w:autoSpaceDE/>
        <w:autoSpaceDN/>
        <w:adjustRightInd/>
        <w:jc w:val="both"/>
        <w:rPr>
          <w:rFonts w:eastAsiaTheme="minorHAnsi"/>
          <w:sz w:val="24"/>
          <w:szCs w:val="24"/>
          <w:lang w:val="it-CH" w:eastAsia="en-US"/>
        </w:rPr>
      </w:pPr>
    </w:p>
    <w:p w14:paraId="7C19E373" w14:textId="77777777" w:rsidR="00A04BB7" w:rsidRPr="00A04BB7" w:rsidRDefault="00A04BB7" w:rsidP="00A04BB7">
      <w:pPr>
        <w:widowControl/>
        <w:autoSpaceDE/>
        <w:autoSpaceDN/>
        <w:adjustRightInd/>
        <w:jc w:val="both"/>
        <w:rPr>
          <w:rFonts w:eastAsiaTheme="minorHAnsi"/>
          <w:sz w:val="24"/>
          <w:szCs w:val="24"/>
          <w:lang w:val="it-CH" w:eastAsia="en-US"/>
        </w:rPr>
      </w:pPr>
    </w:p>
    <w:p w14:paraId="168A3FB4" w14:textId="77777777" w:rsidR="00BE2C94" w:rsidRPr="00A04BB7" w:rsidRDefault="00460758" w:rsidP="00A04BB7">
      <w:pPr>
        <w:widowControl/>
        <w:autoSpaceDE/>
        <w:autoSpaceDN/>
        <w:adjustRightInd/>
        <w:jc w:val="both"/>
        <w:rPr>
          <w:rFonts w:eastAsiaTheme="minorHAnsi"/>
          <w:b/>
          <w:sz w:val="28"/>
          <w:szCs w:val="28"/>
          <w:lang w:val="it-CH" w:eastAsia="en-US"/>
        </w:rPr>
      </w:pPr>
      <w:r w:rsidRPr="00A04BB7">
        <w:rPr>
          <w:rFonts w:eastAsiaTheme="minorHAnsi"/>
          <w:b/>
          <w:sz w:val="28"/>
          <w:szCs w:val="28"/>
          <w:lang w:val="it-CH" w:eastAsia="en-US"/>
        </w:rPr>
        <w:t xml:space="preserve">della Commissione </w:t>
      </w:r>
      <w:r w:rsidR="00BE2C94" w:rsidRPr="00A04BB7">
        <w:rPr>
          <w:rFonts w:eastAsiaTheme="minorHAnsi"/>
          <w:b/>
          <w:sz w:val="28"/>
          <w:szCs w:val="28"/>
          <w:lang w:val="it-CH" w:eastAsia="en-US"/>
        </w:rPr>
        <w:t>ambiente, territorio ed energia</w:t>
      </w:r>
    </w:p>
    <w:p w14:paraId="3BA9A1F4" w14:textId="410940CC" w:rsidR="00460758" w:rsidRPr="00A04BB7" w:rsidRDefault="00A04BB7" w:rsidP="00A04BB7">
      <w:pPr>
        <w:widowControl/>
        <w:autoSpaceDE/>
        <w:autoSpaceDN/>
        <w:adjustRightInd/>
        <w:jc w:val="both"/>
        <w:rPr>
          <w:b/>
          <w:sz w:val="28"/>
          <w:szCs w:val="28"/>
        </w:rPr>
      </w:pPr>
      <w:r w:rsidRPr="00A04BB7">
        <w:rPr>
          <w:rFonts w:eastAsiaTheme="minorHAnsi"/>
          <w:b/>
          <w:sz w:val="28"/>
          <w:szCs w:val="28"/>
          <w:lang w:val="it-CH" w:eastAsia="en-US"/>
        </w:rPr>
        <w:t>s</w:t>
      </w:r>
      <w:r w:rsidR="00460758" w:rsidRPr="00A04BB7">
        <w:rPr>
          <w:rFonts w:eastAsiaTheme="minorHAnsi"/>
          <w:b/>
          <w:sz w:val="28"/>
          <w:szCs w:val="28"/>
          <w:lang w:val="it-CH" w:eastAsia="en-US"/>
        </w:rPr>
        <w:t xml:space="preserve">ul messaggio 6 febbraio 2019 concernente la </w:t>
      </w:r>
      <w:r w:rsidR="00460758" w:rsidRPr="00A04BB7">
        <w:rPr>
          <w:b/>
          <w:sz w:val="28"/>
          <w:szCs w:val="28"/>
        </w:rPr>
        <w:t xml:space="preserve">modifica della </w:t>
      </w:r>
      <w:r w:rsidR="00C00C03">
        <w:rPr>
          <w:b/>
          <w:sz w:val="28"/>
          <w:szCs w:val="28"/>
        </w:rPr>
        <w:t>L</w:t>
      </w:r>
      <w:r w:rsidR="00460758" w:rsidRPr="00A04BB7">
        <w:rPr>
          <w:b/>
          <w:sz w:val="28"/>
          <w:szCs w:val="28"/>
        </w:rPr>
        <w:t>egge sullo sviluppo territoriale del 21 giugno 2011 (LST) e richiesta di approvazione di un credito di CHF 5'000'</w:t>
      </w:r>
      <w:proofErr w:type="gramStart"/>
      <w:r w:rsidR="00460758" w:rsidRPr="00A04BB7">
        <w:rPr>
          <w:b/>
          <w:sz w:val="28"/>
          <w:szCs w:val="28"/>
        </w:rPr>
        <w:t>000.-</w:t>
      </w:r>
      <w:proofErr w:type="gramEnd"/>
      <w:r w:rsidR="00460758" w:rsidRPr="00A04BB7">
        <w:rPr>
          <w:b/>
          <w:sz w:val="28"/>
          <w:szCs w:val="28"/>
        </w:rPr>
        <w:t xml:space="preserve"> </w:t>
      </w:r>
      <w:r w:rsidR="007F6CED" w:rsidRPr="00A04BB7">
        <w:rPr>
          <w:b/>
          <w:sz w:val="28"/>
          <w:szCs w:val="28"/>
        </w:rPr>
        <w:t xml:space="preserve">(cinque milioni), </w:t>
      </w:r>
      <w:r w:rsidR="00460758" w:rsidRPr="00A04BB7">
        <w:rPr>
          <w:b/>
          <w:sz w:val="28"/>
          <w:szCs w:val="28"/>
        </w:rPr>
        <w:t>da destinare al fondo cantonale per lo sviluppo centripeto</w:t>
      </w:r>
    </w:p>
    <w:p w14:paraId="0317DFAA" w14:textId="77777777" w:rsidR="00460758" w:rsidRPr="00BE2C94" w:rsidRDefault="00460758" w:rsidP="00A04BB7">
      <w:pPr>
        <w:widowControl/>
        <w:tabs>
          <w:tab w:val="left" w:pos="284"/>
        </w:tabs>
        <w:autoSpaceDE/>
        <w:autoSpaceDN/>
        <w:adjustRightInd/>
        <w:jc w:val="both"/>
        <w:rPr>
          <w:sz w:val="24"/>
          <w:szCs w:val="24"/>
        </w:rPr>
      </w:pPr>
    </w:p>
    <w:p w14:paraId="45EC2AB0" w14:textId="77777777" w:rsidR="00460758" w:rsidRPr="00BE2C94" w:rsidRDefault="00460758" w:rsidP="00A04BB7">
      <w:pPr>
        <w:widowControl/>
        <w:tabs>
          <w:tab w:val="left" w:pos="284"/>
        </w:tabs>
        <w:autoSpaceDE/>
        <w:autoSpaceDN/>
        <w:adjustRightInd/>
        <w:jc w:val="both"/>
        <w:rPr>
          <w:sz w:val="24"/>
          <w:szCs w:val="24"/>
        </w:rPr>
      </w:pPr>
    </w:p>
    <w:p w14:paraId="102E890B" w14:textId="77777777" w:rsidR="00460758" w:rsidRPr="00BE2C94" w:rsidRDefault="00460758" w:rsidP="00A04BB7">
      <w:pPr>
        <w:widowControl/>
        <w:tabs>
          <w:tab w:val="left" w:pos="284"/>
        </w:tabs>
        <w:autoSpaceDE/>
        <w:autoSpaceDN/>
        <w:adjustRightInd/>
        <w:jc w:val="both"/>
        <w:rPr>
          <w:sz w:val="24"/>
          <w:szCs w:val="24"/>
        </w:rPr>
      </w:pPr>
    </w:p>
    <w:p w14:paraId="644C3313" w14:textId="77777777" w:rsidR="00460758" w:rsidRPr="00BE2C94" w:rsidRDefault="00460758" w:rsidP="00C00C03">
      <w:pPr>
        <w:widowControl/>
        <w:autoSpaceDE/>
        <w:autoSpaceDN/>
        <w:adjustRightInd/>
        <w:spacing w:after="120"/>
        <w:jc w:val="both"/>
        <w:rPr>
          <w:b/>
          <w:sz w:val="24"/>
          <w:szCs w:val="24"/>
        </w:rPr>
      </w:pPr>
      <w:r w:rsidRPr="00BE2C94">
        <w:rPr>
          <w:b/>
          <w:sz w:val="24"/>
          <w:szCs w:val="24"/>
        </w:rPr>
        <w:t>PREMESSA</w:t>
      </w:r>
    </w:p>
    <w:p w14:paraId="57028ECF" w14:textId="77777777" w:rsidR="00460758" w:rsidRPr="00BE2C94" w:rsidRDefault="00460758" w:rsidP="00A04BB7">
      <w:pPr>
        <w:widowControl/>
        <w:jc w:val="both"/>
        <w:rPr>
          <w:rFonts w:eastAsia="Calibri"/>
          <w:sz w:val="24"/>
          <w:szCs w:val="24"/>
          <w:lang w:val="it-CH" w:eastAsia="en-US"/>
        </w:rPr>
      </w:pPr>
      <w:r w:rsidRPr="00BE2C94">
        <w:rPr>
          <w:sz w:val="24"/>
          <w:szCs w:val="24"/>
        </w:rPr>
        <w:t xml:space="preserve">Con la votazione del 3 marzo 2013 Popolo e Cantoni hanno approvato alcune modifiche della Legge federale sulla pianificazione del territorio (LPT) volte a contenere la dispersione degli insediamenti nel territorio, a favorire un’edificazione più concentrata e a migliorare la qualità dei nostri abitati. </w:t>
      </w:r>
      <w:r w:rsidRPr="00BE2C94">
        <w:rPr>
          <w:b/>
          <w:sz w:val="24"/>
          <w:szCs w:val="24"/>
        </w:rPr>
        <w:t>Le modifiche volute dal Popolo hanno segnato una svolta epocale, in cui l’obiettivo di tutelare il territorio e il paesaggio creando le condizioni per uno sviluppo degli insediamenti più sostenibile assume tutta la sua importanza.</w:t>
      </w:r>
    </w:p>
    <w:p w14:paraId="182D83BA" w14:textId="77777777" w:rsidR="00460758" w:rsidRPr="00BE2C94" w:rsidRDefault="00460758" w:rsidP="00A04BB7">
      <w:pPr>
        <w:widowControl/>
        <w:jc w:val="both"/>
        <w:rPr>
          <w:sz w:val="24"/>
          <w:szCs w:val="24"/>
        </w:rPr>
      </w:pPr>
    </w:p>
    <w:p w14:paraId="252338F5" w14:textId="77777777" w:rsidR="00460758" w:rsidRPr="00BE2C94" w:rsidRDefault="00460758" w:rsidP="00A04BB7">
      <w:pPr>
        <w:widowControl/>
        <w:jc w:val="both"/>
        <w:rPr>
          <w:sz w:val="24"/>
          <w:szCs w:val="24"/>
        </w:rPr>
      </w:pPr>
      <w:r w:rsidRPr="00BE2C94">
        <w:rPr>
          <w:sz w:val="24"/>
          <w:szCs w:val="24"/>
        </w:rPr>
        <w:t xml:space="preserve">Sebbene l’uso parsimonioso del suolo sia da tempo un principio cardine della legislazione </w:t>
      </w:r>
      <w:proofErr w:type="spellStart"/>
      <w:r w:rsidRPr="00BE2C94">
        <w:rPr>
          <w:sz w:val="24"/>
          <w:szCs w:val="24"/>
        </w:rPr>
        <w:t>pianificatoria</w:t>
      </w:r>
      <w:proofErr w:type="spellEnd"/>
      <w:r w:rsidRPr="00BE2C94">
        <w:rPr>
          <w:sz w:val="24"/>
          <w:szCs w:val="24"/>
        </w:rPr>
        <w:t>, le nuove norme rappresentano un cambiamento di assoluto rilievo per la loro incisività.</w:t>
      </w:r>
    </w:p>
    <w:p w14:paraId="534CE64B" w14:textId="77777777" w:rsidR="00460758" w:rsidRPr="00BE2C94" w:rsidRDefault="00460758" w:rsidP="00A04BB7">
      <w:pPr>
        <w:widowControl/>
        <w:jc w:val="both"/>
        <w:rPr>
          <w:sz w:val="24"/>
          <w:szCs w:val="24"/>
        </w:rPr>
      </w:pPr>
    </w:p>
    <w:p w14:paraId="482BBC8A" w14:textId="4E0E1A42" w:rsidR="00460758" w:rsidRPr="00BE2C94" w:rsidRDefault="00460758" w:rsidP="00A04BB7">
      <w:pPr>
        <w:widowControl/>
        <w:jc w:val="both"/>
        <w:rPr>
          <w:sz w:val="24"/>
          <w:szCs w:val="24"/>
        </w:rPr>
      </w:pPr>
      <w:r w:rsidRPr="00BE2C94">
        <w:rPr>
          <w:sz w:val="24"/>
          <w:szCs w:val="24"/>
        </w:rPr>
        <w:t>Il concetto-chiave introdotto con la nuova LPT è quello dello “sviluppo centripeto e rinnovamento qualitativo degli insediamenti”. La sua attuazione richiede strategie e azioni ben programmate e coordinate a tutti i livelli: federale, cantonale, regionale e locale. Innanzitutto</w:t>
      </w:r>
      <w:r w:rsidR="00524776" w:rsidRPr="00BE2C94">
        <w:rPr>
          <w:sz w:val="24"/>
          <w:szCs w:val="24"/>
        </w:rPr>
        <w:t>,</w:t>
      </w:r>
      <w:r w:rsidRPr="00BE2C94">
        <w:rPr>
          <w:sz w:val="24"/>
          <w:szCs w:val="24"/>
        </w:rPr>
        <w:t xml:space="preserve"> il dimensionamento delle zone edificabili nei piani regolatori comunali va verificato sia dal punto di vista della loro estensione, sia da quello dei parametri di edificazione, adattandolo dove necessario alle reali esigenze di sviluppo demografico e tenendo conto del quadro cantonale e regionale. Su questa base, la prospettata crescita di abitanti e posti di lavoro va orientata verso i comparti più idonei (strategici), in particolare attorno ai nodi della rete del trasporto pubblico, ma anche, pensando alle realtà più piccole e discoste, nei luoghi che per loro natura costituiscono delle “centralità” (per esempio i nuclei storici, le fermate del trasporto pubblico, le aree in cui si concentrano i servizi alla popolazione ecc.). Dove utile e necessario, le riserve di zona edificabile (terreni sotto sfruttati e liberi) vanno mobilitate con strategie e misure che coinvolgono gli enti pubblici e i privati; le aree dismesse, gli edifici e i quartieri con maggiori potenziali vanno individuati e la loro trasformazione e riqualificazione favorite. A fronte dell’obiettivo di favorire insediamenti meno dispersi, anche la qualità del tessuto costruito diventa un obiettivo giuridicamente vincolante per ogni pianificazione e progetto urbanistico.</w:t>
      </w:r>
    </w:p>
    <w:p w14:paraId="50ECC62F" w14:textId="77777777" w:rsidR="00460758" w:rsidRPr="00BE2C94" w:rsidRDefault="00460758" w:rsidP="00A04BB7">
      <w:pPr>
        <w:widowControl/>
        <w:jc w:val="both"/>
        <w:rPr>
          <w:sz w:val="24"/>
          <w:szCs w:val="24"/>
        </w:rPr>
      </w:pPr>
    </w:p>
    <w:p w14:paraId="267BE0ED" w14:textId="0BE4C299" w:rsidR="00460758" w:rsidRDefault="00460758" w:rsidP="00A04BB7">
      <w:pPr>
        <w:pStyle w:val="TXT01Normale"/>
        <w:spacing w:after="0"/>
        <w:ind w:left="0"/>
        <w:jc w:val="both"/>
        <w:rPr>
          <w:b/>
          <w:sz w:val="24"/>
          <w:szCs w:val="24"/>
        </w:rPr>
      </w:pPr>
      <w:r w:rsidRPr="00BE2C94">
        <w:rPr>
          <w:b/>
          <w:sz w:val="24"/>
          <w:szCs w:val="24"/>
        </w:rPr>
        <w:t>Tra le novità contemplate dalle modifiche della Legge cantonale sullo sviluppo territoriale (LST)</w:t>
      </w:r>
      <w:r w:rsidR="007F6CED" w:rsidRPr="00BE2C94">
        <w:rPr>
          <w:b/>
          <w:sz w:val="24"/>
          <w:szCs w:val="24"/>
        </w:rPr>
        <w:t>,</w:t>
      </w:r>
      <w:r w:rsidRPr="00BE2C94">
        <w:rPr>
          <w:b/>
          <w:sz w:val="24"/>
          <w:szCs w:val="24"/>
        </w:rPr>
        <w:t xml:space="preserve"> figurano maggiori possibilità di far capo a procedure semplificate per accelerare le modifiche puntuali dei Piani regolatori e la creazione di un Fondo per lo sviluppo centripeto, volto prioritariamente a sostenere finanziariamente i </w:t>
      </w:r>
      <w:r w:rsidRPr="00BE2C94">
        <w:rPr>
          <w:b/>
          <w:sz w:val="24"/>
          <w:szCs w:val="24"/>
        </w:rPr>
        <w:lastRenderedPageBreak/>
        <w:t xml:space="preserve">Comuni </w:t>
      </w:r>
      <w:r w:rsidR="007F6CED" w:rsidRPr="00BE2C94">
        <w:rPr>
          <w:b/>
          <w:sz w:val="24"/>
          <w:szCs w:val="24"/>
        </w:rPr>
        <w:t xml:space="preserve">nel caso in cui vi fossero eventuali </w:t>
      </w:r>
      <w:r w:rsidRPr="00BE2C94">
        <w:rPr>
          <w:b/>
          <w:sz w:val="24"/>
          <w:szCs w:val="24"/>
        </w:rPr>
        <w:t>cas</w:t>
      </w:r>
      <w:r w:rsidR="007F6CED" w:rsidRPr="00BE2C94">
        <w:rPr>
          <w:b/>
          <w:sz w:val="24"/>
          <w:szCs w:val="24"/>
        </w:rPr>
        <w:t>i</w:t>
      </w:r>
      <w:r w:rsidRPr="00BE2C94">
        <w:rPr>
          <w:b/>
          <w:sz w:val="24"/>
          <w:szCs w:val="24"/>
        </w:rPr>
        <w:t xml:space="preserve"> di indennizz</w:t>
      </w:r>
      <w:r w:rsidR="007F6CED" w:rsidRPr="00BE2C94">
        <w:rPr>
          <w:b/>
          <w:sz w:val="24"/>
          <w:szCs w:val="24"/>
        </w:rPr>
        <w:t xml:space="preserve">o </w:t>
      </w:r>
      <w:r w:rsidRPr="00BE2C94">
        <w:rPr>
          <w:b/>
          <w:sz w:val="24"/>
          <w:szCs w:val="24"/>
        </w:rPr>
        <w:t>per declassamenti di zona</w:t>
      </w:r>
      <w:r w:rsidR="007F6CED" w:rsidRPr="00BE2C94">
        <w:rPr>
          <w:b/>
          <w:sz w:val="24"/>
          <w:szCs w:val="24"/>
        </w:rPr>
        <w:t>,</w:t>
      </w:r>
      <w:r w:rsidRPr="00BE2C94">
        <w:rPr>
          <w:b/>
          <w:sz w:val="24"/>
          <w:szCs w:val="24"/>
        </w:rPr>
        <w:t xml:space="preserve"> necessari a correggere le scelte pianificatorie del passato.</w:t>
      </w:r>
    </w:p>
    <w:p w14:paraId="620A2D30" w14:textId="77777777" w:rsidR="00A04BB7" w:rsidRPr="00A04BB7" w:rsidRDefault="00A04BB7" w:rsidP="00A04BB7">
      <w:pPr>
        <w:pStyle w:val="TXT01Normale"/>
        <w:spacing w:after="0"/>
        <w:ind w:left="0"/>
        <w:jc w:val="both"/>
        <w:rPr>
          <w:sz w:val="24"/>
          <w:szCs w:val="24"/>
        </w:rPr>
      </w:pPr>
    </w:p>
    <w:p w14:paraId="72FA738A" w14:textId="670C7F03" w:rsidR="007F6CED" w:rsidRDefault="007F6CED" w:rsidP="00A04BB7">
      <w:pPr>
        <w:pStyle w:val="TXT01Normale"/>
        <w:spacing w:after="0"/>
        <w:ind w:left="0"/>
        <w:jc w:val="both"/>
        <w:rPr>
          <w:b/>
          <w:sz w:val="24"/>
          <w:szCs w:val="24"/>
        </w:rPr>
      </w:pPr>
      <w:r w:rsidRPr="00BE2C94">
        <w:rPr>
          <w:b/>
          <w:sz w:val="24"/>
          <w:szCs w:val="24"/>
        </w:rPr>
        <w:t>Nel caso in cui</w:t>
      </w:r>
      <w:r w:rsidR="00460758" w:rsidRPr="00BE2C94">
        <w:rPr>
          <w:b/>
          <w:sz w:val="24"/>
          <w:szCs w:val="24"/>
        </w:rPr>
        <w:t xml:space="preserve"> le proposte governative fossero accettate, in futuro</w:t>
      </w:r>
      <w:r w:rsidRPr="00BE2C94">
        <w:rPr>
          <w:b/>
          <w:sz w:val="24"/>
          <w:szCs w:val="24"/>
        </w:rPr>
        <w:t>,</w:t>
      </w:r>
      <w:r w:rsidR="00460758" w:rsidRPr="00BE2C94">
        <w:rPr>
          <w:b/>
          <w:sz w:val="24"/>
          <w:szCs w:val="24"/>
        </w:rPr>
        <w:t xml:space="preserve"> i Municipi avranno maggiori competenze per le modifiche dei piani regolatori che mutano in misura minima le disposizioni sull’uso del suolo o che interessano superfici di terreno inferiori ai 3000 mq. Essi potranno inoltre rinunciare all’esame preliminare del Dipartimento del territorio per singole varianti pianificatorie.</w:t>
      </w:r>
    </w:p>
    <w:p w14:paraId="657173D3" w14:textId="77777777" w:rsidR="00A04BB7" w:rsidRPr="00A04BB7" w:rsidRDefault="00A04BB7" w:rsidP="00A04BB7">
      <w:pPr>
        <w:pStyle w:val="TXT01Normale"/>
        <w:spacing w:after="0"/>
        <w:ind w:left="0"/>
        <w:jc w:val="both"/>
        <w:rPr>
          <w:sz w:val="24"/>
          <w:szCs w:val="24"/>
        </w:rPr>
      </w:pPr>
    </w:p>
    <w:p w14:paraId="7970B47E" w14:textId="39CDFBDB" w:rsidR="00460758" w:rsidRDefault="00460758" w:rsidP="00A04BB7">
      <w:pPr>
        <w:pStyle w:val="TXT01Normale"/>
        <w:spacing w:after="0"/>
        <w:ind w:left="0"/>
        <w:jc w:val="both"/>
        <w:rPr>
          <w:b/>
          <w:sz w:val="24"/>
          <w:szCs w:val="24"/>
        </w:rPr>
      </w:pPr>
      <w:r w:rsidRPr="00BE2C94">
        <w:rPr>
          <w:b/>
          <w:sz w:val="24"/>
          <w:szCs w:val="24"/>
        </w:rPr>
        <w:t>Tale esame resta tuttavia obbligatorio nelle revisioni complete dei Piani regolatori, la cui necessità dovrà obbligatoriamente essere valu</w:t>
      </w:r>
      <w:r w:rsidR="00A04BB7">
        <w:rPr>
          <w:b/>
          <w:sz w:val="24"/>
          <w:szCs w:val="24"/>
        </w:rPr>
        <w:t>tata dai Municipi ogni 15 anni.</w:t>
      </w:r>
    </w:p>
    <w:p w14:paraId="2E43E2B7" w14:textId="77777777" w:rsidR="00A04BB7" w:rsidRPr="00A04BB7" w:rsidRDefault="00A04BB7" w:rsidP="00A04BB7">
      <w:pPr>
        <w:pStyle w:val="TXT01Normale"/>
        <w:spacing w:after="0"/>
        <w:ind w:left="0"/>
        <w:jc w:val="both"/>
        <w:rPr>
          <w:sz w:val="24"/>
          <w:szCs w:val="24"/>
        </w:rPr>
      </w:pPr>
    </w:p>
    <w:p w14:paraId="73C94227" w14:textId="0883A9A2" w:rsidR="00460758" w:rsidRDefault="00460758" w:rsidP="00A04BB7">
      <w:pPr>
        <w:pStyle w:val="TXT01Normale"/>
        <w:spacing w:after="0"/>
        <w:ind w:left="0"/>
        <w:jc w:val="both"/>
        <w:rPr>
          <w:b/>
          <w:sz w:val="24"/>
          <w:szCs w:val="24"/>
        </w:rPr>
      </w:pPr>
      <w:r w:rsidRPr="00BE2C94">
        <w:rPr>
          <w:b/>
          <w:sz w:val="24"/>
          <w:szCs w:val="24"/>
        </w:rPr>
        <w:t xml:space="preserve">Il Governo propone, inoltre, la creazione di un Fondo per lo sviluppo centripeto volto a sostenere i Comuni chiamati a pagare indennizzi legati alla </w:t>
      </w:r>
      <w:r w:rsidR="007F6CED" w:rsidRPr="00BE2C94">
        <w:rPr>
          <w:b/>
          <w:sz w:val="24"/>
          <w:szCs w:val="24"/>
        </w:rPr>
        <w:t xml:space="preserve">eventuale </w:t>
      </w:r>
      <w:r w:rsidRPr="00BE2C94">
        <w:rPr>
          <w:b/>
          <w:sz w:val="24"/>
          <w:szCs w:val="24"/>
        </w:rPr>
        <w:t>diminuzione delle zone edificabili. Il Fondo, che avrà una dotazione iniziale di 5 mi</w:t>
      </w:r>
      <w:r w:rsidR="007F6CED" w:rsidRPr="00BE2C94">
        <w:rPr>
          <w:b/>
          <w:sz w:val="24"/>
          <w:szCs w:val="24"/>
        </w:rPr>
        <w:t>lioni</w:t>
      </w:r>
      <w:r w:rsidRPr="00BE2C94">
        <w:rPr>
          <w:b/>
          <w:sz w:val="24"/>
          <w:szCs w:val="24"/>
        </w:rPr>
        <w:t xml:space="preserve"> di franchi, sarà alimentato dagli incassi derivanti dall’applicazione dell’art. 98 della LST, già approvato dal Parlamento nel 2015, che prevede il prelievo di una parte del guadagno generato da misure pianificatorie (come l’aumento degli indici in zone strategiche).</w:t>
      </w:r>
    </w:p>
    <w:p w14:paraId="3E0F64F3" w14:textId="77777777" w:rsidR="00A04BB7" w:rsidRPr="00A04BB7" w:rsidRDefault="00A04BB7" w:rsidP="00A04BB7">
      <w:pPr>
        <w:pStyle w:val="TXT01Normale"/>
        <w:spacing w:after="0"/>
        <w:ind w:left="0"/>
        <w:jc w:val="both"/>
        <w:rPr>
          <w:sz w:val="24"/>
          <w:szCs w:val="24"/>
        </w:rPr>
      </w:pPr>
    </w:p>
    <w:p w14:paraId="0AFBC017" w14:textId="7EAD137F" w:rsidR="00460758" w:rsidRPr="00BE2C94" w:rsidRDefault="00460758" w:rsidP="00A04BB7">
      <w:pPr>
        <w:pStyle w:val="TXT01Normale"/>
        <w:spacing w:after="0"/>
        <w:ind w:left="0"/>
        <w:jc w:val="both"/>
        <w:rPr>
          <w:b/>
          <w:sz w:val="24"/>
          <w:szCs w:val="24"/>
        </w:rPr>
      </w:pPr>
      <w:r w:rsidRPr="00BE2C94">
        <w:rPr>
          <w:b/>
          <w:sz w:val="24"/>
          <w:szCs w:val="24"/>
        </w:rPr>
        <w:t xml:space="preserve">Dopo l’adattamento del Piano </w:t>
      </w:r>
      <w:r w:rsidR="007F6CED" w:rsidRPr="00BE2C94">
        <w:rPr>
          <w:b/>
          <w:sz w:val="24"/>
          <w:szCs w:val="24"/>
        </w:rPr>
        <w:t>D</w:t>
      </w:r>
      <w:r w:rsidRPr="00BE2C94">
        <w:rPr>
          <w:b/>
          <w:sz w:val="24"/>
          <w:szCs w:val="24"/>
        </w:rPr>
        <w:t>irettore, con il messaggio sulle modifiche della LST il Governo completa il quadro delle misure per adattare norme e strumenti pianificatori cantonali alle disposizioni della LPT in vigore dal 2014.</w:t>
      </w:r>
    </w:p>
    <w:p w14:paraId="7704F7D0" w14:textId="3B3929C7" w:rsidR="00460758" w:rsidRDefault="00460758" w:rsidP="00A04BB7">
      <w:pPr>
        <w:widowControl/>
        <w:jc w:val="both"/>
        <w:rPr>
          <w:rFonts w:eastAsia="Calibri"/>
          <w:sz w:val="24"/>
          <w:szCs w:val="24"/>
          <w:lang w:val="it-CH" w:eastAsia="en-US"/>
        </w:rPr>
      </w:pPr>
    </w:p>
    <w:p w14:paraId="1B0493D5" w14:textId="77777777" w:rsidR="00A04BB7" w:rsidRPr="00BE2C94" w:rsidRDefault="00A04BB7" w:rsidP="00A04BB7">
      <w:pPr>
        <w:widowControl/>
        <w:jc w:val="both"/>
        <w:rPr>
          <w:rFonts w:eastAsia="Calibri"/>
          <w:sz w:val="24"/>
          <w:szCs w:val="24"/>
          <w:lang w:val="it-CH" w:eastAsia="en-US"/>
        </w:rPr>
      </w:pPr>
    </w:p>
    <w:p w14:paraId="14A3CF04" w14:textId="77777777" w:rsidR="00460758" w:rsidRPr="00A04BB7" w:rsidRDefault="00460758" w:rsidP="00C00C03">
      <w:pPr>
        <w:widowControl/>
        <w:tabs>
          <w:tab w:val="left" w:pos="426"/>
        </w:tabs>
        <w:autoSpaceDE/>
        <w:autoSpaceDN/>
        <w:adjustRightInd/>
        <w:spacing w:after="120"/>
        <w:jc w:val="both"/>
        <w:rPr>
          <w:rFonts w:eastAsia="Calibri"/>
          <w:b/>
          <w:sz w:val="24"/>
          <w:szCs w:val="24"/>
          <w:u w:val="single"/>
          <w:lang w:val="it-CH" w:eastAsia="en-US"/>
        </w:rPr>
      </w:pPr>
      <w:r w:rsidRPr="00A04BB7">
        <w:rPr>
          <w:rFonts w:eastAsia="Calibri"/>
          <w:b/>
          <w:sz w:val="24"/>
          <w:szCs w:val="24"/>
          <w:u w:val="single"/>
          <w:lang w:val="it-CH" w:eastAsia="en-US"/>
        </w:rPr>
        <w:t>Lo sviluppo insediativo centripeto di qualità</w:t>
      </w:r>
    </w:p>
    <w:p w14:paraId="6B498805" w14:textId="4D53B28B" w:rsidR="00460758" w:rsidRDefault="00460758" w:rsidP="00A04BB7">
      <w:pPr>
        <w:widowControl/>
        <w:autoSpaceDE/>
        <w:autoSpaceDN/>
        <w:adjustRightInd/>
        <w:jc w:val="both"/>
        <w:rPr>
          <w:sz w:val="24"/>
          <w:szCs w:val="24"/>
        </w:rPr>
      </w:pPr>
      <w:r w:rsidRPr="00BE2C94">
        <w:rPr>
          <w:sz w:val="24"/>
          <w:szCs w:val="24"/>
        </w:rPr>
        <w:t>Lo sviluppo insediativo centripeto di qualità è il tema principale attorno al quale si articolano le modifiche della LPT e del Piano direttore. In sintesi</w:t>
      </w:r>
      <w:r w:rsidR="007F6CED" w:rsidRPr="00BE2C94">
        <w:rPr>
          <w:sz w:val="24"/>
          <w:szCs w:val="24"/>
        </w:rPr>
        <w:t>,</w:t>
      </w:r>
      <w:r w:rsidRPr="00BE2C94">
        <w:rPr>
          <w:sz w:val="24"/>
          <w:szCs w:val="24"/>
        </w:rPr>
        <w:t xml:space="preserve"> si tratta di guidare l’evoluzione degli insediamenti verso una maggiore concentrazione di abitanti e posti di lavoro nelle aree più adatte (luoghi strategici), in particolare quelle ben allacciate al trasporto pubblico, dotate di commerci, servizi alla popolazione e alle attività economiche, punti d’attrazione per at</w:t>
      </w:r>
      <w:r w:rsidR="00A04BB7">
        <w:rPr>
          <w:sz w:val="24"/>
          <w:szCs w:val="24"/>
        </w:rPr>
        <w:t>tività culturali, di svago ecc.</w:t>
      </w:r>
    </w:p>
    <w:p w14:paraId="0F199AB0" w14:textId="77777777" w:rsidR="00A04BB7" w:rsidRPr="00BE2C94" w:rsidRDefault="00A04BB7" w:rsidP="00A04BB7">
      <w:pPr>
        <w:widowControl/>
        <w:autoSpaceDE/>
        <w:autoSpaceDN/>
        <w:adjustRightInd/>
        <w:jc w:val="both"/>
        <w:rPr>
          <w:sz w:val="24"/>
          <w:szCs w:val="24"/>
        </w:rPr>
      </w:pPr>
    </w:p>
    <w:p w14:paraId="7EF41129" w14:textId="6288AC51" w:rsidR="00460758" w:rsidRDefault="00460758" w:rsidP="00A04BB7">
      <w:pPr>
        <w:widowControl/>
        <w:autoSpaceDE/>
        <w:autoSpaceDN/>
        <w:adjustRightInd/>
        <w:jc w:val="both"/>
        <w:rPr>
          <w:sz w:val="24"/>
          <w:szCs w:val="24"/>
        </w:rPr>
      </w:pPr>
      <w:r w:rsidRPr="00BE2C94">
        <w:rPr>
          <w:sz w:val="24"/>
          <w:szCs w:val="24"/>
        </w:rPr>
        <w:t>Questo approccio interessa tutto il territorio cantonale e si declina nelle diverse realtà territoriali, da quelle più urbane a quelle montane. Promuovere lo sviluppo centripeto non significa quindi rafforzare i centri urbani a scapito del resto del territorio. Significa riconoscere l’esistenza e l’importanza di una rete di centralità (d’importanza nazionale, cantonale, regionale e locale), da rafforzare per dar corpo all’idea di Città-Ticino e al principio della coesione e dell’equilibrio tra le varie regioni e aree del Cantone, veicolati dal Piano direttore.</w:t>
      </w:r>
    </w:p>
    <w:p w14:paraId="30478900" w14:textId="77777777" w:rsidR="00A04BB7" w:rsidRPr="00BE2C94" w:rsidRDefault="00A04BB7" w:rsidP="00A04BB7">
      <w:pPr>
        <w:widowControl/>
        <w:autoSpaceDE/>
        <w:autoSpaceDN/>
        <w:adjustRightInd/>
        <w:jc w:val="both"/>
        <w:rPr>
          <w:sz w:val="24"/>
          <w:szCs w:val="24"/>
        </w:rPr>
      </w:pPr>
    </w:p>
    <w:p w14:paraId="6A1E5E41" w14:textId="46815E6A" w:rsidR="007F6CED" w:rsidRDefault="00460758" w:rsidP="00A04BB7">
      <w:pPr>
        <w:widowControl/>
        <w:autoSpaceDE/>
        <w:autoSpaceDN/>
        <w:adjustRightInd/>
        <w:jc w:val="both"/>
        <w:rPr>
          <w:sz w:val="24"/>
          <w:szCs w:val="24"/>
        </w:rPr>
      </w:pPr>
      <w:r w:rsidRPr="00BE2C94">
        <w:rPr>
          <w:sz w:val="24"/>
          <w:szCs w:val="24"/>
        </w:rPr>
        <w:t>Lo sviluppo centripeto presenta diversi vantaggi rispetto alla dispersione di abitanti, posti di lavoro, costruzioni e infrastrutture nel territorio. Allo stesso tempo è però importante evitare i rischi derivanti da un’interpretazione e applicazione meramente quantitativa di tale concetto.</w:t>
      </w:r>
    </w:p>
    <w:p w14:paraId="6C0FD203" w14:textId="77777777" w:rsidR="00A04BB7" w:rsidRPr="00BE2C94" w:rsidRDefault="00A04BB7" w:rsidP="00A04BB7">
      <w:pPr>
        <w:widowControl/>
        <w:autoSpaceDE/>
        <w:autoSpaceDN/>
        <w:adjustRightInd/>
        <w:jc w:val="both"/>
        <w:rPr>
          <w:sz w:val="24"/>
          <w:szCs w:val="24"/>
        </w:rPr>
      </w:pPr>
    </w:p>
    <w:p w14:paraId="29AE8525" w14:textId="42B5A0C6" w:rsidR="0010536F" w:rsidRDefault="00460758" w:rsidP="00A04BB7">
      <w:pPr>
        <w:widowControl/>
        <w:autoSpaceDE/>
        <w:autoSpaceDN/>
        <w:adjustRightInd/>
        <w:jc w:val="both"/>
        <w:rPr>
          <w:sz w:val="24"/>
          <w:szCs w:val="24"/>
        </w:rPr>
      </w:pPr>
      <w:r w:rsidRPr="00BE2C94">
        <w:rPr>
          <w:sz w:val="24"/>
          <w:szCs w:val="24"/>
        </w:rPr>
        <w:t xml:space="preserve">L’aumento degli indici </w:t>
      </w:r>
      <w:r w:rsidR="007F6CED" w:rsidRPr="00BE2C94">
        <w:rPr>
          <w:sz w:val="24"/>
          <w:szCs w:val="24"/>
        </w:rPr>
        <w:t>dovrà essere giustificato</w:t>
      </w:r>
      <w:r w:rsidRPr="00BE2C94">
        <w:rPr>
          <w:sz w:val="24"/>
          <w:szCs w:val="24"/>
        </w:rPr>
        <w:t xml:space="preserve">. La costruzione di volumetrie eccessive, la riduzione acritica di spazi verdi, la messa in pericolo di monumenti e vestigia storiche, la perdita d’identità del territorio costruito, sono effetti che una </w:t>
      </w:r>
      <w:r w:rsidR="0010536F" w:rsidRPr="00BE2C94">
        <w:rPr>
          <w:sz w:val="24"/>
          <w:szCs w:val="24"/>
        </w:rPr>
        <w:t>impropria</w:t>
      </w:r>
      <w:r w:rsidRPr="00BE2C94">
        <w:rPr>
          <w:sz w:val="24"/>
          <w:szCs w:val="24"/>
        </w:rPr>
        <w:t xml:space="preserve"> interpretazione del concetto di sviluppo centripeto potrebbero generare e che vanno evitati. Al contrario, lo sviluppo centripeto è innanzitutto il modo più efficace per tutelare le altre componenti territoriali: le aree agricole, i boschi, i comparti più naturali ecc. All’interno degli insediamenti, </w:t>
      </w:r>
      <w:r w:rsidRPr="00BE2C94">
        <w:rPr>
          <w:sz w:val="24"/>
          <w:szCs w:val="24"/>
        </w:rPr>
        <w:lastRenderedPageBreak/>
        <w:t>promuovere lo sviluppo centripeto implica un’azione più incisiva e una maggiore progettualità da parte degli enti pubblici, in collaborazione con il settore privato, volta per esempio a recuperare aree o edifici dismessi, a costruire sfruttando appieno le possibilità date dal piano regolatore</w:t>
      </w:r>
      <w:r w:rsidR="0010536F" w:rsidRPr="00BE2C94">
        <w:rPr>
          <w:sz w:val="24"/>
          <w:szCs w:val="24"/>
        </w:rPr>
        <w:t>,</w:t>
      </w:r>
      <w:r w:rsidRPr="00BE2C94">
        <w:rPr>
          <w:sz w:val="24"/>
          <w:szCs w:val="24"/>
        </w:rPr>
        <w:t xml:space="preserve"> laddove dal profilo urbanistico ha senso farlo</w:t>
      </w:r>
      <w:r w:rsidR="0010536F" w:rsidRPr="00BE2C94">
        <w:rPr>
          <w:sz w:val="24"/>
          <w:szCs w:val="24"/>
        </w:rPr>
        <w:t>.</w:t>
      </w:r>
    </w:p>
    <w:p w14:paraId="4CE5A5EB" w14:textId="77777777" w:rsidR="00A04BB7" w:rsidRPr="00BE2C94" w:rsidRDefault="00A04BB7" w:rsidP="00A04BB7">
      <w:pPr>
        <w:widowControl/>
        <w:autoSpaceDE/>
        <w:autoSpaceDN/>
        <w:adjustRightInd/>
        <w:jc w:val="both"/>
        <w:rPr>
          <w:sz w:val="24"/>
          <w:szCs w:val="24"/>
        </w:rPr>
      </w:pPr>
    </w:p>
    <w:p w14:paraId="74436114" w14:textId="7507931F" w:rsidR="00460758" w:rsidRDefault="00460758" w:rsidP="00A04BB7">
      <w:pPr>
        <w:widowControl/>
        <w:autoSpaceDE/>
        <w:autoSpaceDN/>
        <w:adjustRightInd/>
        <w:jc w:val="both"/>
        <w:rPr>
          <w:sz w:val="24"/>
          <w:szCs w:val="24"/>
        </w:rPr>
      </w:pPr>
      <w:r w:rsidRPr="00BE2C94">
        <w:rPr>
          <w:sz w:val="24"/>
          <w:szCs w:val="24"/>
        </w:rPr>
        <w:t>Significa anche pensare al sistema di piazze, giardini, parchi e aree verdi, ai percorsi pedonali e ciclabili, all’attrattiva e funzionalità dello spazio pubblico in generale. Significa garantire e migliorare gli accessi ai grandi spazi aperti e naturali ai margini dei nostri insediamenti, come pure l</w:t>
      </w:r>
      <w:r w:rsidR="00A04BB7">
        <w:rPr>
          <w:sz w:val="24"/>
          <w:szCs w:val="24"/>
        </w:rPr>
        <w:t>a loro attrattiva e fruibilità.</w:t>
      </w:r>
    </w:p>
    <w:p w14:paraId="3EA3F5E7" w14:textId="77777777" w:rsidR="00A04BB7" w:rsidRPr="00BE2C94" w:rsidRDefault="00A04BB7" w:rsidP="00A04BB7">
      <w:pPr>
        <w:widowControl/>
        <w:autoSpaceDE/>
        <w:autoSpaceDN/>
        <w:adjustRightInd/>
        <w:jc w:val="both"/>
        <w:rPr>
          <w:sz w:val="24"/>
          <w:szCs w:val="24"/>
        </w:rPr>
      </w:pPr>
    </w:p>
    <w:p w14:paraId="57F040F6" w14:textId="77777777" w:rsidR="00460758" w:rsidRPr="00BE2C94" w:rsidRDefault="00460758" w:rsidP="00A04BB7">
      <w:pPr>
        <w:widowControl/>
        <w:autoSpaceDE/>
        <w:autoSpaceDN/>
        <w:adjustRightInd/>
        <w:jc w:val="both"/>
        <w:rPr>
          <w:sz w:val="24"/>
          <w:szCs w:val="24"/>
        </w:rPr>
      </w:pPr>
      <w:r w:rsidRPr="00BE2C94">
        <w:rPr>
          <w:sz w:val="24"/>
          <w:szCs w:val="24"/>
        </w:rPr>
        <w:t>Guidare lo sviluppo degli insediamenti verso una maggiore compattezza e qualità presuppone anche maggiore consapevolezza e partecipazione della popolazione, ma anche una chiara volontà da parte degli enti pubblici di indirizzare le azioni con ripercussioni territoriali adottando misure adeguate in base a una strategia a lungo termine. Per questo il Consiglio di Stato ha proposto, nell’ambito della consultazione del 2017, che i Comuni si dotino di un Programma d’azione comunale per lo sviluppo centripeto. La proposta è stata salutata con favore dai Comuni e dagli operatori, che hanno visto in questo strumento l’occasione per aggiornare le proprie strategie di sviluppo degli insediamenti.</w:t>
      </w:r>
    </w:p>
    <w:p w14:paraId="36F91195" w14:textId="77777777" w:rsidR="00460758" w:rsidRPr="00BE2C94" w:rsidRDefault="00460758" w:rsidP="00A04BB7">
      <w:pPr>
        <w:widowControl/>
        <w:jc w:val="both"/>
        <w:rPr>
          <w:sz w:val="24"/>
          <w:szCs w:val="24"/>
        </w:rPr>
      </w:pPr>
    </w:p>
    <w:p w14:paraId="0C245068" w14:textId="77777777" w:rsidR="00460758" w:rsidRPr="00BE2C94" w:rsidRDefault="00460758" w:rsidP="00A04BB7">
      <w:pPr>
        <w:widowControl/>
        <w:autoSpaceDE/>
        <w:autoSpaceDN/>
        <w:adjustRightInd/>
        <w:jc w:val="both"/>
        <w:rPr>
          <w:rFonts w:eastAsia="Calibri"/>
          <w:b/>
          <w:sz w:val="24"/>
          <w:szCs w:val="24"/>
          <w:lang w:val="it-CH" w:eastAsia="en-US"/>
        </w:rPr>
      </w:pPr>
      <w:r w:rsidRPr="00BE2C94">
        <w:rPr>
          <w:rFonts w:eastAsia="Calibri"/>
          <w:b/>
          <w:sz w:val="24"/>
          <w:szCs w:val="24"/>
          <w:lang w:val="it-CH" w:eastAsia="en-US"/>
        </w:rPr>
        <w:t xml:space="preserve">A ormai più di sei anni dalla sua entrata in vigore, la LPT necessita una serie di modifiche di diversa natura, che vanno dagli adeguamenti al diritto superiore, alla costante ricerca di procedure più semplici e celeri, ai correttivi la cui esigenza si è manifestata nell’applicazione delle norme nel corso di questi anni. </w:t>
      </w:r>
    </w:p>
    <w:p w14:paraId="435495DB" w14:textId="77777777" w:rsidR="00460758" w:rsidRPr="00A04BB7" w:rsidRDefault="00460758" w:rsidP="00A04BB7"/>
    <w:p w14:paraId="1F05BC24" w14:textId="518D610A" w:rsidR="00460758" w:rsidRDefault="00460758" w:rsidP="00A04BB7"/>
    <w:p w14:paraId="37D0A276" w14:textId="77777777" w:rsidR="00C00C03" w:rsidRPr="00A04BB7" w:rsidRDefault="00C00C03" w:rsidP="00A04BB7"/>
    <w:p w14:paraId="3A0F72CA" w14:textId="77777777" w:rsidR="00460758" w:rsidRPr="00A04BB7" w:rsidRDefault="00460758" w:rsidP="00C00C03">
      <w:pPr>
        <w:widowControl/>
        <w:autoSpaceDE/>
        <w:autoSpaceDN/>
        <w:adjustRightInd/>
        <w:spacing w:after="120"/>
        <w:jc w:val="both"/>
        <w:rPr>
          <w:b/>
        </w:rPr>
      </w:pPr>
      <w:r w:rsidRPr="00A04BB7">
        <w:rPr>
          <w:b/>
        </w:rPr>
        <w:t>LE PROPOSTE DI MODIFICA</w:t>
      </w:r>
    </w:p>
    <w:p w14:paraId="6D5BED97" w14:textId="77777777" w:rsidR="00460758" w:rsidRPr="00C00C03" w:rsidRDefault="00460758" w:rsidP="00C00C03">
      <w:pPr>
        <w:spacing w:after="120"/>
        <w:rPr>
          <w:b/>
          <w:sz w:val="24"/>
          <w:szCs w:val="24"/>
          <w:u w:val="single"/>
        </w:rPr>
      </w:pPr>
      <w:r w:rsidRPr="00C00C03">
        <w:rPr>
          <w:b/>
          <w:sz w:val="24"/>
          <w:szCs w:val="24"/>
          <w:u w:val="single"/>
        </w:rPr>
        <w:t>Adattamento alla legge federale sulla pianificazione del territorio</w:t>
      </w:r>
    </w:p>
    <w:p w14:paraId="4C7D40AF" w14:textId="1DBFD6BF" w:rsidR="00460758" w:rsidRPr="00BE2C94" w:rsidRDefault="00460758" w:rsidP="00A04BB7">
      <w:pPr>
        <w:widowControl/>
        <w:autoSpaceDE/>
        <w:autoSpaceDN/>
        <w:adjustRightInd/>
        <w:jc w:val="both"/>
        <w:rPr>
          <w:rFonts w:eastAsia="Calibri"/>
          <w:sz w:val="24"/>
          <w:szCs w:val="24"/>
          <w:lang w:val="it-CH" w:eastAsia="en-US"/>
        </w:rPr>
      </w:pPr>
      <w:r w:rsidRPr="00BE2C94">
        <w:rPr>
          <w:rFonts w:eastAsia="Calibri"/>
          <w:sz w:val="24"/>
          <w:szCs w:val="24"/>
          <w:lang w:val="it-CH" w:eastAsia="en-US"/>
        </w:rPr>
        <w:t>A livello operativo, la LPT richiede che i Cantoni introducano nella propria legislazione delle norme concernenti il prelievo di una tassa minima sul plusvalore per compensare i vantaggi scaturiti da modifiche pianificatorie (art. 5 LPT), come pure la possibilità che, in caso di giustificato</w:t>
      </w:r>
      <w:r w:rsidR="0010536F" w:rsidRPr="00BE2C94">
        <w:rPr>
          <w:rFonts w:eastAsia="Calibri"/>
          <w:sz w:val="24"/>
          <w:szCs w:val="24"/>
          <w:lang w:val="it-CH" w:eastAsia="en-US"/>
        </w:rPr>
        <w:t xml:space="preserve"> </w:t>
      </w:r>
      <w:r w:rsidRPr="00BE2C94">
        <w:rPr>
          <w:rFonts w:eastAsia="Calibri"/>
          <w:sz w:val="24"/>
          <w:szCs w:val="24"/>
          <w:lang w:val="it-CH" w:eastAsia="en-US"/>
        </w:rPr>
        <w:t xml:space="preserve">interesse pubblico, sia imposto un termine per l’edificazione di un terreno e siano previste misure in caso di inadempimento (art. 15a cpv. 2 LPT). Il primo compito è già stato svolto con gli artt. 92-101 LST, entrati in vigore il 10 febbraio 2015. </w:t>
      </w:r>
    </w:p>
    <w:p w14:paraId="449D4191" w14:textId="3414AF6E" w:rsidR="00B22FA7" w:rsidRPr="00BE2C94" w:rsidRDefault="00460758" w:rsidP="00A04BB7">
      <w:pPr>
        <w:widowControl/>
        <w:autoSpaceDE/>
        <w:autoSpaceDN/>
        <w:adjustRightInd/>
        <w:jc w:val="both"/>
        <w:rPr>
          <w:rFonts w:eastAsia="Calibri"/>
          <w:b/>
          <w:sz w:val="24"/>
          <w:szCs w:val="24"/>
          <w:lang w:val="it-CH" w:eastAsia="en-US"/>
        </w:rPr>
      </w:pPr>
      <w:r w:rsidRPr="00BE2C94">
        <w:rPr>
          <w:rFonts w:eastAsia="Calibri"/>
          <w:b/>
          <w:sz w:val="24"/>
          <w:szCs w:val="24"/>
          <w:lang w:val="it-CH" w:eastAsia="en-US"/>
        </w:rPr>
        <w:t>Ora</w:t>
      </w:r>
      <w:r w:rsidR="0010536F" w:rsidRPr="00BE2C94">
        <w:rPr>
          <w:rFonts w:eastAsia="Calibri"/>
          <w:b/>
          <w:sz w:val="24"/>
          <w:szCs w:val="24"/>
          <w:lang w:val="it-CH" w:eastAsia="en-US"/>
        </w:rPr>
        <w:t>,</w:t>
      </w:r>
      <w:r w:rsidRPr="00BE2C94">
        <w:rPr>
          <w:rFonts w:eastAsia="Calibri"/>
          <w:b/>
          <w:sz w:val="24"/>
          <w:szCs w:val="24"/>
          <w:lang w:val="it-CH" w:eastAsia="en-US"/>
        </w:rPr>
        <w:t xml:space="preserve"> occorre dotare il diritto cantonale di norme che garantiscono la disponibilità di terreni edificabili per ottemperare all’art. 15a cpv. 2 LPT: in questo contesto si inseriscono le nuove norme previste dall’art. 87a all’87c LST</w:t>
      </w:r>
      <w:r w:rsidR="00B22FA7" w:rsidRPr="00BE2C94">
        <w:rPr>
          <w:rFonts w:eastAsiaTheme="minorHAnsi"/>
          <w:sz w:val="24"/>
          <w:szCs w:val="24"/>
          <w:lang w:val="it-CH" w:eastAsia="en-US"/>
        </w:rPr>
        <w:t xml:space="preserve"> (in altre parole, il Comune dovrà individuare questi luoghi tramite il </w:t>
      </w:r>
      <w:r w:rsidR="00B22FA7" w:rsidRPr="00BE2C94">
        <w:rPr>
          <w:rFonts w:eastAsiaTheme="minorHAnsi"/>
          <w:b/>
          <w:bCs/>
          <w:sz w:val="24"/>
          <w:szCs w:val="24"/>
          <w:lang w:val="it-CH" w:eastAsia="en-US"/>
        </w:rPr>
        <w:t xml:space="preserve">programma d’azione comunale </w:t>
      </w:r>
      <w:r w:rsidR="00867D80">
        <w:rPr>
          <w:rFonts w:eastAsiaTheme="minorHAnsi"/>
          <w:b/>
          <w:bCs/>
          <w:sz w:val="24"/>
          <w:szCs w:val="24"/>
          <w:lang w:val="it-CH" w:eastAsia="en-US"/>
        </w:rPr>
        <w:t xml:space="preserve">- </w:t>
      </w:r>
      <w:r w:rsidR="00B22FA7" w:rsidRPr="00BE2C94">
        <w:rPr>
          <w:rFonts w:eastAsiaTheme="minorHAnsi"/>
          <w:b/>
          <w:bCs/>
          <w:sz w:val="24"/>
          <w:szCs w:val="24"/>
          <w:lang w:val="it-CH" w:eastAsia="en-US"/>
        </w:rPr>
        <w:t>PAC</w:t>
      </w:r>
      <w:r w:rsidR="00867D80">
        <w:rPr>
          <w:rFonts w:eastAsiaTheme="minorHAnsi"/>
          <w:b/>
          <w:bCs/>
          <w:sz w:val="24"/>
          <w:szCs w:val="24"/>
          <w:lang w:val="it-CH" w:eastAsia="en-US"/>
        </w:rPr>
        <w:t xml:space="preserve"> -</w:t>
      </w:r>
      <w:r w:rsidR="00B22FA7" w:rsidRPr="00BE2C94">
        <w:rPr>
          <w:rFonts w:eastAsiaTheme="minorHAnsi"/>
          <w:sz w:val="24"/>
          <w:szCs w:val="24"/>
          <w:lang w:val="it-CH" w:eastAsia="en-US"/>
        </w:rPr>
        <w:t xml:space="preserve"> per lo sviluppo insediativo centripeto di qualità).</w:t>
      </w:r>
    </w:p>
    <w:p w14:paraId="09C9716D" w14:textId="77777777" w:rsidR="00460758" w:rsidRPr="00A04BB7" w:rsidRDefault="00460758" w:rsidP="00A04BB7">
      <w:pPr>
        <w:widowControl/>
        <w:autoSpaceDE/>
        <w:autoSpaceDN/>
        <w:adjustRightInd/>
        <w:jc w:val="both"/>
        <w:rPr>
          <w:rFonts w:eastAsia="Calibri"/>
          <w:sz w:val="24"/>
          <w:szCs w:val="24"/>
          <w:lang w:val="it-CH" w:eastAsia="en-US"/>
        </w:rPr>
      </w:pPr>
    </w:p>
    <w:p w14:paraId="1011280F" w14:textId="77777777" w:rsidR="00460758" w:rsidRPr="00BE2C94" w:rsidRDefault="00460758" w:rsidP="00A04BB7">
      <w:pPr>
        <w:widowControl/>
        <w:autoSpaceDE/>
        <w:autoSpaceDN/>
        <w:adjustRightInd/>
        <w:jc w:val="both"/>
        <w:rPr>
          <w:rFonts w:eastAsia="Calibri"/>
          <w:b/>
          <w:sz w:val="24"/>
          <w:szCs w:val="24"/>
          <w:lang w:val="it-CH" w:eastAsia="en-US"/>
        </w:rPr>
      </w:pPr>
      <w:r w:rsidRPr="00BE2C94">
        <w:rPr>
          <w:rFonts w:eastAsia="Calibri"/>
          <w:b/>
          <w:sz w:val="24"/>
          <w:szCs w:val="24"/>
          <w:lang w:val="it-CH" w:eastAsia="en-US"/>
        </w:rPr>
        <w:t xml:space="preserve">Inoltre, ai sensi della LPT gli obiettivi perseguiti dalla revisione devono essere tradotti dai Cantoni nei loro Piani direttori secondo le indicazioni dei nuovi art. 8 e 8a LPT, e ciò entro cinque anni dall’entrata in vigore della revisione stessa (art. 38a LPT). </w:t>
      </w:r>
    </w:p>
    <w:p w14:paraId="7D3A8988" w14:textId="77777777" w:rsidR="00460758" w:rsidRPr="00BE2C94" w:rsidRDefault="00460758" w:rsidP="00A04BB7">
      <w:pPr>
        <w:widowControl/>
        <w:autoSpaceDE/>
        <w:autoSpaceDN/>
        <w:adjustRightInd/>
        <w:jc w:val="both"/>
        <w:rPr>
          <w:rFonts w:eastAsia="Calibri"/>
          <w:sz w:val="24"/>
          <w:szCs w:val="24"/>
          <w:lang w:val="it-CH" w:eastAsia="en-US"/>
        </w:rPr>
      </w:pPr>
    </w:p>
    <w:p w14:paraId="49BB2E8D" w14:textId="4F2A8332" w:rsidR="00460758" w:rsidRPr="00BE2C94" w:rsidRDefault="00460758" w:rsidP="00C00C03">
      <w:pPr>
        <w:widowControl/>
        <w:autoSpaceDE/>
        <w:autoSpaceDN/>
        <w:adjustRightInd/>
        <w:spacing w:after="240"/>
        <w:jc w:val="both"/>
        <w:rPr>
          <w:rFonts w:eastAsia="Calibri"/>
          <w:sz w:val="24"/>
          <w:szCs w:val="24"/>
          <w:lang w:val="it-CH" w:eastAsia="en-US"/>
        </w:rPr>
      </w:pPr>
      <w:r w:rsidRPr="00BE2C94">
        <w:rPr>
          <w:rFonts w:eastAsia="Calibri"/>
          <w:sz w:val="24"/>
          <w:szCs w:val="24"/>
          <w:lang w:val="it-CH" w:eastAsia="en-US"/>
        </w:rPr>
        <w:t>Nella logica della LPT, gli indirizzi e le misure definiti dal Piano direttore integrando i rinnovati obbiettivi federali devono essere a loro volta recepiti e tradotti nei piani regolatori comunali. Ciò implica l’avvio delle revisioni dei piani regolatori, peraltro quanto mai opportuno, se si tiene conto del fatto che in Ticino su 251 piani regolatori presenti sul territorio a regolare 115 Comuni, la metà sono datati di più di vent’anni e solo il 20% ha meno di dieci anni</w:t>
      </w:r>
      <w:r w:rsidR="003A4FE1" w:rsidRPr="00BE2C94">
        <w:rPr>
          <w:rFonts w:eastAsia="Calibri"/>
          <w:sz w:val="24"/>
          <w:szCs w:val="24"/>
          <w:lang w:val="it-CH" w:eastAsia="en-US"/>
        </w:rPr>
        <w:t xml:space="preserve">, </w:t>
      </w:r>
      <w:r w:rsidRPr="00BE2C94">
        <w:rPr>
          <w:rFonts w:eastAsia="Calibri"/>
          <w:sz w:val="24"/>
          <w:szCs w:val="24"/>
          <w:lang w:val="it-CH" w:eastAsia="en-US"/>
        </w:rPr>
        <w:t>dove la legge dispone che la pianificazione locale debba essere rivista di regola ogni 10 anni (art. 33 cpv. 1 LST).</w:t>
      </w:r>
    </w:p>
    <w:p w14:paraId="68D5C1A3" w14:textId="364EE317" w:rsidR="00460758" w:rsidRPr="00BE2C94" w:rsidRDefault="00460758" w:rsidP="00A04BB7">
      <w:pPr>
        <w:widowControl/>
        <w:autoSpaceDE/>
        <w:autoSpaceDN/>
        <w:adjustRightInd/>
        <w:jc w:val="both"/>
        <w:rPr>
          <w:rFonts w:eastAsia="Calibri"/>
          <w:sz w:val="24"/>
          <w:szCs w:val="24"/>
          <w:lang w:val="it-CH" w:eastAsia="en-US"/>
        </w:rPr>
      </w:pPr>
      <w:r w:rsidRPr="00BE2C94">
        <w:rPr>
          <w:rFonts w:eastAsia="Calibri"/>
          <w:sz w:val="24"/>
          <w:szCs w:val="24"/>
          <w:lang w:val="it-CH" w:eastAsia="en-US"/>
        </w:rPr>
        <w:lastRenderedPageBreak/>
        <w:t xml:space="preserve">Pur premettendo che la revisione del piano regolatore non comporta che esso </w:t>
      </w:r>
      <w:r w:rsidR="003A4FE1" w:rsidRPr="00BE2C94">
        <w:rPr>
          <w:rFonts w:eastAsia="Calibri"/>
          <w:sz w:val="24"/>
          <w:szCs w:val="24"/>
          <w:lang w:val="it-CH" w:eastAsia="en-US"/>
        </w:rPr>
        <w:t>debba essere</w:t>
      </w:r>
      <w:r w:rsidRPr="00BE2C94">
        <w:rPr>
          <w:rFonts w:eastAsia="Calibri"/>
          <w:sz w:val="24"/>
          <w:szCs w:val="24"/>
          <w:lang w:val="it-CH" w:eastAsia="en-US"/>
        </w:rPr>
        <w:t xml:space="preserve"> rifatto da capo </w:t>
      </w:r>
      <w:r w:rsidR="003A4FE1" w:rsidRPr="00BE2C94">
        <w:rPr>
          <w:rFonts w:eastAsia="Calibri"/>
          <w:sz w:val="24"/>
          <w:szCs w:val="24"/>
          <w:lang w:val="it-CH" w:eastAsia="en-US"/>
        </w:rPr>
        <w:t>(</w:t>
      </w:r>
      <w:r w:rsidRPr="00BE2C94">
        <w:rPr>
          <w:rFonts w:eastAsia="Calibri"/>
          <w:sz w:val="24"/>
          <w:szCs w:val="24"/>
          <w:lang w:val="it-CH" w:eastAsia="en-US"/>
        </w:rPr>
        <w:t>deve essere invece riesaminato nel suo insieme e se necessario adattato per rispondere ai fabbisogni di sviluppo e all’evoluzione del diritto</w:t>
      </w:r>
      <w:r w:rsidR="003A4FE1" w:rsidRPr="00BE2C94">
        <w:rPr>
          <w:rFonts w:eastAsia="Calibri"/>
          <w:sz w:val="24"/>
          <w:szCs w:val="24"/>
          <w:lang w:val="it-CH" w:eastAsia="en-US"/>
        </w:rPr>
        <w:t>)</w:t>
      </w:r>
      <w:r w:rsidRPr="00BE2C94">
        <w:rPr>
          <w:rFonts w:eastAsia="Calibri"/>
          <w:sz w:val="24"/>
          <w:szCs w:val="24"/>
          <w:lang w:val="it-CH" w:eastAsia="en-US"/>
        </w:rPr>
        <w:t>, si pone il tema di agevolare e incentivare, per quanto possibile, la procedura di revisione.</w:t>
      </w:r>
    </w:p>
    <w:p w14:paraId="6B727C07" w14:textId="467D01ED" w:rsidR="00460758" w:rsidRDefault="00460758" w:rsidP="00A04BB7">
      <w:pPr>
        <w:widowControl/>
        <w:autoSpaceDE/>
        <w:autoSpaceDN/>
        <w:adjustRightInd/>
        <w:jc w:val="both"/>
        <w:rPr>
          <w:rFonts w:eastAsia="Calibri"/>
          <w:sz w:val="24"/>
          <w:szCs w:val="24"/>
          <w:lang w:val="it-CH" w:eastAsia="en-US"/>
        </w:rPr>
      </w:pPr>
    </w:p>
    <w:p w14:paraId="44BFC2CE" w14:textId="77777777" w:rsidR="00A04BB7" w:rsidRPr="00BE2C94" w:rsidRDefault="00A04BB7" w:rsidP="00A04BB7">
      <w:pPr>
        <w:widowControl/>
        <w:autoSpaceDE/>
        <w:autoSpaceDN/>
        <w:adjustRightInd/>
        <w:jc w:val="both"/>
        <w:rPr>
          <w:rFonts w:eastAsia="Calibri"/>
          <w:sz w:val="24"/>
          <w:szCs w:val="24"/>
          <w:lang w:val="it-CH" w:eastAsia="en-US"/>
        </w:rPr>
      </w:pPr>
    </w:p>
    <w:p w14:paraId="220D1560" w14:textId="2D99241C" w:rsidR="00460758" w:rsidRPr="00C00C03" w:rsidRDefault="00460758" w:rsidP="00C00C03">
      <w:pPr>
        <w:spacing w:after="120"/>
        <w:rPr>
          <w:b/>
          <w:sz w:val="24"/>
          <w:szCs w:val="24"/>
          <w:u w:val="single"/>
        </w:rPr>
      </w:pPr>
      <w:r w:rsidRPr="00C00C03">
        <w:rPr>
          <w:b/>
          <w:sz w:val="24"/>
          <w:szCs w:val="24"/>
          <w:u w:val="single"/>
        </w:rPr>
        <w:t>Informatizzazione dei piani regolatori</w:t>
      </w:r>
    </w:p>
    <w:p w14:paraId="6AF9CF07" w14:textId="77777777" w:rsidR="00460758" w:rsidRPr="00BE2C94" w:rsidRDefault="00460758" w:rsidP="00A04BB7">
      <w:pPr>
        <w:widowControl/>
        <w:autoSpaceDE/>
        <w:autoSpaceDN/>
        <w:adjustRightInd/>
        <w:jc w:val="both"/>
        <w:rPr>
          <w:rFonts w:eastAsia="Calibri"/>
          <w:sz w:val="24"/>
          <w:szCs w:val="24"/>
          <w:lang w:val="it-CH" w:eastAsia="en-US"/>
        </w:rPr>
      </w:pPr>
      <w:r w:rsidRPr="00BE2C94">
        <w:rPr>
          <w:rFonts w:eastAsia="Calibri"/>
          <w:sz w:val="24"/>
          <w:szCs w:val="24"/>
          <w:lang w:val="it-CH" w:eastAsia="en-US"/>
        </w:rPr>
        <w:t xml:space="preserve">Un secondo ambito in cui è necessario un adattamento al diritto superiore è quello dell’informatizzazione dei piani regolatori. </w:t>
      </w:r>
    </w:p>
    <w:p w14:paraId="0C882081" w14:textId="77777777" w:rsidR="00460758" w:rsidRPr="00BE2C94" w:rsidRDefault="00460758" w:rsidP="00A04BB7">
      <w:pPr>
        <w:widowControl/>
        <w:autoSpaceDE/>
        <w:autoSpaceDN/>
        <w:adjustRightInd/>
        <w:jc w:val="both"/>
        <w:rPr>
          <w:rFonts w:eastAsia="Calibri"/>
          <w:sz w:val="24"/>
          <w:szCs w:val="24"/>
          <w:lang w:val="it-CH" w:eastAsia="en-US"/>
        </w:rPr>
      </w:pPr>
    </w:p>
    <w:p w14:paraId="5D53AA23" w14:textId="77777777" w:rsidR="00460758" w:rsidRPr="00BE2C94" w:rsidRDefault="00460758" w:rsidP="00A04BB7">
      <w:pPr>
        <w:widowControl/>
        <w:autoSpaceDE/>
        <w:autoSpaceDN/>
        <w:adjustRightInd/>
        <w:jc w:val="both"/>
        <w:rPr>
          <w:rFonts w:eastAsia="Calibri"/>
          <w:sz w:val="24"/>
          <w:szCs w:val="24"/>
          <w:lang w:val="it-CH" w:eastAsia="en-US"/>
        </w:rPr>
      </w:pPr>
      <w:r w:rsidRPr="00BE2C94">
        <w:rPr>
          <w:rFonts w:eastAsia="Calibri"/>
          <w:sz w:val="24"/>
          <w:szCs w:val="24"/>
          <w:lang w:val="it-CH" w:eastAsia="en-US"/>
        </w:rPr>
        <w:t xml:space="preserve">La </w:t>
      </w:r>
      <w:r w:rsidRPr="00BE2C94">
        <w:rPr>
          <w:rFonts w:eastAsia="Calibri"/>
          <w:b/>
          <w:bCs/>
          <w:sz w:val="24"/>
          <w:szCs w:val="24"/>
          <w:lang w:val="it-CH" w:eastAsia="en-US"/>
        </w:rPr>
        <w:t xml:space="preserve">legge federale sulla </w:t>
      </w:r>
      <w:proofErr w:type="spellStart"/>
      <w:r w:rsidRPr="00BE2C94">
        <w:rPr>
          <w:rFonts w:eastAsia="Calibri"/>
          <w:b/>
          <w:bCs/>
          <w:sz w:val="24"/>
          <w:szCs w:val="24"/>
          <w:lang w:val="it-CH" w:eastAsia="en-US"/>
        </w:rPr>
        <w:t>geoinformazione</w:t>
      </w:r>
      <w:proofErr w:type="spellEnd"/>
      <w:r w:rsidRPr="00BE2C94">
        <w:rPr>
          <w:rFonts w:eastAsia="Calibri"/>
          <w:sz w:val="24"/>
          <w:szCs w:val="24"/>
          <w:lang w:val="it-CH" w:eastAsia="en-US"/>
        </w:rPr>
        <w:t xml:space="preserve"> del 5 ottobre 2007 (</w:t>
      </w:r>
      <w:r w:rsidRPr="00BE2C94">
        <w:rPr>
          <w:rFonts w:eastAsia="Calibri"/>
          <w:b/>
          <w:bCs/>
          <w:sz w:val="24"/>
          <w:szCs w:val="24"/>
          <w:lang w:val="it-CH" w:eastAsia="en-US"/>
        </w:rPr>
        <w:t>LGI</w:t>
      </w:r>
      <w:r w:rsidRPr="00BE2C94">
        <w:rPr>
          <w:rFonts w:eastAsia="Calibri"/>
          <w:sz w:val="24"/>
          <w:szCs w:val="24"/>
          <w:lang w:val="it-CH" w:eastAsia="en-US"/>
        </w:rPr>
        <w:t xml:space="preserve">; RS 510.62), entrata in vigore il 1° ottobre 2009, vuole mettere a disposizione delle autorità e del pubblico i </w:t>
      </w:r>
      <w:proofErr w:type="spellStart"/>
      <w:r w:rsidRPr="00BE2C94">
        <w:rPr>
          <w:rFonts w:eastAsia="Calibri"/>
          <w:sz w:val="24"/>
          <w:szCs w:val="24"/>
          <w:lang w:val="it-CH" w:eastAsia="en-US"/>
        </w:rPr>
        <w:t>geodati</w:t>
      </w:r>
      <w:proofErr w:type="spellEnd"/>
      <w:r w:rsidRPr="00BE2C94">
        <w:rPr>
          <w:rFonts w:eastAsia="Calibri"/>
          <w:sz w:val="24"/>
          <w:szCs w:val="24"/>
          <w:lang w:val="it-CH" w:eastAsia="en-US"/>
        </w:rPr>
        <w:t xml:space="preserve"> aggiornati concernenti il territorio della Confederazione in modo duraturo, rapido, semplice e a costi accessibili. A questo scopo la LGI ha istituito l’obbligo per i Cantoni di dotarsi di un catasto delle restrizioni di diritto pubblico della proprietà (Catasto RDPP); esso vuole riunire dati molto diversi tra loro (piani, atti giuridici, diverse informazioni sui fondi) e provenienti da vari settori e autorità, per metterli a disposizione di tutti gli interessati in modo completo, chiaro e comprensibile. </w:t>
      </w:r>
    </w:p>
    <w:p w14:paraId="6DB2E02C" w14:textId="77777777" w:rsidR="00460758" w:rsidRPr="00BE2C94" w:rsidRDefault="00460758" w:rsidP="00A04BB7">
      <w:pPr>
        <w:widowControl/>
        <w:autoSpaceDE/>
        <w:autoSpaceDN/>
        <w:adjustRightInd/>
        <w:jc w:val="both"/>
        <w:rPr>
          <w:rFonts w:eastAsia="Calibri"/>
          <w:sz w:val="24"/>
          <w:szCs w:val="24"/>
          <w:lang w:val="it-CH" w:eastAsia="en-US"/>
        </w:rPr>
      </w:pPr>
    </w:p>
    <w:p w14:paraId="024EE190" w14:textId="77777777" w:rsidR="00460758" w:rsidRPr="00BE2C94" w:rsidRDefault="00460758" w:rsidP="00A04BB7">
      <w:pPr>
        <w:widowControl/>
        <w:autoSpaceDE/>
        <w:autoSpaceDN/>
        <w:adjustRightInd/>
        <w:jc w:val="both"/>
        <w:rPr>
          <w:rFonts w:eastAsia="Calibri"/>
          <w:sz w:val="24"/>
          <w:szCs w:val="24"/>
          <w:lang w:val="it-CH" w:eastAsia="en-US"/>
        </w:rPr>
      </w:pPr>
      <w:r w:rsidRPr="00BE2C94">
        <w:rPr>
          <w:rFonts w:eastAsia="Calibri"/>
          <w:sz w:val="24"/>
          <w:szCs w:val="24"/>
          <w:lang w:val="it-CH" w:eastAsia="en-US"/>
        </w:rPr>
        <w:t xml:space="preserve">I piani di utilizzazione cantonali e i piani regolatori comunali sono dei </w:t>
      </w:r>
      <w:proofErr w:type="spellStart"/>
      <w:r w:rsidRPr="00BE2C94">
        <w:rPr>
          <w:rFonts w:eastAsia="Calibri"/>
          <w:sz w:val="24"/>
          <w:szCs w:val="24"/>
          <w:lang w:val="it-CH" w:eastAsia="en-US"/>
        </w:rPr>
        <w:t>geodati</w:t>
      </w:r>
      <w:proofErr w:type="spellEnd"/>
      <w:r w:rsidRPr="00BE2C94">
        <w:rPr>
          <w:rFonts w:eastAsia="Calibri"/>
          <w:sz w:val="24"/>
          <w:szCs w:val="24"/>
          <w:lang w:val="it-CH" w:eastAsia="en-US"/>
        </w:rPr>
        <w:t xml:space="preserve"> di base di diritto federale (cfr. Ordinanza federale sui </w:t>
      </w:r>
      <w:proofErr w:type="spellStart"/>
      <w:r w:rsidRPr="00BE2C94">
        <w:rPr>
          <w:rFonts w:eastAsia="Calibri"/>
          <w:sz w:val="24"/>
          <w:szCs w:val="24"/>
          <w:lang w:val="it-CH" w:eastAsia="en-US"/>
        </w:rPr>
        <w:t>geodati</w:t>
      </w:r>
      <w:proofErr w:type="spellEnd"/>
      <w:r w:rsidRPr="00BE2C94">
        <w:rPr>
          <w:rFonts w:eastAsia="Calibri"/>
          <w:sz w:val="24"/>
          <w:szCs w:val="24"/>
          <w:lang w:val="it-CH" w:eastAsia="en-US"/>
        </w:rPr>
        <w:t xml:space="preserve">, OGI, RS 510.620) e costituiscono una parte importante e indispensabile del Catasto RDPP. L’informatizzazione di questi piani è quindi un passo fondamentale nel raggiungimento dello scopo prefissato dalla LGI. </w:t>
      </w:r>
    </w:p>
    <w:p w14:paraId="2730023E" w14:textId="77777777" w:rsidR="00460758" w:rsidRPr="00BE2C94" w:rsidRDefault="00460758" w:rsidP="00A04BB7">
      <w:pPr>
        <w:widowControl/>
        <w:autoSpaceDE/>
        <w:autoSpaceDN/>
        <w:adjustRightInd/>
        <w:jc w:val="both"/>
        <w:rPr>
          <w:rFonts w:eastAsia="Calibri"/>
          <w:sz w:val="24"/>
          <w:szCs w:val="24"/>
          <w:lang w:val="it-CH" w:eastAsia="en-US"/>
        </w:rPr>
      </w:pPr>
    </w:p>
    <w:p w14:paraId="7E6883A7" w14:textId="77777777" w:rsidR="003A4FE1" w:rsidRPr="00BE2C94" w:rsidRDefault="00460758" w:rsidP="00A04BB7">
      <w:pPr>
        <w:widowControl/>
        <w:autoSpaceDE/>
        <w:autoSpaceDN/>
        <w:adjustRightInd/>
        <w:jc w:val="both"/>
        <w:rPr>
          <w:rFonts w:eastAsia="Calibri"/>
          <w:sz w:val="24"/>
          <w:szCs w:val="24"/>
          <w:lang w:val="it-CH" w:eastAsia="en-US"/>
        </w:rPr>
      </w:pPr>
      <w:r w:rsidRPr="00BE2C94">
        <w:rPr>
          <w:rFonts w:eastAsia="Calibri"/>
          <w:sz w:val="24"/>
          <w:szCs w:val="24"/>
          <w:lang w:val="it-CH" w:eastAsia="en-US"/>
        </w:rPr>
        <w:t xml:space="preserve">Dal 1° gennaio 2017 i piani devono essere elaborati in forma di </w:t>
      </w:r>
      <w:proofErr w:type="spellStart"/>
      <w:r w:rsidRPr="00BE2C94">
        <w:rPr>
          <w:rFonts w:eastAsia="Calibri"/>
          <w:sz w:val="24"/>
          <w:szCs w:val="24"/>
          <w:lang w:val="it-CH" w:eastAsia="en-US"/>
        </w:rPr>
        <w:t>geodati</w:t>
      </w:r>
      <w:proofErr w:type="spellEnd"/>
      <w:r w:rsidRPr="00BE2C94">
        <w:rPr>
          <w:rFonts w:eastAsia="Calibri"/>
          <w:sz w:val="24"/>
          <w:szCs w:val="24"/>
          <w:lang w:val="it-CH" w:eastAsia="en-US"/>
        </w:rPr>
        <w:t xml:space="preserve"> digitali (cfr. art. 119 LST). Nella prassi attuale essi vengono adottati, pubblicati ed approvati sulla base di un supporto cartaceo, dotato di valore giuridico; solo successivamente viene certificato il relativo </w:t>
      </w:r>
      <w:proofErr w:type="spellStart"/>
      <w:r w:rsidRPr="00BE2C94">
        <w:rPr>
          <w:rFonts w:eastAsia="Calibri"/>
          <w:sz w:val="24"/>
          <w:szCs w:val="24"/>
          <w:lang w:val="it-CH" w:eastAsia="en-US"/>
        </w:rPr>
        <w:t>geodato</w:t>
      </w:r>
      <w:proofErr w:type="spellEnd"/>
      <w:r w:rsidRPr="00BE2C94">
        <w:rPr>
          <w:rFonts w:eastAsia="Calibri"/>
          <w:sz w:val="24"/>
          <w:szCs w:val="24"/>
          <w:lang w:val="it-CH" w:eastAsia="en-US"/>
        </w:rPr>
        <w:t xml:space="preserve"> (cfr. art. 12 </w:t>
      </w:r>
      <w:proofErr w:type="spellStart"/>
      <w:r w:rsidRPr="00BE2C94">
        <w:rPr>
          <w:rFonts w:eastAsia="Calibri"/>
          <w:sz w:val="24"/>
          <w:szCs w:val="24"/>
          <w:lang w:val="it-CH" w:eastAsia="en-US"/>
        </w:rPr>
        <w:t>RLst</w:t>
      </w:r>
      <w:proofErr w:type="spellEnd"/>
      <w:r w:rsidRPr="00BE2C94">
        <w:rPr>
          <w:rFonts w:eastAsia="Calibri"/>
          <w:sz w:val="24"/>
          <w:szCs w:val="24"/>
          <w:lang w:val="it-CH" w:eastAsia="en-US"/>
        </w:rPr>
        <w:t>).</w:t>
      </w:r>
    </w:p>
    <w:p w14:paraId="77D2CF73" w14:textId="6D6BE16F" w:rsidR="00460758" w:rsidRPr="00BE2C94" w:rsidRDefault="00460758" w:rsidP="00A04BB7">
      <w:pPr>
        <w:widowControl/>
        <w:autoSpaceDE/>
        <w:autoSpaceDN/>
        <w:adjustRightInd/>
        <w:jc w:val="both"/>
        <w:rPr>
          <w:rFonts w:eastAsia="Calibri"/>
          <w:sz w:val="24"/>
          <w:szCs w:val="24"/>
          <w:lang w:val="it-CH" w:eastAsia="en-US"/>
        </w:rPr>
      </w:pPr>
      <w:r w:rsidRPr="00BE2C94">
        <w:rPr>
          <w:rFonts w:eastAsia="Calibri"/>
          <w:sz w:val="24"/>
          <w:szCs w:val="24"/>
          <w:lang w:val="it-CH" w:eastAsia="en-US"/>
        </w:rPr>
        <w:t xml:space="preserve">Ciò implica un passaggio burocratico (esame della conformità fra il supporto cartaceo e il </w:t>
      </w:r>
      <w:proofErr w:type="spellStart"/>
      <w:r w:rsidRPr="00BE2C94">
        <w:rPr>
          <w:rFonts w:eastAsia="Calibri"/>
          <w:sz w:val="24"/>
          <w:szCs w:val="24"/>
          <w:lang w:val="it-CH" w:eastAsia="en-US"/>
        </w:rPr>
        <w:t>geodato</w:t>
      </w:r>
      <w:proofErr w:type="spellEnd"/>
      <w:r w:rsidRPr="00BE2C94">
        <w:rPr>
          <w:rFonts w:eastAsia="Calibri"/>
          <w:sz w:val="24"/>
          <w:szCs w:val="24"/>
          <w:lang w:val="it-CH" w:eastAsia="en-US"/>
        </w:rPr>
        <w:t xml:space="preserve">) e, soprattutto, impedisce di sfruttare appieno le potenzialità della </w:t>
      </w:r>
      <w:proofErr w:type="spellStart"/>
      <w:r w:rsidRPr="00BE2C94">
        <w:rPr>
          <w:rFonts w:eastAsia="Calibri"/>
          <w:sz w:val="24"/>
          <w:szCs w:val="24"/>
          <w:lang w:val="it-CH" w:eastAsia="en-US"/>
        </w:rPr>
        <w:t>geoinformatica</w:t>
      </w:r>
      <w:proofErr w:type="spellEnd"/>
      <w:r w:rsidRPr="00BE2C94">
        <w:rPr>
          <w:rFonts w:eastAsia="Calibri"/>
          <w:sz w:val="24"/>
          <w:szCs w:val="24"/>
          <w:lang w:val="it-CH" w:eastAsia="en-US"/>
        </w:rPr>
        <w:t xml:space="preserve">. Da qui il compito per il Cantone di dotarsi delle adeguate basi legali che permettano un passaggio all’informatizzazione semplice e completo, cosicché i piani </w:t>
      </w:r>
      <w:proofErr w:type="spellStart"/>
      <w:r w:rsidRPr="00BE2C94">
        <w:rPr>
          <w:rFonts w:eastAsia="Calibri"/>
          <w:sz w:val="24"/>
          <w:szCs w:val="24"/>
          <w:lang w:val="it-CH" w:eastAsia="en-US"/>
        </w:rPr>
        <w:t>georeferenziati</w:t>
      </w:r>
      <w:proofErr w:type="spellEnd"/>
      <w:r w:rsidRPr="00BE2C94">
        <w:rPr>
          <w:rFonts w:eastAsia="Calibri"/>
          <w:sz w:val="24"/>
          <w:szCs w:val="24"/>
          <w:lang w:val="it-CH" w:eastAsia="en-US"/>
        </w:rPr>
        <w:t xml:space="preserve"> </w:t>
      </w:r>
      <w:r w:rsidR="003A4FE1" w:rsidRPr="00BE2C94">
        <w:rPr>
          <w:rFonts w:eastAsia="Calibri"/>
          <w:sz w:val="24"/>
          <w:szCs w:val="24"/>
          <w:lang w:val="it-CH" w:eastAsia="en-US"/>
        </w:rPr>
        <w:t>(</w:t>
      </w:r>
      <w:r w:rsidRPr="00BE2C94">
        <w:rPr>
          <w:rFonts w:eastAsia="Calibri"/>
          <w:sz w:val="24"/>
          <w:szCs w:val="24"/>
          <w:lang w:val="it-CH" w:eastAsia="en-US"/>
        </w:rPr>
        <w:t xml:space="preserve">adottati, pubblicati e approvati direttamente sotto forma di </w:t>
      </w:r>
      <w:proofErr w:type="spellStart"/>
      <w:r w:rsidRPr="00BE2C94">
        <w:rPr>
          <w:rFonts w:eastAsia="Calibri"/>
          <w:sz w:val="24"/>
          <w:szCs w:val="24"/>
          <w:lang w:val="it-CH" w:eastAsia="en-US"/>
        </w:rPr>
        <w:t>geodato</w:t>
      </w:r>
      <w:proofErr w:type="spellEnd"/>
      <w:r w:rsidR="003A4FE1" w:rsidRPr="00BE2C94">
        <w:rPr>
          <w:rFonts w:eastAsia="Calibri"/>
          <w:sz w:val="24"/>
          <w:szCs w:val="24"/>
          <w:lang w:val="it-CH" w:eastAsia="en-US"/>
        </w:rPr>
        <w:t>),</w:t>
      </w:r>
      <w:r w:rsidRPr="00BE2C94">
        <w:rPr>
          <w:rFonts w:eastAsia="Calibri"/>
          <w:sz w:val="24"/>
          <w:szCs w:val="24"/>
          <w:lang w:val="it-CH" w:eastAsia="en-US"/>
        </w:rPr>
        <w:t xml:space="preserve"> abbiano essi stessi forza giuridica e siano quindi preminenti rispetto ai supporti cartacei.</w:t>
      </w:r>
    </w:p>
    <w:p w14:paraId="4551F75D" w14:textId="77777777" w:rsidR="003A4FE1" w:rsidRPr="00BE2C94" w:rsidRDefault="003A4FE1" w:rsidP="00A04BB7">
      <w:pPr>
        <w:widowControl/>
        <w:autoSpaceDE/>
        <w:autoSpaceDN/>
        <w:adjustRightInd/>
        <w:jc w:val="both"/>
        <w:rPr>
          <w:rFonts w:eastAsia="Calibri"/>
          <w:sz w:val="24"/>
          <w:szCs w:val="24"/>
          <w:lang w:val="it-CH" w:eastAsia="en-US"/>
        </w:rPr>
      </w:pPr>
    </w:p>
    <w:p w14:paraId="1BA8F51A" w14:textId="77777777" w:rsidR="00460758" w:rsidRPr="00BE2C94" w:rsidRDefault="00460758" w:rsidP="00A04BB7">
      <w:pPr>
        <w:widowControl/>
        <w:autoSpaceDE/>
        <w:autoSpaceDN/>
        <w:adjustRightInd/>
        <w:jc w:val="both"/>
        <w:rPr>
          <w:rFonts w:eastAsia="Calibri"/>
          <w:sz w:val="24"/>
          <w:szCs w:val="24"/>
          <w:lang w:val="it-CH" w:eastAsia="en-US"/>
        </w:rPr>
      </w:pPr>
      <w:r w:rsidRPr="00BE2C94">
        <w:rPr>
          <w:rFonts w:eastAsia="Calibri"/>
          <w:sz w:val="24"/>
          <w:szCs w:val="24"/>
          <w:lang w:val="it-CH" w:eastAsia="en-US"/>
        </w:rPr>
        <w:t xml:space="preserve">I </w:t>
      </w:r>
      <w:r w:rsidRPr="00BE2C94">
        <w:rPr>
          <w:rFonts w:eastAsia="Calibri"/>
          <w:b/>
          <w:bCs/>
          <w:sz w:val="24"/>
          <w:szCs w:val="24"/>
          <w:lang w:val="it-CH" w:eastAsia="en-US"/>
        </w:rPr>
        <w:t>termini entro i quali i Comuni devono dotarsi di piani informatizzati, è aggiornato al 2025,</w:t>
      </w:r>
      <w:r w:rsidRPr="00BE2C94">
        <w:rPr>
          <w:rFonts w:eastAsia="Calibri"/>
          <w:sz w:val="24"/>
          <w:szCs w:val="24"/>
          <w:lang w:val="it-CH" w:eastAsia="en-US"/>
        </w:rPr>
        <w:t xml:space="preserve"> permettendo così agli stessi di avere il tempo necessario per concludere la procedura di approvazione del </w:t>
      </w:r>
      <w:proofErr w:type="spellStart"/>
      <w:r w:rsidRPr="00BE2C94">
        <w:rPr>
          <w:rFonts w:eastAsia="Calibri"/>
          <w:sz w:val="24"/>
          <w:szCs w:val="24"/>
          <w:lang w:val="it-CH" w:eastAsia="en-US"/>
        </w:rPr>
        <w:t>geodato</w:t>
      </w:r>
      <w:proofErr w:type="spellEnd"/>
      <w:r w:rsidRPr="00BE2C94">
        <w:rPr>
          <w:rFonts w:eastAsia="Calibri"/>
          <w:sz w:val="24"/>
          <w:szCs w:val="24"/>
          <w:lang w:val="it-CH" w:eastAsia="en-US"/>
        </w:rPr>
        <w:t xml:space="preserve"> che, in quanto prevalente rispetto al cartaceo, sostituirà la procedura attuale di certificazione anche nei casi in cui si tratterà unicamente di trasporre il cartaceo in dato digitale secondo la procedura semplificata. </w:t>
      </w:r>
    </w:p>
    <w:p w14:paraId="3BCF9F51" w14:textId="77777777" w:rsidR="00460758" w:rsidRPr="00A04BB7" w:rsidRDefault="00460758" w:rsidP="00A04BB7">
      <w:pPr>
        <w:widowControl/>
        <w:autoSpaceDE/>
        <w:autoSpaceDN/>
        <w:adjustRightInd/>
        <w:jc w:val="both"/>
        <w:rPr>
          <w:rFonts w:eastAsia="Calibri"/>
          <w:sz w:val="24"/>
          <w:szCs w:val="24"/>
          <w:lang w:val="it-CH" w:eastAsia="en-US"/>
        </w:rPr>
      </w:pPr>
    </w:p>
    <w:p w14:paraId="271FBB19" w14:textId="77777777" w:rsidR="00460758" w:rsidRPr="00A04BB7" w:rsidRDefault="00460758" w:rsidP="00A04BB7">
      <w:pPr>
        <w:widowControl/>
        <w:autoSpaceDE/>
        <w:autoSpaceDN/>
        <w:adjustRightInd/>
        <w:jc w:val="both"/>
        <w:rPr>
          <w:rFonts w:eastAsia="Calibri"/>
          <w:sz w:val="24"/>
          <w:szCs w:val="24"/>
          <w:lang w:val="it-CH" w:eastAsia="en-US"/>
        </w:rPr>
      </w:pPr>
    </w:p>
    <w:p w14:paraId="07596B4D" w14:textId="558D0B5C" w:rsidR="00460758" w:rsidRPr="00A04BB7" w:rsidRDefault="00460758" w:rsidP="00C00C03">
      <w:pPr>
        <w:spacing w:after="120"/>
        <w:rPr>
          <w:b/>
          <w:sz w:val="24"/>
          <w:szCs w:val="24"/>
          <w:u w:val="single"/>
        </w:rPr>
      </w:pPr>
      <w:r w:rsidRPr="00A04BB7">
        <w:rPr>
          <w:b/>
          <w:sz w:val="24"/>
          <w:szCs w:val="24"/>
          <w:u w:val="single"/>
        </w:rPr>
        <w:t>Semplificazione e accelerazione delle procedure</w:t>
      </w:r>
    </w:p>
    <w:p w14:paraId="1AE2F203" w14:textId="77777777" w:rsidR="007F3EA3" w:rsidRPr="00A04BB7" w:rsidRDefault="00460758" w:rsidP="00A04BB7">
      <w:pPr>
        <w:widowControl/>
        <w:autoSpaceDE/>
        <w:autoSpaceDN/>
        <w:adjustRightInd/>
        <w:jc w:val="both"/>
        <w:rPr>
          <w:rFonts w:eastAsia="Calibri"/>
          <w:sz w:val="24"/>
          <w:szCs w:val="24"/>
          <w:lang w:val="it-CH" w:eastAsia="en-US"/>
        </w:rPr>
      </w:pPr>
      <w:r w:rsidRPr="00A04BB7">
        <w:rPr>
          <w:rFonts w:eastAsia="Calibri"/>
          <w:sz w:val="24"/>
          <w:szCs w:val="24"/>
          <w:lang w:val="it-CH" w:eastAsia="en-US"/>
        </w:rPr>
        <w:t>Nell’ambito di ogni revisione legislativa, il Consiglio di Stato pone molta attenzione alla semplificazione e accelerazione delle procedure.</w:t>
      </w:r>
    </w:p>
    <w:p w14:paraId="0C762BD0" w14:textId="7DB4C47D" w:rsidR="00460758" w:rsidRPr="00A04BB7" w:rsidRDefault="00460758" w:rsidP="00A04BB7">
      <w:pPr>
        <w:widowControl/>
        <w:autoSpaceDE/>
        <w:autoSpaceDN/>
        <w:adjustRightInd/>
        <w:jc w:val="both"/>
        <w:rPr>
          <w:rFonts w:eastAsia="Calibri"/>
          <w:b/>
          <w:sz w:val="24"/>
          <w:szCs w:val="24"/>
          <w:lang w:val="it-CH" w:eastAsia="en-US"/>
        </w:rPr>
      </w:pPr>
      <w:r w:rsidRPr="00A04BB7">
        <w:rPr>
          <w:rFonts w:eastAsia="Calibri"/>
          <w:b/>
          <w:sz w:val="24"/>
          <w:szCs w:val="24"/>
          <w:lang w:val="it-CH" w:eastAsia="en-US"/>
        </w:rPr>
        <w:t>In questo caso s’impone di verificare l’esistenza di ulteriori possibilità di rendere più rapide e semplici le procedure pianificatorie.</w:t>
      </w:r>
    </w:p>
    <w:p w14:paraId="2C7B7EF0" w14:textId="77777777" w:rsidR="00460758" w:rsidRPr="00A04BB7" w:rsidRDefault="00460758" w:rsidP="00A04BB7">
      <w:pPr>
        <w:widowControl/>
        <w:autoSpaceDE/>
        <w:autoSpaceDN/>
        <w:adjustRightInd/>
        <w:jc w:val="both"/>
        <w:rPr>
          <w:rFonts w:eastAsia="Calibri"/>
          <w:sz w:val="24"/>
          <w:szCs w:val="24"/>
          <w:lang w:val="it-CH" w:eastAsia="en-US"/>
        </w:rPr>
      </w:pPr>
    </w:p>
    <w:p w14:paraId="18C195C1" w14:textId="09D9F8A6" w:rsidR="00460758" w:rsidRPr="00BE2C94" w:rsidRDefault="00460758" w:rsidP="00A04BB7">
      <w:pPr>
        <w:widowControl/>
        <w:autoSpaceDE/>
        <w:autoSpaceDN/>
        <w:adjustRightInd/>
        <w:jc w:val="both"/>
        <w:rPr>
          <w:rFonts w:eastAsia="Calibri"/>
          <w:sz w:val="24"/>
          <w:szCs w:val="24"/>
          <w:lang w:val="it-CH" w:eastAsia="en-US"/>
        </w:rPr>
      </w:pPr>
      <w:r w:rsidRPr="00A04BB7">
        <w:rPr>
          <w:rFonts w:eastAsia="Calibri"/>
          <w:sz w:val="24"/>
          <w:szCs w:val="24"/>
          <w:lang w:val="it-CH" w:eastAsia="en-US"/>
        </w:rPr>
        <w:t xml:space="preserve">Nel contesto della consultazione sulle modifiche del </w:t>
      </w:r>
      <w:r w:rsidR="00CA3698" w:rsidRPr="00A04BB7">
        <w:rPr>
          <w:rFonts w:eastAsia="Calibri"/>
          <w:sz w:val="24"/>
          <w:szCs w:val="24"/>
          <w:lang w:val="it-CH" w:eastAsia="en-US"/>
        </w:rPr>
        <w:t>Piano direttore</w:t>
      </w:r>
      <w:r w:rsidRPr="00A04BB7">
        <w:rPr>
          <w:rFonts w:eastAsia="Calibri"/>
          <w:sz w:val="24"/>
          <w:szCs w:val="24"/>
          <w:lang w:val="it-CH" w:eastAsia="en-US"/>
        </w:rPr>
        <w:t xml:space="preserve">, si era avanzata la proposta di rinunciare all’esame preliminare da parte del Dipartimento del territorio (art. 25 </w:t>
      </w:r>
      <w:r w:rsidRPr="00A04BB7">
        <w:rPr>
          <w:rFonts w:eastAsia="Calibri"/>
          <w:sz w:val="24"/>
          <w:szCs w:val="24"/>
          <w:lang w:val="it-CH" w:eastAsia="en-US"/>
        </w:rPr>
        <w:lastRenderedPageBreak/>
        <w:t>LST), misura che avrebbe addirittura potuto dimezzare i tempi attuali delle procedure di piano regolatore, comportando un unico esame da parte del Cantone invece di due. Nella consultazione sulle schede di Piano direttore, da più parti è stata tuttavia espressa la richiesta di mantenere l’esame preliminare per garantire un tempestivo giudizio del Cantone, in particolare su temi d’ordine superiore ed evitare il rischio di eccessive modifiche d’ufficio</w:t>
      </w:r>
      <w:r w:rsidRPr="00BE2C94">
        <w:rPr>
          <w:rFonts w:eastAsia="Calibri"/>
          <w:sz w:val="24"/>
          <w:szCs w:val="24"/>
          <w:lang w:val="it-CH" w:eastAsia="en-US"/>
        </w:rPr>
        <w:t xml:space="preserve"> o richieste d’adattamenti nella fase finale della procedura, ovvero l’approvazione da parte del Consiglio di Stato. Ciò considerato, nel progetto di legge si è rinunciato a stralciare tale passaggio procedurale; nondimeno, si ritiene di definirne l’obbligatorietà solo per le revisioni dei piani regolatori e per le varianti di piano regolatore che implicano una domanda di dissodamento o di compenso agricolo, mentre che per le restanti varianti debba essere lasciata ai Municipi la facoltà di scegliere se esperirlo o meno.</w:t>
      </w:r>
    </w:p>
    <w:p w14:paraId="559ADB6A" w14:textId="77777777" w:rsidR="00460758" w:rsidRPr="00BE2C94" w:rsidRDefault="00460758" w:rsidP="00A04BB7">
      <w:pPr>
        <w:widowControl/>
        <w:autoSpaceDE/>
        <w:autoSpaceDN/>
        <w:adjustRightInd/>
        <w:jc w:val="both"/>
        <w:rPr>
          <w:rFonts w:eastAsia="Calibri"/>
          <w:sz w:val="24"/>
          <w:szCs w:val="24"/>
          <w:lang w:val="it-CH" w:eastAsia="en-US"/>
        </w:rPr>
      </w:pPr>
    </w:p>
    <w:p w14:paraId="30E0443B" w14:textId="77777777" w:rsidR="00460758" w:rsidRPr="00BE2C94" w:rsidRDefault="00460758" w:rsidP="00A04BB7">
      <w:pPr>
        <w:widowControl/>
        <w:autoSpaceDE/>
        <w:autoSpaceDN/>
        <w:adjustRightInd/>
        <w:jc w:val="both"/>
        <w:rPr>
          <w:sz w:val="24"/>
          <w:szCs w:val="24"/>
        </w:rPr>
      </w:pPr>
      <w:r w:rsidRPr="00BE2C94">
        <w:rPr>
          <w:rFonts w:eastAsia="Calibri"/>
          <w:sz w:val="24"/>
          <w:szCs w:val="24"/>
          <w:lang w:val="it-CH" w:eastAsia="en-US"/>
        </w:rPr>
        <w:t xml:space="preserve">Di maggiore rilievo è la proposta che riguarda le procedure semplificate. </w:t>
      </w:r>
    </w:p>
    <w:p w14:paraId="26A6534B" w14:textId="77777777" w:rsidR="00460758" w:rsidRPr="00BE2C94" w:rsidRDefault="00460758" w:rsidP="00A04BB7">
      <w:pPr>
        <w:widowControl/>
        <w:autoSpaceDE/>
        <w:autoSpaceDN/>
        <w:adjustRightInd/>
        <w:jc w:val="both"/>
        <w:rPr>
          <w:sz w:val="24"/>
          <w:szCs w:val="24"/>
        </w:rPr>
      </w:pPr>
    </w:p>
    <w:p w14:paraId="55D61F24" w14:textId="77707E46" w:rsidR="00460758" w:rsidRPr="00BE2C94" w:rsidRDefault="00460758" w:rsidP="00A04BB7">
      <w:pPr>
        <w:widowControl/>
        <w:autoSpaceDE/>
        <w:autoSpaceDN/>
        <w:adjustRightInd/>
        <w:jc w:val="both"/>
        <w:rPr>
          <w:sz w:val="24"/>
          <w:szCs w:val="24"/>
        </w:rPr>
      </w:pPr>
      <w:r w:rsidRPr="00BE2C94">
        <w:rPr>
          <w:sz w:val="24"/>
          <w:szCs w:val="24"/>
        </w:rPr>
        <w:t>Nell’attività del Cantone si è chiamati a realizzare opere (edifici o impianti) d</w:t>
      </w:r>
      <w:r w:rsidR="003A4FE1" w:rsidRPr="00BE2C94">
        <w:rPr>
          <w:sz w:val="24"/>
          <w:szCs w:val="24"/>
        </w:rPr>
        <w:t xml:space="preserve">i </w:t>
      </w:r>
      <w:r w:rsidRPr="00BE2C94">
        <w:rPr>
          <w:sz w:val="24"/>
          <w:szCs w:val="24"/>
        </w:rPr>
        <w:t xml:space="preserve">interesse cantonale per dare risposte concrete a comprovate esigenze d’uso del territorio (per esempio per depositi di inerti, impianti energetici, istituti pubblici, sistemazione dei corsi d’acqua ecc.). Nei casi in cui il tempo di programmazione è sufficientemente lungo, la procedura </w:t>
      </w:r>
      <w:proofErr w:type="spellStart"/>
      <w:r w:rsidRPr="00BE2C94">
        <w:rPr>
          <w:sz w:val="24"/>
          <w:szCs w:val="24"/>
        </w:rPr>
        <w:t>pianificatoria</w:t>
      </w:r>
      <w:proofErr w:type="spellEnd"/>
      <w:r w:rsidRPr="00BE2C94">
        <w:rPr>
          <w:sz w:val="24"/>
          <w:szCs w:val="24"/>
        </w:rPr>
        <w:t xml:space="preserve"> (tramite PUC o variante di PR) separata da quella edilizia non pone particolari difficoltà. Diversa però è la situazione allorquando il Cantone è chiamato ad agire in modo tempestivo e sollecito: in questi casi l’attuale quadro giuridico può essere migliorato predisponendo nuovi strumenti in alternativa a quelli esistenti.</w:t>
      </w:r>
    </w:p>
    <w:p w14:paraId="12757914" w14:textId="77777777" w:rsidR="00460758" w:rsidRPr="00BE2C94" w:rsidRDefault="00460758" w:rsidP="00A04BB7">
      <w:pPr>
        <w:widowControl/>
        <w:autoSpaceDE/>
        <w:autoSpaceDN/>
        <w:adjustRightInd/>
        <w:jc w:val="both"/>
        <w:rPr>
          <w:sz w:val="24"/>
          <w:szCs w:val="24"/>
        </w:rPr>
      </w:pPr>
    </w:p>
    <w:p w14:paraId="3FB2B54E" w14:textId="77777777" w:rsidR="00460758" w:rsidRPr="00A04BB7" w:rsidRDefault="00460758" w:rsidP="00A04BB7">
      <w:pPr>
        <w:widowControl/>
        <w:autoSpaceDE/>
        <w:autoSpaceDN/>
        <w:adjustRightInd/>
        <w:jc w:val="both"/>
        <w:rPr>
          <w:sz w:val="24"/>
          <w:szCs w:val="24"/>
        </w:rPr>
      </w:pPr>
      <w:r w:rsidRPr="00BE2C94">
        <w:rPr>
          <w:sz w:val="24"/>
          <w:szCs w:val="24"/>
        </w:rPr>
        <w:t xml:space="preserve">Pertanto, sulla scorta dell’esperienza positiva acquisita con il progetto stradale cantonale, il </w:t>
      </w:r>
      <w:r w:rsidRPr="00A04BB7">
        <w:rPr>
          <w:sz w:val="24"/>
          <w:szCs w:val="24"/>
        </w:rPr>
        <w:t>Governo propone di dotare il Cantone di uno strumento simile ad esso anche per altre opere d’interesse cantonale: il Piano particolareggiato cantonale con autorizzazione a costruire. Questo strumento completa il quadro delle possibili scelte procedurali da parte del Cantone, in funzione del tipo di opera e dei tempi di reazione a specifiche esigenze d’intervento infrastrutturale.</w:t>
      </w:r>
    </w:p>
    <w:p w14:paraId="45E23E4A" w14:textId="77777777" w:rsidR="00460758" w:rsidRPr="00A04BB7" w:rsidRDefault="00460758" w:rsidP="00A04BB7">
      <w:pPr>
        <w:widowControl/>
        <w:autoSpaceDE/>
        <w:autoSpaceDN/>
        <w:adjustRightInd/>
        <w:jc w:val="both"/>
        <w:rPr>
          <w:rFonts w:eastAsia="Calibri"/>
          <w:sz w:val="24"/>
          <w:szCs w:val="24"/>
          <w:lang w:val="it-CH" w:eastAsia="en-US"/>
        </w:rPr>
      </w:pPr>
    </w:p>
    <w:p w14:paraId="137C6544" w14:textId="77777777" w:rsidR="00460758" w:rsidRPr="00A04BB7" w:rsidRDefault="00460758" w:rsidP="00A04BB7">
      <w:pPr>
        <w:widowControl/>
        <w:autoSpaceDE/>
        <w:autoSpaceDN/>
        <w:adjustRightInd/>
        <w:jc w:val="both"/>
        <w:rPr>
          <w:rFonts w:eastAsia="Calibri"/>
          <w:sz w:val="24"/>
          <w:szCs w:val="24"/>
          <w:lang w:val="it-CH" w:eastAsia="en-US"/>
        </w:rPr>
      </w:pPr>
    </w:p>
    <w:p w14:paraId="2645A704" w14:textId="6AB0029E" w:rsidR="00460758" w:rsidRPr="00A04BB7" w:rsidRDefault="00460758" w:rsidP="00C00C03">
      <w:pPr>
        <w:spacing w:after="120"/>
        <w:rPr>
          <w:b/>
          <w:sz w:val="24"/>
          <w:szCs w:val="24"/>
          <w:u w:val="single"/>
        </w:rPr>
      </w:pPr>
      <w:r w:rsidRPr="00A04BB7">
        <w:rPr>
          <w:b/>
          <w:sz w:val="24"/>
          <w:szCs w:val="24"/>
          <w:u w:val="single"/>
        </w:rPr>
        <w:t>Correttivi</w:t>
      </w:r>
    </w:p>
    <w:p w14:paraId="5924F89A" w14:textId="77777777" w:rsidR="00460758" w:rsidRPr="00A04BB7" w:rsidRDefault="00460758" w:rsidP="00A04BB7">
      <w:pPr>
        <w:widowControl/>
        <w:autoSpaceDE/>
        <w:autoSpaceDN/>
        <w:adjustRightInd/>
        <w:jc w:val="both"/>
        <w:rPr>
          <w:rFonts w:eastAsia="Calibri"/>
          <w:sz w:val="24"/>
          <w:szCs w:val="24"/>
          <w:lang w:val="it-CH" w:eastAsia="en-US"/>
        </w:rPr>
      </w:pPr>
      <w:r w:rsidRPr="00A04BB7">
        <w:rPr>
          <w:rFonts w:eastAsia="Calibri"/>
          <w:sz w:val="24"/>
          <w:szCs w:val="24"/>
          <w:lang w:val="it-CH" w:eastAsia="en-US"/>
        </w:rPr>
        <w:t xml:space="preserve">Nel messaggio si propongono, infine, diverse modifiche della LST, allo scopo di allineare la legislazione cantonale all’evoluzione del diritto superiore, per porre rimedio a incongruenze giuridiche o a disposizioni lacunose o insoddisfacenti e, non da ultimo, per rafforzare l’efficacia di strumenti giuridici che ancora non hanno raggiunto le aspettative a suo tempo in essi riposte dalla LST. </w:t>
      </w:r>
    </w:p>
    <w:p w14:paraId="62CC608D" w14:textId="70F06794" w:rsidR="00A04BB7" w:rsidRPr="00A04BB7" w:rsidRDefault="00A04BB7" w:rsidP="00A04BB7">
      <w:pPr>
        <w:widowControl/>
        <w:autoSpaceDE/>
        <w:autoSpaceDN/>
        <w:adjustRightInd/>
        <w:jc w:val="both"/>
        <w:rPr>
          <w:rFonts w:eastAsiaTheme="minorHAnsi"/>
          <w:sz w:val="24"/>
          <w:szCs w:val="24"/>
        </w:rPr>
      </w:pPr>
    </w:p>
    <w:p w14:paraId="51C2955F" w14:textId="1DE4D767" w:rsidR="00A04BB7" w:rsidRDefault="00A04BB7" w:rsidP="00A04BB7">
      <w:pPr>
        <w:widowControl/>
        <w:autoSpaceDE/>
        <w:autoSpaceDN/>
        <w:adjustRightInd/>
        <w:jc w:val="both"/>
        <w:rPr>
          <w:rFonts w:eastAsiaTheme="minorHAnsi"/>
          <w:sz w:val="24"/>
          <w:szCs w:val="24"/>
        </w:rPr>
      </w:pPr>
    </w:p>
    <w:p w14:paraId="6F284DC7" w14:textId="77777777" w:rsidR="00AF55BD" w:rsidRPr="00A04BB7" w:rsidRDefault="00AF55BD" w:rsidP="00A04BB7">
      <w:pPr>
        <w:widowControl/>
        <w:autoSpaceDE/>
        <w:autoSpaceDN/>
        <w:adjustRightInd/>
        <w:jc w:val="both"/>
        <w:rPr>
          <w:rFonts w:eastAsiaTheme="minorHAnsi"/>
          <w:sz w:val="24"/>
          <w:szCs w:val="24"/>
        </w:rPr>
      </w:pPr>
    </w:p>
    <w:p w14:paraId="49322E10" w14:textId="345E01C0" w:rsidR="00BE2C94" w:rsidRPr="00A04BB7" w:rsidRDefault="00BE2C94" w:rsidP="00C00C03">
      <w:pPr>
        <w:widowControl/>
        <w:autoSpaceDE/>
        <w:autoSpaceDN/>
        <w:adjustRightInd/>
        <w:spacing w:after="120"/>
        <w:jc w:val="both"/>
        <w:rPr>
          <w:b/>
          <w:sz w:val="24"/>
          <w:szCs w:val="24"/>
        </w:rPr>
      </w:pPr>
      <w:r w:rsidRPr="00A04BB7">
        <w:rPr>
          <w:b/>
          <w:sz w:val="24"/>
          <w:szCs w:val="24"/>
        </w:rPr>
        <w:t>PROPOST</w:t>
      </w:r>
      <w:r w:rsidR="00A61615">
        <w:rPr>
          <w:b/>
          <w:sz w:val="24"/>
          <w:szCs w:val="24"/>
        </w:rPr>
        <w:t>A</w:t>
      </w:r>
      <w:r w:rsidRPr="00A04BB7">
        <w:rPr>
          <w:b/>
          <w:sz w:val="24"/>
          <w:szCs w:val="24"/>
        </w:rPr>
        <w:t xml:space="preserve"> DI MODIFICA DELLA COMMISSIONE</w:t>
      </w:r>
    </w:p>
    <w:p w14:paraId="2168D3EF" w14:textId="77777777" w:rsidR="00BE2C94" w:rsidRPr="00A04BB7" w:rsidRDefault="00BE2C94" w:rsidP="00C00C03">
      <w:pPr>
        <w:spacing w:after="120"/>
        <w:jc w:val="both"/>
        <w:rPr>
          <w:b/>
          <w:sz w:val="24"/>
          <w:szCs w:val="24"/>
          <w:u w:val="single"/>
        </w:rPr>
      </w:pPr>
      <w:r w:rsidRPr="00A04BB7">
        <w:rPr>
          <w:b/>
          <w:sz w:val="24"/>
          <w:szCs w:val="24"/>
          <w:u w:val="single"/>
        </w:rPr>
        <w:t>Art. 13</w:t>
      </w:r>
    </w:p>
    <w:p w14:paraId="3D61C3C1" w14:textId="77777777" w:rsidR="00BE2C94" w:rsidRPr="00BE2C94" w:rsidRDefault="00BE2C94" w:rsidP="00A04BB7">
      <w:pPr>
        <w:jc w:val="both"/>
        <w:rPr>
          <w:sz w:val="24"/>
          <w:szCs w:val="24"/>
        </w:rPr>
      </w:pPr>
      <w:r w:rsidRPr="00BE2C94">
        <w:rPr>
          <w:sz w:val="24"/>
          <w:szCs w:val="24"/>
          <w:lang w:val="it-CH"/>
        </w:rPr>
        <w:t>Attualmente l’art. 13 cpv. 3 LST ammette il ricorso al Gran Consiglio da parte dei Comuni; «</w:t>
      </w:r>
      <w:r w:rsidRPr="00BE2C94">
        <w:rPr>
          <w:i/>
          <w:sz w:val="24"/>
          <w:szCs w:val="24"/>
          <w:lang w:val="it-CH"/>
        </w:rPr>
        <w:t xml:space="preserve">l'art. 13 cpv. 3 LST ammette il ricorso al Gran Consiglio anche di </w:t>
      </w:r>
      <w:r w:rsidRPr="00BE2C94">
        <w:rPr>
          <w:i/>
          <w:iCs/>
          <w:sz w:val="24"/>
          <w:szCs w:val="24"/>
          <w:lang w:val="it-CH"/>
        </w:rPr>
        <w:t xml:space="preserve">altri enti </w:t>
      </w:r>
      <w:r w:rsidRPr="00BE2C94">
        <w:rPr>
          <w:i/>
          <w:sz w:val="24"/>
          <w:szCs w:val="24"/>
          <w:lang w:val="it-CH"/>
        </w:rPr>
        <w:t xml:space="preserve">pubblici, senza precisare i requisiti per la loro legittimazione. Anche qui, si ritiene debba trattarsi di enti </w:t>
      </w:r>
      <w:r w:rsidRPr="00BE2C94">
        <w:rPr>
          <w:i/>
          <w:iCs/>
          <w:sz w:val="24"/>
          <w:szCs w:val="24"/>
          <w:lang w:val="it-CH"/>
        </w:rPr>
        <w:t xml:space="preserve">interessati, </w:t>
      </w:r>
      <w:r w:rsidRPr="00BE2C94">
        <w:rPr>
          <w:i/>
          <w:sz w:val="24"/>
          <w:szCs w:val="24"/>
          <w:lang w:val="it-CH"/>
        </w:rPr>
        <w:t xml:space="preserve">che devono soddisfare le condizioni dell'art. 101 </w:t>
      </w:r>
      <w:proofErr w:type="spellStart"/>
      <w:r w:rsidRPr="00BE2C94">
        <w:rPr>
          <w:i/>
          <w:sz w:val="24"/>
          <w:szCs w:val="24"/>
          <w:lang w:val="it-CH"/>
        </w:rPr>
        <w:t>LPAmm</w:t>
      </w:r>
      <w:proofErr w:type="spellEnd"/>
      <w:r w:rsidRPr="00BE2C94">
        <w:rPr>
          <w:i/>
          <w:sz w:val="24"/>
          <w:szCs w:val="24"/>
          <w:lang w:val="it-CH"/>
        </w:rPr>
        <w:t xml:space="preserve">, per cui il piano direttore abbia un effetto vincolante e che possano addurre un interesse degno di protezione al suo annullamento o modificazione. Entrano in linea di conto, oltre ai Comuni, </w:t>
      </w:r>
      <w:r w:rsidRPr="00BE2C94">
        <w:rPr>
          <w:i/>
          <w:sz w:val="24"/>
          <w:szCs w:val="24"/>
          <w:u w:val="single"/>
          <w:lang w:val="it-CH"/>
        </w:rPr>
        <w:t>di principio</w:t>
      </w:r>
      <w:r w:rsidRPr="00BE2C94">
        <w:rPr>
          <w:i/>
          <w:sz w:val="24"/>
          <w:szCs w:val="24"/>
          <w:lang w:val="it-CH"/>
        </w:rPr>
        <w:t xml:space="preserve"> solo gli enti regionali di sviluppo (cfr. art. 16 cpv. 1 LST) </w:t>
      </w:r>
      <w:r w:rsidRPr="00BE2C94">
        <w:rPr>
          <w:sz w:val="24"/>
          <w:szCs w:val="24"/>
          <w:lang w:val="it-CH"/>
        </w:rPr>
        <w:t xml:space="preserve">(Leoni </w:t>
      </w:r>
      <w:proofErr w:type="spellStart"/>
      <w:r w:rsidRPr="00BE2C94">
        <w:rPr>
          <w:sz w:val="24"/>
          <w:szCs w:val="24"/>
          <w:lang w:val="it-CH"/>
        </w:rPr>
        <w:t>Romelli</w:t>
      </w:r>
      <w:proofErr w:type="spellEnd"/>
      <w:r w:rsidRPr="00BE2C94">
        <w:rPr>
          <w:sz w:val="24"/>
          <w:szCs w:val="24"/>
          <w:lang w:val="it-CH"/>
        </w:rPr>
        <w:t xml:space="preserve"> Alessia e Socchi Davide, </w:t>
      </w:r>
      <w:r w:rsidRPr="00BE2C94">
        <w:rPr>
          <w:i/>
          <w:sz w:val="24"/>
          <w:szCs w:val="24"/>
          <w:lang w:val="it-CH"/>
        </w:rPr>
        <w:t>Il piano direttore nel diritto ticinese</w:t>
      </w:r>
      <w:r w:rsidRPr="00BE2C94">
        <w:rPr>
          <w:sz w:val="24"/>
          <w:szCs w:val="24"/>
          <w:lang w:val="it-CH"/>
        </w:rPr>
        <w:t>, in: "</w:t>
      </w:r>
      <w:proofErr w:type="spellStart"/>
      <w:r w:rsidRPr="00BE2C94">
        <w:rPr>
          <w:sz w:val="24"/>
          <w:szCs w:val="24"/>
          <w:lang w:val="it-CH"/>
        </w:rPr>
        <w:t>RtiD</w:t>
      </w:r>
      <w:proofErr w:type="spellEnd"/>
      <w:r w:rsidRPr="00BE2C94">
        <w:rPr>
          <w:sz w:val="24"/>
          <w:szCs w:val="24"/>
          <w:lang w:val="it-CH"/>
        </w:rPr>
        <w:t xml:space="preserve"> II-2017", p</w:t>
      </w:r>
      <w:proofErr w:type="spellStart"/>
      <w:r w:rsidRPr="00BE2C94">
        <w:rPr>
          <w:sz w:val="24"/>
          <w:szCs w:val="24"/>
        </w:rPr>
        <w:t>agg</w:t>
      </w:r>
      <w:proofErr w:type="spellEnd"/>
      <w:r w:rsidRPr="00BE2C94">
        <w:rPr>
          <w:sz w:val="24"/>
          <w:szCs w:val="24"/>
        </w:rPr>
        <w:t>. 326-327</w:t>
      </w:r>
      <w:r w:rsidRPr="00BE2C94">
        <w:rPr>
          <w:sz w:val="24"/>
          <w:szCs w:val="24"/>
          <w:lang w:val="it-CH"/>
        </w:rPr>
        <w:t>).</w:t>
      </w:r>
    </w:p>
    <w:p w14:paraId="082FAFFF" w14:textId="77777777" w:rsidR="00BE2C94" w:rsidRPr="00BE2C94" w:rsidRDefault="00BE2C94" w:rsidP="00A04BB7">
      <w:pPr>
        <w:jc w:val="both"/>
        <w:rPr>
          <w:sz w:val="24"/>
          <w:szCs w:val="24"/>
        </w:rPr>
      </w:pPr>
      <w:r w:rsidRPr="00BE2C94">
        <w:rPr>
          <w:sz w:val="24"/>
          <w:szCs w:val="24"/>
        </w:rPr>
        <w:lastRenderedPageBreak/>
        <w:t>In sede di consultazione, il Consiglio di Stato ha proposto di modificare gli artt. 13 cpv. 3 e 16 cpv. 1 LST eliminando dal testo gli enti regionali di sviluppo, ma in seguito alla consultazione questo proposito è stato abbandonato. Gli enti regionali di sviluppo rimangono quindi esplicitati fra i soggetti che il Piano direttore vincola (art. 16 cpv. 1 LST) e conservano il diritto di ricorso ai sensi dell’art. 13 cpv. 3 LST.</w:t>
      </w:r>
    </w:p>
    <w:p w14:paraId="287F8BE0" w14:textId="77777777" w:rsidR="00BE2C94" w:rsidRPr="00BE2C94" w:rsidRDefault="00BE2C94" w:rsidP="00A04BB7">
      <w:pPr>
        <w:jc w:val="both"/>
        <w:rPr>
          <w:sz w:val="24"/>
          <w:szCs w:val="24"/>
        </w:rPr>
      </w:pPr>
      <w:r w:rsidRPr="00BE2C94">
        <w:rPr>
          <w:sz w:val="24"/>
          <w:szCs w:val="24"/>
        </w:rPr>
        <w:t xml:space="preserve">Anche per gli enti regionali di sviluppo devono valere gli stessi criteri di legittimazione </w:t>
      </w:r>
      <w:proofErr w:type="spellStart"/>
      <w:r w:rsidRPr="00BE2C94">
        <w:rPr>
          <w:sz w:val="24"/>
          <w:szCs w:val="24"/>
        </w:rPr>
        <w:t>ricorsuale</w:t>
      </w:r>
      <w:proofErr w:type="spellEnd"/>
      <w:r w:rsidRPr="00BE2C94">
        <w:rPr>
          <w:sz w:val="24"/>
          <w:szCs w:val="24"/>
        </w:rPr>
        <w:t xml:space="preserve"> derivanti dall’art. 101 </w:t>
      </w:r>
      <w:proofErr w:type="spellStart"/>
      <w:r w:rsidRPr="00BE2C94">
        <w:rPr>
          <w:sz w:val="24"/>
          <w:szCs w:val="24"/>
        </w:rPr>
        <w:t>LPAmm</w:t>
      </w:r>
      <w:proofErr w:type="spellEnd"/>
      <w:r w:rsidRPr="00BE2C94">
        <w:rPr>
          <w:sz w:val="24"/>
          <w:szCs w:val="24"/>
        </w:rPr>
        <w:t xml:space="preserve"> indicati per i Comuni. Il dettato dell’art. 13 cpv. 3 contenuto nel disegno di legge allegato al messaggio, a causa di un refuso, potrebbe essere fonte di equivoci in proposito.</w:t>
      </w:r>
    </w:p>
    <w:p w14:paraId="4025D9BB" w14:textId="77777777" w:rsidR="00BE2C94" w:rsidRPr="00BE2C94" w:rsidRDefault="00BE2C94" w:rsidP="00A04BB7">
      <w:pPr>
        <w:jc w:val="both"/>
        <w:rPr>
          <w:sz w:val="24"/>
          <w:szCs w:val="24"/>
        </w:rPr>
      </w:pPr>
      <w:r w:rsidRPr="00BE2C94">
        <w:rPr>
          <w:sz w:val="24"/>
          <w:szCs w:val="24"/>
        </w:rPr>
        <w:t>La Commissione invita quindi a correggere come segue l’art. 13 cpv. 3 LST:</w:t>
      </w:r>
    </w:p>
    <w:p w14:paraId="071EAE1C" w14:textId="77777777" w:rsidR="00BE2C94" w:rsidRPr="00BE2C94" w:rsidRDefault="00BE2C94" w:rsidP="00A04BB7">
      <w:pPr>
        <w:jc w:val="both"/>
        <w:rPr>
          <w:sz w:val="24"/>
          <w:szCs w:val="24"/>
          <w:highlight w:val="yellow"/>
        </w:rPr>
      </w:pPr>
    </w:p>
    <w:p w14:paraId="3F0A0D1D" w14:textId="77777777" w:rsidR="00BE2C94" w:rsidRPr="00BE2C94" w:rsidRDefault="00BE2C94" w:rsidP="00C00C03">
      <w:pPr>
        <w:spacing w:after="120"/>
        <w:jc w:val="both"/>
        <w:rPr>
          <w:b/>
          <w:i/>
          <w:sz w:val="24"/>
          <w:szCs w:val="24"/>
        </w:rPr>
      </w:pPr>
      <w:r w:rsidRPr="00BE2C94">
        <w:rPr>
          <w:b/>
          <w:i/>
          <w:sz w:val="24"/>
          <w:szCs w:val="24"/>
        </w:rPr>
        <w:t xml:space="preserve">Art. 13 cpv. 3 </w:t>
      </w:r>
      <w:proofErr w:type="spellStart"/>
      <w:r w:rsidRPr="00BE2C94">
        <w:rPr>
          <w:b/>
          <w:i/>
          <w:sz w:val="24"/>
          <w:szCs w:val="24"/>
        </w:rPr>
        <w:t>Lst</w:t>
      </w:r>
      <w:proofErr w:type="spellEnd"/>
    </w:p>
    <w:p w14:paraId="7FA5DA10" w14:textId="77777777" w:rsidR="00BE2C94" w:rsidRPr="00BE2C94" w:rsidRDefault="00BE2C94" w:rsidP="00A04BB7">
      <w:pPr>
        <w:jc w:val="both"/>
        <w:rPr>
          <w:i/>
          <w:sz w:val="24"/>
          <w:szCs w:val="24"/>
        </w:rPr>
      </w:pPr>
      <w:r w:rsidRPr="00BE2C94">
        <w:rPr>
          <w:i/>
          <w:sz w:val="24"/>
          <w:szCs w:val="24"/>
        </w:rPr>
        <w:t xml:space="preserve">Contro il contenuto di schede e piani, i Comuni </w:t>
      </w:r>
      <w:r w:rsidRPr="00BE2C94">
        <w:rPr>
          <w:b/>
          <w:i/>
          <w:sz w:val="24"/>
          <w:szCs w:val="24"/>
        </w:rPr>
        <w:t>e gli enti regionali di sviluppo</w:t>
      </w:r>
      <w:r w:rsidRPr="00BE2C94">
        <w:rPr>
          <w:i/>
          <w:sz w:val="24"/>
          <w:szCs w:val="24"/>
        </w:rPr>
        <w:t xml:space="preserve"> che sono particolarmente toccati e hanno un interesse degno di protezione all’annullamento o alla modificazione degli stessi </w:t>
      </w:r>
      <w:r w:rsidRPr="00BE2C94">
        <w:rPr>
          <w:i/>
          <w:strike/>
          <w:sz w:val="24"/>
          <w:szCs w:val="24"/>
        </w:rPr>
        <w:t>e gli altri enti regionali di sviluppo</w:t>
      </w:r>
      <w:r w:rsidRPr="00BE2C94">
        <w:rPr>
          <w:i/>
          <w:sz w:val="24"/>
          <w:szCs w:val="24"/>
        </w:rPr>
        <w:t xml:space="preserve"> possono presentare ricorso al Gran Consiglio entro quindici giorni dalla scadenza del termine di pubblicazione.</w:t>
      </w:r>
    </w:p>
    <w:p w14:paraId="18AB916D" w14:textId="77777777" w:rsidR="00BE2C94" w:rsidRPr="00BE2C94" w:rsidRDefault="00BE2C94" w:rsidP="00A04BB7">
      <w:pPr>
        <w:jc w:val="both"/>
        <w:rPr>
          <w:sz w:val="24"/>
          <w:szCs w:val="24"/>
        </w:rPr>
      </w:pPr>
    </w:p>
    <w:p w14:paraId="08F6AE96" w14:textId="77777777" w:rsidR="00BE2C94" w:rsidRPr="00BE2C94" w:rsidRDefault="00BE2C94" w:rsidP="00A04BB7">
      <w:pPr>
        <w:jc w:val="both"/>
        <w:rPr>
          <w:sz w:val="24"/>
          <w:szCs w:val="24"/>
        </w:rPr>
      </w:pPr>
      <w:r w:rsidRPr="00BE2C94">
        <w:rPr>
          <w:sz w:val="24"/>
          <w:szCs w:val="24"/>
        </w:rPr>
        <w:t>Un ente regionale di sviluppo può quindi ricorrere contro una decisione che lo concerne direttamente e che colpisce negativamente le sue prerogative; la decisione non deve toccare solo uno o una minoranza dei membri dell’ente, ma deve toccare la maggioranza dei suoi membri e il ricorso può essere presentato solo con il loro accordo.</w:t>
      </w:r>
    </w:p>
    <w:p w14:paraId="7A945581" w14:textId="3217A7E3" w:rsidR="00BE2C94" w:rsidRDefault="00BE2C94" w:rsidP="00A04BB7">
      <w:pPr>
        <w:jc w:val="both"/>
        <w:rPr>
          <w:sz w:val="24"/>
          <w:szCs w:val="24"/>
        </w:rPr>
      </w:pPr>
    </w:p>
    <w:p w14:paraId="5090724D" w14:textId="4ED6C41D" w:rsidR="00E74260" w:rsidRDefault="00E74260" w:rsidP="00A04BB7">
      <w:pPr>
        <w:jc w:val="both"/>
        <w:rPr>
          <w:sz w:val="24"/>
          <w:szCs w:val="24"/>
        </w:rPr>
      </w:pPr>
    </w:p>
    <w:p w14:paraId="202E7237" w14:textId="77777777" w:rsidR="00C00C03" w:rsidRDefault="00C00C03" w:rsidP="00A04BB7">
      <w:pPr>
        <w:jc w:val="both"/>
        <w:rPr>
          <w:sz w:val="24"/>
          <w:szCs w:val="24"/>
        </w:rPr>
      </w:pPr>
    </w:p>
    <w:p w14:paraId="3F1A708E" w14:textId="5E1706B5" w:rsidR="00E74260" w:rsidRPr="00DA0062" w:rsidRDefault="00E74260" w:rsidP="00C00C03">
      <w:pPr>
        <w:widowControl/>
        <w:autoSpaceDE/>
        <w:autoSpaceDN/>
        <w:adjustRightInd/>
        <w:spacing w:after="120"/>
        <w:jc w:val="both"/>
        <w:rPr>
          <w:b/>
          <w:sz w:val="24"/>
          <w:szCs w:val="24"/>
        </w:rPr>
      </w:pPr>
      <w:r w:rsidRPr="00DA0062">
        <w:rPr>
          <w:b/>
          <w:sz w:val="24"/>
          <w:szCs w:val="24"/>
        </w:rPr>
        <w:t>IL FONDO PER LO SVILUPPO CENTRIPETO</w:t>
      </w:r>
    </w:p>
    <w:p w14:paraId="72B4E6EA" w14:textId="017AEAF1" w:rsidR="00CC456D" w:rsidRPr="00DA0062" w:rsidRDefault="00E74260" w:rsidP="00CC456D">
      <w:pPr>
        <w:widowControl/>
        <w:tabs>
          <w:tab w:val="left" w:pos="0"/>
        </w:tabs>
        <w:autoSpaceDE/>
        <w:autoSpaceDN/>
        <w:adjustRightInd/>
        <w:jc w:val="both"/>
        <w:rPr>
          <w:sz w:val="24"/>
          <w:szCs w:val="24"/>
        </w:rPr>
      </w:pPr>
      <w:r w:rsidRPr="00DA0062">
        <w:rPr>
          <w:sz w:val="24"/>
          <w:szCs w:val="24"/>
        </w:rPr>
        <w:t xml:space="preserve">In virtù della LPT e del PD i Comuni sono chiamati a ridurre eventuali zone edificabili sovradimensionate, tramite </w:t>
      </w:r>
      <w:proofErr w:type="spellStart"/>
      <w:r w:rsidRPr="00DA0062">
        <w:rPr>
          <w:sz w:val="24"/>
          <w:szCs w:val="24"/>
        </w:rPr>
        <w:t>dezonamenti</w:t>
      </w:r>
      <w:proofErr w:type="spellEnd"/>
      <w:r w:rsidRPr="00DA0062">
        <w:rPr>
          <w:sz w:val="24"/>
          <w:szCs w:val="24"/>
        </w:rPr>
        <w:t xml:space="preserve"> o diminuzione degli indici edificatori, e sono chiamati a compiere un riordino territoriale per perseguire uno sviluppo centripeto. Anche quest’ultima operazione potrebbe richiedere di modificare lo status </w:t>
      </w:r>
      <w:proofErr w:type="spellStart"/>
      <w:r w:rsidRPr="00DA0062">
        <w:rPr>
          <w:sz w:val="24"/>
          <w:szCs w:val="24"/>
        </w:rPr>
        <w:t>pianificatorio</w:t>
      </w:r>
      <w:proofErr w:type="spellEnd"/>
      <w:r w:rsidRPr="00DA0062">
        <w:rPr>
          <w:sz w:val="24"/>
          <w:szCs w:val="24"/>
        </w:rPr>
        <w:t xml:space="preserve"> di vari sedimi, sia per ridurre le potenzialità edificatorie nei comparti in cui sono eccessive, sia per aumentarle laddove è opportuno.</w:t>
      </w:r>
      <w:r w:rsidR="00CC456D" w:rsidRPr="00DA0062">
        <w:rPr>
          <w:sz w:val="24"/>
          <w:szCs w:val="24"/>
        </w:rPr>
        <w:t xml:space="preserve"> Dato che non è stato concluso il censimento delle potenzialità edificatorie dei Comuni e che l’allestimento dei programmi d’azione comunale richiederà ancora parecchio lavoro, n</w:t>
      </w:r>
      <w:r w:rsidRPr="00DA0062">
        <w:rPr>
          <w:sz w:val="24"/>
          <w:szCs w:val="24"/>
        </w:rPr>
        <w:t xml:space="preserve">on è ancora noto </w:t>
      </w:r>
      <w:r w:rsidR="00CC456D" w:rsidRPr="00DA0062">
        <w:rPr>
          <w:sz w:val="24"/>
          <w:szCs w:val="24"/>
        </w:rPr>
        <w:t>il quadro completo né dei</w:t>
      </w:r>
      <w:r w:rsidRPr="00DA0062">
        <w:rPr>
          <w:sz w:val="24"/>
          <w:szCs w:val="24"/>
        </w:rPr>
        <w:t xml:space="preserve"> Comuni </w:t>
      </w:r>
      <w:r w:rsidR="00CC456D" w:rsidRPr="00DA0062">
        <w:rPr>
          <w:sz w:val="24"/>
          <w:szCs w:val="24"/>
        </w:rPr>
        <w:t xml:space="preserve">che </w:t>
      </w:r>
      <w:r w:rsidRPr="00DA0062">
        <w:rPr>
          <w:sz w:val="24"/>
          <w:szCs w:val="24"/>
        </w:rPr>
        <w:t xml:space="preserve">dovranno effettuare </w:t>
      </w:r>
      <w:proofErr w:type="spellStart"/>
      <w:r w:rsidRPr="00DA0062">
        <w:rPr>
          <w:sz w:val="24"/>
          <w:szCs w:val="24"/>
        </w:rPr>
        <w:t>dezonamenti</w:t>
      </w:r>
      <w:proofErr w:type="spellEnd"/>
      <w:r w:rsidRPr="00DA0062">
        <w:rPr>
          <w:sz w:val="24"/>
          <w:szCs w:val="24"/>
        </w:rPr>
        <w:t xml:space="preserve"> o riduzioni degli indici né per quale entità. </w:t>
      </w:r>
      <w:r w:rsidR="00CC456D" w:rsidRPr="00DA0062">
        <w:rPr>
          <w:sz w:val="24"/>
          <w:szCs w:val="24"/>
        </w:rPr>
        <w:t>Si è di fronte a un notevole margine di incertezza, che preoccupa tutti gli amministratori comunali. Il Cantone è venuto loro incontro istituendo il fondo per lo sviluppo centripeto. La Commissione reputa molto importante questo sostegno accordato ai Comuni nell'esecuzione dei compiti a loro attributi e voluti dal popolo svizzero per la tutela del territorio. Il funzionamento del fondo dovrà essere attentamente regolamentato e poi valutato ed eventualmente calibrato sulla base dei riscontri fattuali dalla sua entrata in vigore. Già sulla base dei risultati circa la plausibilità del dimensionamento dei PR, il Consiglio di Stato potrà elaborare previsioni più precise sull’entità dei futuri oneri espropriativi ed eventualmente proporre l’adeguamento del fondo.</w:t>
      </w:r>
    </w:p>
    <w:p w14:paraId="210B9805" w14:textId="77777777" w:rsidR="00CC456D" w:rsidRPr="00914E4F" w:rsidRDefault="00CC456D" w:rsidP="00CC456D">
      <w:pPr>
        <w:widowControl/>
        <w:tabs>
          <w:tab w:val="left" w:pos="0"/>
        </w:tabs>
        <w:autoSpaceDE/>
        <w:autoSpaceDN/>
        <w:adjustRightInd/>
        <w:jc w:val="both"/>
        <w:rPr>
          <w:sz w:val="24"/>
          <w:szCs w:val="24"/>
          <w:highlight w:val="yellow"/>
        </w:rPr>
      </w:pPr>
    </w:p>
    <w:p w14:paraId="7E503E1A" w14:textId="108EE816" w:rsidR="00E74260" w:rsidRPr="00DA0062" w:rsidRDefault="00E74260" w:rsidP="00C00C03">
      <w:pPr>
        <w:spacing w:after="240"/>
        <w:jc w:val="both"/>
        <w:rPr>
          <w:sz w:val="24"/>
          <w:szCs w:val="24"/>
        </w:rPr>
      </w:pPr>
      <w:r w:rsidRPr="00DA0062">
        <w:rPr>
          <w:sz w:val="24"/>
          <w:szCs w:val="24"/>
        </w:rPr>
        <w:t xml:space="preserve">Ricordiamo che secondo la giurisprudenza federale solo in caso di </w:t>
      </w:r>
      <w:proofErr w:type="spellStart"/>
      <w:r w:rsidRPr="00DA0062">
        <w:rPr>
          <w:sz w:val="24"/>
          <w:szCs w:val="24"/>
        </w:rPr>
        <w:t>dezonamento</w:t>
      </w:r>
      <w:proofErr w:type="spellEnd"/>
      <w:r w:rsidRPr="00DA0062">
        <w:rPr>
          <w:sz w:val="24"/>
          <w:szCs w:val="24"/>
        </w:rPr>
        <w:t>, parificato a espropriazione materiale, i proprietari hanno diritto a pieno risarcimento; in caso di mancato azzonamento un’indennità si giustifica solo in casi eccezionali. Inoltre, perché un compenso sia dato, devono essere rispettati altri criteri (urbanizzazione del terreno, stato di edificazione del comparto, prospettive concrete di edificazione, ecc.).</w:t>
      </w:r>
      <w:r w:rsidR="00CC456D" w:rsidRPr="00DA0062">
        <w:rPr>
          <w:sz w:val="24"/>
          <w:szCs w:val="24"/>
        </w:rPr>
        <w:t xml:space="preserve"> Essendo il tema relativamente recente, la giurisprudenza potrebbe subire ulteriori evoluzioni.</w:t>
      </w:r>
    </w:p>
    <w:p w14:paraId="1DEBE3F7" w14:textId="66D14FF8" w:rsidR="00E74260" w:rsidRDefault="00CC456D" w:rsidP="00A04BB7">
      <w:pPr>
        <w:jc w:val="both"/>
        <w:rPr>
          <w:sz w:val="24"/>
          <w:szCs w:val="24"/>
        </w:rPr>
      </w:pPr>
      <w:r w:rsidRPr="00DA0062">
        <w:rPr>
          <w:sz w:val="24"/>
          <w:szCs w:val="24"/>
        </w:rPr>
        <w:lastRenderedPageBreak/>
        <w:t>I Comuni si trovano confrontati a un delicato compito, che dovrà essere svolto tenendo conto dei disposti della LPT, come anche dei diritti e delle lecite aspettative dei proprietari</w:t>
      </w:r>
      <w:r w:rsidR="00914E4F" w:rsidRPr="00DA0062">
        <w:rPr>
          <w:sz w:val="24"/>
          <w:szCs w:val="24"/>
        </w:rPr>
        <w:t>, con grande e</w:t>
      </w:r>
      <w:r w:rsidRPr="00DA0062">
        <w:rPr>
          <w:sz w:val="24"/>
          <w:szCs w:val="24"/>
        </w:rPr>
        <w:t>quilibrio</w:t>
      </w:r>
      <w:r w:rsidR="00914E4F" w:rsidRPr="00DA0062">
        <w:rPr>
          <w:sz w:val="24"/>
          <w:szCs w:val="24"/>
        </w:rPr>
        <w:t xml:space="preserve">, </w:t>
      </w:r>
      <w:r w:rsidRPr="00DA0062">
        <w:rPr>
          <w:sz w:val="24"/>
          <w:szCs w:val="24"/>
        </w:rPr>
        <w:t>equità</w:t>
      </w:r>
      <w:r w:rsidR="00914E4F" w:rsidRPr="00DA0062">
        <w:rPr>
          <w:sz w:val="24"/>
          <w:szCs w:val="24"/>
        </w:rPr>
        <w:t xml:space="preserve"> e lungimiranza. La Commissione confida nel fatto che il Cantone assicurerà loro un adeguato appoggio, in un’ottica di collaborazione fra livelli istituzionali, allo scopo di raggiungere </w:t>
      </w:r>
      <w:r w:rsidR="00F01A73" w:rsidRPr="00DA0062">
        <w:rPr>
          <w:sz w:val="24"/>
          <w:szCs w:val="24"/>
        </w:rPr>
        <w:t>i</w:t>
      </w:r>
      <w:r w:rsidR="00914E4F" w:rsidRPr="00DA0062">
        <w:rPr>
          <w:sz w:val="24"/>
          <w:szCs w:val="24"/>
        </w:rPr>
        <w:t xml:space="preserve"> risultati </w:t>
      </w:r>
      <w:r w:rsidR="00F01A73" w:rsidRPr="00DA0062">
        <w:rPr>
          <w:sz w:val="24"/>
          <w:szCs w:val="24"/>
        </w:rPr>
        <w:t>più propizi allo sviluppo sostenibile del Ticino.</w:t>
      </w:r>
    </w:p>
    <w:p w14:paraId="2D2600B0" w14:textId="52F9ACFE" w:rsidR="00E74260" w:rsidRDefault="00E74260" w:rsidP="00A04BB7">
      <w:pPr>
        <w:jc w:val="both"/>
        <w:rPr>
          <w:sz w:val="24"/>
          <w:szCs w:val="24"/>
        </w:rPr>
      </w:pPr>
    </w:p>
    <w:p w14:paraId="4F6E794B" w14:textId="77777777" w:rsidR="00C00C03" w:rsidRPr="00BE2C94" w:rsidRDefault="00C00C03" w:rsidP="00A04BB7">
      <w:pPr>
        <w:jc w:val="both"/>
        <w:rPr>
          <w:sz w:val="24"/>
          <w:szCs w:val="24"/>
        </w:rPr>
      </w:pPr>
    </w:p>
    <w:p w14:paraId="47B0CC11" w14:textId="77777777" w:rsidR="00460758" w:rsidRPr="00BE2C94" w:rsidRDefault="00460758" w:rsidP="00A04BB7">
      <w:pPr>
        <w:widowControl/>
        <w:autoSpaceDE/>
        <w:autoSpaceDN/>
        <w:adjustRightInd/>
        <w:jc w:val="both"/>
        <w:rPr>
          <w:rFonts w:eastAsiaTheme="minorHAnsi"/>
          <w:sz w:val="24"/>
          <w:szCs w:val="24"/>
        </w:rPr>
      </w:pPr>
    </w:p>
    <w:p w14:paraId="64917247" w14:textId="362EB50D" w:rsidR="00460758" w:rsidRPr="00BE2C94" w:rsidRDefault="00460758" w:rsidP="00C00C03">
      <w:pPr>
        <w:widowControl/>
        <w:autoSpaceDE/>
        <w:autoSpaceDN/>
        <w:adjustRightInd/>
        <w:spacing w:after="120"/>
        <w:jc w:val="both"/>
        <w:rPr>
          <w:rFonts w:eastAsiaTheme="minorHAnsi"/>
          <w:b/>
          <w:caps/>
          <w:sz w:val="24"/>
          <w:szCs w:val="24"/>
        </w:rPr>
      </w:pPr>
      <w:r w:rsidRPr="00BE2C94">
        <w:rPr>
          <w:rFonts w:eastAsiaTheme="minorHAnsi"/>
          <w:b/>
          <w:caps/>
          <w:sz w:val="24"/>
          <w:szCs w:val="24"/>
        </w:rPr>
        <w:t>ReLAZIONE CON LE LINEE DIRETTIVE E IL PIANO FINANZIARIO</w:t>
      </w:r>
    </w:p>
    <w:p w14:paraId="5849B8F9" w14:textId="77777777" w:rsidR="00460758" w:rsidRPr="00BE2C94" w:rsidRDefault="00460758" w:rsidP="00A04BB7">
      <w:pPr>
        <w:widowControl/>
        <w:tabs>
          <w:tab w:val="left" w:pos="0"/>
        </w:tabs>
        <w:autoSpaceDE/>
        <w:autoSpaceDN/>
        <w:adjustRightInd/>
        <w:jc w:val="both"/>
        <w:rPr>
          <w:sz w:val="24"/>
          <w:szCs w:val="24"/>
        </w:rPr>
      </w:pPr>
      <w:r w:rsidRPr="00BE2C94">
        <w:rPr>
          <w:sz w:val="24"/>
          <w:szCs w:val="24"/>
        </w:rPr>
        <w:t xml:space="preserve">Le modifiche legislative proposte sono coerenti con le linee direttive, segnatamente con le schede di Piano direttore </w:t>
      </w:r>
      <w:r w:rsidRPr="00BE2C94">
        <w:rPr>
          <w:rFonts w:eastAsia="Calibri"/>
          <w:sz w:val="24"/>
          <w:szCs w:val="24"/>
          <w:lang w:val="it-CH" w:eastAsia="en-US"/>
        </w:rPr>
        <w:t>relative alle modifiche delle schede R1 Modello territoriale cantonale, R6 Sviluppo degli insediamenti e gestione delle zone edificabili e R10 Qualità degli insediamenti</w:t>
      </w:r>
      <w:r w:rsidRPr="00BE2C94">
        <w:rPr>
          <w:sz w:val="24"/>
          <w:szCs w:val="24"/>
        </w:rPr>
        <w:t xml:space="preserve">. </w:t>
      </w:r>
    </w:p>
    <w:p w14:paraId="1F4A1B1A" w14:textId="77777777" w:rsidR="00460758" w:rsidRPr="00BE2C94" w:rsidRDefault="00460758" w:rsidP="00A04BB7">
      <w:pPr>
        <w:widowControl/>
        <w:tabs>
          <w:tab w:val="left" w:pos="0"/>
        </w:tabs>
        <w:autoSpaceDE/>
        <w:autoSpaceDN/>
        <w:adjustRightInd/>
        <w:jc w:val="both"/>
        <w:rPr>
          <w:sz w:val="24"/>
          <w:szCs w:val="24"/>
        </w:rPr>
      </w:pPr>
    </w:p>
    <w:p w14:paraId="2E823CC6" w14:textId="77777777" w:rsidR="007F3EA3" w:rsidRPr="00BE2C94" w:rsidRDefault="00460758" w:rsidP="00A04BB7">
      <w:pPr>
        <w:widowControl/>
        <w:tabs>
          <w:tab w:val="left" w:pos="0"/>
        </w:tabs>
        <w:autoSpaceDE/>
        <w:autoSpaceDN/>
        <w:adjustRightInd/>
        <w:jc w:val="both"/>
        <w:rPr>
          <w:sz w:val="24"/>
          <w:szCs w:val="24"/>
        </w:rPr>
      </w:pPr>
      <w:r w:rsidRPr="00BE2C94">
        <w:rPr>
          <w:sz w:val="24"/>
          <w:szCs w:val="24"/>
        </w:rPr>
        <w:t xml:space="preserve">L’istituzione del Fondo cantonale per lo sviluppo centripeto comporta l’assegnazione iniziale allo stesso, da parte del Cantone, di un </w:t>
      </w:r>
      <w:r w:rsidR="007F3EA3" w:rsidRPr="00BE2C94">
        <w:rPr>
          <w:sz w:val="24"/>
          <w:szCs w:val="24"/>
        </w:rPr>
        <w:t>ammontare</w:t>
      </w:r>
      <w:r w:rsidRPr="00BE2C94">
        <w:rPr>
          <w:sz w:val="24"/>
          <w:szCs w:val="24"/>
        </w:rPr>
        <w:t xml:space="preserve"> pari a 5'000'</w:t>
      </w:r>
      <w:proofErr w:type="gramStart"/>
      <w:r w:rsidRPr="00BE2C94">
        <w:rPr>
          <w:sz w:val="24"/>
          <w:szCs w:val="24"/>
        </w:rPr>
        <w:t>000.-</w:t>
      </w:r>
      <w:proofErr w:type="gramEnd"/>
      <w:r w:rsidRPr="00BE2C94">
        <w:rPr>
          <w:sz w:val="24"/>
          <w:szCs w:val="24"/>
        </w:rPr>
        <w:t xml:space="preserve"> di franchi. L’importo è posto a carico del conto investimenti del settore 51 “Protezione del territorio”.</w:t>
      </w:r>
    </w:p>
    <w:p w14:paraId="2814EC7A" w14:textId="51FBD252" w:rsidR="00B46856" w:rsidRDefault="00460758" w:rsidP="00A04BB7">
      <w:pPr>
        <w:widowControl/>
        <w:tabs>
          <w:tab w:val="left" w:pos="0"/>
        </w:tabs>
        <w:autoSpaceDE/>
        <w:autoSpaceDN/>
        <w:adjustRightInd/>
        <w:jc w:val="both"/>
        <w:rPr>
          <w:sz w:val="24"/>
          <w:szCs w:val="24"/>
        </w:rPr>
      </w:pPr>
      <w:r w:rsidRPr="00BE2C94">
        <w:rPr>
          <w:sz w:val="24"/>
          <w:szCs w:val="24"/>
        </w:rPr>
        <w:t>Il fondo sarà alimentato dai proventi derivanti dal plusvalore di spettanza del Cantone. Eventuali aumenti della dotazione iniziale del fondo sono decisi dal Parlamento in funzione dell’andament</w:t>
      </w:r>
      <w:r w:rsidR="00920DBE">
        <w:rPr>
          <w:sz w:val="24"/>
          <w:szCs w:val="24"/>
        </w:rPr>
        <w:t>o delle entrate e delle uscite</w:t>
      </w:r>
      <w:r w:rsidR="00920DBE" w:rsidRPr="00920DBE">
        <w:rPr>
          <w:sz w:val="24"/>
          <w:szCs w:val="24"/>
        </w:rPr>
        <w:t xml:space="preserve">. </w:t>
      </w:r>
    </w:p>
    <w:p w14:paraId="5A218C0F" w14:textId="77777777" w:rsidR="00867D80" w:rsidRPr="00BE2C94" w:rsidRDefault="00867D80" w:rsidP="00A04BB7">
      <w:pPr>
        <w:widowControl/>
        <w:tabs>
          <w:tab w:val="left" w:pos="0"/>
        </w:tabs>
        <w:autoSpaceDE/>
        <w:autoSpaceDN/>
        <w:adjustRightInd/>
        <w:jc w:val="both"/>
        <w:rPr>
          <w:sz w:val="24"/>
          <w:szCs w:val="24"/>
        </w:rPr>
      </w:pPr>
    </w:p>
    <w:p w14:paraId="7CBA5A32" w14:textId="77777777" w:rsidR="00460758" w:rsidRPr="00BE2C94" w:rsidRDefault="00460758" w:rsidP="00A04BB7">
      <w:pPr>
        <w:widowControl/>
        <w:tabs>
          <w:tab w:val="left" w:pos="0"/>
        </w:tabs>
        <w:autoSpaceDE/>
        <w:autoSpaceDN/>
        <w:adjustRightInd/>
        <w:jc w:val="both"/>
        <w:rPr>
          <w:sz w:val="24"/>
          <w:szCs w:val="24"/>
        </w:rPr>
      </w:pPr>
      <w:r w:rsidRPr="00BE2C94">
        <w:rPr>
          <w:b/>
          <w:sz w:val="24"/>
          <w:szCs w:val="24"/>
        </w:rPr>
        <w:t>Per quanto riguarda i Comuni, non vi saranno aumenti dei loro oneri finanziari.</w:t>
      </w:r>
      <w:r w:rsidRPr="00BE2C94">
        <w:rPr>
          <w:sz w:val="24"/>
          <w:szCs w:val="24"/>
        </w:rPr>
        <w:t xml:space="preserve"> Inoltre, il finanziamento dell’informatizzazione è un compito di diritto federale, il processo è già in corso, per cui non sono previsti aumenti di mezzi finanziari a questo scopo. </w:t>
      </w:r>
    </w:p>
    <w:p w14:paraId="142339E3" w14:textId="77777777" w:rsidR="00460758" w:rsidRPr="00BE2C94" w:rsidRDefault="00460758" w:rsidP="00A04BB7">
      <w:pPr>
        <w:widowControl/>
        <w:tabs>
          <w:tab w:val="left" w:pos="0"/>
        </w:tabs>
        <w:autoSpaceDE/>
        <w:autoSpaceDN/>
        <w:adjustRightInd/>
        <w:jc w:val="both"/>
        <w:rPr>
          <w:sz w:val="24"/>
          <w:szCs w:val="24"/>
        </w:rPr>
      </w:pPr>
      <w:r w:rsidRPr="00BE2C94">
        <w:rPr>
          <w:sz w:val="24"/>
          <w:szCs w:val="24"/>
        </w:rPr>
        <w:t xml:space="preserve">La modifica in questione non comporta alcun effetto diretto sul personale. </w:t>
      </w:r>
    </w:p>
    <w:p w14:paraId="14A815B6" w14:textId="7D6001A7" w:rsidR="00A61615" w:rsidRDefault="00460758" w:rsidP="00A61615">
      <w:pPr>
        <w:widowControl/>
        <w:tabs>
          <w:tab w:val="left" w:pos="567"/>
        </w:tabs>
        <w:autoSpaceDE/>
        <w:autoSpaceDN/>
        <w:adjustRightInd/>
        <w:jc w:val="both"/>
        <w:rPr>
          <w:sz w:val="24"/>
          <w:szCs w:val="24"/>
          <w:lang w:val="it-CH"/>
        </w:rPr>
      </w:pPr>
      <w:r w:rsidRPr="00BE2C94">
        <w:rPr>
          <w:sz w:val="24"/>
          <w:szCs w:val="24"/>
          <w:lang w:val="it-CH"/>
        </w:rPr>
        <w:t>Lo stanziamento del credito proposto (relativo decreto legislativo incluso) richiede l’approvazione da parte della maggioranza assoluta dei membri del Gran Consiglio (cfr. art. 5 cpv. 3 LGF).</w:t>
      </w:r>
    </w:p>
    <w:p w14:paraId="672C5974" w14:textId="6BD5C3AF" w:rsidR="001257DE" w:rsidRDefault="001257DE" w:rsidP="00A61615">
      <w:pPr>
        <w:widowControl/>
        <w:tabs>
          <w:tab w:val="left" w:pos="567"/>
        </w:tabs>
        <w:autoSpaceDE/>
        <w:autoSpaceDN/>
        <w:adjustRightInd/>
        <w:jc w:val="both"/>
        <w:rPr>
          <w:sz w:val="24"/>
          <w:szCs w:val="24"/>
          <w:lang w:val="it-CH"/>
        </w:rPr>
      </w:pPr>
    </w:p>
    <w:p w14:paraId="02C0F236" w14:textId="4F775380" w:rsidR="001257DE" w:rsidRDefault="001257DE" w:rsidP="00A61615">
      <w:pPr>
        <w:widowControl/>
        <w:tabs>
          <w:tab w:val="left" w:pos="567"/>
        </w:tabs>
        <w:autoSpaceDE/>
        <w:autoSpaceDN/>
        <w:adjustRightInd/>
        <w:jc w:val="both"/>
        <w:rPr>
          <w:rFonts w:eastAsiaTheme="minorHAnsi"/>
          <w:sz w:val="24"/>
          <w:szCs w:val="24"/>
          <w:lang w:val="it-CH"/>
        </w:rPr>
      </w:pPr>
    </w:p>
    <w:p w14:paraId="2FCB2826" w14:textId="77777777" w:rsidR="00C00C03" w:rsidRDefault="00C00C03" w:rsidP="00A61615">
      <w:pPr>
        <w:widowControl/>
        <w:tabs>
          <w:tab w:val="left" w:pos="567"/>
        </w:tabs>
        <w:autoSpaceDE/>
        <w:autoSpaceDN/>
        <w:adjustRightInd/>
        <w:jc w:val="both"/>
        <w:rPr>
          <w:rFonts w:eastAsiaTheme="minorHAnsi"/>
          <w:sz w:val="24"/>
          <w:szCs w:val="24"/>
          <w:lang w:val="it-CH"/>
        </w:rPr>
      </w:pPr>
    </w:p>
    <w:p w14:paraId="637CFADA" w14:textId="77777777" w:rsidR="00460758" w:rsidRPr="00BE2C94" w:rsidRDefault="00460758" w:rsidP="00C00C03">
      <w:pPr>
        <w:widowControl/>
        <w:autoSpaceDE/>
        <w:autoSpaceDN/>
        <w:adjustRightInd/>
        <w:spacing w:after="120"/>
        <w:jc w:val="both"/>
        <w:rPr>
          <w:rFonts w:eastAsiaTheme="minorHAnsi"/>
          <w:b/>
          <w:caps/>
          <w:sz w:val="24"/>
          <w:szCs w:val="24"/>
          <w:lang w:val="it-CH"/>
        </w:rPr>
      </w:pPr>
      <w:r w:rsidRPr="00BE2C94">
        <w:rPr>
          <w:rFonts w:eastAsiaTheme="minorHAnsi"/>
          <w:b/>
          <w:caps/>
          <w:sz w:val="24"/>
          <w:szCs w:val="24"/>
          <w:lang w:val="it-CH"/>
        </w:rPr>
        <w:t>CONCLUSIONI</w:t>
      </w:r>
    </w:p>
    <w:p w14:paraId="7060CA1B" w14:textId="72F79C54" w:rsidR="003A4FE1" w:rsidRDefault="00460758" w:rsidP="00A04BB7">
      <w:pPr>
        <w:pStyle w:val="TXT01Normale"/>
        <w:spacing w:after="0"/>
        <w:ind w:left="0"/>
        <w:jc w:val="both"/>
        <w:rPr>
          <w:sz w:val="24"/>
          <w:szCs w:val="24"/>
        </w:rPr>
      </w:pPr>
      <w:r w:rsidRPr="00BE2C94">
        <w:rPr>
          <w:sz w:val="24"/>
          <w:szCs w:val="24"/>
        </w:rPr>
        <w:t>Nel solco di quanto deciso dal Popolo svizzero nel 2014 e dell’evoluzione della materia della pianificazione territoriale</w:t>
      </w:r>
      <w:r w:rsidR="007F3EA3" w:rsidRPr="00BE2C94">
        <w:rPr>
          <w:sz w:val="24"/>
          <w:szCs w:val="24"/>
        </w:rPr>
        <w:t>,</w:t>
      </w:r>
      <w:r w:rsidRPr="00BE2C94">
        <w:rPr>
          <w:sz w:val="24"/>
          <w:szCs w:val="24"/>
        </w:rPr>
        <w:t xml:space="preserve"> nonché della sensibilità della popolazione per la tematica, le proposte di modifica legislativa e di istituzione del fondo per lo sviluppo centripeto formulate dal Consiglio di Stato con il Messaggio no. 7630 appaiono equilibrate e ponderate.</w:t>
      </w:r>
    </w:p>
    <w:p w14:paraId="20352C9E" w14:textId="77777777" w:rsidR="00A04BB7" w:rsidRPr="00BE2C94" w:rsidRDefault="00A04BB7" w:rsidP="00A04BB7">
      <w:pPr>
        <w:pStyle w:val="TXT01Normale"/>
        <w:spacing w:after="0"/>
        <w:ind w:left="0"/>
        <w:jc w:val="both"/>
        <w:rPr>
          <w:sz w:val="24"/>
          <w:szCs w:val="24"/>
        </w:rPr>
      </w:pPr>
    </w:p>
    <w:p w14:paraId="27DED9B7" w14:textId="696BB983" w:rsidR="00460758" w:rsidRDefault="00460758" w:rsidP="00A04BB7">
      <w:pPr>
        <w:pStyle w:val="TXT01Normale"/>
        <w:spacing w:after="0"/>
        <w:ind w:left="0"/>
        <w:jc w:val="both"/>
        <w:rPr>
          <w:sz w:val="24"/>
          <w:szCs w:val="24"/>
        </w:rPr>
      </w:pPr>
      <w:r w:rsidRPr="00BE2C94">
        <w:rPr>
          <w:sz w:val="24"/>
          <w:szCs w:val="24"/>
        </w:rPr>
        <w:t>Esse hanno tenuto in debita considerazione le esigenze e le richieste emerse in sede di consultazione.</w:t>
      </w:r>
    </w:p>
    <w:p w14:paraId="64B8D19F" w14:textId="77777777" w:rsidR="00A04BB7" w:rsidRPr="00BE2C94" w:rsidRDefault="00A04BB7" w:rsidP="00A04BB7">
      <w:pPr>
        <w:pStyle w:val="TXT01Normale"/>
        <w:spacing w:after="0"/>
        <w:ind w:left="0"/>
        <w:jc w:val="both"/>
        <w:rPr>
          <w:sz w:val="24"/>
          <w:szCs w:val="24"/>
        </w:rPr>
      </w:pPr>
    </w:p>
    <w:p w14:paraId="2B52FE8C" w14:textId="37E1D15A" w:rsidR="00460758" w:rsidRDefault="00460758" w:rsidP="00C00C03">
      <w:pPr>
        <w:pStyle w:val="TXT01Normale"/>
        <w:tabs>
          <w:tab w:val="clear" w:pos="567"/>
          <w:tab w:val="left" w:pos="426"/>
        </w:tabs>
        <w:spacing w:after="0"/>
        <w:ind w:left="0"/>
        <w:jc w:val="both"/>
        <w:rPr>
          <w:sz w:val="24"/>
          <w:szCs w:val="24"/>
        </w:rPr>
      </w:pPr>
      <w:r w:rsidRPr="00BE2C94">
        <w:rPr>
          <w:sz w:val="24"/>
          <w:szCs w:val="24"/>
        </w:rPr>
        <w:t>Tra le novità contemplate dalle modifiche della Legge cantonale sullo sviluppo territoriale (L</w:t>
      </w:r>
      <w:r w:rsidR="007F3EA3" w:rsidRPr="00BE2C94">
        <w:rPr>
          <w:sz w:val="24"/>
          <w:szCs w:val="24"/>
        </w:rPr>
        <w:t>ST</w:t>
      </w:r>
      <w:r w:rsidRPr="00BE2C94">
        <w:rPr>
          <w:sz w:val="24"/>
          <w:szCs w:val="24"/>
        </w:rPr>
        <w:t xml:space="preserve">) figurano maggiori possibilità di far capo a procedure semplificate per accelerare le modifiche puntuali dei Piani </w:t>
      </w:r>
      <w:r w:rsidR="007F3EA3" w:rsidRPr="00BE2C94">
        <w:rPr>
          <w:sz w:val="24"/>
          <w:szCs w:val="24"/>
        </w:rPr>
        <w:t>R</w:t>
      </w:r>
      <w:r w:rsidRPr="00BE2C94">
        <w:rPr>
          <w:sz w:val="24"/>
          <w:szCs w:val="24"/>
        </w:rPr>
        <w:t>egolatori e la creazione di un Fondo per lo sviluppo centripeto, volto prioritariamente a sostenere finanziariamente i Comuni in caso di indennizzi per declassamenti di zona necessari a correggere le scelte pianificatorie del passato.</w:t>
      </w:r>
    </w:p>
    <w:p w14:paraId="6D293BD0" w14:textId="77777777" w:rsidR="00A04BB7" w:rsidRPr="00BE2C94" w:rsidRDefault="00A04BB7" w:rsidP="00A04BB7">
      <w:pPr>
        <w:pStyle w:val="TXT01Normale"/>
        <w:spacing w:after="0"/>
        <w:ind w:left="0"/>
        <w:jc w:val="both"/>
        <w:rPr>
          <w:sz w:val="24"/>
          <w:szCs w:val="24"/>
        </w:rPr>
      </w:pPr>
    </w:p>
    <w:p w14:paraId="48B82D4B" w14:textId="7A4086BA" w:rsidR="007F3EA3" w:rsidRPr="00BE2C94" w:rsidRDefault="00460758" w:rsidP="00A04BB7">
      <w:pPr>
        <w:widowControl/>
        <w:autoSpaceDE/>
        <w:autoSpaceDN/>
        <w:adjustRightInd/>
        <w:jc w:val="both"/>
        <w:rPr>
          <w:b/>
          <w:sz w:val="24"/>
          <w:szCs w:val="24"/>
        </w:rPr>
      </w:pPr>
      <w:r w:rsidRPr="00BE2C94">
        <w:rPr>
          <w:b/>
          <w:sz w:val="24"/>
          <w:szCs w:val="24"/>
        </w:rPr>
        <w:t xml:space="preserve">La modifica della </w:t>
      </w:r>
      <w:r w:rsidR="00C00C03">
        <w:rPr>
          <w:b/>
          <w:sz w:val="24"/>
          <w:szCs w:val="24"/>
        </w:rPr>
        <w:t>L</w:t>
      </w:r>
      <w:r w:rsidRPr="00BE2C94">
        <w:rPr>
          <w:b/>
          <w:sz w:val="24"/>
          <w:szCs w:val="24"/>
        </w:rPr>
        <w:t xml:space="preserve">egge sullo sviluppo territoriale oggetto del messaggio </w:t>
      </w:r>
      <w:r w:rsidR="00C00C03">
        <w:rPr>
          <w:b/>
          <w:sz w:val="24"/>
          <w:szCs w:val="24"/>
        </w:rPr>
        <w:t xml:space="preserve">n. </w:t>
      </w:r>
      <w:r w:rsidRPr="00BE2C94">
        <w:rPr>
          <w:b/>
          <w:sz w:val="24"/>
          <w:szCs w:val="24"/>
        </w:rPr>
        <w:t>7630 risponde a più bisogni di adeguamento a diversi livelli:</w:t>
      </w:r>
    </w:p>
    <w:p w14:paraId="2A827039" w14:textId="2E2497F2" w:rsidR="007F3EA3" w:rsidRPr="00C00C03" w:rsidRDefault="00C00C03" w:rsidP="00C00C03">
      <w:pPr>
        <w:widowControl/>
        <w:tabs>
          <w:tab w:val="left" w:pos="284"/>
        </w:tabs>
        <w:autoSpaceDE/>
        <w:autoSpaceDN/>
        <w:adjustRightInd/>
        <w:spacing w:before="120"/>
        <w:ind w:left="284" w:hanging="284"/>
        <w:jc w:val="both"/>
        <w:rPr>
          <w:b/>
          <w:sz w:val="24"/>
          <w:szCs w:val="24"/>
        </w:rPr>
      </w:pPr>
      <w:r>
        <w:rPr>
          <w:b/>
          <w:sz w:val="24"/>
          <w:szCs w:val="24"/>
        </w:rPr>
        <w:t xml:space="preserve">- </w:t>
      </w:r>
      <w:r>
        <w:rPr>
          <w:b/>
          <w:sz w:val="24"/>
          <w:szCs w:val="24"/>
        </w:rPr>
        <w:tab/>
      </w:r>
      <w:r w:rsidR="00460758" w:rsidRPr="00C00C03">
        <w:rPr>
          <w:b/>
          <w:sz w:val="24"/>
          <w:szCs w:val="24"/>
        </w:rPr>
        <w:t>adeguamento alla Legge federale sulla pianificazione del territorio e alla Legge</w:t>
      </w:r>
      <w:r>
        <w:rPr>
          <w:b/>
          <w:sz w:val="24"/>
          <w:szCs w:val="24"/>
        </w:rPr>
        <w:t xml:space="preserve"> federale sulla </w:t>
      </w:r>
      <w:proofErr w:type="spellStart"/>
      <w:r>
        <w:rPr>
          <w:b/>
          <w:sz w:val="24"/>
          <w:szCs w:val="24"/>
        </w:rPr>
        <w:t>geoinformazione</w:t>
      </w:r>
      <w:proofErr w:type="spellEnd"/>
      <w:r>
        <w:rPr>
          <w:b/>
          <w:sz w:val="24"/>
          <w:szCs w:val="24"/>
        </w:rPr>
        <w:t>;</w:t>
      </w:r>
    </w:p>
    <w:p w14:paraId="70F86FBD" w14:textId="244ECEE6" w:rsidR="007F3EA3" w:rsidRPr="00C00C03" w:rsidRDefault="00C00C03" w:rsidP="00C00C03">
      <w:pPr>
        <w:widowControl/>
        <w:tabs>
          <w:tab w:val="left" w:pos="284"/>
        </w:tabs>
        <w:autoSpaceDE/>
        <w:autoSpaceDN/>
        <w:adjustRightInd/>
        <w:jc w:val="both"/>
        <w:rPr>
          <w:b/>
          <w:sz w:val="24"/>
          <w:szCs w:val="24"/>
        </w:rPr>
      </w:pPr>
      <w:r>
        <w:rPr>
          <w:b/>
          <w:sz w:val="24"/>
          <w:szCs w:val="24"/>
        </w:rPr>
        <w:lastRenderedPageBreak/>
        <w:t>-</w:t>
      </w:r>
      <w:r>
        <w:rPr>
          <w:b/>
          <w:sz w:val="24"/>
          <w:szCs w:val="24"/>
        </w:rPr>
        <w:tab/>
      </w:r>
      <w:r w:rsidR="00460758" w:rsidRPr="00C00C03">
        <w:rPr>
          <w:b/>
          <w:sz w:val="24"/>
          <w:szCs w:val="24"/>
        </w:rPr>
        <w:t>strumenti d</w:t>
      </w:r>
      <w:r>
        <w:rPr>
          <w:b/>
          <w:sz w:val="24"/>
          <w:szCs w:val="24"/>
        </w:rPr>
        <w:t>i pianificazione più efficienti;</w:t>
      </w:r>
    </w:p>
    <w:p w14:paraId="12F7B876" w14:textId="542F6A05" w:rsidR="007F3EA3" w:rsidRPr="00C00C03" w:rsidRDefault="00C00C03" w:rsidP="00C00C03">
      <w:pPr>
        <w:widowControl/>
        <w:tabs>
          <w:tab w:val="left" w:pos="284"/>
        </w:tabs>
        <w:autoSpaceDE/>
        <w:autoSpaceDN/>
        <w:adjustRightInd/>
        <w:jc w:val="both"/>
        <w:rPr>
          <w:b/>
          <w:sz w:val="24"/>
          <w:szCs w:val="24"/>
        </w:rPr>
      </w:pPr>
      <w:r>
        <w:rPr>
          <w:b/>
          <w:sz w:val="24"/>
          <w:szCs w:val="24"/>
        </w:rPr>
        <w:t>-</w:t>
      </w:r>
      <w:r>
        <w:rPr>
          <w:b/>
          <w:sz w:val="24"/>
          <w:szCs w:val="24"/>
        </w:rPr>
        <w:tab/>
      </w:r>
      <w:r w:rsidR="00460758" w:rsidRPr="00C00C03">
        <w:rPr>
          <w:b/>
          <w:sz w:val="24"/>
          <w:szCs w:val="24"/>
        </w:rPr>
        <w:t>una maggiore semplificazione e accelerazione delle procedure</w:t>
      </w:r>
      <w:r>
        <w:rPr>
          <w:b/>
          <w:sz w:val="24"/>
          <w:szCs w:val="24"/>
        </w:rPr>
        <w:t>;</w:t>
      </w:r>
    </w:p>
    <w:p w14:paraId="29FC1C20" w14:textId="2C1D0752" w:rsidR="00460758" w:rsidRPr="00C00C03" w:rsidRDefault="00C00C03" w:rsidP="00C00C03">
      <w:pPr>
        <w:widowControl/>
        <w:tabs>
          <w:tab w:val="left" w:pos="284"/>
        </w:tabs>
        <w:autoSpaceDE/>
        <w:autoSpaceDN/>
        <w:adjustRightInd/>
        <w:jc w:val="both"/>
        <w:rPr>
          <w:b/>
          <w:sz w:val="24"/>
          <w:szCs w:val="24"/>
        </w:rPr>
      </w:pPr>
      <w:r>
        <w:rPr>
          <w:b/>
          <w:sz w:val="24"/>
          <w:szCs w:val="24"/>
        </w:rPr>
        <w:t>-</w:t>
      </w:r>
      <w:r>
        <w:rPr>
          <w:b/>
          <w:sz w:val="24"/>
          <w:szCs w:val="24"/>
        </w:rPr>
        <w:tab/>
      </w:r>
      <w:r w:rsidR="00460758" w:rsidRPr="00C00C03">
        <w:rPr>
          <w:b/>
          <w:sz w:val="24"/>
          <w:szCs w:val="24"/>
        </w:rPr>
        <w:t>l’apporto di dovuti correttivi alle norme rilevati dalla pratica.</w:t>
      </w:r>
    </w:p>
    <w:p w14:paraId="203970B6" w14:textId="77777777" w:rsidR="00A04BB7" w:rsidRPr="00A04BB7" w:rsidRDefault="00A04BB7" w:rsidP="00A04BB7">
      <w:pPr>
        <w:rPr>
          <w:sz w:val="24"/>
          <w:szCs w:val="24"/>
        </w:rPr>
      </w:pPr>
    </w:p>
    <w:p w14:paraId="42B930E9" w14:textId="77777777" w:rsidR="003647EF" w:rsidRPr="00A04BB7" w:rsidRDefault="003647EF" w:rsidP="00A04BB7">
      <w:pPr>
        <w:rPr>
          <w:sz w:val="24"/>
          <w:szCs w:val="24"/>
        </w:rPr>
      </w:pPr>
    </w:p>
    <w:p w14:paraId="06428658" w14:textId="25C486D3" w:rsidR="00460758" w:rsidRPr="00BE2C94" w:rsidRDefault="00460758" w:rsidP="00A04BB7">
      <w:pPr>
        <w:widowControl/>
        <w:autoSpaceDE/>
        <w:autoSpaceDN/>
        <w:adjustRightInd/>
        <w:jc w:val="both"/>
        <w:rPr>
          <w:rFonts w:eastAsiaTheme="minorHAnsi"/>
          <w:bCs/>
          <w:sz w:val="24"/>
          <w:szCs w:val="24"/>
          <w:lang w:val="it-CH"/>
        </w:rPr>
      </w:pPr>
      <w:r w:rsidRPr="00BE2C94">
        <w:rPr>
          <w:rFonts w:eastAsiaTheme="minorHAnsi"/>
          <w:sz w:val="24"/>
          <w:szCs w:val="24"/>
        </w:rPr>
        <w:t>Sulla base di quanto esposto, la Commissione ambiente, territorio ed energia condivide le intenzioni governative e</w:t>
      </w:r>
      <w:r w:rsidRPr="00BE2C94">
        <w:rPr>
          <w:rFonts w:eastAsiaTheme="minorHAnsi"/>
          <w:b/>
          <w:sz w:val="24"/>
          <w:szCs w:val="24"/>
        </w:rPr>
        <w:t xml:space="preserve"> </w:t>
      </w:r>
      <w:r w:rsidRPr="00BE2C94">
        <w:rPr>
          <w:rFonts w:eastAsiaTheme="minorHAnsi"/>
          <w:bCs/>
          <w:sz w:val="24"/>
          <w:szCs w:val="24"/>
          <w:lang w:val="it-CH"/>
        </w:rPr>
        <w:t xml:space="preserve">invita il Gran Consiglio </w:t>
      </w:r>
      <w:r w:rsidRPr="00BE2C94">
        <w:rPr>
          <w:sz w:val="24"/>
          <w:szCs w:val="24"/>
        </w:rPr>
        <w:t xml:space="preserve">ad approvare la modifica della </w:t>
      </w:r>
      <w:r w:rsidR="00C00C03">
        <w:rPr>
          <w:sz w:val="24"/>
          <w:szCs w:val="24"/>
        </w:rPr>
        <w:t>L</w:t>
      </w:r>
      <w:r w:rsidRPr="00BE2C94">
        <w:rPr>
          <w:sz w:val="24"/>
          <w:szCs w:val="24"/>
        </w:rPr>
        <w:t>egge sullo sviluppo territoriale del 21 giugno 2011 (LST) e il credito di CHF 5'000'</w:t>
      </w:r>
      <w:proofErr w:type="gramStart"/>
      <w:r w:rsidRPr="00BE2C94">
        <w:rPr>
          <w:sz w:val="24"/>
          <w:szCs w:val="24"/>
        </w:rPr>
        <w:t>000.-</w:t>
      </w:r>
      <w:proofErr w:type="gramEnd"/>
      <w:r w:rsidRPr="00BE2C94">
        <w:rPr>
          <w:sz w:val="24"/>
          <w:szCs w:val="24"/>
        </w:rPr>
        <w:t xml:space="preserve"> da destinare al fondo cantonale per lo sviluppo centripeto</w:t>
      </w:r>
      <w:r w:rsidR="00C5525A">
        <w:rPr>
          <w:sz w:val="24"/>
          <w:szCs w:val="24"/>
        </w:rPr>
        <w:t xml:space="preserve"> annessi al presente rapporto</w:t>
      </w:r>
      <w:r w:rsidR="00A61615">
        <w:rPr>
          <w:sz w:val="24"/>
          <w:szCs w:val="24"/>
        </w:rPr>
        <w:t>.</w:t>
      </w:r>
    </w:p>
    <w:p w14:paraId="46E6857C" w14:textId="75124CE3" w:rsidR="00BE50FF" w:rsidRDefault="00BE50FF" w:rsidP="00A04BB7">
      <w:pPr>
        <w:jc w:val="both"/>
        <w:rPr>
          <w:sz w:val="24"/>
          <w:szCs w:val="24"/>
          <w:lang w:val="it-CH"/>
        </w:rPr>
      </w:pPr>
    </w:p>
    <w:p w14:paraId="11906EA2" w14:textId="19A6FF5C" w:rsidR="00BE2C94" w:rsidRDefault="00BE2C94" w:rsidP="00A04BB7">
      <w:pPr>
        <w:jc w:val="both"/>
        <w:rPr>
          <w:sz w:val="24"/>
          <w:szCs w:val="24"/>
          <w:lang w:val="it-CH"/>
        </w:rPr>
      </w:pPr>
    </w:p>
    <w:p w14:paraId="369F1D80" w14:textId="77777777" w:rsidR="00BE2C94" w:rsidRPr="00BE2C94" w:rsidRDefault="00BE2C94" w:rsidP="00A04BB7">
      <w:pPr>
        <w:jc w:val="both"/>
        <w:rPr>
          <w:sz w:val="24"/>
          <w:szCs w:val="24"/>
          <w:lang w:val="it-CH"/>
        </w:rPr>
      </w:pPr>
    </w:p>
    <w:p w14:paraId="105FD654" w14:textId="0472DF67" w:rsidR="00460758" w:rsidRPr="00BE2C94" w:rsidRDefault="00460758" w:rsidP="00A04BB7">
      <w:pPr>
        <w:spacing w:after="120"/>
        <w:jc w:val="both"/>
        <w:rPr>
          <w:sz w:val="24"/>
          <w:szCs w:val="24"/>
          <w:lang w:val="it-CH"/>
        </w:rPr>
      </w:pPr>
      <w:r w:rsidRPr="00BE2C94">
        <w:rPr>
          <w:sz w:val="24"/>
          <w:szCs w:val="24"/>
          <w:lang w:val="it-CH"/>
        </w:rPr>
        <w:t xml:space="preserve">Per la </w:t>
      </w:r>
      <w:r w:rsidR="00A04BB7">
        <w:rPr>
          <w:sz w:val="24"/>
          <w:szCs w:val="24"/>
          <w:lang w:val="it-CH"/>
        </w:rPr>
        <w:t>C</w:t>
      </w:r>
      <w:r w:rsidRPr="00BE2C94">
        <w:rPr>
          <w:sz w:val="24"/>
          <w:szCs w:val="24"/>
          <w:lang w:val="it-CH"/>
        </w:rPr>
        <w:t xml:space="preserve">ommissione </w:t>
      </w:r>
      <w:r w:rsidR="00A04BB7">
        <w:rPr>
          <w:sz w:val="24"/>
          <w:szCs w:val="24"/>
          <w:lang w:val="it-CH"/>
        </w:rPr>
        <w:t>a</w:t>
      </w:r>
      <w:r w:rsidRPr="00BE2C94">
        <w:rPr>
          <w:sz w:val="24"/>
          <w:szCs w:val="24"/>
          <w:lang w:val="it-CH"/>
        </w:rPr>
        <w:t>mbiente</w:t>
      </w:r>
      <w:r w:rsidR="00A04BB7">
        <w:rPr>
          <w:sz w:val="24"/>
          <w:szCs w:val="24"/>
          <w:lang w:val="it-CH"/>
        </w:rPr>
        <w:t>,</w:t>
      </w:r>
      <w:r w:rsidRPr="00BE2C94">
        <w:rPr>
          <w:sz w:val="24"/>
          <w:szCs w:val="24"/>
          <w:lang w:val="it-CH"/>
        </w:rPr>
        <w:t xml:space="preserve"> </w:t>
      </w:r>
      <w:r w:rsidR="00A04BB7">
        <w:rPr>
          <w:sz w:val="24"/>
          <w:szCs w:val="24"/>
          <w:lang w:val="it-CH"/>
        </w:rPr>
        <w:t>t</w:t>
      </w:r>
      <w:r w:rsidRPr="00BE2C94">
        <w:rPr>
          <w:sz w:val="24"/>
          <w:szCs w:val="24"/>
          <w:lang w:val="it-CH"/>
        </w:rPr>
        <w:t>erritorio e</w:t>
      </w:r>
      <w:r w:rsidR="001767ED" w:rsidRPr="00BE2C94">
        <w:rPr>
          <w:sz w:val="24"/>
          <w:szCs w:val="24"/>
          <w:lang w:val="it-CH"/>
        </w:rPr>
        <w:t>d</w:t>
      </w:r>
      <w:r w:rsidR="00A04BB7">
        <w:rPr>
          <w:sz w:val="24"/>
          <w:szCs w:val="24"/>
          <w:lang w:val="it-CH"/>
        </w:rPr>
        <w:t xml:space="preserve"> e</w:t>
      </w:r>
      <w:r w:rsidRPr="00BE2C94">
        <w:rPr>
          <w:sz w:val="24"/>
          <w:szCs w:val="24"/>
          <w:lang w:val="it-CH"/>
        </w:rPr>
        <w:t>nergia</w:t>
      </w:r>
    </w:p>
    <w:p w14:paraId="0AECA710" w14:textId="01375CC2" w:rsidR="00A04BB7" w:rsidRDefault="00460758" w:rsidP="00A04BB7">
      <w:pPr>
        <w:jc w:val="both"/>
        <w:rPr>
          <w:sz w:val="24"/>
          <w:szCs w:val="24"/>
          <w:lang w:val="it-CH"/>
        </w:rPr>
      </w:pPr>
      <w:r w:rsidRPr="00BE2C94">
        <w:rPr>
          <w:sz w:val="24"/>
          <w:szCs w:val="24"/>
          <w:lang w:val="it-CH"/>
        </w:rPr>
        <w:t>Eolo Alberti, relatore</w:t>
      </w:r>
      <w:bookmarkEnd w:id="0"/>
    </w:p>
    <w:p w14:paraId="43EE3493" w14:textId="22DB4728" w:rsidR="00C00C03" w:rsidRDefault="00E61FD8" w:rsidP="00A04BB7">
      <w:pPr>
        <w:jc w:val="both"/>
        <w:rPr>
          <w:sz w:val="24"/>
          <w:szCs w:val="24"/>
          <w:lang w:val="it-CH"/>
        </w:rPr>
      </w:pPr>
      <w:r>
        <w:rPr>
          <w:sz w:val="24"/>
          <w:szCs w:val="24"/>
          <w:lang w:val="it-CH"/>
        </w:rPr>
        <w:t>Battaglioni - Berardi - Buri - Caroni -</w:t>
      </w:r>
    </w:p>
    <w:p w14:paraId="0846C38C" w14:textId="16AAAE23" w:rsidR="00E61FD8" w:rsidRDefault="00E61FD8" w:rsidP="00A04BB7">
      <w:pPr>
        <w:jc w:val="both"/>
        <w:rPr>
          <w:sz w:val="24"/>
          <w:szCs w:val="24"/>
          <w:lang w:val="it-CH"/>
        </w:rPr>
      </w:pPr>
      <w:r>
        <w:rPr>
          <w:sz w:val="24"/>
          <w:szCs w:val="24"/>
          <w:lang w:val="it-CH"/>
        </w:rPr>
        <w:t>Gaffuri - Garbani Nerini - Garzoli - Genini -</w:t>
      </w:r>
    </w:p>
    <w:p w14:paraId="0E711152" w14:textId="7AFB37CF" w:rsidR="00E61FD8" w:rsidRDefault="00E61FD8" w:rsidP="00A04BB7">
      <w:pPr>
        <w:jc w:val="both"/>
        <w:rPr>
          <w:sz w:val="24"/>
          <w:szCs w:val="24"/>
          <w:lang w:val="it-CH"/>
        </w:rPr>
      </w:pPr>
      <w:r>
        <w:rPr>
          <w:sz w:val="24"/>
          <w:szCs w:val="24"/>
          <w:lang w:val="it-CH"/>
        </w:rPr>
        <w:t>Pinoja - Schnellmann - Schoenenberger -</w:t>
      </w:r>
    </w:p>
    <w:p w14:paraId="0963CA3D" w14:textId="2F983CDC" w:rsidR="00E61FD8" w:rsidRDefault="00E61FD8" w:rsidP="00A04BB7">
      <w:pPr>
        <w:jc w:val="both"/>
        <w:rPr>
          <w:sz w:val="24"/>
          <w:szCs w:val="24"/>
          <w:lang w:val="it-CH"/>
        </w:rPr>
      </w:pPr>
      <w:r>
        <w:rPr>
          <w:sz w:val="24"/>
          <w:szCs w:val="24"/>
          <w:lang w:val="it-CH"/>
        </w:rPr>
        <w:t>Terraneo - Tonini</w:t>
      </w:r>
    </w:p>
    <w:p w14:paraId="6EEF314D" w14:textId="1D9A2185" w:rsidR="00C00C03" w:rsidRDefault="00C00C03" w:rsidP="00A04BB7">
      <w:pPr>
        <w:jc w:val="both"/>
        <w:rPr>
          <w:sz w:val="24"/>
          <w:szCs w:val="24"/>
          <w:lang w:val="it-CH"/>
        </w:rPr>
      </w:pPr>
    </w:p>
    <w:p w14:paraId="3D04A5E9" w14:textId="77777777" w:rsidR="00E61FD8" w:rsidRDefault="00E61FD8" w:rsidP="00A04BB7">
      <w:pPr>
        <w:jc w:val="both"/>
        <w:rPr>
          <w:sz w:val="24"/>
          <w:szCs w:val="24"/>
          <w:lang w:val="it-CH"/>
        </w:rPr>
      </w:pPr>
    </w:p>
    <w:p w14:paraId="78401975" w14:textId="5030AE03" w:rsidR="00A61615" w:rsidRDefault="00A61615" w:rsidP="00A04BB7">
      <w:pPr>
        <w:jc w:val="both"/>
        <w:rPr>
          <w:sz w:val="24"/>
          <w:szCs w:val="24"/>
          <w:lang w:val="it-CH"/>
        </w:rPr>
      </w:pPr>
      <w:r>
        <w:rPr>
          <w:sz w:val="24"/>
          <w:szCs w:val="24"/>
          <w:lang w:val="it-CH"/>
        </w:rPr>
        <w:br w:type="page"/>
      </w:r>
    </w:p>
    <w:p w14:paraId="7560418C" w14:textId="77777777" w:rsidR="00A61615" w:rsidRPr="00A61615" w:rsidRDefault="00A61615" w:rsidP="00A61615">
      <w:pPr>
        <w:widowControl/>
        <w:autoSpaceDE/>
        <w:autoSpaceDN/>
        <w:adjustRightInd/>
        <w:jc w:val="both"/>
        <w:rPr>
          <w:rFonts w:cs="Times New Roman"/>
          <w:sz w:val="24"/>
          <w:szCs w:val="20"/>
        </w:rPr>
      </w:pPr>
      <w:r w:rsidRPr="00A61615">
        <w:rPr>
          <w:rFonts w:cs="Times New Roman"/>
          <w:sz w:val="24"/>
          <w:szCs w:val="20"/>
        </w:rPr>
        <w:lastRenderedPageBreak/>
        <w:t>Disegno di</w:t>
      </w:r>
    </w:p>
    <w:p w14:paraId="08BF9F55" w14:textId="77777777" w:rsidR="00A61615" w:rsidRPr="00A61615" w:rsidRDefault="00A61615" w:rsidP="00A61615">
      <w:pPr>
        <w:widowControl/>
        <w:autoSpaceDE/>
        <w:autoSpaceDN/>
        <w:adjustRightInd/>
        <w:jc w:val="both"/>
        <w:rPr>
          <w:rFonts w:cs="Times New Roman"/>
          <w:sz w:val="20"/>
          <w:szCs w:val="20"/>
        </w:rPr>
      </w:pPr>
    </w:p>
    <w:p w14:paraId="3A5042F1" w14:textId="77777777" w:rsidR="00A61615" w:rsidRPr="00A61615" w:rsidRDefault="00A61615" w:rsidP="00E61FD8">
      <w:pPr>
        <w:widowControl/>
        <w:autoSpaceDE/>
        <w:autoSpaceDN/>
        <w:adjustRightInd/>
        <w:jc w:val="both"/>
        <w:rPr>
          <w:rFonts w:cs="Times New Roman"/>
          <w:b/>
          <w:sz w:val="24"/>
          <w:szCs w:val="20"/>
        </w:rPr>
      </w:pPr>
      <w:r w:rsidRPr="00A61615">
        <w:rPr>
          <w:rFonts w:cs="Times New Roman"/>
          <w:b/>
          <w:sz w:val="24"/>
          <w:szCs w:val="20"/>
        </w:rPr>
        <w:t xml:space="preserve">LEGGE </w:t>
      </w:r>
    </w:p>
    <w:p w14:paraId="3424E0D5" w14:textId="77777777" w:rsidR="00A61615" w:rsidRPr="00A61615" w:rsidRDefault="00A61615" w:rsidP="00E61FD8">
      <w:pPr>
        <w:widowControl/>
        <w:autoSpaceDE/>
        <w:autoSpaceDN/>
        <w:adjustRightInd/>
        <w:jc w:val="both"/>
        <w:rPr>
          <w:rFonts w:cs="Times New Roman"/>
          <w:b/>
          <w:sz w:val="24"/>
          <w:szCs w:val="20"/>
        </w:rPr>
      </w:pPr>
      <w:r w:rsidRPr="00A61615">
        <w:rPr>
          <w:rFonts w:cs="Times New Roman"/>
          <w:b/>
          <w:sz w:val="24"/>
          <w:szCs w:val="20"/>
        </w:rPr>
        <w:t xml:space="preserve">sullo sviluppo territoriale del </w:t>
      </w:r>
      <w:r w:rsidRPr="00A61615">
        <w:rPr>
          <w:rFonts w:eastAsia="Calibri" w:cs="Times New Roman"/>
          <w:b/>
          <w:sz w:val="24"/>
          <w:szCs w:val="20"/>
          <w:lang w:val="it-CH" w:eastAsia="en-US"/>
        </w:rPr>
        <w:t>21 giugno 2011 (LST); modifica</w:t>
      </w:r>
    </w:p>
    <w:p w14:paraId="05D21796" w14:textId="77777777" w:rsidR="00A61615" w:rsidRPr="00A61615" w:rsidRDefault="00A61615" w:rsidP="00A61615">
      <w:pPr>
        <w:widowControl/>
        <w:autoSpaceDE/>
        <w:autoSpaceDN/>
        <w:adjustRightInd/>
        <w:jc w:val="both"/>
        <w:rPr>
          <w:rFonts w:cs="Times New Roman"/>
          <w:sz w:val="20"/>
          <w:szCs w:val="20"/>
        </w:rPr>
      </w:pPr>
    </w:p>
    <w:p w14:paraId="67DF7E8D" w14:textId="77777777" w:rsidR="00A61615" w:rsidRPr="00A61615" w:rsidRDefault="00A61615" w:rsidP="00A61615">
      <w:pPr>
        <w:widowControl/>
        <w:autoSpaceDE/>
        <w:autoSpaceDN/>
        <w:adjustRightInd/>
        <w:jc w:val="both"/>
        <w:rPr>
          <w:rFonts w:cs="Times New Roman"/>
          <w:sz w:val="20"/>
          <w:szCs w:val="20"/>
        </w:rPr>
      </w:pPr>
    </w:p>
    <w:p w14:paraId="0406D5BF" w14:textId="77777777" w:rsidR="00A61615" w:rsidRPr="00A61615" w:rsidRDefault="00A61615" w:rsidP="00A61615">
      <w:pPr>
        <w:widowControl/>
        <w:autoSpaceDE/>
        <w:autoSpaceDN/>
        <w:adjustRightInd/>
        <w:jc w:val="both"/>
        <w:rPr>
          <w:rFonts w:cs="Times New Roman"/>
          <w:sz w:val="24"/>
          <w:szCs w:val="20"/>
        </w:rPr>
      </w:pPr>
      <w:r w:rsidRPr="00A61615">
        <w:rPr>
          <w:rFonts w:cs="Times New Roman"/>
          <w:sz w:val="24"/>
          <w:szCs w:val="20"/>
        </w:rPr>
        <w:t>IL GRAN CONSIGLIO</w:t>
      </w:r>
    </w:p>
    <w:p w14:paraId="1542B0CB" w14:textId="77777777" w:rsidR="00A61615" w:rsidRPr="00A61615" w:rsidRDefault="00A61615" w:rsidP="00A61615">
      <w:pPr>
        <w:widowControl/>
        <w:autoSpaceDE/>
        <w:autoSpaceDN/>
        <w:adjustRightInd/>
        <w:jc w:val="both"/>
        <w:rPr>
          <w:rFonts w:cs="Times New Roman"/>
          <w:sz w:val="24"/>
          <w:szCs w:val="20"/>
        </w:rPr>
      </w:pPr>
      <w:r w:rsidRPr="00A61615">
        <w:rPr>
          <w:rFonts w:cs="Times New Roman"/>
          <w:sz w:val="24"/>
          <w:szCs w:val="20"/>
        </w:rPr>
        <w:t>DELLA REPUBBLICA E CANTONE TICINO</w:t>
      </w:r>
    </w:p>
    <w:p w14:paraId="3A851C43" w14:textId="77777777" w:rsidR="00A61615" w:rsidRPr="00E61FD8" w:rsidRDefault="00A61615" w:rsidP="00A61615">
      <w:pPr>
        <w:widowControl/>
        <w:autoSpaceDE/>
        <w:autoSpaceDN/>
        <w:adjustRightInd/>
        <w:jc w:val="both"/>
        <w:rPr>
          <w:rFonts w:cs="Times New Roman"/>
          <w:sz w:val="24"/>
          <w:szCs w:val="24"/>
        </w:rPr>
      </w:pPr>
    </w:p>
    <w:p w14:paraId="1F99F8E1" w14:textId="034637F3" w:rsidR="00A61615" w:rsidRPr="00A61615" w:rsidRDefault="00E61FD8" w:rsidP="00E61FD8">
      <w:pPr>
        <w:widowControl/>
        <w:tabs>
          <w:tab w:val="left" w:pos="284"/>
        </w:tabs>
        <w:autoSpaceDE/>
        <w:autoSpaceDN/>
        <w:adjustRightInd/>
        <w:jc w:val="both"/>
        <w:rPr>
          <w:rFonts w:cs="Times New Roman"/>
          <w:sz w:val="24"/>
          <w:szCs w:val="20"/>
        </w:rPr>
      </w:pPr>
      <w:r>
        <w:rPr>
          <w:rFonts w:cs="Times New Roman"/>
          <w:sz w:val="24"/>
          <w:szCs w:val="20"/>
        </w:rPr>
        <w:t>-</w:t>
      </w:r>
      <w:r>
        <w:rPr>
          <w:rFonts w:cs="Times New Roman"/>
          <w:sz w:val="24"/>
          <w:szCs w:val="20"/>
        </w:rPr>
        <w:tab/>
      </w:r>
      <w:r w:rsidR="00A61615" w:rsidRPr="00A61615">
        <w:rPr>
          <w:rFonts w:cs="Times New Roman"/>
          <w:sz w:val="24"/>
          <w:szCs w:val="20"/>
        </w:rPr>
        <w:t>visto il messaggio 6 febbraio 2019 n. 7630 del Consiglio di Stato</w:t>
      </w:r>
      <w:r>
        <w:rPr>
          <w:rFonts w:cs="Times New Roman"/>
          <w:sz w:val="24"/>
          <w:szCs w:val="20"/>
        </w:rPr>
        <w:t>;</w:t>
      </w:r>
    </w:p>
    <w:p w14:paraId="37167244" w14:textId="16656B61" w:rsidR="00E61FD8" w:rsidRPr="00E61FD8" w:rsidRDefault="00E61FD8" w:rsidP="00E61FD8">
      <w:pPr>
        <w:widowControl/>
        <w:tabs>
          <w:tab w:val="left" w:pos="284"/>
        </w:tabs>
        <w:autoSpaceDE/>
        <w:autoSpaceDN/>
        <w:adjustRightInd/>
        <w:ind w:left="284" w:hanging="284"/>
        <w:jc w:val="both"/>
        <w:rPr>
          <w:rFonts w:eastAsiaTheme="minorHAnsi"/>
          <w:sz w:val="24"/>
          <w:szCs w:val="24"/>
          <w:lang w:val="it-CH" w:eastAsia="en-US"/>
        </w:rPr>
      </w:pPr>
      <w:r w:rsidRPr="00E61FD8">
        <w:rPr>
          <w:rFonts w:eastAsiaTheme="minorHAnsi"/>
          <w:sz w:val="24"/>
          <w:szCs w:val="24"/>
          <w:lang w:val="it-CH" w:eastAsia="en-US"/>
        </w:rPr>
        <w:t xml:space="preserve">- </w:t>
      </w:r>
      <w:r>
        <w:rPr>
          <w:rFonts w:eastAsiaTheme="minorHAnsi"/>
          <w:sz w:val="24"/>
          <w:szCs w:val="24"/>
          <w:lang w:val="it-CH" w:eastAsia="en-US"/>
        </w:rPr>
        <w:tab/>
      </w:r>
      <w:r w:rsidRPr="00E61FD8">
        <w:rPr>
          <w:rFonts w:eastAsiaTheme="minorHAnsi"/>
          <w:sz w:val="24"/>
          <w:szCs w:val="24"/>
          <w:lang w:val="it-CH" w:eastAsia="en-US"/>
        </w:rPr>
        <w:t xml:space="preserve">visto il rapporto 31 maggio 2021 </w:t>
      </w:r>
      <w:r>
        <w:rPr>
          <w:rFonts w:eastAsiaTheme="minorHAnsi"/>
          <w:sz w:val="24"/>
          <w:szCs w:val="24"/>
          <w:lang w:val="it-CH" w:eastAsia="en-US"/>
        </w:rPr>
        <w:t>n. 7630R</w:t>
      </w:r>
      <w:r w:rsidR="002A4410">
        <w:rPr>
          <w:rFonts w:eastAsiaTheme="minorHAnsi"/>
          <w:sz w:val="24"/>
          <w:szCs w:val="24"/>
          <w:lang w:val="it-CH" w:eastAsia="en-US"/>
        </w:rPr>
        <w:t xml:space="preserve"> </w:t>
      </w:r>
      <w:r w:rsidRPr="00E61FD8">
        <w:rPr>
          <w:rFonts w:eastAsiaTheme="minorHAnsi"/>
          <w:sz w:val="24"/>
          <w:szCs w:val="24"/>
          <w:lang w:val="it-CH" w:eastAsia="en-US"/>
        </w:rPr>
        <w:t>della Commissione ambiente, territorio ed energia</w:t>
      </w:r>
      <w:r>
        <w:rPr>
          <w:rFonts w:eastAsiaTheme="minorHAnsi"/>
          <w:sz w:val="24"/>
          <w:szCs w:val="24"/>
          <w:lang w:val="it-CH" w:eastAsia="en-US"/>
        </w:rPr>
        <w:t>,</w:t>
      </w:r>
    </w:p>
    <w:p w14:paraId="648492FE" w14:textId="765906A9" w:rsidR="00A61615" w:rsidRDefault="00A61615" w:rsidP="00A61615">
      <w:pPr>
        <w:widowControl/>
        <w:autoSpaceDE/>
        <w:autoSpaceDN/>
        <w:adjustRightInd/>
        <w:jc w:val="both"/>
        <w:rPr>
          <w:rFonts w:cs="Times New Roman"/>
          <w:sz w:val="20"/>
          <w:szCs w:val="20"/>
        </w:rPr>
      </w:pPr>
    </w:p>
    <w:p w14:paraId="50616EB7" w14:textId="77777777" w:rsidR="00E61FD8" w:rsidRPr="00A61615" w:rsidRDefault="00E61FD8" w:rsidP="00A61615">
      <w:pPr>
        <w:widowControl/>
        <w:autoSpaceDE/>
        <w:autoSpaceDN/>
        <w:adjustRightInd/>
        <w:jc w:val="both"/>
        <w:rPr>
          <w:rFonts w:cs="Times New Roman"/>
          <w:sz w:val="20"/>
          <w:szCs w:val="20"/>
        </w:rPr>
      </w:pPr>
    </w:p>
    <w:p w14:paraId="4D080D96" w14:textId="77777777" w:rsidR="00A61615" w:rsidRPr="00A61615" w:rsidRDefault="00A61615" w:rsidP="00A61615">
      <w:pPr>
        <w:widowControl/>
        <w:autoSpaceDE/>
        <w:autoSpaceDN/>
        <w:adjustRightInd/>
        <w:jc w:val="both"/>
        <w:rPr>
          <w:rFonts w:cs="Times New Roman"/>
          <w:b/>
          <w:sz w:val="24"/>
          <w:szCs w:val="20"/>
        </w:rPr>
      </w:pPr>
      <w:r w:rsidRPr="00A61615">
        <w:rPr>
          <w:rFonts w:cs="Times New Roman"/>
          <w:b/>
          <w:sz w:val="24"/>
          <w:szCs w:val="20"/>
        </w:rPr>
        <w:t xml:space="preserve">d e c r e t </w:t>
      </w:r>
      <w:proofErr w:type="gramStart"/>
      <w:r w:rsidRPr="00A61615">
        <w:rPr>
          <w:rFonts w:cs="Times New Roman"/>
          <w:b/>
          <w:sz w:val="24"/>
          <w:szCs w:val="20"/>
        </w:rPr>
        <w:t>a :</w:t>
      </w:r>
      <w:proofErr w:type="gramEnd"/>
    </w:p>
    <w:p w14:paraId="48FE223C" w14:textId="77777777" w:rsidR="00A61615" w:rsidRPr="00A61615" w:rsidRDefault="00A61615" w:rsidP="00A61615">
      <w:pPr>
        <w:widowControl/>
        <w:autoSpaceDE/>
        <w:autoSpaceDN/>
        <w:adjustRightInd/>
        <w:jc w:val="both"/>
        <w:rPr>
          <w:rFonts w:cs="Times New Roman"/>
          <w:sz w:val="20"/>
          <w:szCs w:val="20"/>
        </w:rPr>
      </w:pPr>
    </w:p>
    <w:p w14:paraId="58744378" w14:textId="77777777" w:rsidR="00A61615" w:rsidRPr="00A61615" w:rsidRDefault="00A61615" w:rsidP="00A61615">
      <w:pPr>
        <w:widowControl/>
        <w:autoSpaceDE/>
        <w:autoSpaceDN/>
        <w:adjustRightInd/>
        <w:jc w:val="both"/>
        <w:rPr>
          <w:rFonts w:cs="Times New Roman"/>
          <w:sz w:val="20"/>
          <w:szCs w:val="20"/>
        </w:rPr>
      </w:pPr>
    </w:p>
    <w:p w14:paraId="7F4D2D1B" w14:textId="77777777" w:rsidR="00A61615" w:rsidRPr="00A61615" w:rsidRDefault="00A61615" w:rsidP="00A61615">
      <w:pPr>
        <w:widowControl/>
        <w:autoSpaceDE/>
        <w:autoSpaceDN/>
        <w:adjustRightInd/>
        <w:jc w:val="both"/>
        <w:rPr>
          <w:rFonts w:cs="Times New Roman"/>
          <w:b/>
          <w:sz w:val="24"/>
          <w:szCs w:val="20"/>
        </w:rPr>
      </w:pPr>
      <w:r w:rsidRPr="00A61615">
        <w:rPr>
          <w:rFonts w:cs="Times New Roman"/>
          <w:b/>
          <w:sz w:val="24"/>
          <w:szCs w:val="20"/>
        </w:rPr>
        <w:t>I</w:t>
      </w:r>
    </w:p>
    <w:p w14:paraId="4EC84ED5" w14:textId="77777777" w:rsidR="00A61615" w:rsidRPr="00A61615" w:rsidRDefault="00A61615" w:rsidP="00A61615">
      <w:pPr>
        <w:widowControl/>
        <w:autoSpaceDE/>
        <w:autoSpaceDN/>
        <w:adjustRightInd/>
        <w:spacing w:before="120"/>
        <w:jc w:val="both"/>
        <w:rPr>
          <w:rFonts w:cs="Times New Roman"/>
          <w:sz w:val="24"/>
          <w:szCs w:val="20"/>
        </w:rPr>
      </w:pPr>
      <w:r w:rsidRPr="00A61615">
        <w:rPr>
          <w:rFonts w:cs="Times New Roman"/>
          <w:sz w:val="24"/>
          <w:szCs w:val="20"/>
        </w:rPr>
        <w:t>La legge sullo sviluppo territoriale del 21 giugno 2011 (LST) è modificata come segue:</w:t>
      </w:r>
    </w:p>
    <w:p w14:paraId="75851C1D" w14:textId="77777777" w:rsidR="00A61615" w:rsidRPr="00E61FD8" w:rsidRDefault="00A61615" w:rsidP="00A61615">
      <w:pPr>
        <w:widowControl/>
        <w:autoSpaceDE/>
        <w:autoSpaceDN/>
        <w:adjustRightInd/>
        <w:jc w:val="both"/>
        <w:rPr>
          <w:rFonts w:cs="Times New Roman"/>
        </w:rPr>
      </w:pPr>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A61615" w:rsidRPr="00A61615" w14:paraId="0BF61744" w14:textId="77777777" w:rsidTr="00DF5284">
        <w:tc>
          <w:tcPr>
            <w:tcW w:w="2197" w:type="dxa"/>
          </w:tcPr>
          <w:p w14:paraId="0E948378" w14:textId="77777777" w:rsidR="00A61615" w:rsidRPr="00A61615" w:rsidRDefault="00A61615" w:rsidP="00A61615">
            <w:pPr>
              <w:widowControl/>
              <w:autoSpaceDE/>
              <w:autoSpaceDN/>
              <w:adjustRightInd/>
              <w:rPr>
                <w:sz w:val="20"/>
                <w:szCs w:val="20"/>
              </w:rPr>
            </w:pPr>
          </w:p>
        </w:tc>
        <w:tc>
          <w:tcPr>
            <w:tcW w:w="7654" w:type="dxa"/>
          </w:tcPr>
          <w:p w14:paraId="72843AAD" w14:textId="77777777" w:rsidR="00A61615" w:rsidRPr="00A61615" w:rsidRDefault="00A61615" w:rsidP="00A61615">
            <w:pPr>
              <w:widowControl/>
              <w:autoSpaceDE/>
              <w:autoSpaceDN/>
              <w:adjustRightInd/>
              <w:spacing w:line="360" w:lineRule="auto"/>
              <w:jc w:val="both"/>
              <w:rPr>
                <w:b/>
              </w:rPr>
            </w:pPr>
            <w:r w:rsidRPr="00A61615">
              <w:rPr>
                <w:b/>
              </w:rPr>
              <w:t>Art. 5 cpv. 1 e 2</w:t>
            </w:r>
          </w:p>
          <w:p w14:paraId="55CC05DE"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1</w:t>
            </w:r>
            <w:r w:rsidRPr="00A61615">
              <w:rPr>
                <w:rFonts w:eastAsia="Calibri"/>
                <w:lang w:val="it-CH" w:eastAsia="en-US"/>
              </w:rPr>
              <w:t>Cantone e Comuni garantiscono una tempestiva informazione e partecipazione della popolazione e delle persone interessate alla pianificazione; se essa comporta effetti territorialmente limitati o concerne aspetti settoriali, può essere circoscritta agli interessati.</w:t>
            </w:r>
          </w:p>
          <w:p w14:paraId="0F09FBC7" w14:textId="77777777" w:rsidR="00A61615" w:rsidRPr="00A61615" w:rsidRDefault="00A61615" w:rsidP="00A61615">
            <w:pPr>
              <w:widowControl/>
              <w:jc w:val="both"/>
              <w:rPr>
                <w:rFonts w:eastAsia="Calibri"/>
                <w:sz w:val="20"/>
                <w:szCs w:val="20"/>
                <w:lang w:val="it-CH" w:eastAsia="en-US"/>
              </w:rPr>
            </w:pPr>
          </w:p>
          <w:p w14:paraId="0D0CCAE0"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2</w:t>
            </w:r>
            <w:r w:rsidRPr="00A61615">
              <w:rPr>
                <w:rFonts w:eastAsia="Calibri"/>
                <w:lang w:val="it-CH" w:eastAsia="en-US"/>
              </w:rPr>
              <w:t>La partecipazione è garantita di principio mediante pubblico deposito degli atti, previo avviso, per trenta giorni presso i Comuni interessati; durante questo periodo ognuno può presentare osservazioni o proposte pianificatorie.</w:t>
            </w:r>
          </w:p>
          <w:p w14:paraId="3ECFB516" w14:textId="77777777" w:rsidR="00A61615" w:rsidRPr="00A61615" w:rsidRDefault="00A61615" w:rsidP="00A61615">
            <w:pPr>
              <w:widowControl/>
              <w:autoSpaceDE/>
              <w:autoSpaceDN/>
              <w:adjustRightInd/>
              <w:jc w:val="both"/>
              <w:rPr>
                <w:sz w:val="20"/>
                <w:szCs w:val="20"/>
              </w:rPr>
            </w:pPr>
          </w:p>
          <w:p w14:paraId="4162F24C" w14:textId="77777777" w:rsidR="00A61615" w:rsidRPr="00A61615" w:rsidRDefault="00A61615" w:rsidP="00A61615">
            <w:pPr>
              <w:widowControl/>
              <w:autoSpaceDE/>
              <w:autoSpaceDN/>
              <w:adjustRightInd/>
              <w:jc w:val="both"/>
            </w:pPr>
          </w:p>
        </w:tc>
      </w:tr>
      <w:tr w:rsidR="00A61615" w:rsidRPr="00A61615" w14:paraId="42C9403A" w14:textId="77777777" w:rsidTr="00DF5284">
        <w:tc>
          <w:tcPr>
            <w:tcW w:w="2197" w:type="dxa"/>
          </w:tcPr>
          <w:p w14:paraId="7AE75461" w14:textId="77777777" w:rsidR="00A61615" w:rsidRPr="00A61615" w:rsidRDefault="00A61615" w:rsidP="00A61615">
            <w:pPr>
              <w:widowControl/>
              <w:autoSpaceDE/>
              <w:autoSpaceDN/>
              <w:adjustRightInd/>
              <w:rPr>
                <w:b/>
                <w:sz w:val="20"/>
                <w:szCs w:val="20"/>
              </w:rPr>
            </w:pPr>
          </w:p>
          <w:p w14:paraId="179D14C9" w14:textId="77777777" w:rsidR="00A61615" w:rsidRPr="00A61615" w:rsidRDefault="00A61615" w:rsidP="00A61615">
            <w:pPr>
              <w:widowControl/>
              <w:autoSpaceDE/>
              <w:autoSpaceDN/>
              <w:adjustRightInd/>
              <w:rPr>
                <w:b/>
                <w:sz w:val="20"/>
                <w:szCs w:val="20"/>
              </w:rPr>
            </w:pPr>
          </w:p>
          <w:p w14:paraId="00332D21" w14:textId="77777777" w:rsidR="00A61615" w:rsidRPr="00A61615" w:rsidRDefault="00A61615" w:rsidP="00A61615">
            <w:pPr>
              <w:widowControl/>
              <w:rPr>
                <w:rFonts w:eastAsia="Calibri"/>
                <w:b/>
                <w:bCs/>
                <w:sz w:val="20"/>
                <w:szCs w:val="20"/>
                <w:lang w:val="it-CH" w:eastAsia="en-US"/>
              </w:rPr>
            </w:pPr>
            <w:proofErr w:type="spellStart"/>
            <w:r w:rsidRPr="00A61615">
              <w:rPr>
                <w:rFonts w:eastAsia="Calibri"/>
                <w:b/>
                <w:bCs/>
                <w:sz w:val="20"/>
                <w:szCs w:val="20"/>
                <w:lang w:val="it-CH" w:eastAsia="en-US"/>
              </w:rPr>
              <w:t>Geodati</w:t>
            </w:r>
            <w:proofErr w:type="spellEnd"/>
          </w:p>
          <w:p w14:paraId="4656F0C1" w14:textId="77777777" w:rsidR="00A61615" w:rsidRPr="00A61615" w:rsidRDefault="00A61615" w:rsidP="00A61615">
            <w:pPr>
              <w:widowControl/>
              <w:autoSpaceDE/>
              <w:autoSpaceDN/>
              <w:adjustRightInd/>
              <w:rPr>
                <w:b/>
                <w:sz w:val="20"/>
                <w:szCs w:val="20"/>
              </w:rPr>
            </w:pPr>
          </w:p>
        </w:tc>
        <w:tc>
          <w:tcPr>
            <w:tcW w:w="7654" w:type="dxa"/>
          </w:tcPr>
          <w:p w14:paraId="105EE493" w14:textId="77777777" w:rsidR="00A61615" w:rsidRPr="00A61615" w:rsidRDefault="00A61615" w:rsidP="00A61615">
            <w:pPr>
              <w:widowControl/>
              <w:spacing w:line="360" w:lineRule="auto"/>
              <w:jc w:val="both"/>
              <w:rPr>
                <w:rFonts w:eastAsia="Calibri"/>
                <w:b/>
                <w:bCs/>
                <w:lang w:val="it-CH" w:eastAsia="en-US"/>
              </w:rPr>
            </w:pPr>
            <w:r w:rsidRPr="00A61615">
              <w:rPr>
                <w:rFonts w:eastAsia="Calibri"/>
                <w:b/>
                <w:bCs/>
                <w:lang w:val="it-CH" w:eastAsia="en-US"/>
              </w:rPr>
              <w:t>Art. 7 (nuovo)</w:t>
            </w:r>
          </w:p>
          <w:p w14:paraId="23738FB4" w14:textId="77777777" w:rsidR="00A61615" w:rsidRPr="00A61615" w:rsidRDefault="00A61615" w:rsidP="00A61615">
            <w:pPr>
              <w:widowControl/>
              <w:jc w:val="both"/>
              <w:rPr>
                <w:rFonts w:eastAsia="Calibri"/>
                <w:b/>
                <w:bCs/>
                <w:lang w:val="it-CH" w:eastAsia="en-US"/>
              </w:rPr>
            </w:pPr>
            <w:r w:rsidRPr="00A61615">
              <w:rPr>
                <w:rFonts w:eastAsia="Calibri"/>
                <w:bCs/>
                <w:lang w:val="it-CH" w:eastAsia="en-US"/>
              </w:rPr>
              <w:t xml:space="preserve">Il </w:t>
            </w:r>
            <w:proofErr w:type="spellStart"/>
            <w:r w:rsidRPr="00A61615">
              <w:rPr>
                <w:rFonts w:eastAsia="Calibri"/>
                <w:bCs/>
                <w:lang w:val="it-CH" w:eastAsia="en-US"/>
              </w:rPr>
              <w:t>geodato</w:t>
            </w:r>
            <w:proofErr w:type="spellEnd"/>
            <w:r w:rsidRPr="00A61615">
              <w:rPr>
                <w:rFonts w:eastAsia="Calibri"/>
                <w:bCs/>
                <w:lang w:val="it-CH" w:eastAsia="en-US"/>
              </w:rPr>
              <w:t xml:space="preserve"> digitale ha valenza giuridica ed è prevalente rispetto al supporto cartaceo per i piani d’utilizzazione adottati, pubblicati e approvati in forma di </w:t>
            </w:r>
            <w:proofErr w:type="spellStart"/>
            <w:r w:rsidRPr="00A61615">
              <w:rPr>
                <w:rFonts w:eastAsia="Calibri"/>
                <w:bCs/>
                <w:lang w:val="it-CH" w:eastAsia="en-US"/>
              </w:rPr>
              <w:t>geodati</w:t>
            </w:r>
            <w:proofErr w:type="spellEnd"/>
            <w:r w:rsidRPr="00A61615">
              <w:rPr>
                <w:rFonts w:eastAsia="Calibri"/>
                <w:b/>
                <w:bCs/>
                <w:lang w:val="it-CH" w:eastAsia="en-US"/>
              </w:rPr>
              <w:t>.</w:t>
            </w:r>
          </w:p>
          <w:p w14:paraId="235CBDFD" w14:textId="77777777" w:rsidR="00A61615" w:rsidRPr="00A61615" w:rsidRDefault="00A61615" w:rsidP="00A61615">
            <w:pPr>
              <w:widowControl/>
              <w:jc w:val="both"/>
              <w:rPr>
                <w:rFonts w:eastAsia="Calibri"/>
                <w:bCs/>
                <w:sz w:val="20"/>
                <w:szCs w:val="20"/>
                <w:lang w:val="it-CH" w:eastAsia="en-US"/>
              </w:rPr>
            </w:pPr>
          </w:p>
          <w:p w14:paraId="37F16555" w14:textId="77777777" w:rsidR="00A61615" w:rsidRPr="00A61615" w:rsidRDefault="00A61615" w:rsidP="00A61615">
            <w:pPr>
              <w:widowControl/>
              <w:autoSpaceDE/>
              <w:autoSpaceDN/>
              <w:adjustRightInd/>
              <w:jc w:val="both"/>
              <w:rPr>
                <w:rFonts w:cs="Times New Roman"/>
                <w:lang w:val="it-CH"/>
              </w:rPr>
            </w:pPr>
          </w:p>
        </w:tc>
      </w:tr>
      <w:tr w:rsidR="00A61615" w:rsidRPr="00A61615" w14:paraId="73754B30" w14:textId="77777777" w:rsidTr="00DF5284">
        <w:tc>
          <w:tcPr>
            <w:tcW w:w="2197" w:type="dxa"/>
          </w:tcPr>
          <w:p w14:paraId="3DB1BC73" w14:textId="77777777" w:rsidR="00A61615" w:rsidRPr="00A61615" w:rsidRDefault="00A61615" w:rsidP="00A61615">
            <w:pPr>
              <w:widowControl/>
              <w:rPr>
                <w:b/>
                <w:sz w:val="20"/>
                <w:szCs w:val="20"/>
              </w:rPr>
            </w:pPr>
          </w:p>
        </w:tc>
        <w:tc>
          <w:tcPr>
            <w:tcW w:w="7654" w:type="dxa"/>
          </w:tcPr>
          <w:p w14:paraId="66975746" w14:textId="432BC00D" w:rsidR="00A61615" w:rsidRPr="00A61615" w:rsidRDefault="00A61615" w:rsidP="00A61615">
            <w:pPr>
              <w:widowControl/>
              <w:jc w:val="both"/>
              <w:rPr>
                <w:rFonts w:eastAsia="Calibri"/>
                <w:vertAlign w:val="superscript"/>
                <w:lang w:val="it-CH" w:eastAsia="en-US"/>
              </w:rPr>
            </w:pPr>
            <w:r w:rsidRPr="00A61615">
              <w:rPr>
                <w:rFonts w:eastAsia="Calibri"/>
                <w:b/>
                <w:bCs/>
                <w:lang w:val="it-CH" w:eastAsia="en-US"/>
              </w:rPr>
              <w:t xml:space="preserve">Art. 11 </w:t>
            </w:r>
            <w:proofErr w:type="spellStart"/>
            <w:r w:rsidRPr="00A61615">
              <w:rPr>
                <w:rFonts w:eastAsia="Calibri"/>
                <w:b/>
                <w:bCs/>
                <w:lang w:val="it-CH" w:eastAsia="en-US"/>
              </w:rPr>
              <w:t>cvp</w:t>
            </w:r>
            <w:proofErr w:type="spellEnd"/>
            <w:r w:rsidRPr="00A61615">
              <w:rPr>
                <w:rFonts w:eastAsia="Calibri"/>
                <w:b/>
                <w:bCs/>
                <w:lang w:val="it-CH" w:eastAsia="en-US"/>
              </w:rPr>
              <w:t>. 3</w:t>
            </w:r>
            <w:r w:rsidRPr="00A61615">
              <w:rPr>
                <w:rFonts w:eastAsia="Calibri"/>
                <w:vertAlign w:val="superscript"/>
                <w:lang w:val="it-CH" w:eastAsia="en-US"/>
              </w:rPr>
              <w:t xml:space="preserve"> </w:t>
            </w:r>
          </w:p>
          <w:p w14:paraId="56FC0DEB" w14:textId="77777777" w:rsidR="00A61615" w:rsidRPr="00A61615" w:rsidRDefault="00A61615" w:rsidP="00A61615">
            <w:pPr>
              <w:widowControl/>
              <w:jc w:val="both"/>
              <w:rPr>
                <w:rFonts w:eastAsia="Calibri"/>
                <w:lang w:val="it-CH" w:eastAsia="en-US"/>
              </w:rPr>
            </w:pPr>
          </w:p>
          <w:p w14:paraId="1EAEC305" w14:textId="77777777" w:rsidR="00A61615" w:rsidRPr="00A61615" w:rsidRDefault="00A61615" w:rsidP="00A61615">
            <w:pPr>
              <w:widowControl/>
              <w:jc w:val="both"/>
              <w:rPr>
                <w:bCs/>
                <w:i/>
                <w:lang w:val="it-CH" w:eastAsia="it-CH"/>
              </w:rPr>
            </w:pPr>
            <w:r w:rsidRPr="00A61615">
              <w:rPr>
                <w:bCs/>
                <w:vertAlign w:val="superscript"/>
                <w:lang w:val="it-CH" w:eastAsia="it-CH"/>
              </w:rPr>
              <w:t>3</w:t>
            </w:r>
            <w:r w:rsidRPr="00A61615">
              <w:rPr>
                <w:bCs/>
                <w:i/>
                <w:lang w:val="it-CH" w:eastAsia="it-CH"/>
              </w:rPr>
              <w:t>Abrogato</w:t>
            </w:r>
          </w:p>
          <w:p w14:paraId="317C57B5" w14:textId="77777777" w:rsidR="00A61615" w:rsidRPr="00A61615" w:rsidRDefault="00A61615" w:rsidP="00A61615">
            <w:pPr>
              <w:widowControl/>
              <w:jc w:val="both"/>
              <w:rPr>
                <w:bCs/>
                <w:sz w:val="20"/>
                <w:szCs w:val="20"/>
                <w:lang w:val="it-CH" w:eastAsia="it-CH"/>
              </w:rPr>
            </w:pPr>
          </w:p>
          <w:p w14:paraId="0A3D79C6" w14:textId="77777777" w:rsidR="00A61615" w:rsidRPr="00A61615" w:rsidRDefault="00A61615" w:rsidP="00A61615">
            <w:pPr>
              <w:widowControl/>
              <w:jc w:val="both"/>
              <w:rPr>
                <w:b/>
                <w:bCs/>
                <w:u w:val="single"/>
                <w:lang w:val="it-CH" w:eastAsia="it-CH"/>
              </w:rPr>
            </w:pPr>
          </w:p>
        </w:tc>
      </w:tr>
      <w:tr w:rsidR="00A61615" w:rsidRPr="00A61615" w14:paraId="090D33C3" w14:textId="77777777" w:rsidTr="00DF5284">
        <w:tc>
          <w:tcPr>
            <w:tcW w:w="2197" w:type="dxa"/>
          </w:tcPr>
          <w:p w14:paraId="75D25B5B" w14:textId="77777777" w:rsidR="00A61615" w:rsidRPr="00A61615" w:rsidRDefault="00A61615" w:rsidP="00A61615">
            <w:pPr>
              <w:widowControl/>
              <w:autoSpaceDE/>
              <w:autoSpaceDN/>
              <w:adjustRightInd/>
              <w:rPr>
                <w:b/>
                <w:sz w:val="20"/>
                <w:szCs w:val="20"/>
              </w:rPr>
            </w:pPr>
          </w:p>
          <w:p w14:paraId="2207BA0E" w14:textId="77777777" w:rsidR="00A61615" w:rsidRPr="00A61615" w:rsidRDefault="00A61615" w:rsidP="00A61615">
            <w:pPr>
              <w:widowControl/>
              <w:autoSpaceDE/>
              <w:autoSpaceDN/>
              <w:adjustRightInd/>
              <w:rPr>
                <w:b/>
                <w:sz w:val="20"/>
                <w:szCs w:val="20"/>
              </w:rPr>
            </w:pPr>
          </w:p>
          <w:p w14:paraId="1D7978A4" w14:textId="77777777" w:rsidR="00A61615" w:rsidRPr="00A61615" w:rsidRDefault="00A61615" w:rsidP="00A61615">
            <w:pPr>
              <w:widowControl/>
              <w:shd w:val="clear" w:color="auto" w:fill="FFFFFF"/>
              <w:tabs>
                <w:tab w:val="left" w:pos="1701"/>
              </w:tabs>
              <w:autoSpaceDE/>
              <w:autoSpaceDN/>
              <w:adjustRightInd/>
              <w:outlineLvl w:val="2"/>
              <w:rPr>
                <w:b/>
                <w:sz w:val="20"/>
                <w:szCs w:val="20"/>
                <w:lang w:val="it-CH"/>
              </w:rPr>
            </w:pPr>
          </w:p>
        </w:tc>
        <w:tc>
          <w:tcPr>
            <w:tcW w:w="7654" w:type="dxa"/>
          </w:tcPr>
          <w:p w14:paraId="5815DEFA" w14:textId="77777777" w:rsidR="00A61615" w:rsidRPr="00A61615" w:rsidRDefault="00A61615" w:rsidP="00A61615">
            <w:pPr>
              <w:widowControl/>
              <w:spacing w:line="360" w:lineRule="auto"/>
              <w:jc w:val="both"/>
              <w:rPr>
                <w:b/>
                <w:bCs/>
                <w:lang w:val="it-CH" w:eastAsia="it-CH"/>
              </w:rPr>
            </w:pPr>
            <w:r w:rsidRPr="00A61615">
              <w:rPr>
                <w:b/>
                <w:bCs/>
                <w:lang w:val="it-CH" w:eastAsia="it-CH"/>
              </w:rPr>
              <w:t>Art. 13 cpv. 3</w:t>
            </w:r>
          </w:p>
          <w:p w14:paraId="5A180DE3" w14:textId="6D485427" w:rsidR="00A61615" w:rsidRPr="00A61615" w:rsidRDefault="00A61615" w:rsidP="00A61615">
            <w:pPr>
              <w:widowControl/>
              <w:autoSpaceDE/>
              <w:autoSpaceDN/>
              <w:adjustRightInd/>
              <w:jc w:val="both"/>
              <w:rPr>
                <w:bCs/>
                <w:lang w:val="it-CH" w:eastAsia="it-CH"/>
              </w:rPr>
            </w:pPr>
            <w:r w:rsidRPr="00A61615">
              <w:rPr>
                <w:bCs/>
                <w:vertAlign w:val="superscript"/>
                <w:lang w:val="it-CH" w:eastAsia="it-CH"/>
              </w:rPr>
              <w:t>3</w:t>
            </w:r>
            <w:r w:rsidRPr="00A61615">
              <w:rPr>
                <w:bCs/>
                <w:lang w:val="it-CH" w:eastAsia="it-CH"/>
              </w:rPr>
              <w:t xml:space="preserve">Contro il contenuto di schede e piani, i Comuni </w:t>
            </w:r>
            <w:r w:rsidR="0076413E">
              <w:rPr>
                <w:bCs/>
                <w:lang w:val="it-CH" w:eastAsia="it-CH"/>
              </w:rPr>
              <w:t xml:space="preserve">e gli enti regionali di sviluppo </w:t>
            </w:r>
            <w:r w:rsidRPr="00A61615">
              <w:rPr>
                <w:bCs/>
                <w:lang w:val="it-CH" w:eastAsia="it-CH"/>
              </w:rPr>
              <w:t>che sono particolarmente toccati e hanno un interesse degno di protezione all’annullamento o alla modificazione degli stessi possono presentare ricorso al Gran Consiglio entro quindici giorni dalla scadenza del termine di pubblicazione.</w:t>
            </w:r>
          </w:p>
          <w:p w14:paraId="67D99AF9" w14:textId="77777777" w:rsidR="00A61615" w:rsidRPr="00A61615" w:rsidRDefault="00A61615" w:rsidP="00A61615">
            <w:pPr>
              <w:widowControl/>
              <w:autoSpaceDE/>
              <w:autoSpaceDN/>
              <w:adjustRightInd/>
              <w:jc w:val="both"/>
              <w:rPr>
                <w:bCs/>
                <w:sz w:val="20"/>
                <w:szCs w:val="20"/>
                <w:lang w:val="it-CH" w:eastAsia="it-CH"/>
              </w:rPr>
            </w:pPr>
          </w:p>
          <w:p w14:paraId="221B36AC" w14:textId="77777777" w:rsidR="00A61615" w:rsidRPr="00A61615" w:rsidRDefault="00A61615" w:rsidP="00A61615">
            <w:pPr>
              <w:widowControl/>
              <w:autoSpaceDE/>
              <w:autoSpaceDN/>
              <w:adjustRightInd/>
              <w:jc w:val="both"/>
              <w:rPr>
                <w:b/>
                <w:u w:val="single"/>
              </w:rPr>
            </w:pPr>
          </w:p>
        </w:tc>
      </w:tr>
      <w:tr w:rsidR="00A61615" w:rsidRPr="00A61615" w14:paraId="20A4BC60" w14:textId="77777777" w:rsidTr="00DF5284">
        <w:tc>
          <w:tcPr>
            <w:tcW w:w="2197" w:type="dxa"/>
          </w:tcPr>
          <w:p w14:paraId="5A877A0F" w14:textId="77777777" w:rsidR="00A61615" w:rsidRPr="00A61615" w:rsidRDefault="00A61615" w:rsidP="00A61615">
            <w:pPr>
              <w:widowControl/>
              <w:autoSpaceDE/>
              <w:autoSpaceDN/>
              <w:adjustRightInd/>
              <w:rPr>
                <w:b/>
                <w:sz w:val="20"/>
                <w:szCs w:val="20"/>
              </w:rPr>
            </w:pPr>
          </w:p>
          <w:p w14:paraId="1A627076" w14:textId="77777777" w:rsidR="00A61615" w:rsidRPr="00A61615" w:rsidRDefault="00A61615" w:rsidP="00A61615">
            <w:pPr>
              <w:widowControl/>
              <w:autoSpaceDE/>
              <w:autoSpaceDN/>
              <w:adjustRightInd/>
              <w:rPr>
                <w:b/>
                <w:sz w:val="20"/>
                <w:szCs w:val="20"/>
              </w:rPr>
            </w:pPr>
          </w:p>
          <w:p w14:paraId="4D811EA1" w14:textId="77777777" w:rsidR="00A61615" w:rsidRPr="00A61615" w:rsidRDefault="00A61615" w:rsidP="00A61615">
            <w:pPr>
              <w:widowControl/>
              <w:autoSpaceDE/>
              <w:autoSpaceDN/>
              <w:adjustRightInd/>
              <w:rPr>
                <w:b/>
                <w:sz w:val="20"/>
                <w:szCs w:val="20"/>
              </w:rPr>
            </w:pPr>
            <w:r w:rsidRPr="00A61615">
              <w:rPr>
                <w:b/>
                <w:sz w:val="20"/>
                <w:szCs w:val="20"/>
              </w:rPr>
              <w:t>Piano dell’urbanizzazione</w:t>
            </w:r>
          </w:p>
          <w:p w14:paraId="077AC20A" w14:textId="77777777" w:rsidR="00A61615" w:rsidRPr="00A61615" w:rsidRDefault="00A61615" w:rsidP="00A61615">
            <w:pPr>
              <w:widowControl/>
              <w:autoSpaceDE/>
              <w:autoSpaceDN/>
              <w:adjustRightInd/>
              <w:rPr>
                <w:b/>
                <w:sz w:val="20"/>
                <w:szCs w:val="20"/>
              </w:rPr>
            </w:pPr>
          </w:p>
        </w:tc>
        <w:tc>
          <w:tcPr>
            <w:tcW w:w="7654" w:type="dxa"/>
          </w:tcPr>
          <w:p w14:paraId="0B72B8A7" w14:textId="77777777" w:rsidR="00A61615" w:rsidRPr="00A61615" w:rsidRDefault="00A61615" w:rsidP="00A61615">
            <w:pPr>
              <w:widowControl/>
              <w:spacing w:line="360" w:lineRule="auto"/>
              <w:jc w:val="both"/>
              <w:rPr>
                <w:rFonts w:eastAsia="Calibri"/>
                <w:b/>
                <w:color w:val="000000"/>
                <w:lang w:val="it-CH" w:eastAsia="en-US"/>
              </w:rPr>
            </w:pPr>
            <w:r w:rsidRPr="00A61615">
              <w:rPr>
                <w:rFonts w:eastAsia="Calibri"/>
                <w:b/>
                <w:color w:val="000000"/>
                <w:lang w:val="it-CH" w:eastAsia="en-US"/>
              </w:rPr>
              <w:lastRenderedPageBreak/>
              <w:t xml:space="preserve">Art. 21 </w:t>
            </w:r>
          </w:p>
          <w:p w14:paraId="06EBD706" w14:textId="7368B607" w:rsidR="00A61615" w:rsidRPr="00A61615" w:rsidRDefault="00A61615" w:rsidP="0076413E">
            <w:pPr>
              <w:widowControl/>
              <w:jc w:val="both"/>
              <w:rPr>
                <w:b/>
                <w:u w:val="single"/>
                <w:lang w:val="it-CH"/>
              </w:rPr>
            </w:pPr>
            <w:r w:rsidRPr="00A61615">
              <w:rPr>
                <w:rFonts w:eastAsia="Calibri"/>
                <w:color w:val="000000"/>
                <w:lang w:val="it-CH" w:eastAsia="en-US"/>
              </w:rPr>
              <w:t>Il piano dell’urbanizzazione stabilisce i vincoli dell</w:t>
            </w:r>
            <w:r w:rsidRPr="00A61615">
              <w:rPr>
                <w:rFonts w:eastAsia="Calibri"/>
                <w:lang w:val="it-CH" w:eastAsia="en-US"/>
              </w:rPr>
              <w:t>a rete delle vie di comunicazione (strade, percorsi pedonali, percorsi ciclabili, posteggi pubblici, ecc.) con le relative linee d’arretramento.</w:t>
            </w:r>
          </w:p>
        </w:tc>
      </w:tr>
      <w:tr w:rsidR="00A61615" w:rsidRPr="00A61615" w14:paraId="717A63BA" w14:textId="77777777" w:rsidTr="00DF5284">
        <w:tc>
          <w:tcPr>
            <w:tcW w:w="2197" w:type="dxa"/>
          </w:tcPr>
          <w:p w14:paraId="6ADB7561" w14:textId="77777777" w:rsidR="00A61615" w:rsidRPr="00A61615" w:rsidRDefault="00A61615" w:rsidP="00A61615">
            <w:pPr>
              <w:widowControl/>
              <w:autoSpaceDE/>
              <w:autoSpaceDN/>
              <w:adjustRightInd/>
              <w:rPr>
                <w:b/>
                <w:sz w:val="20"/>
                <w:szCs w:val="20"/>
              </w:rPr>
            </w:pPr>
          </w:p>
        </w:tc>
        <w:tc>
          <w:tcPr>
            <w:tcW w:w="7654" w:type="dxa"/>
          </w:tcPr>
          <w:p w14:paraId="00330786" w14:textId="77777777" w:rsidR="00A61615" w:rsidRPr="00A61615" w:rsidRDefault="00A61615" w:rsidP="00A61615">
            <w:pPr>
              <w:widowControl/>
              <w:spacing w:line="360" w:lineRule="auto"/>
              <w:jc w:val="both"/>
              <w:rPr>
                <w:b/>
                <w:bCs/>
                <w:lang w:val="it-CH" w:eastAsia="it-CH"/>
              </w:rPr>
            </w:pPr>
            <w:r w:rsidRPr="00A61615">
              <w:rPr>
                <w:b/>
                <w:bCs/>
                <w:lang w:val="it-CH" w:eastAsia="it-CH"/>
              </w:rPr>
              <w:t>Art. 22 cpv. 1</w:t>
            </w:r>
          </w:p>
          <w:p w14:paraId="40B447C4" w14:textId="77777777" w:rsidR="00A61615" w:rsidRPr="00A61615" w:rsidRDefault="00A61615" w:rsidP="00A61615">
            <w:pPr>
              <w:widowControl/>
              <w:jc w:val="both"/>
            </w:pPr>
            <w:r w:rsidRPr="00A61615">
              <w:rPr>
                <w:vertAlign w:val="superscript"/>
                <w:lang w:val="it-CH" w:eastAsia="it-CH"/>
              </w:rPr>
              <w:t>1</w:t>
            </w:r>
            <w:r w:rsidRPr="00A61615">
              <w:rPr>
                <w:lang w:val="it-CH" w:eastAsia="it-CH"/>
              </w:rPr>
              <w:t>Il programma d’urbanizzazione stabilisce i comprensori da urbanizzare con la rete delle vie di comunicazione</w:t>
            </w:r>
            <w:r w:rsidRPr="00A61615">
              <w:t xml:space="preserve">, con la rete di smaltimento delle acque, con la rete e le infrastrutture per l’approvvigionamento idrico e di energie, nonché </w:t>
            </w:r>
            <w:r w:rsidRPr="00A61615">
              <w:rPr>
                <w:color w:val="000000"/>
              </w:rPr>
              <w:t xml:space="preserve">i termini entro i quali realizzare l’urbanizzazione, tenendo conto dell’evoluzione edilizia del Comune </w:t>
            </w:r>
            <w:r w:rsidRPr="00A61615">
              <w:t xml:space="preserve">e dello stato dell’urbanizzazione esistente. </w:t>
            </w:r>
          </w:p>
          <w:p w14:paraId="5F320ADC" w14:textId="77777777" w:rsidR="00A61615" w:rsidRPr="00A61615" w:rsidRDefault="00A61615" w:rsidP="00A61615">
            <w:pPr>
              <w:widowControl/>
              <w:jc w:val="both"/>
              <w:rPr>
                <w:rFonts w:eastAsia="Calibri"/>
                <w:b/>
                <w:color w:val="000000"/>
                <w:u w:val="single"/>
                <w:lang w:val="it-CH" w:eastAsia="en-US"/>
              </w:rPr>
            </w:pPr>
          </w:p>
          <w:p w14:paraId="1DD78E4A" w14:textId="77777777" w:rsidR="00A61615" w:rsidRPr="00A61615" w:rsidRDefault="00A61615" w:rsidP="00A61615">
            <w:pPr>
              <w:widowControl/>
              <w:spacing w:line="360" w:lineRule="auto"/>
              <w:jc w:val="both"/>
              <w:rPr>
                <w:rFonts w:eastAsia="Calibri"/>
                <w:b/>
                <w:color w:val="000000"/>
                <w:u w:val="single"/>
                <w:lang w:val="it-CH" w:eastAsia="en-US"/>
              </w:rPr>
            </w:pPr>
          </w:p>
        </w:tc>
      </w:tr>
      <w:tr w:rsidR="00A61615" w:rsidRPr="00A61615" w14:paraId="340EAC6C" w14:textId="77777777" w:rsidTr="00DF5284">
        <w:tc>
          <w:tcPr>
            <w:tcW w:w="2197" w:type="dxa"/>
          </w:tcPr>
          <w:p w14:paraId="7F50D545" w14:textId="77777777" w:rsidR="00A61615" w:rsidRPr="00A61615" w:rsidRDefault="00A61615" w:rsidP="00A61615">
            <w:pPr>
              <w:widowControl/>
              <w:rPr>
                <w:b/>
                <w:sz w:val="20"/>
                <w:szCs w:val="20"/>
              </w:rPr>
            </w:pPr>
          </w:p>
        </w:tc>
        <w:tc>
          <w:tcPr>
            <w:tcW w:w="7654" w:type="dxa"/>
          </w:tcPr>
          <w:p w14:paraId="5B12BE43" w14:textId="77777777" w:rsidR="00A61615" w:rsidRPr="00A61615" w:rsidRDefault="00A61615" w:rsidP="00A61615">
            <w:pPr>
              <w:widowControl/>
              <w:jc w:val="both"/>
              <w:rPr>
                <w:rFonts w:eastAsia="Calibri"/>
                <w:b/>
                <w:bCs/>
                <w:color w:val="000000"/>
                <w:lang w:val="it-CH" w:eastAsia="en-US"/>
              </w:rPr>
            </w:pPr>
            <w:r w:rsidRPr="00A61615">
              <w:rPr>
                <w:rFonts w:eastAsia="Calibri"/>
                <w:b/>
                <w:bCs/>
                <w:color w:val="000000"/>
                <w:lang w:val="it-CH" w:eastAsia="en-US"/>
              </w:rPr>
              <w:t>Art. 25 cpv. 2</w:t>
            </w:r>
          </w:p>
          <w:p w14:paraId="7919F677" w14:textId="77777777" w:rsidR="00A61615" w:rsidRPr="00A61615" w:rsidRDefault="00A61615" w:rsidP="00A61615">
            <w:pPr>
              <w:widowControl/>
              <w:jc w:val="both"/>
              <w:rPr>
                <w:rFonts w:eastAsia="Calibri"/>
                <w:b/>
                <w:bCs/>
                <w:color w:val="000000"/>
                <w:lang w:val="it-CH" w:eastAsia="en-US"/>
              </w:rPr>
            </w:pPr>
          </w:p>
          <w:p w14:paraId="7411232C"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r w:rsidRPr="00A61615">
              <w:rPr>
                <w:rFonts w:eastAsia="Calibri"/>
                <w:vertAlign w:val="superscript"/>
                <w:lang w:val="it-CH" w:eastAsia="en-US"/>
              </w:rPr>
              <w:t>2</w:t>
            </w:r>
            <w:r w:rsidRPr="00A61615">
              <w:rPr>
                <w:rFonts w:eastAsia="Calibri"/>
                <w:lang w:val="it-CH" w:eastAsia="en-US"/>
              </w:rPr>
              <w:t>Nel caso di una revisione del piano regolatore e di una variante con domanda di dissodamento o di compenso agricolo, il Municipio sottopone al Dipartimento un piano d’indirizzo per una verifica d’ordine generale; negli altri casi l’esame preliminare è facoltativo.</w:t>
            </w:r>
          </w:p>
          <w:p w14:paraId="507F3735"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p>
          <w:p w14:paraId="3B75DF92" w14:textId="77777777" w:rsidR="00A61615" w:rsidRPr="00A61615" w:rsidRDefault="00A61615" w:rsidP="00A61615">
            <w:pPr>
              <w:widowControl/>
              <w:autoSpaceDE/>
              <w:autoSpaceDN/>
              <w:adjustRightInd/>
              <w:spacing w:line="360" w:lineRule="auto"/>
              <w:jc w:val="both"/>
              <w:rPr>
                <w:b/>
                <w:u w:val="single"/>
                <w:lang w:val="it-CH"/>
              </w:rPr>
            </w:pPr>
          </w:p>
        </w:tc>
      </w:tr>
      <w:tr w:rsidR="00A61615" w:rsidRPr="00A61615" w14:paraId="3086A090" w14:textId="77777777" w:rsidTr="00DF5284">
        <w:tc>
          <w:tcPr>
            <w:tcW w:w="2197" w:type="dxa"/>
          </w:tcPr>
          <w:p w14:paraId="31F9708B" w14:textId="77777777" w:rsidR="00A61615" w:rsidRPr="00A61615" w:rsidRDefault="00A61615" w:rsidP="00A61615">
            <w:pPr>
              <w:widowControl/>
              <w:rPr>
                <w:b/>
                <w:sz w:val="20"/>
                <w:szCs w:val="20"/>
              </w:rPr>
            </w:pPr>
          </w:p>
        </w:tc>
        <w:tc>
          <w:tcPr>
            <w:tcW w:w="7654" w:type="dxa"/>
          </w:tcPr>
          <w:p w14:paraId="495F5F02" w14:textId="77777777" w:rsidR="00A61615" w:rsidRPr="00A61615" w:rsidRDefault="00A61615" w:rsidP="00A61615">
            <w:pPr>
              <w:widowControl/>
              <w:jc w:val="both"/>
              <w:rPr>
                <w:rFonts w:eastAsia="Calibri"/>
                <w:color w:val="000000"/>
                <w:vertAlign w:val="superscript"/>
                <w:lang w:val="it-CH" w:eastAsia="en-US"/>
              </w:rPr>
            </w:pPr>
            <w:r w:rsidRPr="00A61615">
              <w:rPr>
                <w:rFonts w:eastAsia="Calibri"/>
                <w:b/>
                <w:bCs/>
                <w:color w:val="000000"/>
                <w:lang w:val="it-CH" w:eastAsia="en-US"/>
              </w:rPr>
              <w:t>Art. 27 cpv. 2</w:t>
            </w:r>
          </w:p>
          <w:p w14:paraId="6ACCB9BF" w14:textId="77777777" w:rsidR="00A61615" w:rsidRPr="00A61615" w:rsidRDefault="00A61615" w:rsidP="00A61615">
            <w:pPr>
              <w:widowControl/>
              <w:jc w:val="both"/>
              <w:rPr>
                <w:rFonts w:eastAsia="Calibri"/>
                <w:color w:val="000000"/>
                <w:lang w:val="it-CH" w:eastAsia="en-US"/>
              </w:rPr>
            </w:pPr>
          </w:p>
          <w:p w14:paraId="4AFED56A"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r w:rsidRPr="00A61615">
              <w:rPr>
                <w:rFonts w:eastAsia="Calibri"/>
                <w:vertAlign w:val="superscript"/>
                <w:lang w:val="it-CH" w:eastAsia="en-US"/>
              </w:rPr>
              <w:t>2</w:t>
            </w:r>
            <w:r w:rsidRPr="00A61615">
              <w:rPr>
                <w:rFonts w:eastAsia="Calibri"/>
                <w:lang w:val="it-CH" w:eastAsia="en-US"/>
              </w:rPr>
              <w:t>Il Municipio lo pubblica per un periodo di trenta giorni previo avviso, trasmesso anche tramite lettera semplice ai proprietari fondiari direttamente toccati in maniera incisiva dai provvedimenti.</w:t>
            </w:r>
          </w:p>
          <w:p w14:paraId="2D4E1542"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p>
          <w:p w14:paraId="27923EF9" w14:textId="77777777" w:rsidR="00A61615" w:rsidRPr="00A61615" w:rsidRDefault="00A61615" w:rsidP="00A61615">
            <w:pPr>
              <w:widowControl/>
              <w:autoSpaceDE/>
              <w:autoSpaceDN/>
              <w:adjustRightInd/>
              <w:spacing w:line="360" w:lineRule="auto"/>
              <w:jc w:val="both"/>
              <w:rPr>
                <w:b/>
                <w:u w:val="single"/>
              </w:rPr>
            </w:pPr>
          </w:p>
        </w:tc>
      </w:tr>
      <w:tr w:rsidR="00A61615" w:rsidRPr="00A61615" w14:paraId="62DA2EEC" w14:textId="77777777" w:rsidTr="00DF5284">
        <w:tc>
          <w:tcPr>
            <w:tcW w:w="2197" w:type="dxa"/>
          </w:tcPr>
          <w:p w14:paraId="37CA8071" w14:textId="77777777" w:rsidR="00A61615" w:rsidRPr="00A61615" w:rsidRDefault="00A61615" w:rsidP="00A61615">
            <w:pPr>
              <w:widowControl/>
              <w:rPr>
                <w:rFonts w:eastAsia="Calibri"/>
                <w:b/>
                <w:color w:val="000000"/>
                <w:sz w:val="20"/>
                <w:szCs w:val="20"/>
                <w:lang w:val="it-CH" w:eastAsia="en-US"/>
              </w:rPr>
            </w:pPr>
          </w:p>
        </w:tc>
        <w:tc>
          <w:tcPr>
            <w:tcW w:w="7654" w:type="dxa"/>
          </w:tcPr>
          <w:p w14:paraId="6EAE3781" w14:textId="77777777" w:rsidR="00A61615" w:rsidRPr="00A61615" w:rsidRDefault="00A61615" w:rsidP="00A61615">
            <w:pPr>
              <w:widowControl/>
              <w:jc w:val="both"/>
              <w:rPr>
                <w:rFonts w:eastAsia="Calibri"/>
                <w:bCs/>
                <w:color w:val="000000"/>
                <w:vertAlign w:val="superscript"/>
                <w:lang w:val="it-CH" w:eastAsia="en-US"/>
              </w:rPr>
            </w:pPr>
            <w:r w:rsidRPr="00A61615">
              <w:rPr>
                <w:rFonts w:eastAsia="Calibri"/>
                <w:b/>
                <w:bCs/>
                <w:color w:val="000000"/>
                <w:lang w:val="it-CH" w:eastAsia="en-US"/>
              </w:rPr>
              <w:t>Art. 28 cpv. 2 e 3</w:t>
            </w:r>
          </w:p>
          <w:p w14:paraId="2C944281" w14:textId="77777777" w:rsidR="00A61615" w:rsidRPr="00A61615" w:rsidRDefault="00A61615" w:rsidP="00A61615">
            <w:pPr>
              <w:widowControl/>
              <w:jc w:val="both"/>
              <w:rPr>
                <w:rFonts w:eastAsia="Calibri"/>
                <w:bCs/>
                <w:color w:val="000000"/>
                <w:u w:val="single"/>
                <w:lang w:val="it-CH" w:eastAsia="en-US"/>
              </w:rPr>
            </w:pPr>
          </w:p>
          <w:p w14:paraId="4EC82568" w14:textId="77777777" w:rsidR="00A61615" w:rsidRPr="00A61615" w:rsidRDefault="00A61615" w:rsidP="00A61615">
            <w:pPr>
              <w:widowControl/>
              <w:jc w:val="both"/>
              <w:rPr>
                <w:rFonts w:eastAsia="Calibri"/>
                <w:bCs/>
                <w:lang w:val="it-CH" w:eastAsia="en-US"/>
              </w:rPr>
            </w:pPr>
            <w:r w:rsidRPr="00A61615">
              <w:rPr>
                <w:rFonts w:eastAsia="Calibri"/>
                <w:bCs/>
                <w:vertAlign w:val="superscript"/>
                <w:lang w:val="it-CH" w:eastAsia="en-US"/>
              </w:rPr>
              <w:t>2</w:t>
            </w:r>
            <w:r w:rsidRPr="00A61615">
              <w:rPr>
                <w:rFonts w:eastAsia="Calibri"/>
                <w:bCs/>
                <w:lang w:val="it-CH" w:eastAsia="en-US"/>
              </w:rPr>
              <w:t>È legittimato a ricorrere:</w:t>
            </w:r>
          </w:p>
          <w:p w14:paraId="6F4FD8C0" w14:textId="77777777" w:rsidR="00A61615" w:rsidRPr="00A61615" w:rsidRDefault="00A61615" w:rsidP="00A61615">
            <w:pPr>
              <w:widowControl/>
              <w:tabs>
                <w:tab w:val="left" w:pos="299"/>
              </w:tabs>
              <w:spacing w:before="60"/>
              <w:ind w:left="301" w:hanging="301"/>
              <w:jc w:val="both"/>
              <w:rPr>
                <w:rFonts w:eastAsia="Calibri"/>
                <w:bCs/>
                <w:lang w:val="it-CH" w:eastAsia="en-US"/>
              </w:rPr>
            </w:pPr>
            <w:r w:rsidRPr="00A61615">
              <w:rPr>
                <w:rFonts w:eastAsia="Calibri"/>
                <w:bCs/>
                <w:lang w:val="it-CH" w:eastAsia="en-US"/>
              </w:rPr>
              <w:t>a)</w:t>
            </w:r>
            <w:r w:rsidRPr="00A61615">
              <w:rPr>
                <w:rFonts w:eastAsia="Calibri"/>
                <w:bCs/>
                <w:lang w:val="it-CH" w:eastAsia="en-US"/>
              </w:rPr>
              <w:tab/>
              <w:t>ogni cittadino attivo nel Comune,</w:t>
            </w:r>
          </w:p>
          <w:p w14:paraId="653B3303" w14:textId="77777777" w:rsidR="00A61615" w:rsidRPr="00A61615" w:rsidRDefault="00A61615" w:rsidP="00A61615">
            <w:pPr>
              <w:widowControl/>
              <w:tabs>
                <w:tab w:val="left" w:pos="299"/>
              </w:tabs>
              <w:spacing w:before="60"/>
              <w:ind w:left="301" w:hanging="301"/>
              <w:jc w:val="both"/>
              <w:rPr>
                <w:rFonts w:eastAsia="Calibri"/>
                <w:bCs/>
                <w:lang w:val="it-CH" w:eastAsia="en-US"/>
              </w:rPr>
            </w:pPr>
            <w:r w:rsidRPr="00A61615">
              <w:rPr>
                <w:rFonts w:eastAsia="Calibri"/>
                <w:bCs/>
                <w:lang w:val="it-CH" w:eastAsia="en-US"/>
              </w:rPr>
              <w:t>b)</w:t>
            </w:r>
            <w:r w:rsidRPr="00A61615">
              <w:rPr>
                <w:rFonts w:eastAsia="Calibri"/>
                <w:bCs/>
                <w:lang w:val="it-CH" w:eastAsia="en-US"/>
              </w:rPr>
              <w:tab/>
              <w:t>ogni altra persona o ente particolarmente toccato che abbia un interesse degno di protezione all’annullamento o alla modificazione del piano.</w:t>
            </w:r>
          </w:p>
          <w:p w14:paraId="2B20DE45" w14:textId="77777777" w:rsidR="00A61615" w:rsidRPr="00A61615" w:rsidRDefault="00A61615" w:rsidP="00A61615">
            <w:pPr>
              <w:widowControl/>
              <w:jc w:val="both"/>
              <w:rPr>
                <w:rFonts w:eastAsia="Calibri"/>
                <w:bCs/>
                <w:lang w:val="it-CH" w:eastAsia="en-US"/>
              </w:rPr>
            </w:pPr>
          </w:p>
          <w:p w14:paraId="26FBD14A" w14:textId="77777777" w:rsidR="00A61615" w:rsidRPr="00A61615" w:rsidRDefault="00A61615" w:rsidP="00A61615">
            <w:pPr>
              <w:widowControl/>
              <w:jc w:val="both"/>
              <w:rPr>
                <w:rFonts w:eastAsia="Calibri"/>
                <w:bCs/>
                <w:lang w:val="it-CH" w:eastAsia="en-US"/>
              </w:rPr>
            </w:pPr>
            <w:r w:rsidRPr="00A61615">
              <w:rPr>
                <w:rFonts w:eastAsia="Calibri"/>
                <w:bCs/>
                <w:vertAlign w:val="superscript"/>
                <w:lang w:val="it-CH" w:eastAsia="en-US"/>
              </w:rPr>
              <w:t>3</w:t>
            </w:r>
            <w:r w:rsidRPr="00A61615">
              <w:rPr>
                <w:rFonts w:eastAsia="Calibri"/>
                <w:bCs/>
                <w:lang w:val="it-CH" w:eastAsia="en-US"/>
              </w:rPr>
              <w:t>Si applicano inoltre le disposizioni della legge sulla procedura amministrativa del 24 settembre 2013 (</w:t>
            </w:r>
            <w:proofErr w:type="spellStart"/>
            <w:r w:rsidRPr="00A61615">
              <w:rPr>
                <w:rFonts w:eastAsia="Calibri"/>
                <w:bCs/>
                <w:lang w:val="it-CH" w:eastAsia="en-US"/>
              </w:rPr>
              <w:t>LPAmm</w:t>
            </w:r>
            <w:proofErr w:type="spellEnd"/>
            <w:r w:rsidRPr="00A61615">
              <w:rPr>
                <w:rFonts w:eastAsia="Calibri"/>
                <w:bCs/>
                <w:lang w:val="it-CH" w:eastAsia="en-US"/>
              </w:rPr>
              <w:t>) relative al ricorso al Consiglio di Stato.</w:t>
            </w:r>
          </w:p>
          <w:p w14:paraId="2598BDA8" w14:textId="77777777" w:rsidR="00A61615" w:rsidRPr="00A61615" w:rsidRDefault="00A61615" w:rsidP="00A61615">
            <w:pPr>
              <w:widowControl/>
              <w:jc w:val="both"/>
              <w:rPr>
                <w:rFonts w:eastAsia="Calibri"/>
                <w:bCs/>
                <w:lang w:val="it-CH" w:eastAsia="en-US"/>
              </w:rPr>
            </w:pPr>
          </w:p>
          <w:p w14:paraId="6FB08B3A" w14:textId="77777777" w:rsidR="00A61615" w:rsidRPr="00A61615" w:rsidRDefault="00A61615" w:rsidP="00A61615">
            <w:pPr>
              <w:widowControl/>
              <w:jc w:val="both"/>
              <w:rPr>
                <w:rFonts w:eastAsia="Calibri"/>
                <w:b/>
                <w:bCs/>
                <w:color w:val="000000"/>
                <w:lang w:val="it-CH" w:eastAsia="en-US"/>
              </w:rPr>
            </w:pPr>
          </w:p>
        </w:tc>
      </w:tr>
      <w:tr w:rsidR="00A61615" w:rsidRPr="00A61615" w14:paraId="34432878" w14:textId="77777777" w:rsidTr="00DF5284">
        <w:tc>
          <w:tcPr>
            <w:tcW w:w="2197" w:type="dxa"/>
          </w:tcPr>
          <w:p w14:paraId="67470181" w14:textId="77777777" w:rsidR="00A61615" w:rsidRPr="00A61615" w:rsidRDefault="00A61615" w:rsidP="00A61615">
            <w:pPr>
              <w:widowControl/>
              <w:autoSpaceDE/>
              <w:autoSpaceDN/>
              <w:adjustRightInd/>
              <w:rPr>
                <w:b/>
                <w:sz w:val="20"/>
                <w:szCs w:val="20"/>
              </w:rPr>
            </w:pPr>
          </w:p>
        </w:tc>
        <w:tc>
          <w:tcPr>
            <w:tcW w:w="7654" w:type="dxa"/>
          </w:tcPr>
          <w:p w14:paraId="2A118FAD" w14:textId="77777777" w:rsidR="00A61615" w:rsidRPr="00A61615" w:rsidRDefault="00A61615" w:rsidP="00A61615">
            <w:pPr>
              <w:widowControl/>
              <w:jc w:val="both"/>
              <w:rPr>
                <w:rFonts w:eastAsia="Calibri"/>
                <w:bCs/>
                <w:color w:val="000000"/>
                <w:lang w:val="it-CH" w:eastAsia="en-US"/>
              </w:rPr>
            </w:pPr>
            <w:r w:rsidRPr="00A61615">
              <w:rPr>
                <w:rFonts w:eastAsia="Calibri"/>
                <w:b/>
                <w:bCs/>
                <w:color w:val="000000"/>
                <w:lang w:val="it-CH" w:eastAsia="en-US"/>
              </w:rPr>
              <w:t>Art. 30 cpv. 2 lett. b)</w:t>
            </w:r>
          </w:p>
          <w:p w14:paraId="7EC1A334" w14:textId="77777777" w:rsidR="00A61615" w:rsidRPr="00A61615" w:rsidRDefault="00A61615" w:rsidP="00A61615">
            <w:pPr>
              <w:widowControl/>
              <w:jc w:val="both"/>
              <w:rPr>
                <w:rFonts w:eastAsia="Calibri"/>
                <w:bCs/>
                <w:color w:val="000000"/>
                <w:lang w:val="it-CH" w:eastAsia="en-US"/>
              </w:rPr>
            </w:pPr>
          </w:p>
          <w:p w14:paraId="659F0D68" w14:textId="77777777" w:rsidR="00A61615" w:rsidRPr="00A61615" w:rsidRDefault="00A61615" w:rsidP="00A61615">
            <w:pPr>
              <w:widowControl/>
              <w:tabs>
                <w:tab w:val="left" w:pos="311"/>
              </w:tabs>
              <w:ind w:left="311" w:hanging="311"/>
              <w:jc w:val="both"/>
              <w:rPr>
                <w:rFonts w:eastAsia="Calibri"/>
                <w:bCs/>
                <w:lang w:val="it-CH" w:eastAsia="en-US"/>
              </w:rPr>
            </w:pPr>
            <w:r w:rsidRPr="00A61615">
              <w:rPr>
                <w:rFonts w:eastAsia="Calibri"/>
                <w:bCs/>
                <w:lang w:val="it-CH" w:eastAsia="en-US"/>
              </w:rPr>
              <w:t>b)</w:t>
            </w:r>
            <w:r w:rsidRPr="00A61615">
              <w:rPr>
                <w:rFonts w:eastAsia="Calibri"/>
                <w:bCs/>
                <w:lang w:val="it-CH" w:eastAsia="en-US"/>
              </w:rPr>
              <w:tab/>
              <w:t>i già ricorrenti, per le medesime domande presentate davanti al Consiglio di Stato.</w:t>
            </w:r>
          </w:p>
          <w:p w14:paraId="21D23104" w14:textId="77777777" w:rsidR="00A61615" w:rsidRPr="00A61615" w:rsidRDefault="00A61615" w:rsidP="00A61615">
            <w:pPr>
              <w:widowControl/>
              <w:jc w:val="both"/>
              <w:rPr>
                <w:rFonts w:eastAsia="Calibri"/>
                <w:b/>
                <w:bCs/>
                <w:color w:val="000000"/>
                <w:lang w:val="it-CH" w:eastAsia="en-US"/>
              </w:rPr>
            </w:pPr>
          </w:p>
          <w:p w14:paraId="17AF1EF4" w14:textId="77777777" w:rsidR="00A61615" w:rsidRPr="00A61615" w:rsidRDefault="00A61615" w:rsidP="00A61615">
            <w:pPr>
              <w:widowControl/>
              <w:jc w:val="both"/>
              <w:rPr>
                <w:rFonts w:eastAsia="Calibri"/>
                <w:b/>
                <w:bCs/>
                <w:color w:val="000000"/>
                <w:lang w:val="it-CH" w:eastAsia="en-US"/>
              </w:rPr>
            </w:pPr>
          </w:p>
        </w:tc>
      </w:tr>
      <w:tr w:rsidR="00A61615" w:rsidRPr="00A61615" w14:paraId="11ECEDD3" w14:textId="77777777" w:rsidTr="00DF5284">
        <w:tc>
          <w:tcPr>
            <w:tcW w:w="2197" w:type="dxa"/>
          </w:tcPr>
          <w:p w14:paraId="0F74556B" w14:textId="77777777" w:rsidR="00A61615" w:rsidRPr="00A61615" w:rsidRDefault="00A61615" w:rsidP="00A61615">
            <w:pPr>
              <w:widowControl/>
              <w:autoSpaceDE/>
              <w:autoSpaceDN/>
              <w:adjustRightInd/>
              <w:rPr>
                <w:b/>
                <w:sz w:val="20"/>
                <w:szCs w:val="20"/>
              </w:rPr>
            </w:pPr>
          </w:p>
          <w:p w14:paraId="7CFDAAD5" w14:textId="77777777" w:rsidR="00A61615" w:rsidRPr="00A61615" w:rsidRDefault="00A61615" w:rsidP="00A61615">
            <w:pPr>
              <w:widowControl/>
              <w:autoSpaceDE/>
              <w:autoSpaceDN/>
              <w:adjustRightInd/>
              <w:rPr>
                <w:b/>
                <w:sz w:val="20"/>
                <w:szCs w:val="20"/>
              </w:rPr>
            </w:pPr>
          </w:p>
          <w:p w14:paraId="2A8F99BA" w14:textId="77777777" w:rsidR="00A61615" w:rsidRPr="00A61615" w:rsidRDefault="00A61615" w:rsidP="00A61615">
            <w:pPr>
              <w:widowControl/>
              <w:autoSpaceDE/>
              <w:autoSpaceDN/>
              <w:adjustRightInd/>
              <w:rPr>
                <w:b/>
                <w:sz w:val="20"/>
                <w:szCs w:val="20"/>
              </w:rPr>
            </w:pPr>
            <w:r w:rsidRPr="00A61615">
              <w:rPr>
                <w:b/>
                <w:sz w:val="20"/>
                <w:szCs w:val="20"/>
              </w:rPr>
              <w:t>Verifica e modifiche</w:t>
            </w:r>
          </w:p>
          <w:p w14:paraId="62094138" w14:textId="77777777" w:rsidR="00A61615" w:rsidRPr="00A61615" w:rsidRDefault="00A61615" w:rsidP="00A61615">
            <w:pPr>
              <w:widowControl/>
              <w:autoSpaceDE/>
              <w:autoSpaceDN/>
              <w:adjustRightInd/>
              <w:rPr>
                <w:b/>
                <w:sz w:val="20"/>
                <w:szCs w:val="20"/>
              </w:rPr>
            </w:pPr>
          </w:p>
          <w:p w14:paraId="1817FA95" w14:textId="77777777" w:rsidR="00A61615" w:rsidRPr="00A61615" w:rsidRDefault="00A61615" w:rsidP="00A61615">
            <w:pPr>
              <w:widowControl/>
              <w:rPr>
                <w:b/>
                <w:sz w:val="20"/>
                <w:szCs w:val="20"/>
              </w:rPr>
            </w:pPr>
          </w:p>
        </w:tc>
        <w:tc>
          <w:tcPr>
            <w:tcW w:w="7654" w:type="dxa"/>
          </w:tcPr>
          <w:p w14:paraId="6AF4D58E" w14:textId="77777777" w:rsidR="00A61615" w:rsidRPr="00A61615" w:rsidRDefault="00A61615" w:rsidP="00A61615">
            <w:pPr>
              <w:widowControl/>
              <w:jc w:val="both"/>
              <w:rPr>
                <w:rFonts w:eastAsia="Calibri"/>
                <w:b/>
                <w:lang w:val="it-CH" w:eastAsia="en-US"/>
              </w:rPr>
            </w:pPr>
            <w:r w:rsidRPr="00A61615">
              <w:rPr>
                <w:rFonts w:eastAsia="Calibri"/>
                <w:b/>
                <w:lang w:val="it-CH" w:eastAsia="en-US"/>
              </w:rPr>
              <w:t>Art. 33</w:t>
            </w:r>
          </w:p>
          <w:p w14:paraId="4DB1A7F7" w14:textId="77777777" w:rsidR="00A61615" w:rsidRPr="00A61615" w:rsidRDefault="00A61615" w:rsidP="00A61615">
            <w:pPr>
              <w:widowControl/>
              <w:jc w:val="both"/>
              <w:rPr>
                <w:rFonts w:eastAsia="Calibri"/>
                <w:b/>
                <w:lang w:val="it-CH" w:eastAsia="en-US"/>
              </w:rPr>
            </w:pPr>
          </w:p>
          <w:p w14:paraId="3385807A"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1</w:t>
            </w:r>
            <w:r w:rsidRPr="00A61615">
              <w:rPr>
                <w:rFonts w:eastAsia="Calibri"/>
                <w:lang w:val="it-CH" w:eastAsia="en-US"/>
              </w:rPr>
              <w:t>Il Municipio</w:t>
            </w:r>
            <w:r w:rsidRPr="00A61615">
              <w:rPr>
                <w:rFonts w:eastAsia="Calibri"/>
                <w:color w:val="FF0000"/>
                <w:lang w:val="it-CH" w:eastAsia="en-US"/>
              </w:rPr>
              <w:t xml:space="preserve"> </w:t>
            </w:r>
            <w:r w:rsidRPr="00A61615">
              <w:rPr>
                <w:rFonts w:eastAsia="Calibri"/>
                <w:lang w:val="it-CH" w:eastAsia="en-US"/>
              </w:rPr>
              <w:t>verifica almeno ogni quindici anni il piano regolatore e decide in merito alla necessità di revisione o di adeguamento.</w:t>
            </w:r>
          </w:p>
          <w:p w14:paraId="239EA8AE" w14:textId="77777777" w:rsidR="00A61615" w:rsidRPr="00A61615" w:rsidRDefault="00A61615" w:rsidP="00A61615">
            <w:pPr>
              <w:widowControl/>
              <w:jc w:val="both"/>
              <w:rPr>
                <w:rFonts w:eastAsia="Calibri"/>
                <w:lang w:val="it-CH" w:eastAsia="en-US"/>
              </w:rPr>
            </w:pPr>
          </w:p>
          <w:p w14:paraId="18B9E551"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2</w:t>
            </w:r>
            <w:r w:rsidRPr="00A61615">
              <w:rPr>
                <w:rFonts w:eastAsia="Calibri"/>
                <w:lang w:val="it-CH" w:eastAsia="en-US"/>
              </w:rPr>
              <w:t>La sua decisione è trasmessa al Consiglio di Stato, che la verifica dal profilo della legalità e dell’adeguatezza. Se non condivide la decisione comunale, il Consiglio di Stato ha la facoltà di rifiutare l’approvazione di ulteriori varianti, come pure di adottare le misure dell’art. 3 cpv. 3 LST.</w:t>
            </w:r>
          </w:p>
          <w:p w14:paraId="2E9F208E" w14:textId="77777777" w:rsidR="00A61615" w:rsidRPr="00A61615" w:rsidRDefault="00A61615" w:rsidP="00A61615">
            <w:pPr>
              <w:widowControl/>
              <w:jc w:val="both"/>
              <w:rPr>
                <w:rFonts w:eastAsia="Calibri"/>
                <w:lang w:val="it-CH" w:eastAsia="en-US"/>
              </w:rPr>
            </w:pPr>
          </w:p>
          <w:p w14:paraId="29B0B00B"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3</w:t>
            </w:r>
            <w:r w:rsidRPr="00A61615">
              <w:rPr>
                <w:rFonts w:eastAsia="Calibri"/>
                <w:lang w:val="it-CH" w:eastAsia="en-US"/>
              </w:rPr>
              <w:t>Il Piano regolatore può inoltre essere modificato in caso di notevole cambiamento delle circostanze.</w:t>
            </w:r>
          </w:p>
          <w:p w14:paraId="369503DE" w14:textId="77777777" w:rsidR="00A61615" w:rsidRDefault="00A61615" w:rsidP="00A61615">
            <w:pPr>
              <w:widowControl/>
              <w:jc w:val="both"/>
              <w:rPr>
                <w:rFonts w:eastAsia="Calibri"/>
                <w:b/>
                <w:bCs/>
                <w:color w:val="000000"/>
                <w:lang w:val="it-CH" w:eastAsia="en-US"/>
              </w:rPr>
            </w:pPr>
          </w:p>
          <w:p w14:paraId="7A5E6245" w14:textId="016FBC3C" w:rsidR="0076413E" w:rsidRPr="00A61615" w:rsidRDefault="0076413E" w:rsidP="00A61615">
            <w:pPr>
              <w:widowControl/>
              <w:jc w:val="both"/>
              <w:rPr>
                <w:rFonts w:eastAsia="Calibri"/>
                <w:b/>
                <w:bCs/>
                <w:color w:val="000000"/>
                <w:lang w:val="it-CH" w:eastAsia="en-US"/>
              </w:rPr>
            </w:pPr>
          </w:p>
        </w:tc>
      </w:tr>
      <w:tr w:rsidR="00A61615" w:rsidRPr="00A61615" w14:paraId="6C88E9E3" w14:textId="77777777" w:rsidTr="00DF5284">
        <w:tc>
          <w:tcPr>
            <w:tcW w:w="2197" w:type="dxa"/>
          </w:tcPr>
          <w:p w14:paraId="496C7BC3" w14:textId="77777777" w:rsidR="00A61615" w:rsidRPr="00A61615" w:rsidRDefault="00A61615" w:rsidP="00A61615">
            <w:pPr>
              <w:widowControl/>
              <w:autoSpaceDE/>
              <w:autoSpaceDN/>
              <w:adjustRightInd/>
              <w:rPr>
                <w:b/>
                <w:sz w:val="20"/>
                <w:szCs w:val="20"/>
              </w:rPr>
            </w:pPr>
          </w:p>
          <w:p w14:paraId="61D4C5F3" w14:textId="77777777" w:rsidR="00A61615" w:rsidRPr="00A61615" w:rsidRDefault="00A61615" w:rsidP="00A61615">
            <w:pPr>
              <w:widowControl/>
              <w:autoSpaceDE/>
              <w:autoSpaceDN/>
              <w:adjustRightInd/>
              <w:rPr>
                <w:b/>
                <w:sz w:val="20"/>
                <w:szCs w:val="20"/>
              </w:rPr>
            </w:pPr>
          </w:p>
          <w:p w14:paraId="3ABADA83" w14:textId="77777777" w:rsidR="00A61615" w:rsidRPr="00A61615" w:rsidRDefault="00A61615" w:rsidP="00A61615">
            <w:pPr>
              <w:widowControl/>
              <w:shd w:val="clear" w:color="auto" w:fill="FFFFFF"/>
              <w:tabs>
                <w:tab w:val="left" w:pos="1701"/>
              </w:tabs>
              <w:autoSpaceDE/>
              <w:autoSpaceDN/>
              <w:adjustRightInd/>
              <w:ind w:left="360" w:hanging="360"/>
              <w:outlineLvl w:val="2"/>
              <w:rPr>
                <w:b/>
                <w:bCs/>
                <w:sz w:val="20"/>
                <w:szCs w:val="20"/>
                <w:lang w:val="it-CH" w:eastAsia="it-CH"/>
              </w:rPr>
            </w:pPr>
            <w:r w:rsidRPr="00A61615">
              <w:rPr>
                <w:b/>
                <w:bCs/>
                <w:sz w:val="20"/>
                <w:szCs w:val="20"/>
                <w:lang w:val="it-CH" w:eastAsia="it-CH"/>
              </w:rPr>
              <w:t>Principio</w:t>
            </w:r>
          </w:p>
          <w:p w14:paraId="2D5DA843" w14:textId="77777777" w:rsidR="00A61615" w:rsidRPr="00A61615" w:rsidRDefault="00A61615" w:rsidP="00A61615">
            <w:pPr>
              <w:widowControl/>
              <w:autoSpaceDE/>
              <w:autoSpaceDN/>
              <w:adjustRightInd/>
              <w:rPr>
                <w:b/>
                <w:sz w:val="20"/>
                <w:szCs w:val="20"/>
              </w:rPr>
            </w:pPr>
          </w:p>
        </w:tc>
        <w:tc>
          <w:tcPr>
            <w:tcW w:w="7654" w:type="dxa"/>
          </w:tcPr>
          <w:p w14:paraId="7D0CCF8E" w14:textId="77777777" w:rsidR="00A61615" w:rsidRPr="00A61615" w:rsidRDefault="00A61615" w:rsidP="00A61615">
            <w:pPr>
              <w:widowControl/>
              <w:shd w:val="clear" w:color="auto" w:fill="FFFFFF"/>
              <w:tabs>
                <w:tab w:val="left" w:pos="1701"/>
              </w:tabs>
              <w:autoSpaceDE/>
              <w:autoSpaceDN/>
              <w:adjustRightInd/>
              <w:ind w:left="360" w:hanging="360"/>
              <w:jc w:val="both"/>
              <w:outlineLvl w:val="2"/>
              <w:rPr>
                <w:b/>
                <w:bCs/>
                <w:lang w:val="it-CH" w:eastAsia="it-CH"/>
              </w:rPr>
            </w:pPr>
            <w:r w:rsidRPr="00A61615">
              <w:rPr>
                <w:b/>
                <w:bCs/>
                <w:lang w:val="it-CH" w:eastAsia="it-CH"/>
              </w:rPr>
              <w:t xml:space="preserve">Art. 34 </w:t>
            </w:r>
          </w:p>
          <w:p w14:paraId="6F8363C8" w14:textId="77777777" w:rsidR="00A61615" w:rsidRPr="00A61615" w:rsidRDefault="00A61615" w:rsidP="00A61615">
            <w:pPr>
              <w:widowControl/>
              <w:shd w:val="clear" w:color="auto" w:fill="FFFFFF"/>
              <w:tabs>
                <w:tab w:val="left" w:pos="1701"/>
              </w:tabs>
              <w:autoSpaceDE/>
              <w:autoSpaceDN/>
              <w:adjustRightInd/>
              <w:ind w:left="360" w:hanging="360"/>
              <w:jc w:val="both"/>
              <w:outlineLvl w:val="2"/>
              <w:rPr>
                <w:b/>
                <w:bCs/>
                <w:lang w:val="it-CH" w:eastAsia="it-CH"/>
              </w:rPr>
            </w:pPr>
          </w:p>
          <w:p w14:paraId="1E97F0C3" w14:textId="77777777" w:rsidR="00A61615" w:rsidRPr="00A61615" w:rsidRDefault="00A61615" w:rsidP="00A61615">
            <w:pPr>
              <w:widowControl/>
              <w:shd w:val="clear" w:color="auto" w:fill="FFFFFF"/>
              <w:tabs>
                <w:tab w:val="left" w:pos="72"/>
                <w:tab w:val="left" w:pos="1701"/>
              </w:tabs>
              <w:autoSpaceDE/>
              <w:autoSpaceDN/>
              <w:adjustRightInd/>
              <w:ind w:left="72"/>
              <w:jc w:val="both"/>
              <w:outlineLvl w:val="2"/>
              <w:rPr>
                <w:bCs/>
                <w:lang w:val="it-CH" w:eastAsia="it-CH"/>
              </w:rPr>
            </w:pPr>
            <w:r w:rsidRPr="00A61615">
              <w:rPr>
                <w:bCs/>
                <w:lang w:val="it-CH" w:eastAsia="it-CH"/>
              </w:rPr>
              <w:t>Possono essere sottoposte alla procedura semplificata le modifiche che:</w:t>
            </w:r>
          </w:p>
          <w:p w14:paraId="45FC1B1E" w14:textId="77777777" w:rsidR="00A61615" w:rsidRPr="00A61615" w:rsidRDefault="00A61615" w:rsidP="00A61615">
            <w:pPr>
              <w:widowControl/>
              <w:numPr>
                <w:ilvl w:val="0"/>
                <w:numId w:val="2"/>
              </w:numPr>
              <w:shd w:val="clear" w:color="auto" w:fill="FFFFFF"/>
              <w:tabs>
                <w:tab w:val="left" w:pos="355"/>
              </w:tabs>
              <w:autoSpaceDE/>
              <w:autoSpaceDN/>
              <w:adjustRightInd/>
              <w:spacing w:before="60"/>
              <w:ind w:left="357" w:hanging="357"/>
              <w:jc w:val="both"/>
              <w:outlineLvl w:val="2"/>
              <w:rPr>
                <w:bCs/>
                <w:lang w:val="it-CH" w:eastAsia="it-CH"/>
              </w:rPr>
            </w:pPr>
            <w:r w:rsidRPr="00A61615">
              <w:rPr>
                <w:bCs/>
                <w:lang w:val="it-CH" w:eastAsia="it-CH"/>
              </w:rPr>
              <w:t>mutano in misura minima una o più disposizioni sull’uso ammissibile del suolo;</w:t>
            </w:r>
          </w:p>
          <w:p w14:paraId="73A9232A" w14:textId="77777777" w:rsidR="00A61615" w:rsidRPr="00A61615" w:rsidRDefault="00A61615" w:rsidP="00A61615">
            <w:pPr>
              <w:widowControl/>
              <w:numPr>
                <w:ilvl w:val="0"/>
                <w:numId w:val="2"/>
              </w:numPr>
              <w:shd w:val="clear" w:color="auto" w:fill="FFFFFF"/>
              <w:tabs>
                <w:tab w:val="left" w:pos="355"/>
              </w:tabs>
              <w:autoSpaceDE/>
              <w:autoSpaceDN/>
              <w:adjustRightInd/>
              <w:spacing w:before="60"/>
              <w:ind w:left="357" w:hanging="357"/>
              <w:jc w:val="both"/>
              <w:outlineLvl w:val="2"/>
              <w:rPr>
                <w:bCs/>
                <w:lang w:val="it-CH" w:eastAsia="it-CH"/>
              </w:rPr>
            </w:pPr>
            <w:r w:rsidRPr="00A61615">
              <w:rPr>
                <w:bCs/>
                <w:lang w:val="it-CH" w:eastAsia="it-CH"/>
              </w:rPr>
              <w:t>comportano correzioni dei limiti di zona determinate da ragioni tecniche;</w:t>
            </w:r>
          </w:p>
          <w:p w14:paraId="3AB6F739" w14:textId="77777777" w:rsidR="00A61615" w:rsidRPr="00A61615" w:rsidRDefault="00A61615" w:rsidP="00A61615">
            <w:pPr>
              <w:widowControl/>
              <w:numPr>
                <w:ilvl w:val="0"/>
                <w:numId w:val="2"/>
              </w:numPr>
              <w:shd w:val="clear" w:color="auto" w:fill="FFFFFF"/>
              <w:tabs>
                <w:tab w:val="left" w:pos="355"/>
              </w:tabs>
              <w:autoSpaceDE/>
              <w:autoSpaceDN/>
              <w:adjustRightInd/>
              <w:spacing w:before="60"/>
              <w:ind w:left="357" w:hanging="357"/>
              <w:jc w:val="both"/>
              <w:outlineLvl w:val="2"/>
              <w:rPr>
                <w:bCs/>
                <w:lang w:val="it-CH" w:eastAsia="it-CH"/>
              </w:rPr>
            </w:pPr>
            <w:r w:rsidRPr="00A61615">
              <w:rPr>
                <w:bCs/>
                <w:lang w:val="it-CH" w:eastAsia="it-CH"/>
              </w:rPr>
              <w:t>interessano una superficie di terreno non superiore a 3000 mq oppure</w:t>
            </w:r>
          </w:p>
          <w:p w14:paraId="18370E04" w14:textId="77777777" w:rsidR="00A61615" w:rsidRPr="00A61615" w:rsidRDefault="00A61615" w:rsidP="00A61615">
            <w:pPr>
              <w:widowControl/>
              <w:numPr>
                <w:ilvl w:val="0"/>
                <w:numId w:val="2"/>
              </w:numPr>
              <w:shd w:val="clear" w:color="auto" w:fill="FFFFFF"/>
              <w:tabs>
                <w:tab w:val="left" w:pos="355"/>
              </w:tabs>
              <w:autoSpaceDE/>
              <w:autoSpaceDN/>
              <w:adjustRightInd/>
              <w:spacing w:before="60"/>
              <w:ind w:left="357" w:hanging="357"/>
              <w:jc w:val="both"/>
              <w:outlineLvl w:val="2"/>
              <w:rPr>
                <w:bCs/>
                <w:lang w:val="it-CH" w:eastAsia="it-CH"/>
              </w:rPr>
            </w:pPr>
            <w:r w:rsidRPr="00A61615">
              <w:rPr>
                <w:bCs/>
                <w:lang w:val="it-CH" w:eastAsia="it-CH"/>
              </w:rPr>
              <w:t>in caso di modifiche che riguardano le reti delle vie di comunicazione, se non è modificata la gerarchia delle strade.</w:t>
            </w:r>
          </w:p>
          <w:p w14:paraId="13216DCC" w14:textId="77777777" w:rsidR="00A61615" w:rsidRPr="00A61615" w:rsidRDefault="00A61615" w:rsidP="00A61615">
            <w:pPr>
              <w:widowControl/>
              <w:jc w:val="both"/>
              <w:rPr>
                <w:rFonts w:eastAsia="Calibri"/>
                <w:b/>
                <w:bCs/>
                <w:color w:val="000000"/>
                <w:lang w:val="it-CH" w:eastAsia="en-US"/>
              </w:rPr>
            </w:pPr>
          </w:p>
          <w:p w14:paraId="047DE362" w14:textId="77777777" w:rsidR="00A61615" w:rsidRPr="00A61615" w:rsidRDefault="00A61615" w:rsidP="00A61615">
            <w:pPr>
              <w:widowControl/>
              <w:jc w:val="both"/>
              <w:rPr>
                <w:rFonts w:eastAsia="Calibri"/>
                <w:b/>
                <w:bCs/>
                <w:color w:val="000000"/>
                <w:lang w:val="it-CH" w:eastAsia="en-US"/>
              </w:rPr>
            </w:pPr>
          </w:p>
        </w:tc>
      </w:tr>
      <w:tr w:rsidR="00A61615" w:rsidRPr="00A61615" w14:paraId="3D0041B2" w14:textId="77777777" w:rsidTr="00DF5284">
        <w:tc>
          <w:tcPr>
            <w:tcW w:w="2197" w:type="dxa"/>
          </w:tcPr>
          <w:p w14:paraId="5B8187A6" w14:textId="77777777" w:rsidR="00A61615" w:rsidRPr="00A61615" w:rsidRDefault="00A61615" w:rsidP="00A61615">
            <w:pPr>
              <w:widowControl/>
              <w:autoSpaceDE/>
              <w:autoSpaceDN/>
              <w:adjustRightInd/>
              <w:rPr>
                <w:b/>
                <w:sz w:val="20"/>
                <w:szCs w:val="20"/>
              </w:rPr>
            </w:pPr>
          </w:p>
          <w:p w14:paraId="133DD196" w14:textId="77777777" w:rsidR="00A61615" w:rsidRPr="00A61615" w:rsidRDefault="00A61615" w:rsidP="00A61615">
            <w:pPr>
              <w:widowControl/>
              <w:autoSpaceDE/>
              <w:autoSpaceDN/>
              <w:adjustRightInd/>
              <w:rPr>
                <w:b/>
                <w:sz w:val="20"/>
                <w:szCs w:val="20"/>
              </w:rPr>
            </w:pPr>
          </w:p>
          <w:p w14:paraId="459E18A5" w14:textId="77777777" w:rsidR="00A61615" w:rsidRPr="00A61615" w:rsidRDefault="00A61615" w:rsidP="00A61615">
            <w:pPr>
              <w:widowControl/>
              <w:rPr>
                <w:rFonts w:eastAsia="Calibri"/>
                <w:b/>
                <w:sz w:val="20"/>
                <w:szCs w:val="20"/>
                <w:lang w:val="it-CH" w:eastAsia="en-US"/>
              </w:rPr>
            </w:pPr>
            <w:r w:rsidRPr="00A61615">
              <w:rPr>
                <w:rFonts w:eastAsia="Calibri"/>
                <w:b/>
                <w:sz w:val="20"/>
                <w:szCs w:val="20"/>
                <w:lang w:val="it-CH" w:eastAsia="en-US"/>
              </w:rPr>
              <w:t>Procedura</w:t>
            </w:r>
          </w:p>
          <w:p w14:paraId="5D2451C6" w14:textId="77777777" w:rsidR="00A61615" w:rsidRPr="00A61615" w:rsidRDefault="00A61615" w:rsidP="00A61615">
            <w:pPr>
              <w:widowControl/>
              <w:autoSpaceDE/>
              <w:autoSpaceDN/>
              <w:adjustRightInd/>
              <w:rPr>
                <w:b/>
                <w:sz w:val="20"/>
                <w:szCs w:val="20"/>
              </w:rPr>
            </w:pPr>
          </w:p>
        </w:tc>
        <w:tc>
          <w:tcPr>
            <w:tcW w:w="7654" w:type="dxa"/>
          </w:tcPr>
          <w:p w14:paraId="5561FEFB" w14:textId="77777777" w:rsidR="00A61615" w:rsidRPr="00A61615" w:rsidRDefault="00A61615" w:rsidP="00A61615">
            <w:pPr>
              <w:widowControl/>
              <w:jc w:val="both"/>
              <w:rPr>
                <w:rFonts w:eastAsia="Calibri"/>
                <w:b/>
                <w:lang w:val="it-CH" w:eastAsia="en-US"/>
              </w:rPr>
            </w:pPr>
            <w:r w:rsidRPr="00A61615">
              <w:rPr>
                <w:rFonts w:eastAsia="Calibri"/>
                <w:b/>
                <w:lang w:val="it-CH" w:eastAsia="en-US"/>
              </w:rPr>
              <w:t>Art. 35</w:t>
            </w:r>
          </w:p>
          <w:p w14:paraId="2B7FCC29" w14:textId="77777777" w:rsidR="00A61615" w:rsidRPr="00A61615" w:rsidRDefault="00A61615" w:rsidP="00A61615">
            <w:pPr>
              <w:widowControl/>
              <w:jc w:val="both"/>
              <w:rPr>
                <w:rFonts w:eastAsia="Calibri"/>
                <w:b/>
                <w:sz w:val="20"/>
                <w:szCs w:val="20"/>
                <w:lang w:val="it-CH" w:eastAsia="en-US"/>
              </w:rPr>
            </w:pPr>
          </w:p>
          <w:p w14:paraId="60C806BA" w14:textId="77777777" w:rsidR="00A61615" w:rsidRPr="00A61615" w:rsidRDefault="00A61615" w:rsidP="00A61615">
            <w:pPr>
              <w:widowControl/>
              <w:autoSpaceDE/>
              <w:autoSpaceDN/>
              <w:adjustRightInd/>
              <w:jc w:val="both"/>
              <w:rPr>
                <w:rFonts w:eastAsia="Calibri"/>
                <w:lang w:val="it-CH" w:eastAsia="en-US"/>
              </w:rPr>
            </w:pPr>
            <w:r w:rsidRPr="00A61615">
              <w:rPr>
                <w:rFonts w:eastAsia="Calibri"/>
                <w:vertAlign w:val="superscript"/>
                <w:lang w:val="it-CH" w:eastAsia="en-US"/>
              </w:rPr>
              <w:t>1</w:t>
            </w:r>
            <w:r w:rsidRPr="00A61615">
              <w:rPr>
                <w:rFonts w:eastAsia="Calibri"/>
                <w:lang w:val="it-CH" w:eastAsia="en-US"/>
              </w:rPr>
              <w:t>Il Municipio elabora la modifica.</w:t>
            </w:r>
          </w:p>
          <w:p w14:paraId="74B6F27F" w14:textId="77777777" w:rsidR="00A61615" w:rsidRPr="00A61615" w:rsidRDefault="00A61615" w:rsidP="00A61615">
            <w:pPr>
              <w:widowControl/>
              <w:autoSpaceDE/>
              <w:autoSpaceDN/>
              <w:adjustRightInd/>
              <w:jc w:val="both"/>
              <w:rPr>
                <w:rFonts w:eastAsia="Calibri"/>
                <w:sz w:val="20"/>
                <w:szCs w:val="20"/>
                <w:lang w:val="it-CH" w:eastAsia="en-US"/>
              </w:rPr>
            </w:pPr>
          </w:p>
          <w:p w14:paraId="2981E5AE"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2</w:t>
            </w:r>
            <w:r w:rsidRPr="00A61615">
              <w:rPr>
                <w:rFonts w:eastAsia="Calibri"/>
                <w:lang w:val="it-CH" w:eastAsia="en-US"/>
              </w:rPr>
              <w:t>Esperita l’informazione e la partecipazione agli interessati, il Municipio adotta e pubblica la modifica per trenta giorni presso la cancelleria comunale.</w:t>
            </w:r>
          </w:p>
          <w:p w14:paraId="7754FB48" w14:textId="77777777" w:rsidR="00A61615" w:rsidRPr="00A61615" w:rsidRDefault="00A61615" w:rsidP="00A61615">
            <w:pPr>
              <w:widowControl/>
              <w:jc w:val="both"/>
              <w:rPr>
                <w:rFonts w:eastAsia="Calibri"/>
                <w:sz w:val="20"/>
                <w:szCs w:val="20"/>
                <w:lang w:val="it-CH" w:eastAsia="en-US"/>
              </w:rPr>
            </w:pPr>
          </w:p>
          <w:p w14:paraId="1238E668"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3</w:t>
            </w:r>
            <w:r w:rsidRPr="00A61615">
              <w:rPr>
                <w:rFonts w:eastAsia="Calibri"/>
                <w:lang w:val="it-CH" w:eastAsia="en-US"/>
              </w:rPr>
              <w:t>Contro la modifica è dato ricorso al Consiglio di Stato ai sensi dell’art. 28.</w:t>
            </w:r>
          </w:p>
          <w:p w14:paraId="2BEBD0F7" w14:textId="77777777" w:rsidR="00A61615" w:rsidRPr="00A61615" w:rsidRDefault="00A61615" w:rsidP="00A61615">
            <w:pPr>
              <w:widowControl/>
              <w:jc w:val="both"/>
              <w:rPr>
                <w:rFonts w:eastAsia="Calibri"/>
                <w:sz w:val="20"/>
                <w:szCs w:val="20"/>
                <w:lang w:val="it-CH" w:eastAsia="en-US"/>
              </w:rPr>
            </w:pPr>
          </w:p>
          <w:p w14:paraId="10BC5B84"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4</w:t>
            </w:r>
            <w:r w:rsidRPr="00A61615">
              <w:rPr>
                <w:rFonts w:eastAsia="Calibri"/>
                <w:lang w:val="it-CH" w:eastAsia="en-US"/>
              </w:rPr>
              <w:t>Trascorsi i termini di pubblicazione gli atti vengono trasmessi al Consiglio di Stato per approvazione ed evasione degli eventuali ricorsi.</w:t>
            </w:r>
          </w:p>
          <w:p w14:paraId="250F8AE1" w14:textId="77777777" w:rsidR="00A61615" w:rsidRPr="00A61615" w:rsidRDefault="00A61615" w:rsidP="00A61615">
            <w:pPr>
              <w:widowControl/>
              <w:jc w:val="both"/>
              <w:rPr>
                <w:rFonts w:eastAsia="Calibri"/>
                <w:sz w:val="20"/>
                <w:szCs w:val="20"/>
                <w:lang w:val="it-CH" w:eastAsia="en-US"/>
              </w:rPr>
            </w:pPr>
          </w:p>
          <w:p w14:paraId="604FAEDB"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5</w:t>
            </w:r>
            <w:r w:rsidRPr="00A61615">
              <w:rPr>
                <w:rFonts w:eastAsia="Calibri"/>
                <w:lang w:val="it-CH" w:eastAsia="en-US"/>
              </w:rPr>
              <w:t xml:space="preserve">Contro la decisione del Consiglio di Stato è dato ricorso al Tribunale cantonale amministrativo ai sensi dell’art. 30. </w:t>
            </w:r>
          </w:p>
          <w:p w14:paraId="6BF3EE95" w14:textId="77777777" w:rsidR="00A61615" w:rsidRPr="00A61615" w:rsidRDefault="00A61615" w:rsidP="00A61615">
            <w:pPr>
              <w:widowControl/>
              <w:jc w:val="both"/>
              <w:rPr>
                <w:rFonts w:eastAsia="Calibri"/>
                <w:sz w:val="20"/>
                <w:szCs w:val="20"/>
                <w:lang w:val="it-CH" w:eastAsia="en-US"/>
              </w:rPr>
            </w:pPr>
          </w:p>
          <w:p w14:paraId="0814C0F8" w14:textId="77777777" w:rsidR="00A61615" w:rsidRPr="00A61615" w:rsidRDefault="00A61615" w:rsidP="00A61615">
            <w:pPr>
              <w:widowControl/>
              <w:jc w:val="both"/>
              <w:rPr>
                <w:rFonts w:eastAsia="Calibri"/>
                <w:color w:val="1F497D"/>
                <w:lang w:val="it-CH" w:eastAsia="en-US"/>
              </w:rPr>
            </w:pPr>
            <w:r w:rsidRPr="00A61615">
              <w:rPr>
                <w:rFonts w:eastAsia="Calibri"/>
                <w:vertAlign w:val="superscript"/>
                <w:lang w:val="it-CH" w:eastAsia="en-US"/>
              </w:rPr>
              <w:t>6</w:t>
            </w:r>
            <w:r w:rsidRPr="00A61615">
              <w:rPr>
                <w:rFonts w:eastAsia="Calibri"/>
                <w:lang w:val="it-CH" w:eastAsia="en-US"/>
              </w:rPr>
              <w:t>La modifica entra in vigore con l’approvazione del Consiglio di Stato. I ricorsi non hanno effetto sospensivo</w:t>
            </w:r>
            <w:r w:rsidRPr="00A61615">
              <w:rPr>
                <w:rFonts w:eastAsia="Calibri"/>
                <w:color w:val="1F497D"/>
                <w:lang w:val="it-CH" w:eastAsia="en-US"/>
              </w:rPr>
              <w:t>.</w:t>
            </w:r>
          </w:p>
          <w:p w14:paraId="1F3BA0DE" w14:textId="77777777" w:rsidR="00A61615" w:rsidRPr="00A61615" w:rsidRDefault="00A61615" w:rsidP="00A61615">
            <w:pPr>
              <w:widowControl/>
              <w:jc w:val="both"/>
              <w:rPr>
                <w:rFonts w:eastAsia="Calibri"/>
                <w:lang w:val="it-CH" w:eastAsia="en-US"/>
              </w:rPr>
            </w:pPr>
          </w:p>
          <w:p w14:paraId="4D973605" w14:textId="77777777" w:rsidR="00A61615" w:rsidRPr="00A61615" w:rsidRDefault="00A61615" w:rsidP="00A61615">
            <w:pPr>
              <w:widowControl/>
              <w:jc w:val="both"/>
              <w:rPr>
                <w:rFonts w:eastAsia="Calibri"/>
                <w:b/>
                <w:bCs/>
                <w:color w:val="000000"/>
                <w:lang w:val="it-CH" w:eastAsia="en-US"/>
              </w:rPr>
            </w:pPr>
          </w:p>
        </w:tc>
      </w:tr>
      <w:tr w:rsidR="00A61615" w:rsidRPr="00A61615" w14:paraId="7856CF4C" w14:textId="77777777" w:rsidTr="00DF5284">
        <w:tc>
          <w:tcPr>
            <w:tcW w:w="2197" w:type="dxa"/>
          </w:tcPr>
          <w:p w14:paraId="4DE5285F" w14:textId="77777777" w:rsidR="00A61615" w:rsidRPr="00A61615" w:rsidRDefault="00A61615" w:rsidP="00A61615">
            <w:pPr>
              <w:widowControl/>
              <w:autoSpaceDE/>
              <w:autoSpaceDN/>
              <w:adjustRightInd/>
              <w:rPr>
                <w:b/>
                <w:sz w:val="20"/>
                <w:szCs w:val="20"/>
              </w:rPr>
            </w:pPr>
          </w:p>
          <w:p w14:paraId="6B4AB520" w14:textId="77777777" w:rsidR="00A61615" w:rsidRPr="00A61615" w:rsidRDefault="00A61615" w:rsidP="00A61615">
            <w:pPr>
              <w:widowControl/>
              <w:autoSpaceDE/>
              <w:autoSpaceDN/>
              <w:adjustRightInd/>
              <w:rPr>
                <w:b/>
                <w:sz w:val="20"/>
                <w:szCs w:val="20"/>
              </w:rPr>
            </w:pPr>
          </w:p>
          <w:p w14:paraId="2C138D0E" w14:textId="77777777" w:rsidR="00A61615" w:rsidRPr="00A61615" w:rsidRDefault="00A61615" w:rsidP="00A61615">
            <w:pPr>
              <w:widowControl/>
              <w:shd w:val="clear" w:color="auto" w:fill="FFFFFF"/>
              <w:tabs>
                <w:tab w:val="left" w:pos="1701"/>
              </w:tabs>
              <w:autoSpaceDE/>
              <w:autoSpaceDN/>
              <w:adjustRightInd/>
              <w:outlineLvl w:val="2"/>
              <w:rPr>
                <w:b/>
                <w:sz w:val="20"/>
                <w:szCs w:val="20"/>
              </w:rPr>
            </w:pPr>
            <w:r w:rsidRPr="00A61615">
              <w:rPr>
                <w:rFonts w:eastAsia="Calibri"/>
                <w:b/>
                <w:bCs/>
                <w:sz w:val="20"/>
                <w:szCs w:val="20"/>
                <w:lang w:val="it-CH" w:eastAsia="en-US"/>
              </w:rPr>
              <w:t>Spazio riservato alle acque</w:t>
            </w:r>
          </w:p>
        </w:tc>
        <w:tc>
          <w:tcPr>
            <w:tcW w:w="7654" w:type="dxa"/>
          </w:tcPr>
          <w:p w14:paraId="05171274"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b/>
                <w:lang w:val="it-CH" w:eastAsia="en-US"/>
              </w:rPr>
            </w:pPr>
            <w:r w:rsidRPr="00A61615">
              <w:rPr>
                <w:rFonts w:eastAsia="Calibri"/>
                <w:b/>
                <w:lang w:val="it-CH" w:eastAsia="en-US"/>
              </w:rPr>
              <w:t>Art. 41</w:t>
            </w:r>
          </w:p>
          <w:p w14:paraId="612BA0BD"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b/>
                <w:sz w:val="20"/>
                <w:szCs w:val="20"/>
                <w:u w:val="single"/>
                <w:lang w:val="it-CH" w:eastAsia="en-US"/>
              </w:rPr>
            </w:pPr>
          </w:p>
          <w:p w14:paraId="61C26021"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r w:rsidRPr="00A61615">
              <w:rPr>
                <w:rFonts w:eastAsia="Calibri"/>
                <w:lang w:val="it-CH" w:eastAsia="en-US"/>
              </w:rPr>
              <w:t>Lo spazio riservato alle acque giusta la legislazione federale in materia di protezione delle acque è delimitata dal piano delle zone.</w:t>
            </w:r>
          </w:p>
          <w:p w14:paraId="78EEBA49"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p>
          <w:p w14:paraId="796D7CB9"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b/>
                <w:u w:val="single"/>
                <w:lang w:val="it-CH" w:eastAsia="en-US"/>
              </w:rPr>
            </w:pPr>
          </w:p>
        </w:tc>
      </w:tr>
      <w:tr w:rsidR="00A61615" w:rsidRPr="00A61615" w14:paraId="2384CB30" w14:textId="77777777" w:rsidTr="00DF5284">
        <w:tc>
          <w:tcPr>
            <w:tcW w:w="2197" w:type="dxa"/>
          </w:tcPr>
          <w:p w14:paraId="355B8DD2" w14:textId="77777777" w:rsidR="00A61615" w:rsidRPr="00A61615" w:rsidRDefault="00A61615" w:rsidP="00A61615">
            <w:pPr>
              <w:widowControl/>
              <w:autoSpaceDE/>
              <w:autoSpaceDN/>
              <w:adjustRightInd/>
              <w:rPr>
                <w:b/>
                <w:sz w:val="20"/>
                <w:szCs w:val="20"/>
              </w:rPr>
            </w:pPr>
          </w:p>
          <w:p w14:paraId="145C8AD5" w14:textId="77777777" w:rsidR="00A61615" w:rsidRPr="00A61615" w:rsidRDefault="00A61615" w:rsidP="00A61615">
            <w:pPr>
              <w:widowControl/>
              <w:autoSpaceDE/>
              <w:autoSpaceDN/>
              <w:adjustRightInd/>
              <w:rPr>
                <w:b/>
                <w:sz w:val="20"/>
                <w:szCs w:val="20"/>
              </w:rPr>
            </w:pPr>
          </w:p>
          <w:p w14:paraId="3D46C32E" w14:textId="77777777" w:rsidR="00A61615" w:rsidRPr="00A61615" w:rsidRDefault="00A61615" w:rsidP="00A61615">
            <w:pPr>
              <w:widowControl/>
              <w:autoSpaceDE/>
              <w:autoSpaceDN/>
              <w:adjustRightInd/>
              <w:rPr>
                <w:b/>
                <w:sz w:val="20"/>
                <w:szCs w:val="20"/>
              </w:rPr>
            </w:pPr>
            <w:r w:rsidRPr="00A61615">
              <w:rPr>
                <w:rFonts w:eastAsia="Calibri"/>
                <w:b/>
                <w:sz w:val="20"/>
                <w:szCs w:val="20"/>
                <w:lang w:val="it-CH" w:eastAsia="en-US"/>
              </w:rPr>
              <w:t>Superfici idonee all’avvicendamento delle colture</w:t>
            </w:r>
          </w:p>
        </w:tc>
        <w:tc>
          <w:tcPr>
            <w:tcW w:w="7654" w:type="dxa"/>
          </w:tcPr>
          <w:p w14:paraId="5EBA7F38"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b/>
                <w:lang w:val="it-CH" w:eastAsia="en-US"/>
              </w:rPr>
            </w:pPr>
            <w:r w:rsidRPr="00A61615">
              <w:rPr>
                <w:rFonts w:eastAsia="Calibri"/>
                <w:b/>
                <w:lang w:val="it-CH" w:eastAsia="en-US"/>
              </w:rPr>
              <w:t>Art. 41a (nuovo)</w:t>
            </w:r>
          </w:p>
          <w:p w14:paraId="33AF7A6F"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b/>
                <w:sz w:val="20"/>
                <w:szCs w:val="20"/>
                <w:lang w:val="it-CH" w:eastAsia="en-US"/>
              </w:rPr>
            </w:pPr>
          </w:p>
          <w:p w14:paraId="6DF8CE29"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r w:rsidRPr="00A61615">
              <w:rPr>
                <w:rFonts w:eastAsia="Calibri"/>
                <w:vertAlign w:val="superscript"/>
                <w:lang w:val="it-CH" w:eastAsia="en-US"/>
              </w:rPr>
              <w:t>1</w:t>
            </w:r>
            <w:r w:rsidRPr="00A61615">
              <w:rPr>
                <w:rFonts w:eastAsia="Calibri"/>
                <w:lang w:val="it-CH" w:eastAsia="en-US"/>
              </w:rPr>
              <w:t>Il censimento raccoglie le informazioni relative alle superfici in zona agricola che presentano le caratteristiche pedologiche e morfologiche tali da adempiere ai requisiti delle superfici per l’avvicendamento delle colture secondo l’art. 26 OPT e il Piano settoriale delle superfici idonee all’avvicendamento delle colture.</w:t>
            </w:r>
          </w:p>
          <w:p w14:paraId="7D09F2ED"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p>
          <w:p w14:paraId="01B96E01"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r w:rsidRPr="00A61615">
              <w:rPr>
                <w:rFonts w:eastAsia="Calibri"/>
                <w:vertAlign w:val="superscript"/>
                <w:lang w:val="it-CH" w:eastAsia="en-US"/>
              </w:rPr>
              <w:t>2</w:t>
            </w:r>
            <w:r w:rsidRPr="00A61615">
              <w:rPr>
                <w:rFonts w:eastAsia="Calibri"/>
                <w:lang w:val="it-CH" w:eastAsia="en-US"/>
              </w:rPr>
              <w:t>Esso è allestito dal Consiglio di Stato e costantemente aggiornato.</w:t>
            </w:r>
          </w:p>
          <w:p w14:paraId="41BDD23D" w14:textId="77777777" w:rsidR="00A61615" w:rsidRPr="00A61615" w:rsidRDefault="00A61615" w:rsidP="00A61615">
            <w:pPr>
              <w:widowControl/>
              <w:shd w:val="clear" w:color="auto" w:fill="FFFFFF"/>
              <w:tabs>
                <w:tab w:val="left" w:pos="1701"/>
              </w:tabs>
              <w:autoSpaceDE/>
              <w:autoSpaceDN/>
              <w:adjustRightInd/>
              <w:jc w:val="both"/>
              <w:outlineLvl w:val="2"/>
              <w:rPr>
                <w:rFonts w:eastAsia="Calibri"/>
                <w:lang w:val="it-CH" w:eastAsia="en-US"/>
              </w:rPr>
            </w:pPr>
          </w:p>
          <w:p w14:paraId="2A3738A5" w14:textId="77777777" w:rsidR="00A61615" w:rsidRPr="00A61615" w:rsidRDefault="00A61615" w:rsidP="00A61615">
            <w:pPr>
              <w:widowControl/>
              <w:jc w:val="both"/>
              <w:rPr>
                <w:b/>
                <w:bCs/>
                <w:u w:val="single"/>
                <w:lang w:val="it-CH" w:eastAsia="it-CH"/>
              </w:rPr>
            </w:pPr>
          </w:p>
        </w:tc>
      </w:tr>
      <w:tr w:rsidR="00A61615" w:rsidRPr="00A61615" w14:paraId="34C0353C" w14:textId="77777777" w:rsidTr="00DF5284">
        <w:tc>
          <w:tcPr>
            <w:tcW w:w="2197" w:type="dxa"/>
          </w:tcPr>
          <w:p w14:paraId="3873C196" w14:textId="77777777" w:rsidR="00A61615" w:rsidRPr="00A61615" w:rsidRDefault="00A61615" w:rsidP="00A61615">
            <w:pPr>
              <w:widowControl/>
              <w:autoSpaceDE/>
              <w:autoSpaceDN/>
              <w:adjustRightInd/>
              <w:rPr>
                <w:b/>
                <w:sz w:val="20"/>
                <w:szCs w:val="20"/>
              </w:rPr>
            </w:pPr>
          </w:p>
          <w:p w14:paraId="4BD66677" w14:textId="77777777" w:rsidR="00A61615" w:rsidRPr="00A61615" w:rsidRDefault="00A61615" w:rsidP="00A61615">
            <w:pPr>
              <w:widowControl/>
              <w:autoSpaceDE/>
              <w:autoSpaceDN/>
              <w:adjustRightInd/>
              <w:rPr>
                <w:b/>
                <w:sz w:val="20"/>
                <w:szCs w:val="20"/>
              </w:rPr>
            </w:pPr>
          </w:p>
          <w:p w14:paraId="7B25CE4D" w14:textId="77777777" w:rsidR="00A61615" w:rsidRPr="00A61615" w:rsidRDefault="00A61615" w:rsidP="00A61615">
            <w:pPr>
              <w:widowControl/>
              <w:rPr>
                <w:rFonts w:eastAsia="Calibri"/>
                <w:b/>
                <w:bCs/>
                <w:sz w:val="20"/>
                <w:szCs w:val="20"/>
                <w:lang w:val="it-CH" w:eastAsia="en-US"/>
              </w:rPr>
            </w:pPr>
            <w:r w:rsidRPr="00A61615">
              <w:rPr>
                <w:rFonts w:eastAsia="Calibri"/>
                <w:b/>
                <w:bCs/>
                <w:sz w:val="20"/>
                <w:szCs w:val="20"/>
                <w:lang w:val="it-CH" w:eastAsia="en-US"/>
              </w:rPr>
              <w:t>Procedura semplificata</w:t>
            </w:r>
          </w:p>
          <w:p w14:paraId="74684F77" w14:textId="77777777" w:rsidR="00A61615" w:rsidRPr="00A61615" w:rsidRDefault="00A61615" w:rsidP="00A61615">
            <w:pPr>
              <w:widowControl/>
              <w:autoSpaceDE/>
              <w:autoSpaceDN/>
              <w:adjustRightInd/>
              <w:rPr>
                <w:b/>
                <w:sz w:val="20"/>
                <w:szCs w:val="20"/>
              </w:rPr>
            </w:pPr>
          </w:p>
        </w:tc>
        <w:tc>
          <w:tcPr>
            <w:tcW w:w="7654" w:type="dxa"/>
          </w:tcPr>
          <w:p w14:paraId="60BD6CDC" w14:textId="77777777" w:rsidR="00A61615" w:rsidRPr="00A61615" w:rsidRDefault="00A61615" w:rsidP="00A61615">
            <w:pPr>
              <w:widowControl/>
              <w:jc w:val="both"/>
              <w:rPr>
                <w:rFonts w:eastAsia="Calibri"/>
                <w:b/>
                <w:bCs/>
                <w:u w:val="single"/>
                <w:lang w:val="it-CH" w:eastAsia="en-US"/>
              </w:rPr>
            </w:pPr>
            <w:r w:rsidRPr="00A61615">
              <w:rPr>
                <w:rFonts w:eastAsia="Calibri"/>
                <w:b/>
                <w:bCs/>
                <w:lang w:val="it-CH" w:eastAsia="en-US"/>
              </w:rPr>
              <w:t>Art. 50a (nuovo)</w:t>
            </w:r>
          </w:p>
          <w:p w14:paraId="5E060BA9" w14:textId="77777777" w:rsidR="00A61615" w:rsidRPr="00A61615" w:rsidRDefault="00A61615" w:rsidP="00A61615">
            <w:pPr>
              <w:widowControl/>
              <w:jc w:val="both"/>
              <w:rPr>
                <w:rFonts w:eastAsia="Calibri"/>
                <w:bCs/>
                <w:sz w:val="20"/>
                <w:szCs w:val="20"/>
                <w:lang w:val="it-CH" w:eastAsia="en-US"/>
              </w:rPr>
            </w:pPr>
          </w:p>
          <w:p w14:paraId="28FA4722" w14:textId="77777777" w:rsidR="00A61615" w:rsidRPr="00A61615" w:rsidRDefault="00A61615" w:rsidP="00A61615">
            <w:pPr>
              <w:widowControl/>
              <w:jc w:val="both"/>
              <w:rPr>
                <w:rFonts w:eastAsia="Calibri"/>
                <w:bCs/>
                <w:lang w:val="it-CH" w:eastAsia="en-US"/>
              </w:rPr>
            </w:pPr>
            <w:r w:rsidRPr="00A61615">
              <w:rPr>
                <w:rFonts w:eastAsia="Calibri"/>
                <w:bCs/>
                <w:vertAlign w:val="superscript"/>
                <w:lang w:val="it-CH" w:eastAsia="en-US"/>
              </w:rPr>
              <w:t>1</w:t>
            </w:r>
            <w:r w:rsidRPr="00A61615">
              <w:rPr>
                <w:rFonts w:eastAsia="Calibri"/>
                <w:bCs/>
                <w:lang w:val="it-CH" w:eastAsia="en-US"/>
              </w:rPr>
              <w:t>Possono essere sottoposte a procedura semplificata le modifiche ai sensi dell’art. 34 LST.</w:t>
            </w:r>
          </w:p>
          <w:p w14:paraId="2487BD0B" w14:textId="77777777" w:rsidR="00A61615" w:rsidRPr="00A61615" w:rsidRDefault="00A61615" w:rsidP="00A61615">
            <w:pPr>
              <w:widowControl/>
              <w:jc w:val="both"/>
              <w:rPr>
                <w:rFonts w:eastAsia="Calibri"/>
                <w:bCs/>
                <w:lang w:val="it-CH" w:eastAsia="en-US"/>
              </w:rPr>
            </w:pPr>
          </w:p>
          <w:p w14:paraId="066C12BC" w14:textId="77777777" w:rsidR="00A61615" w:rsidRPr="00A61615" w:rsidRDefault="00A61615" w:rsidP="00A61615">
            <w:pPr>
              <w:widowControl/>
              <w:jc w:val="both"/>
              <w:rPr>
                <w:rFonts w:eastAsia="Calibri"/>
                <w:bCs/>
                <w:lang w:val="it-CH" w:eastAsia="en-US"/>
              </w:rPr>
            </w:pPr>
            <w:r w:rsidRPr="00A61615">
              <w:rPr>
                <w:rFonts w:eastAsia="Calibri"/>
                <w:bCs/>
                <w:vertAlign w:val="superscript"/>
                <w:lang w:val="it-CH" w:eastAsia="en-US"/>
              </w:rPr>
              <w:t>2</w:t>
            </w:r>
            <w:r w:rsidRPr="00A61615">
              <w:rPr>
                <w:rFonts w:eastAsia="Calibri"/>
                <w:bCs/>
                <w:lang w:val="it-CH" w:eastAsia="en-US"/>
              </w:rPr>
              <w:t xml:space="preserve">Il Dipartimento elabora la modifica; esperita l’informazione e la partecipazione agli interessati la trasmette al Consiglio di Stato, che la approva. </w:t>
            </w:r>
          </w:p>
          <w:p w14:paraId="7B177190" w14:textId="77777777" w:rsidR="00A61615" w:rsidRPr="00A61615" w:rsidRDefault="00A61615" w:rsidP="00A61615">
            <w:pPr>
              <w:widowControl/>
              <w:jc w:val="both"/>
              <w:rPr>
                <w:rFonts w:eastAsia="Calibri"/>
                <w:bCs/>
                <w:lang w:val="it-CH" w:eastAsia="en-US"/>
              </w:rPr>
            </w:pPr>
          </w:p>
          <w:p w14:paraId="4D6C9527" w14:textId="77777777" w:rsidR="00A61615" w:rsidRPr="00A61615" w:rsidRDefault="00A61615" w:rsidP="00A61615">
            <w:pPr>
              <w:widowControl/>
              <w:jc w:val="both"/>
              <w:rPr>
                <w:rFonts w:eastAsia="Calibri"/>
                <w:bCs/>
                <w:lang w:val="it-CH" w:eastAsia="en-US"/>
              </w:rPr>
            </w:pPr>
            <w:r w:rsidRPr="00A61615">
              <w:rPr>
                <w:rFonts w:eastAsia="Calibri"/>
                <w:bCs/>
                <w:vertAlign w:val="superscript"/>
                <w:lang w:val="it-CH" w:eastAsia="en-US"/>
              </w:rPr>
              <w:lastRenderedPageBreak/>
              <w:t>3</w:t>
            </w:r>
            <w:r w:rsidRPr="00A61615">
              <w:rPr>
                <w:rFonts w:eastAsia="Calibri"/>
                <w:bCs/>
                <w:lang w:val="it-CH" w:eastAsia="en-US"/>
              </w:rPr>
              <w:t>La modifica è annunciata dal Dipartimento almeno cinque giorni prima agli albi comunali, sul Foglio ufficiale e nei quotidiani e pubblicata per trenta giorni.</w:t>
            </w:r>
          </w:p>
          <w:p w14:paraId="59A2CC1D" w14:textId="77777777" w:rsidR="00A61615" w:rsidRPr="00A61615" w:rsidRDefault="00A61615" w:rsidP="00A61615">
            <w:pPr>
              <w:widowControl/>
              <w:jc w:val="both"/>
              <w:rPr>
                <w:rFonts w:eastAsia="Calibri"/>
                <w:bCs/>
                <w:lang w:val="it-CH" w:eastAsia="en-US"/>
              </w:rPr>
            </w:pPr>
          </w:p>
          <w:p w14:paraId="557D514C" w14:textId="77777777" w:rsidR="00A61615" w:rsidRPr="00A61615" w:rsidRDefault="00A61615" w:rsidP="00A61615">
            <w:pPr>
              <w:widowControl/>
              <w:autoSpaceDE/>
              <w:autoSpaceDN/>
              <w:adjustRightInd/>
              <w:jc w:val="both"/>
              <w:rPr>
                <w:rFonts w:eastAsia="Calibri"/>
                <w:lang w:val="it-CH" w:eastAsia="en-US"/>
              </w:rPr>
            </w:pPr>
            <w:r w:rsidRPr="00A61615">
              <w:rPr>
                <w:rFonts w:eastAsia="Calibri"/>
                <w:vertAlign w:val="superscript"/>
                <w:lang w:val="it-CH" w:eastAsia="en-US"/>
              </w:rPr>
              <w:t>4</w:t>
            </w:r>
            <w:r w:rsidRPr="00A61615">
              <w:rPr>
                <w:rFonts w:eastAsia="Calibri"/>
                <w:lang w:val="it-CH" w:eastAsia="en-US"/>
              </w:rPr>
              <w:t>Contro il contenuto della modifica è dato ricorso al Tribunale cantonale amministrativo, si applica per analogia l’art. 47.</w:t>
            </w:r>
          </w:p>
          <w:p w14:paraId="43A4A581" w14:textId="77777777" w:rsidR="00A61615" w:rsidRPr="00A61615" w:rsidRDefault="00A61615" w:rsidP="00A61615">
            <w:pPr>
              <w:widowControl/>
              <w:autoSpaceDE/>
              <w:autoSpaceDN/>
              <w:adjustRightInd/>
              <w:jc w:val="both"/>
              <w:rPr>
                <w:rFonts w:eastAsia="Calibri"/>
                <w:lang w:val="it-CH" w:eastAsia="en-US"/>
              </w:rPr>
            </w:pPr>
          </w:p>
          <w:p w14:paraId="1E6E17FD" w14:textId="77777777" w:rsidR="00A61615" w:rsidRPr="00A61615" w:rsidRDefault="00A61615" w:rsidP="00A61615">
            <w:pPr>
              <w:widowControl/>
              <w:autoSpaceDE/>
              <w:autoSpaceDN/>
              <w:adjustRightInd/>
              <w:jc w:val="both"/>
              <w:rPr>
                <w:rFonts w:eastAsia="Calibri"/>
                <w:lang w:val="it-CH" w:eastAsia="en-US"/>
              </w:rPr>
            </w:pPr>
            <w:r w:rsidRPr="00A61615">
              <w:rPr>
                <w:rFonts w:eastAsia="Calibri"/>
                <w:vertAlign w:val="superscript"/>
                <w:lang w:val="it-CH" w:eastAsia="en-US"/>
              </w:rPr>
              <w:t>5</w:t>
            </w:r>
            <w:r w:rsidRPr="00A61615">
              <w:rPr>
                <w:rFonts w:eastAsia="Calibri"/>
                <w:lang w:val="it-CH" w:eastAsia="en-US"/>
              </w:rPr>
              <w:t>La modifica entra in vigore con l’approvazione del Consiglio di Stato. I ricorsi non hanno effetto sospensivo.</w:t>
            </w:r>
          </w:p>
          <w:p w14:paraId="009AFB63" w14:textId="77777777" w:rsidR="00A61615" w:rsidRPr="00A61615" w:rsidRDefault="00A61615" w:rsidP="00A61615">
            <w:pPr>
              <w:widowControl/>
              <w:autoSpaceDE/>
              <w:autoSpaceDN/>
              <w:adjustRightInd/>
              <w:jc w:val="both"/>
              <w:rPr>
                <w:rFonts w:eastAsia="Calibri"/>
                <w:sz w:val="20"/>
                <w:szCs w:val="20"/>
                <w:lang w:val="it-CH" w:eastAsia="en-US"/>
              </w:rPr>
            </w:pPr>
          </w:p>
          <w:p w14:paraId="54AABA76" w14:textId="77777777" w:rsidR="00A61615" w:rsidRPr="00A61615" w:rsidRDefault="00A61615" w:rsidP="00A61615">
            <w:pPr>
              <w:widowControl/>
              <w:jc w:val="both"/>
              <w:rPr>
                <w:b/>
                <w:bCs/>
                <w:u w:val="single"/>
                <w:lang w:val="it-CH" w:eastAsia="it-CH"/>
              </w:rPr>
            </w:pPr>
          </w:p>
        </w:tc>
      </w:tr>
      <w:tr w:rsidR="00A61615" w:rsidRPr="00A61615" w14:paraId="1FC6CE4A" w14:textId="77777777" w:rsidTr="00DF5284">
        <w:tc>
          <w:tcPr>
            <w:tcW w:w="2197" w:type="dxa"/>
          </w:tcPr>
          <w:p w14:paraId="4CC7011C" w14:textId="77777777" w:rsidR="00A61615" w:rsidRPr="00A61615" w:rsidRDefault="00A61615" w:rsidP="00A61615">
            <w:pPr>
              <w:widowControl/>
              <w:autoSpaceDE/>
              <w:autoSpaceDN/>
              <w:adjustRightInd/>
              <w:rPr>
                <w:b/>
                <w:sz w:val="20"/>
                <w:szCs w:val="20"/>
              </w:rPr>
            </w:pPr>
          </w:p>
          <w:p w14:paraId="09825F80" w14:textId="77777777" w:rsidR="00A61615" w:rsidRPr="00A61615" w:rsidRDefault="00A61615" w:rsidP="00A61615">
            <w:pPr>
              <w:widowControl/>
              <w:autoSpaceDE/>
              <w:autoSpaceDN/>
              <w:adjustRightInd/>
              <w:rPr>
                <w:b/>
                <w:sz w:val="20"/>
                <w:szCs w:val="20"/>
              </w:rPr>
            </w:pPr>
          </w:p>
          <w:p w14:paraId="69965A2F" w14:textId="77777777" w:rsidR="00A61615" w:rsidRPr="00A61615" w:rsidRDefault="00A61615" w:rsidP="00A61615">
            <w:pPr>
              <w:widowControl/>
              <w:rPr>
                <w:b/>
                <w:sz w:val="20"/>
                <w:szCs w:val="20"/>
              </w:rPr>
            </w:pPr>
          </w:p>
        </w:tc>
        <w:tc>
          <w:tcPr>
            <w:tcW w:w="7654" w:type="dxa"/>
          </w:tcPr>
          <w:p w14:paraId="480EAF1D" w14:textId="77777777" w:rsidR="00A61615" w:rsidRPr="00A61615" w:rsidRDefault="00A61615" w:rsidP="00A61615">
            <w:pPr>
              <w:widowControl/>
              <w:jc w:val="both"/>
              <w:rPr>
                <w:rFonts w:eastAsia="Calibri"/>
                <w:color w:val="000000"/>
                <w:lang w:val="it-CH" w:eastAsia="en-US"/>
              </w:rPr>
            </w:pPr>
            <w:r w:rsidRPr="00A61615">
              <w:rPr>
                <w:rFonts w:eastAsia="Calibri"/>
                <w:b/>
                <w:bCs/>
                <w:color w:val="000000"/>
                <w:lang w:val="it-CH" w:eastAsia="en-US"/>
              </w:rPr>
              <w:t>Art. 52</w:t>
            </w:r>
            <w:r w:rsidRPr="00A61615">
              <w:rPr>
                <w:rFonts w:eastAsia="Calibri"/>
                <w:b/>
                <w:color w:val="000000"/>
                <w:lang w:val="it-CH" w:eastAsia="en-US"/>
              </w:rPr>
              <w:t xml:space="preserve"> cpv. 2</w:t>
            </w:r>
          </w:p>
          <w:p w14:paraId="7660D6E8" w14:textId="77777777" w:rsidR="00A61615" w:rsidRPr="00A61615" w:rsidRDefault="00A61615" w:rsidP="00A61615">
            <w:pPr>
              <w:widowControl/>
              <w:jc w:val="both"/>
              <w:rPr>
                <w:rFonts w:eastAsia="Calibri"/>
                <w:sz w:val="20"/>
                <w:szCs w:val="20"/>
                <w:lang w:val="it-CH" w:eastAsia="en-US"/>
              </w:rPr>
            </w:pPr>
          </w:p>
          <w:p w14:paraId="7C216748" w14:textId="77777777" w:rsidR="00A61615" w:rsidRPr="00A61615" w:rsidRDefault="00A61615" w:rsidP="00A61615">
            <w:pPr>
              <w:widowControl/>
              <w:jc w:val="both"/>
              <w:rPr>
                <w:lang w:val="it-CH"/>
              </w:rPr>
            </w:pPr>
            <w:r w:rsidRPr="00A61615">
              <w:rPr>
                <w:vertAlign w:val="superscript"/>
                <w:lang w:val="it-CH"/>
              </w:rPr>
              <w:t>2</w:t>
            </w:r>
            <w:r w:rsidRPr="00A61615">
              <w:rPr>
                <w:lang w:val="it-CH"/>
              </w:rPr>
              <w:t>Nei casi in cui il piano regolatore prevede gli obiettivi, la destinazione e i parametri della pianificazione particolareggiata, il piano particolareggiato può essere adottato con la procedura semplificata (art. 35).</w:t>
            </w:r>
          </w:p>
          <w:p w14:paraId="28842FAA" w14:textId="77777777" w:rsidR="00A61615" w:rsidRPr="00A61615" w:rsidRDefault="00A61615" w:rsidP="00A61615">
            <w:pPr>
              <w:widowControl/>
              <w:jc w:val="both"/>
              <w:rPr>
                <w:sz w:val="20"/>
                <w:szCs w:val="20"/>
                <w:lang w:val="it-CH"/>
              </w:rPr>
            </w:pPr>
          </w:p>
          <w:p w14:paraId="722565FF" w14:textId="77777777" w:rsidR="00A61615" w:rsidRPr="00A61615" w:rsidRDefault="00A61615" w:rsidP="00A61615">
            <w:pPr>
              <w:widowControl/>
              <w:jc w:val="both"/>
              <w:rPr>
                <w:rFonts w:eastAsia="Calibri"/>
                <w:b/>
                <w:bCs/>
                <w:color w:val="000000"/>
                <w:lang w:val="it-CH" w:eastAsia="en-US"/>
              </w:rPr>
            </w:pPr>
          </w:p>
        </w:tc>
      </w:tr>
      <w:tr w:rsidR="00A61615" w:rsidRPr="00A61615" w14:paraId="5FBE83F0" w14:textId="77777777" w:rsidTr="00DF5284">
        <w:tc>
          <w:tcPr>
            <w:tcW w:w="2197" w:type="dxa"/>
          </w:tcPr>
          <w:p w14:paraId="28E4C107" w14:textId="77777777" w:rsidR="00A61615" w:rsidRPr="00A61615" w:rsidRDefault="00A61615" w:rsidP="00A61615">
            <w:pPr>
              <w:widowControl/>
              <w:autoSpaceDE/>
              <w:autoSpaceDN/>
              <w:adjustRightInd/>
              <w:rPr>
                <w:b/>
                <w:sz w:val="20"/>
                <w:szCs w:val="20"/>
              </w:rPr>
            </w:pPr>
          </w:p>
          <w:p w14:paraId="6ACE02B5" w14:textId="77777777" w:rsidR="00A61615" w:rsidRPr="00A61615" w:rsidRDefault="00A61615" w:rsidP="00A61615">
            <w:pPr>
              <w:widowControl/>
              <w:autoSpaceDE/>
              <w:autoSpaceDN/>
              <w:adjustRightInd/>
              <w:rPr>
                <w:b/>
                <w:sz w:val="20"/>
                <w:szCs w:val="20"/>
              </w:rPr>
            </w:pPr>
          </w:p>
          <w:p w14:paraId="7C4AB96F" w14:textId="77777777" w:rsidR="00A61615" w:rsidRPr="00A61615" w:rsidRDefault="00A61615" w:rsidP="00A61615">
            <w:pPr>
              <w:widowControl/>
              <w:rPr>
                <w:b/>
                <w:sz w:val="20"/>
                <w:szCs w:val="20"/>
                <w:lang w:val="it-CH"/>
              </w:rPr>
            </w:pPr>
          </w:p>
        </w:tc>
        <w:tc>
          <w:tcPr>
            <w:tcW w:w="7654" w:type="dxa"/>
          </w:tcPr>
          <w:p w14:paraId="59B8D5E0" w14:textId="77777777" w:rsidR="00A61615" w:rsidRPr="00A61615" w:rsidRDefault="00A61615" w:rsidP="00A61615">
            <w:pPr>
              <w:widowControl/>
              <w:jc w:val="both"/>
              <w:rPr>
                <w:rFonts w:eastAsia="Calibri"/>
                <w:b/>
                <w:bCs/>
                <w:color w:val="000000"/>
                <w:lang w:val="it-CH" w:eastAsia="en-US"/>
              </w:rPr>
            </w:pPr>
            <w:r w:rsidRPr="00A61615">
              <w:rPr>
                <w:rFonts w:eastAsia="Calibri"/>
                <w:b/>
                <w:bCs/>
                <w:color w:val="000000"/>
                <w:lang w:val="it-CH" w:eastAsia="en-US"/>
              </w:rPr>
              <w:t xml:space="preserve">Art. 53 cpv. 2 lett. d) e </w:t>
            </w:r>
            <w:proofErr w:type="spellStart"/>
            <w:r w:rsidRPr="00A61615">
              <w:rPr>
                <w:rFonts w:eastAsia="Calibri"/>
                <w:b/>
                <w:bCs/>
                <w:color w:val="000000"/>
                <w:lang w:val="it-CH" w:eastAsia="en-US"/>
              </w:rPr>
              <w:t>e</w:t>
            </w:r>
            <w:proofErr w:type="spellEnd"/>
            <w:r w:rsidRPr="00A61615">
              <w:rPr>
                <w:rFonts w:eastAsia="Calibri"/>
                <w:b/>
                <w:bCs/>
                <w:color w:val="000000"/>
                <w:lang w:val="it-CH" w:eastAsia="en-US"/>
              </w:rPr>
              <w:t>)</w:t>
            </w:r>
          </w:p>
          <w:p w14:paraId="22F1EAA3" w14:textId="77777777" w:rsidR="00A61615" w:rsidRPr="00A61615" w:rsidRDefault="00A61615" w:rsidP="00A61615">
            <w:pPr>
              <w:widowControl/>
              <w:jc w:val="both"/>
              <w:rPr>
                <w:rFonts w:eastAsia="Calibri"/>
                <w:color w:val="000000"/>
                <w:sz w:val="20"/>
                <w:szCs w:val="20"/>
                <w:lang w:val="it-CH" w:eastAsia="en-US"/>
              </w:rPr>
            </w:pPr>
          </w:p>
          <w:p w14:paraId="35C33726" w14:textId="77777777" w:rsidR="00A61615" w:rsidRPr="00A61615" w:rsidRDefault="00A61615" w:rsidP="00A61615">
            <w:pPr>
              <w:widowControl/>
              <w:tabs>
                <w:tab w:val="left" w:pos="299"/>
              </w:tabs>
              <w:ind w:left="299" w:hanging="299"/>
              <w:jc w:val="both"/>
              <w:rPr>
                <w:rFonts w:eastAsia="Calibri"/>
                <w:color w:val="000000"/>
                <w:lang w:val="it-CH" w:eastAsia="en-US"/>
              </w:rPr>
            </w:pPr>
            <w:r w:rsidRPr="00A61615">
              <w:rPr>
                <w:rFonts w:eastAsia="Calibri"/>
                <w:color w:val="000000"/>
                <w:lang w:val="it-CH" w:eastAsia="en-US"/>
              </w:rPr>
              <w:t>d)</w:t>
            </w:r>
            <w:r w:rsidRPr="00A61615">
              <w:rPr>
                <w:rFonts w:eastAsia="Calibri"/>
                <w:color w:val="000000"/>
                <w:lang w:val="it-CH" w:eastAsia="en-US"/>
              </w:rPr>
              <w:tab/>
              <w:t>il Consiglio di Stato approva il piano particolareggiato, decide i ricorsi, e rilascia l’autorizzazione a costruire con decisione globale. Esso decide i ricorsi contro l’uno e l’altra;</w:t>
            </w:r>
          </w:p>
          <w:p w14:paraId="1D276EAB" w14:textId="77777777" w:rsidR="00A61615" w:rsidRPr="00A61615" w:rsidRDefault="00A61615" w:rsidP="00A61615">
            <w:pPr>
              <w:widowControl/>
              <w:tabs>
                <w:tab w:val="left" w:pos="299"/>
              </w:tabs>
              <w:spacing w:before="60"/>
              <w:ind w:left="301" w:hanging="301"/>
              <w:jc w:val="both"/>
              <w:rPr>
                <w:rFonts w:eastAsia="Calibri"/>
                <w:lang w:val="it-CH" w:eastAsia="en-US"/>
              </w:rPr>
            </w:pPr>
            <w:r w:rsidRPr="00A61615">
              <w:rPr>
                <w:rFonts w:eastAsia="Calibri"/>
                <w:lang w:val="it-CH" w:eastAsia="en-US"/>
              </w:rPr>
              <w:t>e)</w:t>
            </w:r>
            <w:r w:rsidRPr="00A61615">
              <w:rPr>
                <w:rFonts w:eastAsia="Calibri"/>
                <w:lang w:val="it-CH" w:eastAsia="en-US"/>
              </w:rPr>
              <w:tab/>
              <w:t>per le varianti di progetto che configurano una modifica di secondaria importanza del piano particolareggiato si applica la procedura semplificata (art. 35).</w:t>
            </w:r>
          </w:p>
          <w:p w14:paraId="0CCD6300" w14:textId="77777777" w:rsidR="00A61615" w:rsidRPr="00A61615" w:rsidRDefault="00A61615" w:rsidP="00A61615">
            <w:pPr>
              <w:widowControl/>
              <w:jc w:val="both"/>
              <w:rPr>
                <w:rFonts w:eastAsia="Calibri"/>
                <w:lang w:val="it-CH" w:eastAsia="en-US"/>
              </w:rPr>
            </w:pPr>
          </w:p>
          <w:p w14:paraId="3E5BB86A" w14:textId="77777777" w:rsidR="00A61615" w:rsidRPr="00A61615" w:rsidRDefault="00A61615" w:rsidP="00A61615">
            <w:pPr>
              <w:widowControl/>
              <w:jc w:val="both"/>
              <w:rPr>
                <w:b/>
                <w:bCs/>
                <w:color w:val="000000"/>
              </w:rPr>
            </w:pPr>
          </w:p>
        </w:tc>
      </w:tr>
      <w:tr w:rsidR="00A61615" w:rsidRPr="00A61615" w14:paraId="4B612656" w14:textId="77777777" w:rsidTr="00DF5284">
        <w:tc>
          <w:tcPr>
            <w:tcW w:w="2197" w:type="dxa"/>
          </w:tcPr>
          <w:p w14:paraId="2AD86854" w14:textId="77777777" w:rsidR="00A61615" w:rsidRPr="00A61615" w:rsidRDefault="00A61615" w:rsidP="00A61615">
            <w:pPr>
              <w:widowControl/>
              <w:autoSpaceDE/>
              <w:autoSpaceDN/>
              <w:adjustRightInd/>
              <w:rPr>
                <w:b/>
                <w:sz w:val="20"/>
                <w:szCs w:val="20"/>
              </w:rPr>
            </w:pPr>
          </w:p>
          <w:p w14:paraId="4B2725B2" w14:textId="77777777" w:rsidR="00A61615" w:rsidRPr="00A61615" w:rsidRDefault="00A61615" w:rsidP="00A61615">
            <w:pPr>
              <w:widowControl/>
              <w:autoSpaceDE/>
              <w:autoSpaceDN/>
              <w:adjustRightInd/>
              <w:rPr>
                <w:b/>
                <w:sz w:val="20"/>
                <w:szCs w:val="20"/>
              </w:rPr>
            </w:pPr>
          </w:p>
          <w:p w14:paraId="37DE0CEF" w14:textId="77777777" w:rsidR="00A61615" w:rsidRPr="00A61615" w:rsidRDefault="00A61615" w:rsidP="00A61615">
            <w:pPr>
              <w:widowControl/>
              <w:rPr>
                <w:rFonts w:eastAsia="Calibri"/>
                <w:b/>
                <w:sz w:val="20"/>
                <w:szCs w:val="20"/>
                <w:lang w:val="it-CH" w:eastAsia="en-US"/>
              </w:rPr>
            </w:pPr>
            <w:r w:rsidRPr="00A61615">
              <w:rPr>
                <w:rFonts w:eastAsia="Calibri"/>
                <w:b/>
                <w:sz w:val="20"/>
                <w:szCs w:val="20"/>
                <w:lang w:val="it-CH" w:eastAsia="en-US"/>
              </w:rPr>
              <w:t xml:space="preserve">Tasse di rilascio </w:t>
            </w:r>
          </w:p>
          <w:p w14:paraId="5CA2FC8C" w14:textId="77777777" w:rsidR="00A61615" w:rsidRPr="00A61615" w:rsidRDefault="00A61615" w:rsidP="00A61615">
            <w:pPr>
              <w:widowControl/>
              <w:autoSpaceDE/>
              <w:autoSpaceDN/>
              <w:adjustRightInd/>
              <w:rPr>
                <w:b/>
                <w:sz w:val="20"/>
                <w:szCs w:val="20"/>
              </w:rPr>
            </w:pPr>
          </w:p>
        </w:tc>
        <w:tc>
          <w:tcPr>
            <w:tcW w:w="7654" w:type="dxa"/>
          </w:tcPr>
          <w:p w14:paraId="73BF6AE3" w14:textId="77777777" w:rsidR="00A61615" w:rsidRPr="00A61615" w:rsidRDefault="00A61615" w:rsidP="00A61615">
            <w:pPr>
              <w:widowControl/>
              <w:jc w:val="both"/>
              <w:rPr>
                <w:rFonts w:eastAsia="Calibri"/>
                <w:b/>
                <w:u w:val="single"/>
                <w:lang w:val="it-CH" w:eastAsia="en-US"/>
              </w:rPr>
            </w:pPr>
            <w:r w:rsidRPr="00A61615">
              <w:rPr>
                <w:rFonts w:eastAsia="Calibri"/>
                <w:b/>
                <w:lang w:val="it-CH" w:eastAsia="en-US"/>
              </w:rPr>
              <w:t>Art. 53a (nuovo)</w:t>
            </w:r>
          </w:p>
          <w:p w14:paraId="1174731D" w14:textId="77777777" w:rsidR="00A61615" w:rsidRPr="00A61615" w:rsidRDefault="00A61615" w:rsidP="00A61615">
            <w:pPr>
              <w:widowControl/>
              <w:jc w:val="both"/>
              <w:rPr>
                <w:rFonts w:eastAsia="Calibri"/>
                <w:b/>
                <w:sz w:val="20"/>
                <w:szCs w:val="20"/>
                <w:lang w:val="it-CH" w:eastAsia="en-US"/>
              </w:rPr>
            </w:pPr>
          </w:p>
          <w:p w14:paraId="3B70E1B3"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1</w:t>
            </w:r>
            <w:r w:rsidRPr="00A61615">
              <w:rPr>
                <w:rFonts w:eastAsia="Calibri"/>
                <w:lang w:val="it-CH" w:eastAsia="en-US"/>
              </w:rPr>
              <w:t xml:space="preserve">Per l’esame dei piani particolareggiati quale autorizzazione a costruire, al Cantone e al Comune spetta in parti uguali una tassa del 2 ‰ </w:t>
            </w:r>
            <w:proofErr w:type="gramStart"/>
            <w:r w:rsidRPr="00A61615">
              <w:rPr>
                <w:rFonts w:eastAsia="Calibri"/>
                <w:lang w:val="it-CH" w:eastAsia="en-US"/>
              </w:rPr>
              <w:t>della spese</w:t>
            </w:r>
            <w:proofErr w:type="gramEnd"/>
            <w:r w:rsidRPr="00A61615">
              <w:rPr>
                <w:rFonts w:eastAsia="Calibri"/>
                <w:lang w:val="it-CH" w:eastAsia="en-US"/>
              </w:rPr>
              <w:t xml:space="preserve"> prevista, ritenuti un minimo di 300 franchi e un massimo di 15'000 franchi.</w:t>
            </w:r>
          </w:p>
          <w:p w14:paraId="748F5269" w14:textId="77777777" w:rsidR="00A61615" w:rsidRPr="00A61615" w:rsidRDefault="00A61615" w:rsidP="00A61615">
            <w:pPr>
              <w:widowControl/>
              <w:jc w:val="both"/>
              <w:rPr>
                <w:rFonts w:eastAsia="Calibri"/>
                <w:lang w:val="it-CH" w:eastAsia="en-US"/>
              </w:rPr>
            </w:pPr>
          </w:p>
          <w:p w14:paraId="395983CD" w14:textId="77777777" w:rsidR="00A61615" w:rsidRPr="00A61615" w:rsidRDefault="00A61615" w:rsidP="00A61615">
            <w:pPr>
              <w:widowControl/>
              <w:jc w:val="both"/>
              <w:rPr>
                <w:rFonts w:eastAsia="Calibri"/>
                <w:color w:val="1F497D"/>
                <w:lang w:val="it-CH" w:eastAsia="en-US"/>
              </w:rPr>
            </w:pPr>
            <w:r w:rsidRPr="00A61615">
              <w:rPr>
                <w:rFonts w:eastAsia="Calibri"/>
                <w:vertAlign w:val="superscript"/>
                <w:lang w:val="it-CH" w:eastAsia="en-US"/>
              </w:rPr>
              <w:t>2</w:t>
            </w:r>
            <w:r w:rsidRPr="00A61615">
              <w:rPr>
                <w:rFonts w:eastAsia="Calibri"/>
                <w:lang w:val="it-CH" w:eastAsia="en-US"/>
              </w:rPr>
              <w:t xml:space="preserve">Il Municipio e il Dipartimento prelevano inoltre tasse, ciascuno a copertura delle proprie prestazioni e spese per pubblicazioni, perizie, misurazioni, </w:t>
            </w:r>
            <w:proofErr w:type="spellStart"/>
            <w:r w:rsidRPr="00A61615">
              <w:rPr>
                <w:rFonts w:eastAsia="Calibri"/>
                <w:lang w:val="it-CH" w:eastAsia="en-US"/>
              </w:rPr>
              <w:t>ecc</w:t>
            </w:r>
            <w:proofErr w:type="spellEnd"/>
            <w:r w:rsidRPr="00A61615">
              <w:rPr>
                <w:rFonts w:eastAsia="Calibri"/>
                <w:lang w:val="it-CH" w:eastAsia="en-US"/>
              </w:rPr>
              <w:t>, in aggiunta alle tasse stabilite nel capoverso precedente</w:t>
            </w:r>
            <w:r w:rsidRPr="00A61615">
              <w:rPr>
                <w:rFonts w:eastAsia="Calibri"/>
                <w:color w:val="1F497D"/>
                <w:lang w:val="it-CH" w:eastAsia="en-US"/>
              </w:rPr>
              <w:t>.</w:t>
            </w:r>
          </w:p>
          <w:p w14:paraId="3A221A7A" w14:textId="77777777" w:rsidR="00A61615" w:rsidRPr="00A61615" w:rsidRDefault="00A61615" w:rsidP="00A61615">
            <w:pPr>
              <w:widowControl/>
              <w:jc w:val="both"/>
              <w:rPr>
                <w:rFonts w:eastAsia="Calibri"/>
                <w:color w:val="1F497D"/>
                <w:lang w:val="it-CH" w:eastAsia="en-US"/>
              </w:rPr>
            </w:pPr>
          </w:p>
          <w:p w14:paraId="495E8D57" w14:textId="77777777" w:rsidR="00A61615" w:rsidRPr="00A61615" w:rsidRDefault="00A61615" w:rsidP="00A61615">
            <w:pPr>
              <w:widowControl/>
              <w:jc w:val="both"/>
              <w:rPr>
                <w:rFonts w:eastAsia="Calibri"/>
                <w:b/>
                <w:bCs/>
                <w:color w:val="000000"/>
                <w:u w:val="single"/>
                <w:lang w:val="it-CH" w:eastAsia="en-US"/>
              </w:rPr>
            </w:pPr>
          </w:p>
        </w:tc>
      </w:tr>
      <w:tr w:rsidR="00A61615" w:rsidRPr="00A61615" w14:paraId="2FC3DA9C" w14:textId="77777777" w:rsidTr="00DF5284">
        <w:tc>
          <w:tcPr>
            <w:tcW w:w="2197" w:type="dxa"/>
          </w:tcPr>
          <w:p w14:paraId="69088203" w14:textId="77777777" w:rsidR="00A61615" w:rsidRPr="00A61615" w:rsidRDefault="00A61615" w:rsidP="00A61615">
            <w:pPr>
              <w:widowControl/>
              <w:autoSpaceDE/>
              <w:autoSpaceDN/>
              <w:adjustRightInd/>
              <w:rPr>
                <w:b/>
                <w:sz w:val="20"/>
                <w:szCs w:val="20"/>
              </w:rPr>
            </w:pPr>
          </w:p>
        </w:tc>
        <w:tc>
          <w:tcPr>
            <w:tcW w:w="7654" w:type="dxa"/>
          </w:tcPr>
          <w:p w14:paraId="0670A5F4" w14:textId="77777777" w:rsidR="00A61615" w:rsidRPr="00A61615" w:rsidRDefault="00A61615" w:rsidP="00A61615">
            <w:pPr>
              <w:widowControl/>
              <w:jc w:val="both"/>
              <w:rPr>
                <w:rFonts w:eastAsia="Calibri"/>
                <w:bCs/>
                <w:lang w:val="it-CH" w:eastAsia="en-US"/>
              </w:rPr>
            </w:pPr>
          </w:p>
          <w:p w14:paraId="2A9B3498" w14:textId="77777777" w:rsidR="00A61615" w:rsidRPr="00A61615" w:rsidRDefault="00A61615" w:rsidP="00A61615">
            <w:pPr>
              <w:widowControl/>
              <w:jc w:val="both"/>
              <w:rPr>
                <w:rFonts w:eastAsia="Calibri"/>
                <w:bCs/>
                <w:lang w:val="it-CH" w:eastAsia="en-US"/>
              </w:rPr>
            </w:pPr>
            <w:r w:rsidRPr="00A61615">
              <w:rPr>
                <w:rFonts w:eastAsia="Calibri"/>
                <w:bCs/>
                <w:lang w:val="it-CH" w:eastAsia="en-US"/>
              </w:rPr>
              <w:t xml:space="preserve">Sezione 6 </w:t>
            </w:r>
            <w:r w:rsidRPr="00A61615">
              <w:rPr>
                <w:rFonts w:eastAsia="Calibri"/>
                <w:b/>
                <w:bCs/>
                <w:lang w:val="it-CH" w:eastAsia="en-US"/>
              </w:rPr>
              <w:t>(nuova)</w:t>
            </w:r>
          </w:p>
          <w:p w14:paraId="1F3D727A" w14:textId="77777777" w:rsidR="00A61615" w:rsidRPr="00A61615" w:rsidRDefault="00A61615" w:rsidP="00A61615">
            <w:pPr>
              <w:widowControl/>
              <w:jc w:val="both"/>
              <w:rPr>
                <w:rFonts w:eastAsia="Calibri"/>
                <w:b/>
                <w:bCs/>
                <w:lang w:val="it-CH" w:eastAsia="en-US"/>
              </w:rPr>
            </w:pPr>
            <w:r w:rsidRPr="00A61615">
              <w:rPr>
                <w:rFonts w:eastAsia="Calibri"/>
                <w:b/>
                <w:bCs/>
                <w:lang w:val="it-CH" w:eastAsia="en-US"/>
              </w:rPr>
              <w:t xml:space="preserve">Piano particolareggiato cantonale con autorizzazione a costruire </w:t>
            </w:r>
          </w:p>
          <w:p w14:paraId="135D8232" w14:textId="77777777" w:rsidR="00A61615" w:rsidRPr="00A61615" w:rsidRDefault="00A61615" w:rsidP="00A61615">
            <w:pPr>
              <w:widowControl/>
              <w:jc w:val="both"/>
              <w:rPr>
                <w:rFonts w:eastAsia="Calibri"/>
                <w:b/>
                <w:bCs/>
                <w:color w:val="000000"/>
                <w:sz w:val="20"/>
                <w:szCs w:val="20"/>
                <w:u w:val="single"/>
                <w:lang w:val="it-CH" w:eastAsia="en-US"/>
              </w:rPr>
            </w:pPr>
          </w:p>
          <w:p w14:paraId="055883C5" w14:textId="77777777" w:rsidR="00A61615" w:rsidRPr="00A61615" w:rsidRDefault="00A61615" w:rsidP="00A61615">
            <w:pPr>
              <w:widowControl/>
              <w:jc w:val="both"/>
              <w:rPr>
                <w:rFonts w:eastAsia="Calibri"/>
                <w:b/>
                <w:bCs/>
                <w:color w:val="000000"/>
                <w:u w:val="single"/>
                <w:lang w:val="it-CH" w:eastAsia="en-US"/>
              </w:rPr>
            </w:pPr>
          </w:p>
        </w:tc>
      </w:tr>
      <w:tr w:rsidR="00A61615" w:rsidRPr="00A61615" w14:paraId="091DBB62" w14:textId="77777777" w:rsidTr="00DF5284">
        <w:tc>
          <w:tcPr>
            <w:tcW w:w="2197" w:type="dxa"/>
          </w:tcPr>
          <w:p w14:paraId="07A65570" w14:textId="77777777" w:rsidR="00A61615" w:rsidRPr="00A61615" w:rsidRDefault="00A61615" w:rsidP="00A61615">
            <w:pPr>
              <w:widowControl/>
              <w:autoSpaceDE/>
              <w:autoSpaceDN/>
              <w:adjustRightInd/>
              <w:rPr>
                <w:b/>
                <w:sz w:val="20"/>
                <w:szCs w:val="20"/>
              </w:rPr>
            </w:pPr>
          </w:p>
          <w:p w14:paraId="13285719" w14:textId="77777777" w:rsidR="00A61615" w:rsidRPr="00A61615" w:rsidRDefault="00A61615" w:rsidP="00A61615">
            <w:pPr>
              <w:widowControl/>
              <w:autoSpaceDE/>
              <w:autoSpaceDN/>
              <w:adjustRightInd/>
              <w:rPr>
                <w:b/>
                <w:sz w:val="20"/>
                <w:szCs w:val="20"/>
              </w:rPr>
            </w:pPr>
          </w:p>
          <w:p w14:paraId="0DA21069" w14:textId="77777777" w:rsidR="00A61615" w:rsidRPr="00A61615" w:rsidRDefault="00A61615" w:rsidP="00A61615">
            <w:pPr>
              <w:widowControl/>
              <w:contextualSpacing/>
              <w:rPr>
                <w:rFonts w:eastAsia="Calibri"/>
                <w:b/>
                <w:bCs/>
                <w:sz w:val="20"/>
                <w:szCs w:val="20"/>
                <w:lang w:val="it-CH" w:eastAsia="en-US"/>
              </w:rPr>
            </w:pPr>
            <w:r w:rsidRPr="00A61615">
              <w:rPr>
                <w:rFonts w:eastAsia="Calibri"/>
                <w:b/>
                <w:bCs/>
                <w:sz w:val="20"/>
                <w:szCs w:val="20"/>
                <w:lang w:val="it-CH" w:eastAsia="en-US"/>
              </w:rPr>
              <w:t xml:space="preserve">Principio </w:t>
            </w:r>
          </w:p>
          <w:p w14:paraId="1D5C33B6" w14:textId="77777777" w:rsidR="00A61615" w:rsidRPr="00A61615" w:rsidRDefault="00A61615" w:rsidP="00A61615">
            <w:pPr>
              <w:widowControl/>
              <w:autoSpaceDE/>
              <w:autoSpaceDN/>
              <w:adjustRightInd/>
              <w:rPr>
                <w:b/>
                <w:sz w:val="20"/>
                <w:szCs w:val="20"/>
              </w:rPr>
            </w:pPr>
          </w:p>
        </w:tc>
        <w:tc>
          <w:tcPr>
            <w:tcW w:w="7654" w:type="dxa"/>
          </w:tcPr>
          <w:p w14:paraId="75387CFE" w14:textId="77777777" w:rsidR="00A61615" w:rsidRPr="00A61615" w:rsidRDefault="00A61615" w:rsidP="00A61615">
            <w:pPr>
              <w:widowControl/>
              <w:jc w:val="both"/>
              <w:rPr>
                <w:rFonts w:eastAsia="Calibri"/>
                <w:b/>
                <w:bCs/>
                <w:color w:val="000000"/>
                <w:lang w:val="it-CH" w:eastAsia="en-US"/>
              </w:rPr>
            </w:pPr>
            <w:r w:rsidRPr="00A61615">
              <w:rPr>
                <w:rFonts w:eastAsia="Calibri"/>
                <w:b/>
                <w:bCs/>
                <w:color w:val="000000"/>
                <w:lang w:val="it-CH" w:eastAsia="en-US"/>
              </w:rPr>
              <w:t>Art. 55a (nuovo)</w:t>
            </w:r>
          </w:p>
          <w:p w14:paraId="13201F1A" w14:textId="77777777" w:rsidR="00A61615" w:rsidRPr="00A61615" w:rsidRDefault="00A61615" w:rsidP="00A61615">
            <w:pPr>
              <w:widowControl/>
              <w:contextualSpacing/>
              <w:jc w:val="both"/>
              <w:rPr>
                <w:rFonts w:eastAsia="Calibri"/>
                <w:b/>
                <w:bCs/>
                <w:color w:val="000000"/>
                <w:sz w:val="20"/>
                <w:szCs w:val="20"/>
                <w:u w:val="single"/>
                <w:lang w:val="it-CH" w:eastAsia="en-US"/>
              </w:rPr>
            </w:pPr>
          </w:p>
          <w:p w14:paraId="5255E19D"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1</w:t>
            </w:r>
            <w:r w:rsidRPr="00A61615">
              <w:rPr>
                <w:rFonts w:eastAsia="Calibri"/>
                <w:lang w:val="it-CH" w:eastAsia="en-US"/>
              </w:rPr>
              <w:t xml:space="preserve">Il piano cantonale con autorizzazione a costruire costituisce lo strumento per pianificare e autorizzare la costruzione di edifici e impianti d’interesse cantonale o regionale. </w:t>
            </w:r>
          </w:p>
          <w:p w14:paraId="43BD3494" w14:textId="77777777" w:rsidR="00A61615" w:rsidRPr="00A61615" w:rsidRDefault="00A61615" w:rsidP="00A61615">
            <w:pPr>
              <w:widowControl/>
              <w:jc w:val="both"/>
              <w:rPr>
                <w:rFonts w:eastAsia="Calibri"/>
                <w:lang w:val="it-CH" w:eastAsia="en-US"/>
              </w:rPr>
            </w:pPr>
          </w:p>
          <w:p w14:paraId="4C96E4DC"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2</w:t>
            </w:r>
            <w:r w:rsidRPr="00A61615">
              <w:rPr>
                <w:rFonts w:eastAsia="Calibri"/>
                <w:lang w:val="it-CH" w:eastAsia="en-US"/>
              </w:rPr>
              <w:t xml:space="preserve">È riservata la legge sulle strade del 23 marzo 1983. </w:t>
            </w:r>
          </w:p>
          <w:p w14:paraId="53D6B69E" w14:textId="77777777" w:rsidR="00A61615" w:rsidRPr="00A61615" w:rsidRDefault="00A61615" w:rsidP="00A61615">
            <w:pPr>
              <w:widowControl/>
              <w:jc w:val="both"/>
              <w:rPr>
                <w:rFonts w:eastAsia="Calibri"/>
                <w:b/>
                <w:bCs/>
                <w:color w:val="000000"/>
                <w:sz w:val="20"/>
                <w:szCs w:val="20"/>
                <w:u w:val="single"/>
                <w:lang w:val="it-CH" w:eastAsia="en-US"/>
              </w:rPr>
            </w:pPr>
          </w:p>
          <w:p w14:paraId="6F28BE69" w14:textId="77777777" w:rsidR="00A61615" w:rsidRPr="00A61615" w:rsidRDefault="00A61615" w:rsidP="00A61615">
            <w:pPr>
              <w:widowControl/>
              <w:jc w:val="both"/>
              <w:rPr>
                <w:rFonts w:eastAsia="Calibri"/>
                <w:b/>
                <w:bCs/>
                <w:color w:val="000000"/>
                <w:u w:val="single"/>
                <w:lang w:val="it-CH" w:eastAsia="en-US"/>
              </w:rPr>
            </w:pPr>
          </w:p>
        </w:tc>
      </w:tr>
      <w:tr w:rsidR="00A61615" w:rsidRPr="00A61615" w14:paraId="5150EB8E" w14:textId="77777777" w:rsidTr="00DF5284">
        <w:tc>
          <w:tcPr>
            <w:tcW w:w="2197" w:type="dxa"/>
          </w:tcPr>
          <w:p w14:paraId="54AA4E2E" w14:textId="77777777" w:rsidR="00A61615" w:rsidRPr="00A61615" w:rsidRDefault="00A61615" w:rsidP="00A61615">
            <w:pPr>
              <w:widowControl/>
              <w:autoSpaceDE/>
              <w:autoSpaceDN/>
              <w:adjustRightInd/>
              <w:rPr>
                <w:b/>
                <w:sz w:val="20"/>
                <w:szCs w:val="20"/>
              </w:rPr>
            </w:pPr>
          </w:p>
          <w:p w14:paraId="248621AA" w14:textId="77777777" w:rsidR="00A61615" w:rsidRPr="00A61615" w:rsidRDefault="00A61615" w:rsidP="00A61615">
            <w:pPr>
              <w:widowControl/>
              <w:autoSpaceDE/>
              <w:autoSpaceDN/>
              <w:adjustRightInd/>
              <w:rPr>
                <w:b/>
                <w:sz w:val="20"/>
                <w:szCs w:val="20"/>
              </w:rPr>
            </w:pPr>
          </w:p>
          <w:p w14:paraId="48C64043" w14:textId="77777777" w:rsidR="00A61615" w:rsidRPr="00A61615" w:rsidRDefault="00A61615" w:rsidP="00A61615">
            <w:pPr>
              <w:widowControl/>
              <w:rPr>
                <w:rFonts w:eastAsia="Calibri"/>
                <w:b/>
                <w:sz w:val="20"/>
                <w:szCs w:val="20"/>
                <w:lang w:val="it-CH" w:eastAsia="en-US"/>
              </w:rPr>
            </w:pPr>
            <w:r w:rsidRPr="00A61615">
              <w:rPr>
                <w:rFonts w:eastAsia="Calibri"/>
                <w:b/>
                <w:sz w:val="20"/>
                <w:szCs w:val="20"/>
                <w:lang w:val="it-CH" w:eastAsia="en-US"/>
              </w:rPr>
              <w:t>Procedura</w:t>
            </w:r>
          </w:p>
          <w:p w14:paraId="789C2B72" w14:textId="77777777" w:rsidR="00A61615" w:rsidRPr="00A61615" w:rsidRDefault="00A61615" w:rsidP="00A61615">
            <w:pPr>
              <w:widowControl/>
              <w:autoSpaceDE/>
              <w:autoSpaceDN/>
              <w:adjustRightInd/>
              <w:rPr>
                <w:b/>
                <w:sz w:val="20"/>
                <w:szCs w:val="20"/>
              </w:rPr>
            </w:pPr>
          </w:p>
        </w:tc>
        <w:tc>
          <w:tcPr>
            <w:tcW w:w="7654" w:type="dxa"/>
          </w:tcPr>
          <w:p w14:paraId="1A3B9DD7" w14:textId="77777777" w:rsidR="00A61615" w:rsidRPr="00A61615" w:rsidRDefault="00A61615" w:rsidP="00A61615">
            <w:pPr>
              <w:widowControl/>
              <w:jc w:val="both"/>
              <w:rPr>
                <w:rFonts w:eastAsia="Calibri"/>
                <w:b/>
                <w:lang w:val="it-CH" w:eastAsia="en-US"/>
              </w:rPr>
            </w:pPr>
            <w:r w:rsidRPr="00A61615">
              <w:rPr>
                <w:rFonts w:eastAsia="Calibri"/>
                <w:b/>
                <w:lang w:val="it-CH" w:eastAsia="en-US"/>
              </w:rPr>
              <w:t>Art. 55b (nuovo)</w:t>
            </w:r>
          </w:p>
          <w:p w14:paraId="7C230A75" w14:textId="77777777" w:rsidR="00A61615" w:rsidRPr="00A61615" w:rsidRDefault="00A61615" w:rsidP="00A61615">
            <w:pPr>
              <w:widowControl/>
              <w:jc w:val="both"/>
              <w:rPr>
                <w:rFonts w:eastAsia="Calibri"/>
                <w:b/>
                <w:sz w:val="20"/>
                <w:szCs w:val="20"/>
                <w:lang w:val="it-CH" w:eastAsia="en-US"/>
              </w:rPr>
            </w:pPr>
          </w:p>
          <w:p w14:paraId="67552409" w14:textId="77777777" w:rsidR="00A61615" w:rsidRPr="00A61615" w:rsidRDefault="00A61615" w:rsidP="00A61615">
            <w:pPr>
              <w:widowControl/>
              <w:jc w:val="both"/>
              <w:rPr>
                <w:rFonts w:eastAsia="Calibri"/>
                <w:lang w:val="it-CH" w:eastAsia="en-US"/>
              </w:rPr>
            </w:pPr>
            <w:r w:rsidRPr="00A61615">
              <w:rPr>
                <w:rFonts w:eastAsia="Calibri"/>
                <w:sz w:val="20"/>
                <w:szCs w:val="20"/>
                <w:vertAlign w:val="superscript"/>
                <w:lang w:val="it-CH" w:eastAsia="en-US"/>
              </w:rPr>
              <w:t>1</w:t>
            </w:r>
            <w:r w:rsidRPr="00A61615">
              <w:rPr>
                <w:rFonts w:eastAsia="Calibri"/>
                <w:sz w:val="20"/>
                <w:szCs w:val="20"/>
                <w:lang w:val="it-CH" w:eastAsia="en-US"/>
              </w:rPr>
              <w:t>Approvati</w:t>
            </w:r>
            <w:r w:rsidRPr="00A61615">
              <w:rPr>
                <w:rFonts w:eastAsia="Calibri"/>
                <w:lang w:val="it-CH" w:eastAsia="en-US"/>
              </w:rPr>
              <w:t xml:space="preserve"> i crediti necessari ed i relativi piani di finanziamento, il Dipartimento dà avvio alla procedura d’approvazione del piano.</w:t>
            </w:r>
          </w:p>
          <w:p w14:paraId="48545F16" w14:textId="77777777" w:rsidR="00A61615" w:rsidRPr="00A61615" w:rsidRDefault="00A61615" w:rsidP="00A61615">
            <w:pPr>
              <w:widowControl/>
              <w:jc w:val="both"/>
              <w:rPr>
                <w:rFonts w:eastAsia="Calibri"/>
                <w:lang w:val="it-CH" w:eastAsia="en-US"/>
              </w:rPr>
            </w:pPr>
          </w:p>
          <w:p w14:paraId="67D0A575"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lastRenderedPageBreak/>
              <w:t>2</w:t>
            </w:r>
            <w:r w:rsidRPr="00A61615">
              <w:rPr>
                <w:rFonts w:eastAsia="Calibri"/>
                <w:lang w:val="it-CH" w:eastAsia="en-US"/>
              </w:rPr>
              <w:t xml:space="preserve">Per la procedura d’approvazione del piano si applicano per analogia gli articoli da 17 a 23 e 25, 26 della legge sulle strade del 23 marzo 1983; in subordine quelle della legge di espropriazione </w:t>
            </w:r>
            <w:r w:rsidRPr="00A61615">
              <w:rPr>
                <w:bCs/>
              </w:rPr>
              <w:t>dell’8 marzo 1971</w:t>
            </w:r>
            <w:r w:rsidRPr="00A61615">
              <w:rPr>
                <w:rFonts w:eastAsia="Calibri"/>
                <w:lang w:val="it-CH" w:eastAsia="en-US"/>
              </w:rPr>
              <w:t>.</w:t>
            </w:r>
          </w:p>
          <w:p w14:paraId="4A686ADF" w14:textId="77777777" w:rsidR="00A61615" w:rsidRPr="00A61615" w:rsidRDefault="00A61615" w:rsidP="00A61615">
            <w:pPr>
              <w:widowControl/>
              <w:jc w:val="both"/>
              <w:rPr>
                <w:rFonts w:eastAsia="Calibri"/>
                <w:lang w:val="it-CH" w:eastAsia="en-US"/>
              </w:rPr>
            </w:pPr>
          </w:p>
          <w:p w14:paraId="22D8C009"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3</w:t>
            </w:r>
            <w:r w:rsidRPr="00A61615">
              <w:rPr>
                <w:rFonts w:eastAsia="Calibri"/>
                <w:lang w:val="it-CH" w:eastAsia="en-US"/>
              </w:rPr>
              <w:t>Il piano deve rendere chiaramente comprensibili la natura e l’estensione delle opere oggetto di approvazione; il regolamento della legge sullo sviluppo territoriale (</w:t>
            </w:r>
            <w:proofErr w:type="spellStart"/>
            <w:r w:rsidRPr="00A61615">
              <w:rPr>
                <w:rFonts w:eastAsia="Calibri"/>
                <w:lang w:val="it-CH" w:eastAsia="en-US"/>
              </w:rPr>
              <w:t>RLst</w:t>
            </w:r>
            <w:proofErr w:type="spellEnd"/>
            <w:r w:rsidRPr="00A61615">
              <w:rPr>
                <w:rFonts w:eastAsia="Calibri"/>
                <w:lang w:val="it-CH" w:eastAsia="en-US"/>
              </w:rPr>
              <w:t xml:space="preserve">) stabilisce la forma, il contenuto e gli altri dettagli. </w:t>
            </w:r>
          </w:p>
          <w:p w14:paraId="704BD6A2" w14:textId="77777777" w:rsidR="00A61615" w:rsidRPr="00A61615" w:rsidRDefault="00A61615" w:rsidP="00A61615">
            <w:pPr>
              <w:widowControl/>
              <w:jc w:val="both"/>
              <w:rPr>
                <w:rFonts w:eastAsia="Calibri"/>
                <w:lang w:val="it-CH" w:eastAsia="en-US"/>
              </w:rPr>
            </w:pPr>
          </w:p>
          <w:p w14:paraId="2875FBFD" w14:textId="77777777" w:rsidR="00A61615" w:rsidRPr="00A61615" w:rsidRDefault="00A61615" w:rsidP="00A61615">
            <w:pPr>
              <w:widowControl/>
              <w:shd w:val="clear" w:color="auto" w:fill="FFFFFF"/>
              <w:tabs>
                <w:tab w:val="left" w:pos="1701"/>
              </w:tabs>
              <w:autoSpaceDE/>
              <w:autoSpaceDN/>
              <w:adjustRightInd/>
              <w:jc w:val="both"/>
              <w:rPr>
                <w:rFonts w:eastAsia="Calibri"/>
                <w:b/>
                <w:u w:val="single"/>
                <w:lang w:val="it-CH" w:eastAsia="en-US"/>
              </w:rPr>
            </w:pPr>
          </w:p>
        </w:tc>
      </w:tr>
      <w:tr w:rsidR="00A61615" w:rsidRPr="00A61615" w14:paraId="2EE9C105" w14:textId="77777777" w:rsidTr="00DF5284">
        <w:tc>
          <w:tcPr>
            <w:tcW w:w="2197" w:type="dxa"/>
          </w:tcPr>
          <w:p w14:paraId="28698DD7" w14:textId="77777777" w:rsidR="00A61615" w:rsidRPr="00A61615" w:rsidRDefault="00A61615" w:rsidP="00A61615">
            <w:pPr>
              <w:widowControl/>
              <w:autoSpaceDE/>
              <w:autoSpaceDN/>
              <w:adjustRightInd/>
              <w:rPr>
                <w:b/>
                <w:sz w:val="20"/>
                <w:szCs w:val="20"/>
              </w:rPr>
            </w:pPr>
          </w:p>
          <w:p w14:paraId="7473301E" w14:textId="77777777" w:rsidR="00A61615" w:rsidRPr="00A61615" w:rsidRDefault="00A61615" w:rsidP="00A61615">
            <w:pPr>
              <w:widowControl/>
              <w:autoSpaceDE/>
              <w:autoSpaceDN/>
              <w:adjustRightInd/>
              <w:rPr>
                <w:b/>
                <w:sz w:val="20"/>
                <w:szCs w:val="20"/>
              </w:rPr>
            </w:pPr>
          </w:p>
          <w:p w14:paraId="0209E5E3" w14:textId="77777777" w:rsidR="00A61615" w:rsidRPr="00A61615" w:rsidRDefault="00A61615" w:rsidP="00A61615">
            <w:pPr>
              <w:widowControl/>
              <w:shd w:val="clear" w:color="auto" w:fill="FFFFFF"/>
              <w:tabs>
                <w:tab w:val="left" w:pos="285"/>
                <w:tab w:val="left" w:pos="1701"/>
              </w:tabs>
              <w:autoSpaceDE/>
              <w:autoSpaceDN/>
              <w:adjustRightInd/>
              <w:rPr>
                <w:rFonts w:eastAsia="Calibri"/>
                <w:b/>
                <w:sz w:val="20"/>
                <w:szCs w:val="20"/>
                <w:lang w:val="it-CH" w:eastAsia="en-US"/>
              </w:rPr>
            </w:pPr>
            <w:r w:rsidRPr="00A61615">
              <w:rPr>
                <w:rFonts w:eastAsia="Calibri"/>
                <w:b/>
                <w:sz w:val="20"/>
                <w:szCs w:val="20"/>
                <w:lang w:val="it-CH" w:eastAsia="en-US"/>
              </w:rPr>
              <w:t>c) eccezioni di diritto cantonale</w:t>
            </w:r>
          </w:p>
          <w:p w14:paraId="50C4FA06" w14:textId="77777777" w:rsidR="00A61615" w:rsidRPr="00A61615" w:rsidRDefault="00A61615" w:rsidP="00A61615">
            <w:pPr>
              <w:widowControl/>
              <w:autoSpaceDE/>
              <w:autoSpaceDN/>
              <w:adjustRightInd/>
              <w:rPr>
                <w:b/>
                <w:sz w:val="20"/>
                <w:szCs w:val="20"/>
              </w:rPr>
            </w:pPr>
          </w:p>
        </w:tc>
        <w:tc>
          <w:tcPr>
            <w:tcW w:w="7654" w:type="dxa"/>
          </w:tcPr>
          <w:p w14:paraId="2FB899BD" w14:textId="77777777" w:rsidR="00A61615" w:rsidRPr="00A61615" w:rsidRDefault="00A61615" w:rsidP="00A61615">
            <w:pPr>
              <w:widowControl/>
              <w:shd w:val="clear" w:color="auto" w:fill="FFFFFF"/>
              <w:tabs>
                <w:tab w:val="left" w:pos="1701"/>
              </w:tabs>
              <w:autoSpaceDE/>
              <w:autoSpaceDN/>
              <w:adjustRightInd/>
              <w:jc w:val="both"/>
              <w:rPr>
                <w:rFonts w:eastAsia="Calibri"/>
                <w:b/>
                <w:u w:val="single"/>
                <w:lang w:val="it-CH" w:eastAsia="en-US"/>
              </w:rPr>
            </w:pPr>
            <w:r w:rsidRPr="00A61615">
              <w:rPr>
                <w:rFonts w:eastAsia="Calibri"/>
                <w:b/>
                <w:lang w:val="it-CH" w:eastAsia="en-US"/>
              </w:rPr>
              <w:t>Art. 70a (nuovo)</w:t>
            </w:r>
          </w:p>
          <w:p w14:paraId="57EEC52B" w14:textId="77777777" w:rsidR="00A61615" w:rsidRPr="00A61615" w:rsidRDefault="00A61615" w:rsidP="00A61615">
            <w:pPr>
              <w:widowControl/>
              <w:shd w:val="clear" w:color="auto" w:fill="FFFFFF"/>
              <w:tabs>
                <w:tab w:val="left" w:pos="1701"/>
              </w:tabs>
              <w:autoSpaceDE/>
              <w:autoSpaceDN/>
              <w:adjustRightInd/>
              <w:jc w:val="both"/>
              <w:rPr>
                <w:rFonts w:eastAsia="Calibri"/>
                <w:b/>
                <w:lang w:val="it-CH" w:eastAsia="en-US"/>
              </w:rPr>
            </w:pPr>
          </w:p>
          <w:p w14:paraId="7E0EF6D5" w14:textId="77777777" w:rsidR="00A61615" w:rsidRPr="00A61615" w:rsidRDefault="00A61615" w:rsidP="00A61615">
            <w:pPr>
              <w:widowControl/>
              <w:shd w:val="clear" w:color="auto" w:fill="FFFFFF"/>
              <w:tabs>
                <w:tab w:val="left" w:pos="1701"/>
              </w:tabs>
              <w:autoSpaceDE/>
              <w:autoSpaceDN/>
              <w:adjustRightInd/>
              <w:jc w:val="both"/>
              <w:rPr>
                <w:rFonts w:eastAsia="Calibri"/>
                <w:b/>
                <w:lang w:val="it-CH" w:eastAsia="en-US"/>
              </w:rPr>
            </w:pPr>
            <w:r w:rsidRPr="00A61615">
              <w:rPr>
                <w:rFonts w:eastAsia="Calibri"/>
                <w:lang w:val="it-CH" w:eastAsia="en-US"/>
              </w:rPr>
              <w:t>Il piano di utilizzazione cantonale può limitare o escludere l’applicazione degli art. 24c cpv. 2 e 3 LPT e 37a LPT.</w:t>
            </w:r>
          </w:p>
          <w:p w14:paraId="1F203F05" w14:textId="77777777" w:rsidR="00A61615" w:rsidRPr="00A61615" w:rsidRDefault="00A61615" w:rsidP="00A61615">
            <w:pPr>
              <w:widowControl/>
              <w:jc w:val="both"/>
              <w:rPr>
                <w:rFonts w:eastAsia="Calibri"/>
                <w:b/>
                <w:bCs/>
                <w:u w:val="single"/>
                <w:lang w:val="it-CH" w:eastAsia="en-US"/>
              </w:rPr>
            </w:pPr>
          </w:p>
          <w:p w14:paraId="331E5D30" w14:textId="77777777" w:rsidR="00A61615" w:rsidRPr="00A61615" w:rsidRDefault="00A61615" w:rsidP="00A61615">
            <w:pPr>
              <w:widowControl/>
              <w:jc w:val="both"/>
              <w:rPr>
                <w:rFonts w:eastAsia="Calibri"/>
                <w:b/>
                <w:bCs/>
                <w:u w:val="single"/>
                <w:lang w:val="it-CH" w:eastAsia="en-US"/>
              </w:rPr>
            </w:pPr>
          </w:p>
        </w:tc>
      </w:tr>
      <w:tr w:rsidR="00A61615" w:rsidRPr="00A61615" w14:paraId="321BD8D7" w14:textId="77777777" w:rsidTr="00DF5284">
        <w:tc>
          <w:tcPr>
            <w:tcW w:w="2197" w:type="dxa"/>
          </w:tcPr>
          <w:p w14:paraId="589EBAB3" w14:textId="77777777" w:rsidR="00A61615" w:rsidRPr="00A61615" w:rsidRDefault="00A61615" w:rsidP="00A61615">
            <w:pPr>
              <w:widowControl/>
              <w:autoSpaceDE/>
              <w:autoSpaceDN/>
              <w:adjustRightInd/>
              <w:rPr>
                <w:b/>
                <w:sz w:val="20"/>
                <w:szCs w:val="20"/>
              </w:rPr>
            </w:pPr>
          </w:p>
          <w:p w14:paraId="5C6D55B8" w14:textId="77777777" w:rsidR="00A61615" w:rsidRPr="00A61615" w:rsidRDefault="00A61615" w:rsidP="00A61615">
            <w:pPr>
              <w:widowControl/>
              <w:autoSpaceDE/>
              <w:autoSpaceDN/>
              <w:adjustRightInd/>
              <w:rPr>
                <w:b/>
                <w:sz w:val="20"/>
                <w:szCs w:val="20"/>
              </w:rPr>
            </w:pPr>
          </w:p>
          <w:p w14:paraId="697E54E0" w14:textId="77777777" w:rsidR="00A61615" w:rsidRPr="00A61615" w:rsidRDefault="00A61615" w:rsidP="00A61615">
            <w:pPr>
              <w:widowControl/>
              <w:rPr>
                <w:b/>
                <w:sz w:val="20"/>
                <w:szCs w:val="20"/>
              </w:rPr>
            </w:pPr>
            <w:r w:rsidRPr="00A61615">
              <w:rPr>
                <w:b/>
                <w:sz w:val="20"/>
                <w:szCs w:val="20"/>
              </w:rPr>
              <w:t>Menzione a registro fondiario</w:t>
            </w:r>
          </w:p>
        </w:tc>
        <w:tc>
          <w:tcPr>
            <w:tcW w:w="7654" w:type="dxa"/>
          </w:tcPr>
          <w:p w14:paraId="2E8AF7D5" w14:textId="77777777" w:rsidR="00A61615" w:rsidRPr="00A61615" w:rsidRDefault="00A61615" w:rsidP="00A61615">
            <w:pPr>
              <w:widowControl/>
              <w:jc w:val="both"/>
              <w:rPr>
                <w:rFonts w:eastAsia="Calibri"/>
                <w:lang w:val="it-CH" w:eastAsia="en-US"/>
              </w:rPr>
            </w:pPr>
            <w:r w:rsidRPr="00A61615">
              <w:rPr>
                <w:rFonts w:eastAsia="Calibri"/>
                <w:b/>
                <w:lang w:val="it-CH" w:eastAsia="en-US"/>
              </w:rPr>
              <w:t>Art. 71</w:t>
            </w:r>
            <w:r w:rsidRPr="00A61615">
              <w:rPr>
                <w:rFonts w:eastAsia="Calibri"/>
                <w:lang w:val="it-CH" w:eastAsia="en-US"/>
              </w:rPr>
              <w:t xml:space="preserve"> </w:t>
            </w:r>
          </w:p>
          <w:p w14:paraId="245273C8" w14:textId="77777777" w:rsidR="00A61615" w:rsidRPr="00A61615" w:rsidRDefault="00A61615" w:rsidP="00A61615">
            <w:pPr>
              <w:widowControl/>
              <w:jc w:val="both"/>
              <w:rPr>
                <w:rFonts w:eastAsia="Calibri"/>
                <w:lang w:val="it-CH" w:eastAsia="en-US"/>
              </w:rPr>
            </w:pPr>
          </w:p>
          <w:p w14:paraId="0A308B7D" w14:textId="77777777" w:rsidR="00A61615" w:rsidRPr="00A61615" w:rsidRDefault="00A61615" w:rsidP="00A61615">
            <w:pPr>
              <w:widowControl/>
              <w:jc w:val="both"/>
              <w:rPr>
                <w:rFonts w:eastAsia="Calibri"/>
                <w:lang w:val="it-CH" w:eastAsia="en-US"/>
              </w:rPr>
            </w:pPr>
            <w:r w:rsidRPr="00A61615">
              <w:rPr>
                <w:rFonts w:eastAsia="Calibri"/>
                <w:lang w:val="it-CH" w:eastAsia="en-US"/>
              </w:rPr>
              <w:t>L’autorità competente per la restrizione fa menzionare sul fondo interessato a registro fondiario:</w:t>
            </w:r>
          </w:p>
          <w:p w14:paraId="0363E6FF" w14:textId="77777777" w:rsidR="00A61615" w:rsidRPr="00A61615" w:rsidRDefault="00A61615" w:rsidP="00A61615">
            <w:pPr>
              <w:widowControl/>
              <w:tabs>
                <w:tab w:val="left" w:pos="355"/>
              </w:tabs>
              <w:spacing w:before="60"/>
              <w:ind w:left="357" w:hanging="357"/>
              <w:jc w:val="both"/>
              <w:rPr>
                <w:rFonts w:eastAsia="Calibri"/>
                <w:lang w:val="it-CH" w:eastAsia="en-US"/>
              </w:rPr>
            </w:pPr>
            <w:r w:rsidRPr="00A61615">
              <w:rPr>
                <w:rFonts w:eastAsia="Calibri"/>
                <w:lang w:val="it-CH" w:eastAsia="en-US"/>
              </w:rPr>
              <w:t>a)</w:t>
            </w:r>
            <w:r w:rsidRPr="00A61615">
              <w:rPr>
                <w:rFonts w:eastAsia="Calibri"/>
                <w:lang w:val="it-CH" w:eastAsia="en-US"/>
              </w:rPr>
              <w:tab/>
              <w:t xml:space="preserve">l’esistenza di un’azienda accessoria non agricola (art. 24b LPT); </w:t>
            </w:r>
          </w:p>
          <w:p w14:paraId="2AA17B09" w14:textId="77777777" w:rsidR="00A61615" w:rsidRPr="00A61615" w:rsidRDefault="00A61615" w:rsidP="00A61615">
            <w:pPr>
              <w:widowControl/>
              <w:tabs>
                <w:tab w:val="left" w:pos="355"/>
              </w:tabs>
              <w:spacing w:before="60"/>
              <w:ind w:left="357" w:hanging="357"/>
              <w:jc w:val="both"/>
              <w:rPr>
                <w:rFonts w:eastAsia="Calibri"/>
                <w:lang w:val="it-CH" w:eastAsia="en-US"/>
              </w:rPr>
            </w:pPr>
            <w:r w:rsidRPr="00A61615">
              <w:rPr>
                <w:rFonts w:eastAsia="Calibri"/>
                <w:lang w:val="it-CH" w:eastAsia="en-US"/>
              </w:rPr>
              <w:t>b)</w:t>
            </w:r>
            <w:r w:rsidRPr="00A61615">
              <w:rPr>
                <w:rFonts w:eastAsia="Calibri"/>
                <w:lang w:val="it-CH" w:eastAsia="en-US"/>
              </w:rPr>
              <w:tab/>
              <w:t xml:space="preserve">le condizioni risolutive alle quali soggiacciono le autorizzazioni; </w:t>
            </w:r>
          </w:p>
          <w:p w14:paraId="0FF9DD2B" w14:textId="77777777" w:rsidR="00A61615" w:rsidRPr="00A61615" w:rsidRDefault="00A61615" w:rsidP="00A61615">
            <w:pPr>
              <w:widowControl/>
              <w:tabs>
                <w:tab w:val="left" w:pos="355"/>
              </w:tabs>
              <w:spacing w:before="60"/>
              <w:ind w:left="357" w:hanging="357"/>
              <w:jc w:val="both"/>
              <w:rPr>
                <w:rFonts w:eastAsia="Calibri"/>
                <w:lang w:val="it-CH" w:eastAsia="en-US"/>
              </w:rPr>
            </w:pPr>
            <w:r w:rsidRPr="00A61615">
              <w:rPr>
                <w:rFonts w:eastAsia="Calibri"/>
                <w:lang w:val="it-CH" w:eastAsia="en-US"/>
              </w:rPr>
              <w:t>c)</w:t>
            </w:r>
            <w:r w:rsidRPr="00A61615">
              <w:rPr>
                <w:rFonts w:eastAsia="Calibri"/>
                <w:lang w:val="it-CH" w:eastAsia="en-US"/>
              </w:rPr>
              <w:tab/>
              <w:t>gli obblighi di ripristino dello stato legale.</w:t>
            </w:r>
          </w:p>
          <w:p w14:paraId="7FA66660" w14:textId="77777777" w:rsidR="00A61615" w:rsidRPr="00A61615" w:rsidRDefault="00A61615" w:rsidP="00A61615">
            <w:pPr>
              <w:widowControl/>
              <w:jc w:val="both"/>
              <w:rPr>
                <w:rFonts w:eastAsia="Calibri"/>
                <w:lang w:val="it-CH" w:eastAsia="en-US"/>
              </w:rPr>
            </w:pPr>
          </w:p>
          <w:p w14:paraId="2DB27413" w14:textId="77777777" w:rsidR="00A61615" w:rsidRPr="00A61615" w:rsidRDefault="00A61615" w:rsidP="00A61615">
            <w:pPr>
              <w:widowControl/>
              <w:jc w:val="both"/>
              <w:rPr>
                <w:rFonts w:eastAsia="Calibri"/>
                <w:b/>
                <w:bCs/>
                <w:color w:val="000000"/>
                <w:u w:val="single"/>
                <w:lang w:val="it-CH" w:eastAsia="en-US"/>
              </w:rPr>
            </w:pPr>
          </w:p>
        </w:tc>
      </w:tr>
      <w:tr w:rsidR="00A61615" w:rsidRPr="00A61615" w14:paraId="7E04AF9E" w14:textId="77777777" w:rsidTr="00DF5284">
        <w:tc>
          <w:tcPr>
            <w:tcW w:w="2197" w:type="dxa"/>
          </w:tcPr>
          <w:p w14:paraId="715A8512" w14:textId="77777777" w:rsidR="00A61615" w:rsidRPr="00A61615" w:rsidRDefault="00A61615" w:rsidP="00A61615">
            <w:pPr>
              <w:widowControl/>
              <w:autoSpaceDE/>
              <w:autoSpaceDN/>
              <w:adjustRightInd/>
              <w:rPr>
                <w:b/>
                <w:sz w:val="20"/>
                <w:szCs w:val="20"/>
              </w:rPr>
            </w:pPr>
          </w:p>
          <w:p w14:paraId="38B002FE" w14:textId="77777777" w:rsidR="00A61615" w:rsidRPr="00A61615" w:rsidRDefault="00A61615" w:rsidP="00A61615">
            <w:pPr>
              <w:widowControl/>
              <w:autoSpaceDE/>
              <w:autoSpaceDN/>
              <w:adjustRightInd/>
              <w:rPr>
                <w:b/>
                <w:sz w:val="20"/>
                <w:szCs w:val="20"/>
              </w:rPr>
            </w:pPr>
          </w:p>
          <w:p w14:paraId="536FA310" w14:textId="77777777" w:rsidR="00A61615" w:rsidRPr="00A61615" w:rsidRDefault="00A61615" w:rsidP="00A61615">
            <w:pPr>
              <w:widowControl/>
              <w:rPr>
                <w:b/>
                <w:sz w:val="20"/>
                <w:szCs w:val="20"/>
              </w:rPr>
            </w:pPr>
          </w:p>
        </w:tc>
        <w:tc>
          <w:tcPr>
            <w:tcW w:w="7654" w:type="dxa"/>
          </w:tcPr>
          <w:p w14:paraId="7CCF8004" w14:textId="77777777" w:rsidR="00A61615" w:rsidRPr="00A61615" w:rsidRDefault="00A61615" w:rsidP="00A61615">
            <w:pPr>
              <w:widowControl/>
              <w:jc w:val="both"/>
              <w:rPr>
                <w:rFonts w:eastAsia="Calibri"/>
                <w:b/>
                <w:bCs/>
                <w:color w:val="000000"/>
                <w:lang w:val="it-CH" w:eastAsia="en-US"/>
              </w:rPr>
            </w:pPr>
            <w:r w:rsidRPr="00A61615">
              <w:rPr>
                <w:rFonts w:eastAsia="Calibri"/>
                <w:b/>
                <w:bCs/>
                <w:color w:val="000000"/>
                <w:lang w:val="it-CH" w:eastAsia="en-US"/>
              </w:rPr>
              <w:t>Art. 79 cpv. 2, 3 e 4 (nuovi)</w:t>
            </w:r>
          </w:p>
          <w:p w14:paraId="3F6F062D" w14:textId="77777777" w:rsidR="00A61615" w:rsidRPr="00A61615" w:rsidRDefault="00A61615" w:rsidP="00A61615">
            <w:pPr>
              <w:widowControl/>
              <w:jc w:val="both"/>
              <w:rPr>
                <w:rFonts w:eastAsia="Calibri"/>
                <w:b/>
                <w:bCs/>
                <w:color w:val="000000"/>
                <w:lang w:val="it-CH" w:eastAsia="en-US"/>
              </w:rPr>
            </w:pPr>
          </w:p>
          <w:p w14:paraId="214CB568"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2</w:t>
            </w:r>
            <w:r w:rsidRPr="00A61615">
              <w:rPr>
                <w:rFonts w:eastAsia="Calibri"/>
                <w:lang w:val="it-CH" w:eastAsia="en-US"/>
              </w:rPr>
              <w:t>Il Cantone può concedere ai Comuni un contributo per l’acquisto e la sistemazione di terreni lungo le rive dei laghi e dei fiumi, da destinare a uso pubblico.</w:t>
            </w:r>
          </w:p>
          <w:p w14:paraId="16D80E15" w14:textId="77777777" w:rsidR="00A61615" w:rsidRPr="00A61615" w:rsidRDefault="00A61615" w:rsidP="00A61615">
            <w:pPr>
              <w:widowControl/>
              <w:jc w:val="both"/>
              <w:rPr>
                <w:rFonts w:eastAsia="Calibri"/>
                <w:lang w:val="it-CH" w:eastAsia="en-US"/>
              </w:rPr>
            </w:pPr>
          </w:p>
          <w:p w14:paraId="79A0F10D"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3</w:t>
            </w:r>
            <w:r w:rsidRPr="00A61615">
              <w:rPr>
                <w:rFonts w:eastAsia="Calibri"/>
                <w:lang w:val="it-CH" w:eastAsia="en-US"/>
              </w:rPr>
              <w:t>Il contributo può ammontare:</w:t>
            </w:r>
          </w:p>
          <w:p w14:paraId="2E4C6D1F" w14:textId="77777777" w:rsidR="00A61615" w:rsidRPr="00A61615" w:rsidRDefault="00A61615" w:rsidP="00A61615">
            <w:pPr>
              <w:widowControl/>
              <w:numPr>
                <w:ilvl w:val="0"/>
                <w:numId w:val="3"/>
              </w:numPr>
              <w:autoSpaceDE/>
              <w:autoSpaceDN/>
              <w:adjustRightInd/>
              <w:spacing w:before="60"/>
              <w:ind w:left="355" w:hanging="355"/>
              <w:jc w:val="both"/>
              <w:rPr>
                <w:rFonts w:eastAsia="Calibri"/>
                <w:lang w:val="it-CH" w:eastAsia="en-US"/>
              </w:rPr>
            </w:pPr>
            <w:r w:rsidRPr="00A61615">
              <w:rPr>
                <w:rFonts w:eastAsia="Calibri"/>
                <w:lang w:val="it-CH" w:eastAsia="en-US"/>
              </w:rPr>
              <w:t>al massimo al 70% delle spese per l’acquisto di terreni destinati alla realizzazione o al completamento di passeggiate o sentieri a lago definiti dal piano direttore;</w:t>
            </w:r>
          </w:p>
          <w:p w14:paraId="4502F93B" w14:textId="77777777" w:rsidR="00A61615" w:rsidRPr="00A61615" w:rsidRDefault="00A61615" w:rsidP="00A61615">
            <w:pPr>
              <w:widowControl/>
              <w:numPr>
                <w:ilvl w:val="0"/>
                <w:numId w:val="3"/>
              </w:numPr>
              <w:autoSpaceDE/>
              <w:autoSpaceDN/>
              <w:adjustRightInd/>
              <w:spacing w:before="60"/>
              <w:ind w:left="355" w:hanging="355"/>
              <w:jc w:val="both"/>
              <w:rPr>
                <w:rFonts w:eastAsia="Calibri"/>
                <w:lang w:val="it-CH" w:eastAsia="en-US"/>
              </w:rPr>
            </w:pPr>
            <w:r w:rsidRPr="00A61615">
              <w:rPr>
                <w:rFonts w:eastAsia="Calibri"/>
                <w:lang w:val="it-CH" w:eastAsia="en-US"/>
              </w:rPr>
              <w:t>al massimo al 50% negli altri casi.</w:t>
            </w:r>
          </w:p>
          <w:p w14:paraId="1E202467" w14:textId="77777777" w:rsidR="00A61615" w:rsidRPr="00A61615" w:rsidRDefault="00A61615" w:rsidP="00A61615">
            <w:pPr>
              <w:widowControl/>
              <w:contextualSpacing/>
              <w:jc w:val="both"/>
              <w:rPr>
                <w:rFonts w:eastAsia="Calibri"/>
                <w:lang w:val="it-CH" w:eastAsia="en-US"/>
              </w:rPr>
            </w:pPr>
          </w:p>
          <w:p w14:paraId="52214055" w14:textId="77777777" w:rsidR="00A61615" w:rsidRPr="00A61615" w:rsidRDefault="00A61615" w:rsidP="00A61615">
            <w:pPr>
              <w:widowControl/>
              <w:jc w:val="both"/>
              <w:rPr>
                <w:rFonts w:eastAsia="Calibri"/>
                <w:lang w:val="it-CH" w:eastAsia="en-US"/>
              </w:rPr>
            </w:pPr>
            <w:r w:rsidRPr="00A61615">
              <w:rPr>
                <w:rFonts w:eastAsia="Calibri"/>
                <w:vertAlign w:val="superscript"/>
                <w:lang w:val="it-CH" w:eastAsia="en-US"/>
              </w:rPr>
              <w:t>4</w:t>
            </w:r>
            <w:r w:rsidRPr="00A61615">
              <w:rPr>
                <w:rFonts w:eastAsia="Calibri"/>
                <w:lang w:val="it-CH" w:eastAsia="en-US"/>
              </w:rPr>
              <w:t>Le condizioni del contributo cantonale sono stabilite all’art. 116.</w:t>
            </w:r>
          </w:p>
          <w:p w14:paraId="60ADF091" w14:textId="77777777" w:rsidR="00A61615" w:rsidRPr="00A61615" w:rsidRDefault="00A61615" w:rsidP="00A61615">
            <w:pPr>
              <w:widowControl/>
              <w:jc w:val="both"/>
              <w:rPr>
                <w:rFonts w:eastAsia="Calibri"/>
                <w:lang w:val="it-CH" w:eastAsia="en-US"/>
              </w:rPr>
            </w:pPr>
          </w:p>
          <w:p w14:paraId="0BF2D5E7" w14:textId="77777777" w:rsidR="00A61615" w:rsidRPr="00A61615" w:rsidRDefault="00A61615" w:rsidP="00A61615">
            <w:pPr>
              <w:widowControl/>
              <w:jc w:val="both"/>
              <w:rPr>
                <w:color w:val="000000"/>
              </w:rPr>
            </w:pPr>
          </w:p>
        </w:tc>
      </w:tr>
      <w:tr w:rsidR="00A61615" w:rsidRPr="00A61615" w14:paraId="72023F84" w14:textId="77777777" w:rsidTr="00DF5284">
        <w:tc>
          <w:tcPr>
            <w:tcW w:w="2197" w:type="dxa"/>
          </w:tcPr>
          <w:p w14:paraId="14D24327" w14:textId="77777777" w:rsidR="00A61615" w:rsidRPr="00A61615" w:rsidRDefault="00A61615" w:rsidP="00A61615">
            <w:pPr>
              <w:widowControl/>
              <w:autoSpaceDE/>
              <w:autoSpaceDN/>
              <w:adjustRightInd/>
              <w:rPr>
                <w:b/>
                <w:sz w:val="20"/>
                <w:szCs w:val="20"/>
              </w:rPr>
            </w:pPr>
          </w:p>
        </w:tc>
        <w:tc>
          <w:tcPr>
            <w:tcW w:w="7654" w:type="dxa"/>
          </w:tcPr>
          <w:p w14:paraId="6166E14B" w14:textId="77777777" w:rsidR="00A61615" w:rsidRPr="00A61615" w:rsidRDefault="00A61615" w:rsidP="00A61615">
            <w:pPr>
              <w:widowControl/>
              <w:jc w:val="both"/>
            </w:pPr>
          </w:p>
          <w:p w14:paraId="42DDE7F1" w14:textId="77777777" w:rsidR="00A61615" w:rsidRPr="00A61615" w:rsidRDefault="00A61615" w:rsidP="00A61615">
            <w:pPr>
              <w:widowControl/>
              <w:jc w:val="both"/>
            </w:pPr>
            <w:r w:rsidRPr="00A61615">
              <w:t xml:space="preserve">Sezione 3 </w:t>
            </w:r>
            <w:r w:rsidRPr="00A61615">
              <w:rPr>
                <w:b/>
              </w:rPr>
              <w:t>(nuova)</w:t>
            </w:r>
          </w:p>
          <w:p w14:paraId="5617DF64" w14:textId="77777777" w:rsidR="00A61615" w:rsidRPr="00A61615" w:rsidRDefault="00A61615" w:rsidP="00A61615">
            <w:pPr>
              <w:widowControl/>
              <w:jc w:val="both"/>
              <w:rPr>
                <w:b/>
              </w:rPr>
            </w:pPr>
            <w:r w:rsidRPr="00A61615">
              <w:rPr>
                <w:b/>
              </w:rPr>
              <w:t>Garanzia della disponibilità di terreni edificabili</w:t>
            </w:r>
          </w:p>
          <w:p w14:paraId="6CE1ED2C" w14:textId="77777777" w:rsidR="00A61615" w:rsidRPr="00A61615" w:rsidRDefault="00A61615" w:rsidP="00A61615">
            <w:pPr>
              <w:widowControl/>
              <w:jc w:val="both"/>
              <w:rPr>
                <w:b/>
              </w:rPr>
            </w:pPr>
          </w:p>
          <w:p w14:paraId="325495C4" w14:textId="77777777" w:rsidR="00A61615" w:rsidRPr="00A61615" w:rsidRDefault="00A61615" w:rsidP="00A61615">
            <w:pPr>
              <w:widowControl/>
              <w:jc w:val="both"/>
              <w:rPr>
                <w:b/>
              </w:rPr>
            </w:pPr>
          </w:p>
        </w:tc>
      </w:tr>
      <w:tr w:rsidR="00A61615" w:rsidRPr="00A61615" w14:paraId="1888C95E" w14:textId="77777777" w:rsidTr="00DF5284">
        <w:tc>
          <w:tcPr>
            <w:tcW w:w="2197" w:type="dxa"/>
          </w:tcPr>
          <w:p w14:paraId="5B4B9773" w14:textId="77777777" w:rsidR="00A61615" w:rsidRPr="00A61615" w:rsidRDefault="00A61615" w:rsidP="00A61615">
            <w:pPr>
              <w:widowControl/>
              <w:autoSpaceDE/>
              <w:autoSpaceDN/>
              <w:adjustRightInd/>
              <w:rPr>
                <w:b/>
                <w:sz w:val="20"/>
                <w:szCs w:val="20"/>
              </w:rPr>
            </w:pPr>
          </w:p>
          <w:p w14:paraId="7DFDF136" w14:textId="77777777" w:rsidR="00A61615" w:rsidRPr="00A61615" w:rsidRDefault="00A61615" w:rsidP="00A61615">
            <w:pPr>
              <w:widowControl/>
              <w:autoSpaceDE/>
              <w:autoSpaceDN/>
              <w:adjustRightInd/>
              <w:rPr>
                <w:b/>
                <w:sz w:val="20"/>
                <w:szCs w:val="20"/>
              </w:rPr>
            </w:pPr>
          </w:p>
          <w:p w14:paraId="121BAE0A" w14:textId="77777777" w:rsidR="00A61615" w:rsidRPr="00A61615" w:rsidRDefault="00A61615" w:rsidP="00A61615">
            <w:pPr>
              <w:widowControl/>
              <w:rPr>
                <w:b/>
                <w:bCs/>
                <w:sz w:val="20"/>
                <w:szCs w:val="20"/>
              </w:rPr>
            </w:pPr>
            <w:r w:rsidRPr="00A61615">
              <w:rPr>
                <w:b/>
                <w:bCs/>
                <w:sz w:val="20"/>
                <w:szCs w:val="20"/>
              </w:rPr>
              <w:t>Termine per l’edificazione</w:t>
            </w:r>
          </w:p>
          <w:p w14:paraId="4AF06E34" w14:textId="77777777" w:rsidR="00A61615" w:rsidRPr="00A61615" w:rsidRDefault="00A61615" w:rsidP="00A61615">
            <w:pPr>
              <w:widowControl/>
              <w:rPr>
                <w:b/>
                <w:bCs/>
                <w:sz w:val="20"/>
                <w:szCs w:val="20"/>
              </w:rPr>
            </w:pPr>
            <w:r w:rsidRPr="00A61615">
              <w:rPr>
                <w:b/>
                <w:bCs/>
                <w:sz w:val="20"/>
                <w:szCs w:val="20"/>
              </w:rPr>
              <w:t>a) Principio</w:t>
            </w:r>
          </w:p>
          <w:p w14:paraId="04C0A00E" w14:textId="77777777" w:rsidR="00A61615" w:rsidRPr="00A61615" w:rsidRDefault="00A61615" w:rsidP="00A61615">
            <w:pPr>
              <w:widowControl/>
              <w:autoSpaceDE/>
              <w:autoSpaceDN/>
              <w:adjustRightInd/>
              <w:rPr>
                <w:b/>
                <w:sz w:val="20"/>
                <w:szCs w:val="20"/>
              </w:rPr>
            </w:pPr>
          </w:p>
        </w:tc>
        <w:tc>
          <w:tcPr>
            <w:tcW w:w="7654" w:type="dxa"/>
          </w:tcPr>
          <w:p w14:paraId="6CC8E06C" w14:textId="77777777" w:rsidR="00A61615" w:rsidRPr="00A61615" w:rsidRDefault="00A61615" w:rsidP="00A61615">
            <w:pPr>
              <w:widowControl/>
              <w:jc w:val="both"/>
              <w:rPr>
                <w:bCs/>
              </w:rPr>
            </w:pPr>
            <w:r w:rsidRPr="00A61615">
              <w:rPr>
                <w:b/>
                <w:bCs/>
              </w:rPr>
              <w:t>Art. 87a</w:t>
            </w:r>
            <w:r w:rsidRPr="00A61615">
              <w:rPr>
                <w:bCs/>
              </w:rPr>
              <w:t xml:space="preserve"> </w:t>
            </w:r>
            <w:r w:rsidRPr="00A61615">
              <w:rPr>
                <w:b/>
                <w:bCs/>
              </w:rPr>
              <w:t>(nuovo)</w:t>
            </w:r>
          </w:p>
          <w:p w14:paraId="715676EF" w14:textId="77777777" w:rsidR="00A61615" w:rsidRPr="00A61615" w:rsidRDefault="00A61615" w:rsidP="00A61615">
            <w:pPr>
              <w:widowControl/>
              <w:jc w:val="both"/>
              <w:rPr>
                <w:b/>
                <w:bCs/>
                <w:u w:val="single"/>
              </w:rPr>
            </w:pPr>
          </w:p>
          <w:p w14:paraId="1D1D97A7" w14:textId="77777777" w:rsidR="00A61615" w:rsidRPr="00A61615" w:rsidRDefault="00A61615" w:rsidP="00A61615">
            <w:pPr>
              <w:widowControl/>
              <w:jc w:val="both"/>
              <w:rPr>
                <w:bCs/>
              </w:rPr>
            </w:pPr>
            <w:r w:rsidRPr="00A61615">
              <w:rPr>
                <w:bCs/>
              </w:rPr>
              <w:t xml:space="preserve">Il Comune può prevedere a piano regolatore luoghi strategici per lo sviluppo insediativo ai sensi del piano direttore con l’obbligo per i proprietari di costruire entro un determinato termine. </w:t>
            </w:r>
          </w:p>
          <w:p w14:paraId="134F99A4" w14:textId="77777777" w:rsidR="00A61615" w:rsidRPr="00A61615" w:rsidRDefault="00A61615" w:rsidP="00A61615">
            <w:pPr>
              <w:widowControl/>
              <w:jc w:val="both"/>
              <w:rPr>
                <w:bCs/>
              </w:rPr>
            </w:pPr>
          </w:p>
          <w:p w14:paraId="6FC5F65A" w14:textId="77777777" w:rsidR="00A61615" w:rsidRPr="00A61615" w:rsidRDefault="00A61615" w:rsidP="00A61615">
            <w:pPr>
              <w:widowControl/>
              <w:jc w:val="both"/>
              <w:rPr>
                <w:bCs/>
              </w:rPr>
            </w:pPr>
          </w:p>
        </w:tc>
      </w:tr>
      <w:tr w:rsidR="00A61615" w:rsidRPr="00A61615" w14:paraId="1E821BCD" w14:textId="77777777" w:rsidTr="00DF5284">
        <w:tc>
          <w:tcPr>
            <w:tcW w:w="2197" w:type="dxa"/>
          </w:tcPr>
          <w:p w14:paraId="52A1D990" w14:textId="77777777" w:rsidR="00A61615" w:rsidRPr="00A61615" w:rsidRDefault="00A61615" w:rsidP="00A61615">
            <w:pPr>
              <w:widowControl/>
              <w:autoSpaceDE/>
              <w:autoSpaceDN/>
              <w:adjustRightInd/>
              <w:rPr>
                <w:b/>
                <w:sz w:val="20"/>
                <w:szCs w:val="20"/>
              </w:rPr>
            </w:pPr>
          </w:p>
          <w:p w14:paraId="26244EEB" w14:textId="77777777" w:rsidR="00A61615" w:rsidRPr="00A61615" w:rsidRDefault="00A61615" w:rsidP="00A61615">
            <w:pPr>
              <w:widowControl/>
              <w:autoSpaceDE/>
              <w:autoSpaceDN/>
              <w:adjustRightInd/>
              <w:rPr>
                <w:b/>
                <w:sz w:val="20"/>
                <w:szCs w:val="20"/>
              </w:rPr>
            </w:pPr>
          </w:p>
          <w:p w14:paraId="59F44C89" w14:textId="77777777" w:rsidR="00A61615" w:rsidRPr="00A61615" w:rsidRDefault="00A61615" w:rsidP="00A61615">
            <w:pPr>
              <w:widowControl/>
              <w:tabs>
                <w:tab w:val="left" w:pos="1701"/>
              </w:tabs>
              <w:autoSpaceDE/>
              <w:autoSpaceDN/>
              <w:adjustRightInd/>
              <w:rPr>
                <w:b/>
                <w:bCs/>
                <w:sz w:val="20"/>
                <w:szCs w:val="20"/>
              </w:rPr>
            </w:pPr>
            <w:r w:rsidRPr="00A61615">
              <w:rPr>
                <w:b/>
                <w:bCs/>
                <w:sz w:val="20"/>
                <w:szCs w:val="20"/>
              </w:rPr>
              <w:t>b) Attuazione</w:t>
            </w:r>
          </w:p>
          <w:p w14:paraId="0C290255" w14:textId="77777777" w:rsidR="00A61615" w:rsidRPr="00A61615" w:rsidRDefault="00A61615" w:rsidP="00A61615">
            <w:pPr>
              <w:widowControl/>
              <w:autoSpaceDE/>
              <w:autoSpaceDN/>
              <w:adjustRightInd/>
              <w:rPr>
                <w:b/>
                <w:sz w:val="20"/>
                <w:szCs w:val="20"/>
              </w:rPr>
            </w:pPr>
          </w:p>
        </w:tc>
        <w:tc>
          <w:tcPr>
            <w:tcW w:w="7654" w:type="dxa"/>
          </w:tcPr>
          <w:p w14:paraId="1C4B3333" w14:textId="77777777" w:rsidR="00A61615" w:rsidRPr="00A61615" w:rsidRDefault="00A61615" w:rsidP="00A61615">
            <w:pPr>
              <w:widowControl/>
              <w:tabs>
                <w:tab w:val="left" w:pos="1701"/>
              </w:tabs>
              <w:autoSpaceDE/>
              <w:autoSpaceDN/>
              <w:adjustRightInd/>
              <w:jc w:val="both"/>
              <w:rPr>
                <w:bCs/>
              </w:rPr>
            </w:pPr>
            <w:r w:rsidRPr="00A61615">
              <w:rPr>
                <w:b/>
                <w:bCs/>
              </w:rPr>
              <w:t>Art. 87b</w:t>
            </w:r>
            <w:r w:rsidRPr="00A61615">
              <w:rPr>
                <w:bCs/>
              </w:rPr>
              <w:t xml:space="preserve"> </w:t>
            </w:r>
            <w:r w:rsidRPr="00A61615">
              <w:rPr>
                <w:b/>
                <w:bCs/>
              </w:rPr>
              <w:t>(nuovo)</w:t>
            </w:r>
          </w:p>
          <w:p w14:paraId="0BF7E779" w14:textId="77777777" w:rsidR="00A61615" w:rsidRPr="00A61615" w:rsidRDefault="00A61615" w:rsidP="00A61615">
            <w:pPr>
              <w:widowControl/>
              <w:tabs>
                <w:tab w:val="left" w:pos="1701"/>
              </w:tabs>
              <w:autoSpaceDE/>
              <w:autoSpaceDN/>
              <w:adjustRightInd/>
              <w:jc w:val="both"/>
              <w:rPr>
                <w:b/>
                <w:bCs/>
              </w:rPr>
            </w:pPr>
          </w:p>
          <w:p w14:paraId="4077CC6C" w14:textId="77777777" w:rsidR="00A61615" w:rsidRPr="00A61615" w:rsidRDefault="00A61615" w:rsidP="00A61615">
            <w:pPr>
              <w:widowControl/>
              <w:tabs>
                <w:tab w:val="left" w:pos="1701"/>
              </w:tabs>
              <w:autoSpaceDE/>
              <w:autoSpaceDN/>
              <w:adjustRightInd/>
              <w:jc w:val="both"/>
              <w:rPr>
                <w:bCs/>
              </w:rPr>
            </w:pPr>
            <w:r w:rsidRPr="00A61615">
              <w:rPr>
                <w:bCs/>
                <w:vertAlign w:val="superscript"/>
              </w:rPr>
              <w:t>1</w:t>
            </w:r>
            <w:r w:rsidRPr="00A61615">
              <w:rPr>
                <w:bCs/>
              </w:rPr>
              <w:t>Le condizioni e i tempi di costruzione sono stabiliti in un contratto di diritto pubblico ai sensi dell’art. 76 LST concluso tra il Comune e il proprietario.</w:t>
            </w:r>
          </w:p>
          <w:p w14:paraId="06BFC589" w14:textId="77777777" w:rsidR="00A61615" w:rsidRPr="00A61615" w:rsidRDefault="00A61615" w:rsidP="00A61615">
            <w:pPr>
              <w:widowControl/>
              <w:tabs>
                <w:tab w:val="left" w:pos="1701"/>
              </w:tabs>
              <w:autoSpaceDE/>
              <w:autoSpaceDN/>
              <w:adjustRightInd/>
              <w:jc w:val="both"/>
              <w:rPr>
                <w:bCs/>
              </w:rPr>
            </w:pPr>
          </w:p>
          <w:p w14:paraId="0609D637" w14:textId="77777777" w:rsidR="00A61615" w:rsidRPr="00A61615" w:rsidRDefault="00A61615" w:rsidP="00A61615">
            <w:pPr>
              <w:widowControl/>
              <w:tabs>
                <w:tab w:val="left" w:pos="1701"/>
              </w:tabs>
              <w:autoSpaceDE/>
              <w:autoSpaceDN/>
              <w:adjustRightInd/>
              <w:jc w:val="both"/>
              <w:rPr>
                <w:bCs/>
              </w:rPr>
            </w:pPr>
            <w:r w:rsidRPr="00A61615">
              <w:rPr>
                <w:bCs/>
                <w:vertAlign w:val="superscript"/>
              </w:rPr>
              <w:t>2</w:t>
            </w:r>
            <w:r w:rsidRPr="00A61615">
              <w:rPr>
                <w:bCs/>
              </w:rPr>
              <w:t>In caso di mancato accordo, al Comune è conferito il diritto di espropriazione ai sensi della legge di espropriazione dell’8 marzo 1971, da far valere entro due anni dalla chiusura della negoziazione.</w:t>
            </w:r>
          </w:p>
          <w:p w14:paraId="426BAD5C" w14:textId="77777777" w:rsidR="00A61615" w:rsidRPr="00A61615" w:rsidRDefault="00A61615" w:rsidP="00A61615">
            <w:pPr>
              <w:widowControl/>
              <w:tabs>
                <w:tab w:val="left" w:pos="1701"/>
              </w:tabs>
              <w:autoSpaceDE/>
              <w:autoSpaceDN/>
              <w:adjustRightInd/>
              <w:jc w:val="both"/>
              <w:rPr>
                <w:bCs/>
                <w:strike/>
              </w:rPr>
            </w:pPr>
          </w:p>
          <w:p w14:paraId="37E670CC" w14:textId="77777777" w:rsidR="00A61615" w:rsidRPr="00A61615" w:rsidRDefault="00A61615" w:rsidP="00A61615">
            <w:pPr>
              <w:widowControl/>
              <w:jc w:val="both"/>
              <w:rPr>
                <w:b/>
                <w:bCs/>
              </w:rPr>
            </w:pPr>
          </w:p>
        </w:tc>
      </w:tr>
      <w:tr w:rsidR="00A61615" w:rsidRPr="00A61615" w14:paraId="18F45490" w14:textId="77777777" w:rsidTr="00DF5284">
        <w:tc>
          <w:tcPr>
            <w:tcW w:w="2197" w:type="dxa"/>
          </w:tcPr>
          <w:p w14:paraId="00714B36" w14:textId="77777777" w:rsidR="00A61615" w:rsidRPr="00A61615" w:rsidRDefault="00A61615" w:rsidP="00A61615">
            <w:pPr>
              <w:widowControl/>
              <w:autoSpaceDE/>
              <w:autoSpaceDN/>
              <w:adjustRightInd/>
              <w:rPr>
                <w:b/>
                <w:sz w:val="20"/>
                <w:szCs w:val="20"/>
              </w:rPr>
            </w:pPr>
          </w:p>
          <w:p w14:paraId="155F11E3" w14:textId="77777777" w:rsidR="00A61615" w:rsidRPr="00A61615" w:rsidRDefault="00A61615" w:rsidP="00A61615">
            <w:pPr>
              <w:widowControl/>
              <w:autoSpaceDE/>
              <w:autoSpaceDN/>
              <w:adjustRightInd/>
              <w:rPr>
                <w:b/>
                <w:sz w:val="20"/>
                <w:szCs w:val="20"/>
              </w:rPr>
            </w:pPr>
          </w:p>
          <w:p w14:paraId="7B3DFEF0" w14:textId="77777777" w:rsidR="00A61615" w:rsidRPr="00A61615" w:rsidRDefault="00A61615" w:rsidP="00A61615">
            <w:pPr>
              <w:widowControl/>
              <w:tabs>
                <w:tab w:val="left" w:pos="1701"/>
              </w:tabs>
              <w:autoSpaceDE/>
              <w:autoSpaceDN/>
              <w:adjustRightInd/>
              <w:rPr>
                <w:b/>
                <w:bCs/>
                <w:sz w:val="20"/>
                <w:szCs w:val="20"/>
              </w:rPr>
            </w:pPr>
            <w:r w:rsidRPr="00A61615">
              <w:rPr>
                <w:b/>
                <w:bCs/>
                <w:sz w:val="20"/>
                <w:szCs w:val="20"/>
              </w:rPr>
              <w:t xml:space="preserve">c) Inadempimento </w:t>
            </w:r>
          </w:p>
          <w:p w14:paraId="146A41DA" w14:textId="77777777" w:rsidR="00A61615" w:rsidRPr="00A61615" w:rsidRDefault="00A61615" w:rsidP="00A61615">
            <w:pPr>
              <w:widowControl/>
              <w:autoSpaceDE/>
              <w:autoSpaceDN/>
              <w:adjustRightInd/>
              <w:rPr>
                <w:b/>
                <w:sz w:val="20"/>
                <w:szCs w:val="20"/>
              </w:rPr>
            </w:pPr>
          </w:p>
        </w:tc>
        <w:tc>
          <w:tcPr>
            <w:tcW w:w="7654" w:type="dxa"/>
          </w:tcPr>
          <w:p w14:paraId="4B6CFF6B" w14:textId="77777777" w:rsidR="00A61615" w:rsidRPr="00A61615" w:rsidRDefault="00A61615" w:rsidP="00A61615">
            <w:pPr>
              <w:widowControl/>
              <w:tabs>
                <w:tab w:val="left" w:pos="1701"/>
              </w:tabs>
              <w:autoSpaceDE/>
              <w:autoSpaceDN/>
              <w:adjustRightInd/>
              <w:jc w:val="both"/>
              <w:rPr>
                <w:bCs/>
              </w:rPr>
            </w:pPr>
            <w:r w:rsidRPr="00A61615">
              <w:rPr>
                <w:b/>
                <w:bCs/>
              </w:rPr>
              <w:t>Art. 87c</w:t>
            </w:r>
            <w:r w:rsidRPr="00A61615">
              <w:rPr>
                <w:bCs/>
              </w:rPr>
              <w:t xml:space="preserve"> </w:t>
            </w:r>
            <w:r w:rsidRPr="00A61615">
              <w:rPr>
                <w:b/>
                <w:bCs/>
              </w:rPr>
              <w:t>(nuovo)</w:t>
            </w:r>
          </w:p>
          <w:p w14:paraId="2F8F80B1" w14:textId="77777777" w:rsidR="00A61615" w:rsidRPr="00A61615" w:rsidRDefault="00A61615" w:rsidP="00A61615">
            <w:pPr>
              <w:widowControl/>
              <w:tabs>
                <w:tab w:val="left" w:pos="1701"/>
              </w:tabs>
              <w:autoSpaceDE/>
              <w:autoSpaceDN/>
              <w:adjustRightInd/>
              <w:jc w:val="both"/>
              <w:rPr>
                <w:b/>
                <w:bCs/>
              </w:rPr>
            </w:pPr>
          </w:p>
          <w:p w14:paraId="2F48D175" w14:textId="77777777" w:rsidR="00A61615" w:rsidRPr="00A61615" w:rsidRDefault="00A61615" w:rsidP="00A61615">
            <w:pPr>
              <w:widowControl/>
              <w:tabs>
                <w:tab w:val="left" w:pos="1701"/>
              </w:tabs>
              <w:autoSpaceDE/>
              <w:autoSpaceDN/>
              <w:adjustRightInd/>
              <w:jc w:val="both"/>
              <w:rPr>
                <w:bCs/>
              </w:rPr>
            </w:pPr>
            <w:r w:rsidRPr="00A61615">
              <w:rPr>
                <w:bCs/>
              </w:rPr>
              <w:t>In caso di inadempimento del contratto entro il termine fissato, al Comune spetta il diritto di espropriazione ai sensi della legge di espropriazione dell’8 marzo 1971 da far valere entro due anni dal termine fissato dal contratto di diritto pubblico.</w:t>
            </w:r>
          </w:p>
          <w:p w14:paraId="1798301A" w14:textId="77777777" w:rsidR="00A61615" w:rsidRPr="00A61615" w:rsidRDefault="00A61615" w:rsidP="00A61615">
            <w:pPr>
              <w:widowControl/>
              <w:tabs>
                <w:tab w:val="left" w:pos="1701"/>
              </w:tabs>
              <w:autoSpaceDE/>
              <w:autoSpaceDN/>
              <w:adjustRightInd/>
              <w:jc w:val="both"/>
              <w:rPr>
                <w:bCs/>
              </w:rPr>
            </w:pPr>
          </w:p>
          <w:p w14:paraId="447A0A92" w14:textId="77777777" w:rsidR="00A61615" w:rsidRPr="00A61615" w:rsidRDefault="00A61615" w:rsidP="00A61615">
            <w:pPr>
              <w:widowControl/>
              <w:tabs>
                <w:tab w:val="left" w:pos="1701"/>
              </w:tabs>
              <w:autoSpaceDE/>
              <w:autoSpaceDN/>
              <w:adjustRightInd/>
              <w:jc w:val="both"/>
              <w:rPr>
                <w:b/>
                <w:bCs/>
              </w:rPr>
            </w:pPr>
          </w:p>
        </w:tc>
      </w:tr>
      <w:tr w:rsidR="00A61615" w:rsidRPr="00A61615" w14:paraId="1DDC1E14" w14:textId="77777777" w:rsidTr="00DF5284">
        <w:tc>
          <w:tcPr>
            <w:tcW w:w="2197" w:type="dxa"/>
          </w:tcPr>
          <w:p w14:paraId="705CE3C3" w14:textId="77777777" w:rsidR="00A61615" w:rsidRPr="00A61615" w:rsidRDefault="00A61615" w:rsidP="00A61615">
            <w:pPr>
              <w:widowControl/>
              <w:autoSpaceDE/>
              <w:autoSpaceDN/>
              <w:adjustRightInd/>
              <w:rPr>
                <w:b/>
                <w:sz w:val="20"/>
                <w:szCs w:val="20"/>
              </w:rPr>
            </w:pPr>
          </w:p>
          <w:p w14:paraId="369AACAC" w14:textId="77777777" w:rsidR="00A61615" w:rsidRPr="00A61615" w:rsidRDefault="00A61615" w:rsidP="00A61615">
            <w:pPr>
              <w:widowControl/>
              <w:autoSpaceDE/>
              <w:autoSpaceDN/>
              <w:adjustRightInd/>
              <w:rPr>
                <w:b/>
                <w:sz w:val="20"/>
                <w:szCs w:val="20"/>
              </w:rPr>
            </w:pPr>
          </w:p>
          <w:p w14:paraId="66DF0DA3" w14:textId="77777777" w:rsidR="00A61615" w:rsidRPr="00A61615" w:rsidRDefault="00A61615" w:rsidP="00A61615">
            <w:pPr>
              <w:widowControl/>
              <w:rPr>
                <w:b/>
                <w:sz w:val="20"/>
                <w:szCs w:val="20"/>
              </w:rPr>
            </w:pPr>
          </w:p>
        </w:tc>
        <w:tc>
          <w:tcPr>
            <w:tcW w:w="7654" w:type="dxa"/>
          </w:tcPr>
          <w:p w14:paraId="161B072D" w14:textId="77777777" w:rsidR="00A61615" w:rsidRPr="00A61615" w:rsidRDefault="00A61615" w:rsidP="00A61615">
            <w:pPr>
              <w:widowControl/>
              <w:jc w:val="both"/>
              <w:rPr>
                <w:b/>
                <w:lang w:val="it-CH" w:eastAsia="it-CH"/>
              </w:rPr>
            </w:pPr>
            <w:r w:rsidRPr="00A61615">
              <w:rPr>
                <w:b/>
                <w:bCs/>
                <w:lang w:val="it-CH" w:eastAsia="it-CH"/>
              </w:rPr>
              <w:t>Art. 98 cpv. 1</w:t>
            </w:r>
            <w:r w:rsidRPr="00A61615">
              <w:rPr>
                <w:b/>
                <w:lang w:val="it-CH" w:eastAsia="it-CH"/>
              </w:rPr>
              <w:t xml:space="preserve"> </w:t>
            </w:r>
          </w:p>
          <w:p w14:paraId="25EEFE79" w14:textId="77777777" w:rsidR="00A61615" w:rsidRPr="00A61615" w:rsidRDefault="00A61615" w:rsidP="00A61615">
            <w:pPr>
              <w:widowControl/>
              <w:jc w:val="both"/>
              <w:rPr>
                <w:lang w:val="it-CH" w:eastAsia="it-CH"/>
              </w:rPr>
            </w:pPr>
          </w:p>
          <w:p w14:paraId="5CA5397A" w14:textId="77777777" w:rsidR="00A61615" w:rsidRPr="00A61615" w:rsidRDefault="00A61615" w:rsidP="00A61615">
            <w:pPr>
              <w:widowControl/>
              <w:jc w:val="both"/>
              <w:rPr>
                <w:lang w:val="it-CH" w:eastAsia="it-CH"/>
              </w:rPr>
            </w:pPr>
            <w:r w:rsidRPr="00A61615">
              <w:rPr>
                <w:vertAlign w:val="superscript"/>
                <w:lang w:val="it-CH" w:eastAsia="it-CH"/>
              </w:rPr>
              <w:t>1</w:t>
            </w:r>
            <w:r w:rsidRPr="00A61615">
              <w:rPr>
                <w:lang w:val="it-CH" w:eastAsia="it-CH"/>
              </w:rPr>
              <w:t>I proventi del contributo di plusvalore sono ripartiti fra Comune di situazione del terreno e il fondo cantonale ai sensi dell’art. 98a nella misura del 50% ciascuno.</w:t>
            </w:r>
          </w:p>
          <w:p w14:paraId="499AEF23" w14:textId="77777777" w:rsidR="00A61615" w:rsidRPr="00A61615" w:rsidRDefault="00A61615" w:rsidP="00A61615">
            <w:pPr>
              <w:widowControl/>
              <w:jc w:val="both"/>
              <w:rPr>
                <w:lang w:val="it-CH" w:eastAsia="it-CH"/>
              </w:rPr>
            </w:pPr>
          </w:p>
          <w:p w14:paraId="57D4E82E" w14:textId="77777777" w:rsidR="00A61615" w:rsidRPr="00A61615" w:rsidRDefault="00A61615" w:rsidP="00A61615">
            <w:pPr>
              <w:widowControl/>
              <w:autoSpaceDE/>
              <w:autoSpaceDN/>
              <w:adjustRightInd/>
              <w:jc w:val="both"/>
              <w:rPr>
                <w:b/>
                <w:u w:val="single"/>
                <w:lang w:val="it-CH"/>
              </w:rPr>
            </w:pPr>
          </w:p>
        </w:tc>
      </w:tr>
      <w:tr w:rsidR="00A61615" w:rsidRPr="00A61615" w14:paraId="61957D59" w14:textId="77777777" w:rsidTr="00DF5284">
        <w:trPr>
          <w:trHeight w:val="2985"/>
        </w:trPr>
        <w:tc>
          <w:tcPr>
            <w:tcW w:w="2197" w:type="dxa"/>
          </w:tcPr>
          <w:p w14:paraId="207AB84A" w14:textId="77777777" w:rsidR="00A61615" w:rsidRPr="00A61615" w:rsidRDefault="00A61615" w:rsidP="00A61615">
            <w:pPr>
              <w:widowControl/>
              <w:autoSpaceDE/>
              <w:autoSpaceDN/>
              <w:adjustRightInd/>
              <w:rPr>
                <w:b/>
                <w:sz w:val="20"/>
                <w:szCs w:val="20"/>
              </w:rPr>
            </w:pPr>
          </w:p>
          <w:p w14:paraId="1EFCAC40" w14:textId="77777777" w:rsidR="00A61615" w:rsidRPr="00A61615" w:rsidRDefault="00A61615" w:rsidP="00A61615">
            <w:pPr>
              <w:widowControl/>
              <w:autoSpaceDE/>
              <w:autoSpaceDN/>
              <w:adjustRightInd/>
              <w:rPr>
                <w:b/>
                <w:sz w:val="20"/>
                <w:szCs w:val="20"/>
              </w:rPr>
            </w:pPr>
          </w:p>
          <w:p w14:paraId="5E68E405" w14:textId="77777777" w:rsidR="00A61615" w:rsidRPr="00A61615" w:rsidRDefault="00A61615" w:rsidP="00A61615">
            <w:pPr>
              <w:widowControl/>
              <w:autoSpaceDE/>
              <w:autoSpaceDN/>
              <w:adjustRightInd/>
              <w:rPr>
                <w:b/>
                <w:sz w:val="20"/>
                <w:szCs w:val="20"/>
              </w:rPr>
            </w:pPr>
            <w:r w:rsidRPr="00A61615">
              <w:rPr>
                <w:b/>
                <w:sz w:val="20"/>
                <w:szCs w:val="20"/>
              </w:rPr>
              <w:t>Fondo cantonale per lo sviluppo centripeto</w:t>
            </w:r>
          </w:p>
        </w:tc>
        <w:tc>
          <w:tcPr>
            <w:tcW w:w="7654" w:type="dxa"/>
          </w:tcPr>
          <w:p w14:paraId="79008CAC" w14:textId="77777777" w:rsidR="00A61615" w:rsidRPr="00A61615" w:rsidRDefault="00A61615" w:rsidP="00A61615">
            <w:pPr>
              <w:widowControl/>
              <w:jc w:val="both"/>
              <w:rPr>
                <w:b/>
                <w:bCs/>
                <w:lang w:val="it-CH" w:eastAsia="it-CH"/>
              </w:rPr>
            </w:pPr>
            <w:r w:rsidRPr="00A61615">
              <w:rPr>
                <w:b/>
                <w:bCs/>
                <w:lang w:val="it-CH" w:eastAsia="it-CH"/>
              </w:rPr>
              <w:t>Art. 98a (nuovo)</w:t>
            </w:r>
          </w:p>
          <w:p w14:paraId="2521A22A" w14:textId="77777777" w:rsidR="00A61615" w:rsidRPr="00A61615" w:rsidRDefault="00A61615" w:rsidP="00A61615">
            <w:pPr>
              <w:widowControl/>
              <w:jc w:val="both"/>
              <w:rPr>
                <w:b/>
                <w:bCs/>
                <w:u w:val="single"/>
                <w:lang w:val="it-CH" w:eastAsia="it-CH"/>
              </w:rPr>
            </w:pPr>
          </w:p>
          <w:p w14:paraId="1656EC84" w14:textId="77777777" w:rsidR="00A61615" w:rsidRPr="00A61615" w:rsidRDefault="00A61615" w:rsidP="00A61615">
            <w:pPr>
              <w:widowControl/>
              <w:jc w:val="both"/>
              <w:rPr>
                <w:bCs/>
                <w:lang w:val="it-CH" w:eastAsia="it-CH"/>
              </w:rPr>
            </w:pPr>
            <w:r w:rsidRPr="00A61615">
              <w:rPr>
                <w:bCs/>
                <w:vertAlign w:val="superscript"/>
                <w:lang w:val="it-CH" w:eastAsia="it-CH"/>
              </w:rPr>
              <w:t>1</w:t>
            </w:r>
            <w:r w:rsidRPr="00A61615">
              <w:rPr>
                <w:bCs/>
                <w:lang w:val="it-CH" w:eastAsia="it-CH"/>
              </w:rPr>
              <w:t>È istituito un fondo cantonale per lo sviluppo centripeto allo scopo di sostenere finanziariamente i Comuni nei casi previsti dall’art. 98 cpv. 2.</w:t>
            </w:r>
          </w:p>
          <w:p w14:paraId="1FBC53D4" w14:textId="77777777" w:rsidR="00A61615" w:rsidRPr="00A61615" w:rsidRDefault="00A61615" w:rsidP="00A61615">
            <w:pPr>
              <w:widowControl/>
              <w:jc w:val="both"/>
              <w:rPr>
                <w:bCs/>
                <w:lang w:val="it-CH" w:eastAsia="it-CH"/>
              </w:rPr>
            </w:pPr>
          </w:p>
          <w:p w14:paraId="16E8B79F" w14:textId="77777777" w:rsidR="00A61615" w:rsidRPr="00A61615" w:rsidRDefault="00A61615" w:rsidP="00A61615">
            <w:pPr>
              <w:widowControl/>
              <w:jc w:val="both"/>
              <w:rPr>
                <w:bCs/>
                <w:lang w:val="it-CH" w:eastAsia="it-CH"/>
              </w:rPr>
            </w:pPr>
            <w:r w:rsidRPr="00A61615">
              <w:rPr>
                <w:bCs/>
                <w:vertAlign w:val="superscript"/>
                <w:lang w:val="it-CH" w:eastAsia="it-CH"/>
              </w:rPr>
              <w:t>2</w:t>
            </w:r>
            <w:r w:rsidRPr="00A61615">
              <w:rPr>
                <w:bCs/>
                <w:lang w:val="it-CH" w:eastAsia="it-CH"/>
              </w:rPr>
              <w:t>Il fondo ha una dotazione iniziale versata dal Cantone ed è alimentato con i proventi del contributo di plusvalore ai sensi dell’art. 94.</w:t>
            </w:r>
          </w:p>
          <w:p w14:paraId="78D90CCD" w14:textId="77777777" w:rsidR="00A61615" w:rsidRPr="00A61615" w:rsidRDefault="00A61615" w:rsidP="00A61615">
            <w:pPr>
              <w:widowControl/>
              <w:jc w:val="both"/>
              <w:rPr>
                <w:bCs/>
                <w:lang w:val="it-CH" w:eastAsia="it-CH"/>
              </w:rPr>
            </w:pPr>
          </w:p>
          <w:p w14:paraId="39CCFD99" w14:textId="77777777" w:rsidR="00A61615" w:rsidRPr="00A61615" w:rsidRDefault="00A61615" w:rsidP="00A61615">
            <w:pPr>
              <w:widowControl/>
              <w:jc w:val="both"/>
              <w:rPr>
                <w:bCs/>
                <w:lang w:val="it-CH" w:eastAsia="it-CH"/>
              </w:rPr>
            </w:pPr>
            <w:r w:rsidRPr="00A61615">
              <w:rPr>
                <w:bCs/>
                <w:vertAlign w:val="superscript"/>
                <w:lang w:val="it-CH" w:eastAsia="it-CH"/>
              </w:rPr>
              <w:t>3</w:t>
            </w:r>
            <w:r w:rsidRPr="00A61615">
              <w:rPr>
                <w:bCs/>
                <w:lang w:val="it-CH" w:eastAsia="it-CH"/>
              </w:rPr>
              <w:t>Eventuali aumenti della dotazione iniziale del fondo sono decisi dal Parlamento in funzione dell’andamento delle entrate e delle uscite.</w:t>
            </w:r>
          </w:p>
          <w:p w14:paraId="0829AA6E" w14:textId="77777777" w:rsidR="00A61615" w:rsidRPr="00A61615" w:rsidRDefault="00A61615" w:rsidP="00A61615">
            <w:pPr>
              <w:widowControl/>
              <w:jc w:val="both"/>
              <w:rPr>
                <w:bCs/>
                <w:lang w:val="it-CH" w:eastAsia="it-CH"/>
              </w:rPr>
            </w:pPr>
          </w:p>
          <w:p w14:paraId="417BFB41" w14:textId="77777777" w:rsidR="00A61615" w:rsidRPr="00A61615" w:rsidRDefault="00A61615" w:rsidP="00A61615">
            <w:pPr>
              <w:widowControl/>
              <w:jc w:val="both"/>
              <w:rPr>
                <w:bCs/>
                <w:lang w:val="it-CH" w:eastAsia="it-CH"/>
              </w:rPr>
            </w:pPr>
            <w:r w:rsidRPr="00A61615">
              <w:rPr>
                <w:bCs/>
                <w:vertAlign w:val="superscript"/>
                <w:lang w:val="it-CH" w:eastAsia="it-CH"/>
              </w:rPr>
              <w:t>4</w:t>
            </w:r>
            <w:r w:rsidRPr="00A61615">
              <w:rPr>
                <w:bCs/>
                <w:lang w:val="it-CH" w:eastAsia="it-CH"/>
              </w:rPr>
              <w:t xml:space="preserve">I Comuni beneficiano di un contributo del 50% proveniente dal fondo cantonale quale partecipazione ai costi derivanti da indennità di espropriazione materiale per </w:t>
            </w:r>
            <w:proofErr w:type="spellStart"/>
            <w:r w:rsidRPr="00A61615">
              <w:rPr>
                <w:bCs/>
                <w:lang w:val="it-CH" w:eastAsia="it-CH"/>
              </w:rPr>
              <w:t>dezonamenti</w:t>
            </w:r>
            <w:proofErr w:type="spellEnd"/>
            <w:r w:rsidRPr="00A61615">
              <w:rPr>
                <w:bCs/>
                <w:lang w:val="it-CH" w:eastAsia="it-CH"/>
              </w:rPr>
              <w:t xml:space="preserve"> o riduzioni di parametri edilizi. Le ulteriori condizioni d’accesso al fondo sono specificate tramite </w:t>
            </w:r>
            <w:proofErr w:type="spellStart"/>
            <w:r w:rsidRPr="00A61615">
              <w:rPr>
                <w:bCs/>
                <w:lang w:val="it-CH" w:eastAsia="it-CH"/>
              </w:rPr>
              <w:t>RLst</w:t>
            </w:r>
            <w:proofErr w:type="spellEnd"/>
            <w:r w:rsidRPr="00A61615">
              <w:rPr>
                <w:bCs/>
                <w:lang w:val="it-CH" w:eastAsia="it-CH"/>
              </w:rPr>
              <w:t>.</w:t>
            </w:r>
          </w:p>
          <w:p w14:paraId="4C62B66B" w14:textId="77777777" w:rsidR="00A61615" w:rsidRPr="00A61615" w:rsidRDefault="00A61615" w:rsidP="00A61615">
            <w:pPr>
              <w:widowControl/>
              <w:jc w:val="both"/>
              <w:rPr>
                <w:bCs/>
                <w:lang w:val="it-CH" w:eastAsia="it-CH"/>
              </w:rPr>
            </w:pPr>
          </w:p>
          <w:p w14:paraId="01FCFD7E" w14:textId="77777777" w:rsidR="00A61615" w:rsidRPr="00A61615" w:rsidRDefault="00A61615" w:rsidP="00A61615">
            <w:pPr>
              <w:widowControl/>
              <w:jc w:val="both"/>
              <w:rPr>
                <w:b/>
                <w:bCs/>
                <w:u w:val="single"/>
                <w:lang w:val="it-CH" w:eastAsia="it-CH"/>
              </w:rPr>
            </w:pPr>
          </w:p>
        </w:tc>
      </w:tr>
      <w:tr w:rsidR="00A61615" w:rsidRPr="00A61615" w14:paraId="56965239" w14:textId="77777777" w:rsidTr="00DF5284">
        <w:tc>
          <w:tcPr>
            <w:tcW w:w="2197" w:type="dxa"/>
          </w:tcPr>
          <w:p w14:paraId="3EF6B07A" w14:textId="77777777" w:rsidR="00A61615" w:rsidRPr="00A61615" w:rsidRDefault="00A61615" w:rsidP="00A61615">
            <w:pPr>
              <w:widowControl/>
              <w:autoSpaceDE/>
              <w:autoSpaceDN/>
              <w:adjustRightInd/>
              <w:rPr>
                <w:b/>
                <w:sz w:val="20"/>
                <w:szCs w:val="20"/>
              </w:rPr>
            </w:pPr>
          </w:p>
          <w:p w14:paraId="18DD0D71" w14:textId="77777777" w:rsidR="00A61615" w:rsidRPr="00A61615" w:rsidRDefault="00A61615" w:rsidP="00A61615">
            <w:pPr>
              <w:widowControl/>
              <w:autoSpaceDE/>
              <w:autoSpaceDN/>
              <w:adjustRightInd/>
              <w:rPr>
                <w:b/>
                <w:sz w:val="20"/>
                <w:szCs w:val="20"/>
              </w:rPr>
            </w:pPr>
          </w:p>
          <w:p w14:paraId="735968B6" w14:textId="77777777" w:rsidR="00A61615" w:rsidRPr="00A61615" w:rsidRDefault="00A61615" w:rsidP="00A61615">
            <w:pPr>
              <w:widowControl/>
              <w:rPr>
                <w:b/>
                <w:sz w:val="20"/>
                <w:szCs w:val="20"/>
                <w:lang w:val="it-CH"/>
              </w:rPr>
            </w:pPr>
          </w:p>
        </w:tc>
        <w:tc>
          <w:tcPr>
            <w:tcW w:w="7654" w:type="dxa"/>
          </w:tcPr>
          <w:p w14:paraId="481304F4" w14:textId="77777777" w:rsidR="00A61615" w:rsidRPr="00A61615" w:rsidRDefault="00A61615" w:rsidP="00A61615">
            <w:pPr>
              <w:widowControl/>
              <w:jc w:val="both"/>
              <w:rPr>
                <w:rFonts w:eastAsia="Calibri"/>
                <w:b/>
                <w:color w:val="000000"/>
                <w:lang w:val="it-CH" w:eastAsia="en-US"/>
              </w:rPr>
            </w:pPr>
            <w:r w:rsidRPr="00A61615">
              <w:rPr>
                <w:rFonts w:eastAsia="Calibri"/>
                <w:b/>
                <w:bCs/>
                <w:color w:val="000000"/>
                <w:lang w:val="it-CH" w:eastAsia="en-US"/>
              </w:rPr>
              <w:t>Art. 109</w:t>
            </w:r>
            <w:r w:rsidRPr="00A61615">
              <w:rPr>
                <w:rFonts w:eastAsia="Calibri"/>
                <w:b/>
                <w:color w:val="000000"/>
                <w:lang w:val="it-CH" w:eastAsia="en-US"/>
              </w:rPr>
              <w:t xml:space="preserve"> cpv. 1 lett. b)</w:t>
            </w:r>
          </w:p>
          <w:p w14:paraId="1CB1E1C7" w14:textId="77777777" w:rsidR="00A61615" w:rsidRPr="00A61615" w:rsidRDefault="00A61615" w:rsidP="00A61615">
            <w:pPr>
              <w:widowControl/>
              <w:jc w:val="both"/>
              <w:rPr>
                <w:rFonts w:eastAsia="Calibri"/>
                <w:color w:val="000000"/>
                <w:lang w:val="it-CH" w:eastAsia="en-US"/>
              </w:rPr>
            </w:pPr>
          </w:p>
          <w:p w14:paraId="6F2F60AA" w14:textId="77777777" w:rsidR="00A61615" w:rsidRPr="00A61615" w:rsidRDefault="00A61615" w:rsidP="00A61615">
            <w:pPr>
              <w:widowControl/>
              <w:shd w:val="clear" w:color="auto" w:fill="FFFFFF"/>
              <w:tabs>
                <w:tab w:val="left" w:pos="355"/>
              </w:tabs>
              <w:autoSpaceDE/>
              <w:autoSpaceDN/>
              <w:adjustRightInd/>
              <w:ind w:left="355" w:hanging="355"/>
              <w:jc w:val="both"/>
              <w:rPr>
                <w:rFonts w:eastAsia="Calibri"/>
                <w:lang w:val="it-CH" w:eastAsia="en-US"/>
              </w:rPr>
            </w:pPr>
            <w:r w:rsidRPr="00A61615">
              <w:rPr>
                <w:rFonts w:eastAsia="Calibri"/>
                <w:lang w:val="it-CH" w:eastAsia="en-US"/>
              </w:rPr>
              <w:t>b)</w:t>
            </w:r>
            <w:r w:rsidRPr="00A61615">
              <w:rPr>
                <w:rFonts w:eastAsia="Calibri"/>
                <w:lang w:val="it-CH" w:eastAsia="en-US"/>
              </w:rPr>
              <w:tab/>
              <w:t>i nuclei, le rive dei laghi, nonché i paesaggi e gli insediamenti d’importanza federale e cantonale,</w:t>
            </w:r>
          </w:p>
          <w:p w14:paraId="079C3DA4" w14:textId="77777777" w:rsidR="00A61615" w:rsidRPr="00A61615" w:rsidRDefault="00A61615" w:rsidP="00A61615">
            <w:pPr>
              <w:widowControl/>
              <w:shd w:val="clear" w:color="auto" w:fill="FFFFFF"/>
              <w:tabs>
                <w:tab w:val="left" w:pos="1701"/>
              </w:tabs>
              <w:autoSpaceDE/>
              <w:autoSpaceDN/>
              <w:adjustRightInd/>
              <w:jc w:val="both"/>
              <w:rPr>
                <w:bCs/>
                <w:lang w:val="it-CH" w:eastAsia="it-CH"/>
              </w:rPr>
            </w:pPr>
          </w:p>
          <w:p w14:paraId="0FF57501" w14:textId="77777777" w:rsidR="00A61615" w:rsidRPr="00A61615" w:rsidRDefault="00A61615" w:rsidP="00A61615">
            <w:pPr>
              <w:widowControl/>
              <w:shd w:val="clear" w:color="auto" w:fill="FFFFFF"/>
              <w:tabs>
                <w:tab w:val="left" w:pos="1701"/>
              </w:tabs>
              <w:autoSpaceDE/>
              <w:autoSpaceDN/>
              <w:adjustRightInd/>
              <w:jc w:val="both"/>
              <w:rPr>
                <w:bCs/>
                <w:lang w:val="it-CH" w:eastAsia="it-CH"/>
              </w:rPr>
            </w:pPr>
          </w:p>
        </w:tc>
      </w:tr>
      <w:tr w:rsidR="00A61615" w:rsidRPr="00A61615" w14:paraId="1D1FA664" w14:textId="77777777" w:rsidTr="00DF5284">
        <w:tc>
          <w:tcPr>
            <w:tcW w:w="2197" w:type="dxa"/>
          </w:tcPr>
          <w:p w14:paraId="09A11D75" w14:textId="77777777" w:rsidR="00E61FD8" w:rsidRDefault="00E61FD8" w:rsidP="00A61615">
            <w:pPr>
              <w:widowControl/>
              <w:autoSpaceDE/>
              <w:autoSpaceDN/>
              <w:adjustRightInd/>
              <w:rPr>
                <w:b/>
                <w:sz w:val="20"/>
                <w:szCs w:val="20"/>
              </w:rPr>
            </w:pPr>
          </w:p>
          <w:p w14:paraId="706EE822" w14:textId="77777777" w:rsidR="00E61FD8" w:rsidRDefault="00E61FD8" w:rsidP="00A61615">
            <w:pPr>
              <w:widowControl/>
              <w:autoSpaceDE/>
              <w:autoSpaceDN/>
              <w:adjustRightInd/>
              <w:rPr>
                <w:b/>
                <w:sz w:val="20"/>
                <w:szCs w:val="20"/>
              </w:rPr>
            </w:pPr>
          </w:p>
          <w:p w14:paraId="5FDD2AA6" w14:textId="41FBB581" w:rsidR="00A61615" w:rsidRPr="00A61615" w:rsidRDefault="00A61615" w:rsidP="00A61615">
            <w:pPr>
              <w:widowControl/>
              <w:autoSpaceDE/>
              <w:autoSpaceDN/>
              <w:adjustRightInd/>
              <w:rPr>
                <w:b/>
                <w:sz w:val="20"/>
                <w:szCs w:val="20"/>
              </w:rPr>
            </w:pPr>
            <w:r w:rsidRPr="00A61615">
              <w:rPr>
                <w:b/>
                <w:sz w:val="20"/>
                <w:szCs w:val="20"/>
              </w:rPr>
              <w:t>Compiti</w:t>
            </w:r>
          </w:p>
          <w:p w14:paraId="42BA0942" w14:textId="77777777" w:rsidR="00A61615" w:rsidRPr="00A61615" w:rsidRDefault="00A61615" w:rsidP="00A61615">
            <w:pPr>
              <w:widowControl/>
              <w:autoSpaceDE/>
              <w:autoSpaceDN/>
              <w:adjustRightInd/>
              <w:rPr>
                <w:b/>
                <w:sz w:val="20"/>
                <w:szCs w:val="20"/>
              </w:rPr>
            </w:pPr>
          </w:p>
          <w:p w14:paraId="7601F27A" w14:textId="77777777" w:rsidR="00A61615" w:rsidRPr="00A61615" w:rsidRDefault="00A61615" w:rsidP="00A61615">
            <w:pPr>
              <w:widowControl/>
              <w:rPr>
                <w:rFonts w:eastAsia="Calibri"/>
                <w:b/>
                <w:bCs/>
                <w:sz w:val="20"/>
                <w:szCs w:val="20"/>
                <w:lang w:val="it-CH" w:eastAsia="en-US"/>
              </w:rPr>
            </w:pPr>
          </w:p>
          <w:p w14:paraId="43C039CA" w14:textId="77777777" w:rsidR="00A61615" w:rsidRPr="00A61615" w:rsidRDefault="00A61615" w:rsidP="00A61615">
            <w:pPr>
              <w:widowControl/>
              <w:autoSpaceDE/>
              <w:autoSpaceDN/>
              <w:adjustRightInd/>
              <w:rPr>
                <w:b/>
                <w:sz w:val="20"/>
                <w:szCs w:val="20"/>
              </w:rPr>
            </w:pPr>
          </w:p>
        </w:tc>
        <w:tc>
          <w:tcPr>
            <w:tcW w:w="7654" w:type="dxa"/>
          </w:tcPr>
          <w:p w14:paraId="4075E3CF" w14:textId="77777777" w:rsidR="00A61615" w:rsidRPr="00A61615" w:rsidRDefault="00A61615" w:rsidP="00A61615">
            <w:pPr>
              <w:widowControl/>
              <w:jc w:val="both"/>
              <w:rPr>
                <w:rFonts w:eastAsia="Calibri"/>
                <w:b/>
                <w:lang w:val="it-CH" w:eastAsia="en-US"/>
              </w:rPr>
            </w:pPr>
            <w:r w:rsidRPr="00A61615">
              <w:rPr>
                <w:rFonts w:eastAsia="Calibri"/>
                <w:b/>
                <w:lang w:val="it-CH" w:eastAsia="en-US"/>
              </w:rPr>
              <w:t>Art. 111</w:t>
            </w:r>
          </w:p>
          <w:p w14:paraId="05B1457C" w14:textId="77777777" w:rsidR="00A61615" w:rsidRPr="00A61615" w:rsidRDefault="00A61615" w:rsidP="00A61615">
            <w:pPr>
              <w:widowControl/>
              <w:jc w:val="both"/>
              <w:rPr>
                <w:rFonts w:eastAsia="Calibri"/>
                <w:b/>
                <w:lang w:val="it-CH" w:eastAsia="en-US"/>
              </w:rPr>
            </w:pPr>
          </w:p>
          <w:p w14:paraId="7CC34BE2" w14:textId="77777777" w:rsidR="00A61615" w:rsidRPr="00A61615" w:rsidRDefault="00A61615" w:rsidP="00A61615">
            <w:pPr>
              <w:widowControl/>
              <w:jc w:val="both"/>
              <w:rPr>
                <w:rFonts w:eastAsia="Calibri"/>
                <w:lang w:val="it-CH" w:eastAsia="en-US"/>
              </w:rPr>
            </w:pPr>
            <w:r w:rsidRPr="00A61615">
              <w:rPr>
                <w:rFonts w:eastAsia="Calibri"/>
                <w:lang w:val="it-CH" w:eastAsia="en-US"/>
              </w:rPr>
              <w:t xml:space="preserve">La Commissione del paesaggio si esprime nei casi previsti dal regolamento o su richiesta del Consiglio di Stato. </w:t>
            </w:r>
          </w:p>
          <w:p w14:paraId="6B4312E3" w14:textId="77777777" w:rsidR="00A61615" w:rsidRPr="00A61615" w:rsidRDefault="00A61615" w:rsidP="00A61615">
            <w:pPr>
              <w:widowControl/>
              <w:jc w:val="both"/>
              <w:rPr>
                <w:b/>
                <w:bCs/>
                <w:u w:val="single"/>
                <w:lang w:val="it-CH" w:eastAsia="it-CH"/>
              </w:rPr>
            </w:pPr>
          </w:p>
          <w:p w14:paraId="07387CFD" w14:textId="77777777" w:rsidR="00A61615" w:rsidRPr="00A61615" w:rsidRDefault="00A61615" w:rsidP="00A61615">
            <w:pPr>
              <w:widowControl/>
              <w:jc w:val="both"/>
              <w:rPr>
                <w:b/>
                <w:bCs/>
                <w:u w:val="single"/>
                <w:lang w:val="it-CH" w:eastAsia="it-CH"/>
              </w:rPr>
            </w:pPr>
          </w:p>
        </w:tc>
      </w:tr>
      <w:tr w:rsidR="00A61615" w:rsidRPr="00A61615" w14:paraId="754FDEFF" w14:textId="77777777" w:rsidTr="008954D0">
        <w:tc>
          <w:tcPr>
            <w:tcW w:w="2197" w:type="dxa"/>
          </w:tcPr>
          <w:p w14:paraId="623F11CF" w14:textId="77777777" w:rsidR="00A61615" w:rsidRPr="00A61615" w:rsidRDefault="00A61615" w:rsidP="00A61615">
            <w:pPr>
              <w:widowControl/>
              <w:autoSpaceDE/>
              <w:autoSpaceDN/>
              <w:adjustRightInd/>
              <w:rPr>
                <w:b/>
                <w:sz w:val="20"/>
                <w:szCs w:val="20"/>
              </w:rPr>
            </w:pPr>
          </w:p>
          <w:p w14:paraId="289B16FB" w14:textId="77777777" w:rsidR="00A61615" w:rsidRPr="00A61615" w:rsidRDefault="00A61615" w:rsidP="00A61615">
            <w:pPr>
              <w:widowControl/>
              <w:autoSpaceDE/>
              <w:autoSpaceDN/>
              <w:adjustRightInd/>
              <w:rPr>
                <w:b/>
                <w:sz w:val="20"/>
                <w:szCs w:val="20"/>
              </w:rPr>
            </w:pPr>
          </w:p>
          <w:p w14:paraId="60CD5A6C" w14:textId="77777777" w:rsidR="00A61615" w:rsidRPr="00A61615" w:rsidRDefault="00A61615" w:rsidP="00A61615">
            <w:pPr>
              <w:widowControl/>
              <w:autoSpaceDE/>
              <w:autoSpaceDN/>
              <w:adjustRightInd/>
              <w:rPr>
                <w:b/>
                <w:sz w:val="20"/>
                <w:szCs w:val="20"/>
              </w:rPr>
            </w:pPr>
          </w:p>
        </w:tc>
        <w:tc>
          <w:tcPr>
            <w:tcW w:w="7654" w:type="dxa"/>
            <w:shd w:val="clear" w:color="auto" w:fill="auto"/>
          </w:tcPr>
          <w:p w14:paraId="4112C6C3" w14:textId="77777777" w:rsidR="00A61615" w:rsidRPr="00A61615" w:rsidRDefault="00A61615" w:rsidP="00A61615">
            <w:pPr>
              <w:widowControl/>
              <w:jc w:val="both"/>
              <w:rPr>
                <w:b/>
                <w:bCs/>
                <w:lang w:val="it-CH" w:eastAsia="it-CH"/>
              </w:rPr>
            </w:pPr>
            <w:r w:rsidRPr="00A61615">
              <w:rPr>
                <w:b/>
                <w:bCs/>
                <w:lang w:val="it-CH" w:eastAsia="it-CH"/>
              </w:rPr>
              <w:t>Art. 117 cpv. 2 (nuovo)</w:t>
            </w:r>
          </w:p>
          <w:p w14:paraId="08600567" w14:textId="77777777" w:rsidR="00A61615" w:rsidRPr="00A61615" w:rsidRDefault="00A61615" w:rsidP="00A61615">
            <w:pPr>
              <w:widowControl/>
              <w:jc w:val="both"/>
              <w:rPr>
                <w:b/>
                <w:bCs/>
                <w:lang w:val="it-CH" w:eastAsia="it-CH"/>
              </w:rPr>
            </w:pPr>
          </w:p>
          <w:p w14:paraId="66BBFCBC" w14:textId="77777777" w:rsidR="00A61615" w:rsidRPr="00A61615" w:rsidRDefault="00A61615" w:rsidP="00A61615">
            <w:pPr>
              <w:widowControl/>
              <w:jc w:val="both"/>
              <w:rPr>
                <w:lang w:val="it-CH" w:eastAsia="it-CH"/>
              </w:rPr>
            </w:pPr>
            <w:r w:rsidRPr="00A61615">
              <w:rPr>
                <w:bCs/>
                <w:vertAlign w:val="superscript"/>
                <w:lang w:val="it-CH" w:eastAsia="it-CH"/>
              </w:rPr>
              <w:t>2</w:t>
            </w:r>
            <w:r w:rsidRPr="00A61615">
              <w:rPr>
                <w:lang w:val="it-CH" w:eastAsia="it-CH"/>
              </w:rPr>
              <w:t xml:space="preserve">Le procedure semplificate ai sensi dell’art. 35 approvate dal Dipartimento al momento dell’entrata in vigore della modifica legislativa del </w:t>
            </w:r>
            <w:r w:rsidRPr="006F23C2">
              <w:rPr>
                <w:highlight w:val="yellow"/>
                <w:lang w:val="it-CH" w:eastAsia="it-CH"/>
              </w:rPr>
              <w:t>…</w:t>
            </w:r>
            <w:r w:rsidRPr="00A61615">
              <w:rPr>
                <w:lang w:val="it-CH" w:eastAsia="it-CH"/>
              </w:rPr>
              <w:t>, sono concluse in applicazione del diritto anteriore.</w:t>
            </w:r>
          </w:p>
          <w:p w14:paraId="07C6EBC7" w14:textId="77777777" w:rsidR="00A61615" w:rsidRPr="00A61615" w:rsidRDefault="00A61615" w:rsidP="00A61615">
            <w:pPr>
              <w:widowControl/>
              <w:jc w:val="both"/>
              <w:rPr>
                <w:rFonts w:eastAsia="Calibri"/>
                <w:b/>
                <w:u w:val="single"/>
                <w:lang w:val="it-CH" w:eastAsia="en-US"/>
              </w:rPr>
            </w:pPr>
          </w:p>
        </w:tc>
      </w:tr>
      <w:tr w:rsidR="00A61615" w:rsidRPr="00A61615" w14:paraId="53B3EDB3" w14:textId="77777777" w:rsidTr="00DF5284">
        <w:tc>
          <w:tcPr>
            <w:tcW w:w="2197" w:type="dxa"/>
          </w:tcPr>
          <w:p w14:paraId="142AD533" w14:textId="77777777" w:rsidR="00A61615" w:rsidRPr="00A61615" w:rsidRDefault="00A61615" w:rsidP="00A61615">
            <w:pPr>
              <w:widowControl/>
              <w:autoSpaceDE/>
              <w:autoSpaceDN/>
              <w:adjustRightInd/>
              <w:rPr>
                <w:b/>
                <w:sz w:val="20"/>
                <w:szCs w:val="20"/>
              </w:rPr>
            </w:pPr>
          </w:p>
          <w:p w14:paraId="4A41C30B" w14:textId="77777777" w:rsidR="00A61615" w:rsidRPr="00A61615" w:rsidRDefault="00A61615" w:rsidP="00A61615">
            <w:pPr>
              <w:widowControl/>
              <w:autoSpaceDE/>
              <w:autoSpaceDN/>
              <w:adjustRightInd/>
              <w:rPr>
                <w:b/>
                <w:sz w:val="20"/>
                <w:szCs w:val="20"/>
              </w:rPr>
            </w:pPr>
            <w:proofErr w:type="spellStart"/>
            <w:r w:rsidRPr="00A61615">
              <w:rPr>
                <w:b/>
                <w:sz w:val="20"/>
                <w:szCs w:val="20"/>
              </w:rPr>
              <w:t>Geodati</w:t>
            </w:r>
            <w:proofErr w:type="spellEnd"/>
          </w:p>
          <w:p w14:paraId="57E45BB4" w14:textId="77777777" w:rsidR="00A61615" w:rsidRPr="00A61615" w:rsidRDefault="00A61615" w:rsidP="00A61615">
            <w:pPr>
              <w:widowControl/>
              <w:rPr>
                <w:rFonts w:eastAsia="Calibri"/>
                <w:b/>
                <w:sz w:val="20"/>
                <w:szCs w:val="20"/>
                <w:lang w:val="it-CH" w:eastAsia="en-US"/>
              </w:rPr>
            </w:pPr>
          </w:p>
          <w:p w14:paraId="6E9EF901" w14:textId="77777777" w:rsidR="00A61615" w:rsidRPr="00A61615" w:rsidRDefault="00A61615" w:rsidP="00A61615">
            <w:pPr>
              <w:widowControl/>
              <w:autoSpaceDE/>
              <w:autoSpaceDN/>
              <w:adjustRightInd/>
              <w:rPr>
                <w:b/>
                <w:sz w:val="20"/>
                <w:szCs w:val="20"/>
              </w:rPr>
            </w:pPr>
          </w:p>
        </w:tc>
        <w:tc>
          <w:tcPr>
            <w:tcW w:w="7654" w:type="dxa"/>
          </w:tcPr>
          <w:p w14:paraId="63C39BCA" w14:textId="77777777" w:rsidR="00A61615" w:rsidRPr="00A61615" w:rsidRDefault="00A61615" w:rsidP="00A61615">
            <w:pPr>
              <w:widowControl/>
              <w:jc w:val="both"/>
              <w:rPr>
                <w:rFonts w:eastAsia="Calibri"/>
                <w:lang w:val="it-CH" w:eastAsia="en-US"/>
              </w:rPr>
            </w:pPr>
            <w:r w:rsidRPr="00A61615">
              <w:rPr>
                <w:rFonts w:eastAsia="Calibri"/>
                <w:b/>
                <w:lang w:val="it-CH" w:eastAsia="en-US"/>
              </w:rPr>
              <w:t>Art. 119</w:t>
            </w:r>
            <w:r w:rsidRPr="00A61615">
              <w:rPr>
                <w:rFonts w:eastAsia="Calibri"/>
                <w:lang w:val="it-CH" w:eastAsia="en-US"/>
              </w:rPr>
              <w:t xml:space="preserve"> </w:t>
            </w:r>
          </w:p>
          <w:p w14:paraId="623C7B1C" w14:textId="77777777" w:rsidR="00A61615" w:rsidRPr="00A61615" w:rsidRDefault="00A61615" w:rsidP="00A61615">
            <w:pPr>
              <w:widowControl/>
              <w:jc w:val="both"/>
              <w:rPr>
                <w:rFonts w:eastAsia="Calibri"/>
                <w:lang w:val="it-CH" w:eastAsia="en-US"/>
              </w:rPr>
            </w:pPr>
          </w:p>
          <w:p w14:paraId="454BBC23" w14:textId="77777777" w:rsidR="00A61615" w:rsidRPr="00A61615" w:rsidRDefault="00A61615" w:rsidP="00A61615">
            <w:pPr>
              <w:widowControl/>
              <w:jc w:val="both"/>
              <w:rPr>
                <w:rFonts w:eastAsia="Calibri"/>
                <w:lang w:val="it-CH" w:eastAsia="en-US"/>
              </w:rPr>
            </w:pPr>
            <w:r w:rsidRPr="00A61615">
              <w:rPr>
                <w:rFonts w:eastAsia="Calibri"/>
                <w:lang w:val="it-CH" w:eastAsia="en-US"/>
              </w:rPr>
              <w:t xml:space="preserve">I Comuni si devono dotare di piani regolatori in forma di </w:t>
            </w:r>
            <w:proofErr w:type="spellStart"/>
            <w:r w:rsidRPr="00A61615">
              <w:rPr>
                <w:rFonts w:eastAsia="Calibri"/>
                <w:lang w:val="it-CH" w:eastAsia="en-US"/>
              </w:rPr>
              <w:t>geodati</w:t>
            </w:r>
            <w:proofErr w:type="spellEnd"/>
            <w:r w:rsidRPr="00A61615">
              <w:rPr>
                <w:rFonts w:eastAsia="Calibri"/>
                <w:lang w:val="it-CH" w:eastAsia="en-US"/>
              </w:rPr>
              <w:t xml:space="preserve"> digitali entro il 1° gennaio 2025.</w:t>
            </w:r>
          </w:p>
          <w:p w14:paraId="057D51D3" w14:textId="77777777" w:rsidR="00A61615" w:rsidRPr="00A61615" w:rsidRDefault="00A61615" w:rsidP="00A61615">
            <w:pPr>
              <w:widowControl/>
              <w:jc w:val="both"/>
              <w:rPr>
                <w:rFonts w:eastAsia="Calibri"/>
                <w:b/>
                <w:bCs/>
                <w:lang w:val="it-CH" w:eastAsia="en-US"/>
              </w:rPr>
            </w:pPr>
          </w:p>
          <w:p w14:paraId="33B8CD97" w14:textId="77777777" w:rsidR="00A61615" w:rsidRPr="00A61615" w:rsidRDefault="00A61615" w:rsidP="00A61615">
            <w:pPr>
              <w:widowControl/>
              <w:jc w:val="both"/>
              <w:rPr>
                <w:rFonts w:eastAsia="Calibri"/>
                <w:b/>
                <w:bCs/>
                <w:lang w:val="it-CH" w:eastAsia="en-US"/>
              </w:rPr>
            </w:pPr>
          </w:p>
        </w:tc>
      </w:tr>
      <w:tr w:rsidR="00A61615" w:rsidRPr="00A61615" w14:paraId="11241C8F" w14:textId="77777777" w:rsidTr="00DF5284">
        <w:tc>
          <w:tcPr>
            <w:tcW w:w="2197" w:type="dxa"/>
          </w:tcPr>
          <w:p w14:paraId="38B2CFAF" w14:textId="77777777" w:rsidR="00A61615" w:rsidRPr="00A61615" w:rsidRDefault="00A61615" w:rsidP="00A61615">
            <w:pPr>
              <w:widowControl/>
              <w:autoSpaceDE/>
              <w:autoSpaceDN/>
              <w:adjustRightInd/>
              <w:rPr>
                <w:b/>
                <w:sz w:val="20"/>
                <w:szCs w:val="20"/>
              </w:rPr>
            </w:pPr>
          </w:p>
          <w:p w14:paraId="3ED63661" w14:textId="77777777" w:rsidR="00A61615" w:rsidRPr="00A61615" w:rsidRDefault="00A61615" w:rsidP="00A61615">
            <w:pPr>
              <w:widowControl/>
              <w:autoSpaceDE/>
              <w:autoSpaceDN/>
              <w:adjustRightInd/>
              <w:rPr>
                <w:b/>
                <w:sz w:val="20"/>
                <w:szCs w:val="20"/>
              </w:rPr>
            </w:pPr>
          </w:p>
          <w:p w14:paraId="3AF0FDDB" w14:textId="77777777" w:rsidR="00A61615" w:rsidRPr="00A61615" w:rsidRDefault="00A61615" w:rsidP="00A61615">
            <w:pPr>
              <w:widowControl/>
              <w:rPr>
                <w:rFonts w:eastAsia="Calibri"/>
                <w:b/>
                <w:sz w:val="20"/>
                <w:szCs w:val="20"/>
                <w:lang w:val="it-CH" w:eastAsia="en-US"/>
              </w:rPr>
            </w:pPr>
            <w:r w:rsidRPr="00A61615">
              <w:rPr>
                <w:rFonts w:eastAsia="Calibri"/>
                <w:b/>
                <w:sz w:val="20"/>
                <w:szCs w:val="20"/>
                <w:lang w:val="it-CH" w:eastAsia="en-US"/>
              </w:rPr>
              <w:t>Adeguamento alla legge</w:t>
            </w:r>
          </w:p>
          <w:p w14:paraId="4A479380" w14:textId="77777777" w:rsidR="00A61615" w:rsidRPr="00A61615" w:rsidRDefault="00A61615" w:rsidP="00A61615">
            <w:pPr>
              <w:widowControl/>
              <w:autoSpaceDE/>
              <w:autoSpaceDN/>
              <w:adjustRightInd/>
              <w:rPr>
                <w:b/>
                <w:sz w:val="20"/>
                <w:szCs w:val="20"/>
                <w:lang w:val="it-CH"/>
              </w:rPr>
            </w:pPr>
          </w:p>
        </w:tc>
        <w:tc>
          <w:tcPr>
            <w:tcW w:w="7654" w:type="dxa"/>
          </w:tcPr>
          <w:p w14:paraId="36F26048" w14:textId="77777777" w:rsidR="00A61615" w:rsidRPr="00A61615" w:rsidRDefault="00A61615" w:rsidP="00A61615">
            <w:pPr>
              <w:widowControl/>
              <w:jc w:val="both"/>
              <w:rPr>
                <w:rFonts w:eastAsia="Calibri"/>
                <w:b/>
                <w:lang w:val="it-CH" w:eastAsia="en-US"/>
              </w:rPr>
            </w:pPr>
            <w:r w:rsidRPr="00A61615">
              <w:rPr>
                <w:rFonts w:eastAsia="Calibri"/>
                <w:b/>
                <w:lang w:val="it-CH" w:eastAsia="en-US"/>
              </w:rPr>
              <w:t xml:space="preserve">Art. 120 </w:t>
            </w:r>
          </w:p>
          <w:p w14:paraId="0B646846" w14:textId="77777777" w:rsidR="00A61615" w:rsidRPr="00A61615" w:rsidRDefault="00A61615" w:rsidP="00A61615">
            <w:pPr>
              <w:widowControl/>
              <w:jc w:val="both"/>
              <w:rPr>
                <w:rFonts w:eastAsia="Calibri"/>
                <w:b/>
                <w:lang w:val="it-CH" w:eastAsia="en-US"/>
              </w:rPr>
            </w:pPr>
          </w:p>
          <w:p w14:paraId="26010F29" w14:textId="77777777" w:rsidR="00A61615" w:rsidRPr="00A61615" w:rsidRDefault="00A61615" w:rsidP="00A61615">
            <w:pPr>
              <w:widowControl/>
              <w:jc w:val="both"/>
              <w:rPr>
                <w:rFonts w:eastAsia="Calibri"/>
                <w:b/>
                <w:lang w:val="it-CH" w:eastAsia="en-US"/>
              </w:rPr>
            </w:pPr>
            <w:r w:rsidRPr="00A61615">
              <w:rPr>
                <w:rFonts w:eastAsia="Calibri"/>
                <w:lang w:val="it-CH" w:eastAsia="en-US"/>
              </w:rPr>
              <w:t>I Comuni devono adattare i loro piani regolatori alla presente legge entro il 1° gennaio 2025.</w:t>
            </w:r>
          </w:p>
          <w:p w14:paraId="11AF678C" w14:textId="77777777" w:rsidR="00A61615" w:rsidRPr="00A61615" w:rsidRDefault="00A61615" w:rsidP="00A61615">
            <w:pPr>
              <w:widowControl/>
              <w:jc w:val="both"/>
              <w:rPr>
                <w:rFonts w:eastAsia="Calibri"/>
                <w:b/>
                <w:bCs/>
                <w:lang w:val="it-CH" w:eastAsia="en-US"/>
              </w:rPr>
            </w:pPr>
          </w:p>
        </w:tc>
      </w:tr>
    </w:tbl>
    <w:p w14:paraId="3168645B" w14:textId="77777777" w:rsidR="00A61615" w:rsidRPr="00A61615" w:rsidRDefault="00A61615" w:rsidP="00A61615">
      <w:pPr>
        <w:widowControl/>
        <w:autoSpaceDE/>
        <w:autoSpaceDN/>
        <w:adjustRightInd/>
        <w:jc w:val="both"/>
        <w:rPr>
          <w:rFonts w:cs="Times New Roman"/>
          <w:sz w:val="24"/>
          <w:szCs w:val="20"/>
        </w:rPr>
      </w:pPr>
    </w:p>
    <w:p w14:paraId="0CDEB8B3" w14:textId="77777777" w:rsidR="00A61615" w:rsidRPr="00A61615" w:rsidRDefault="00A61615" w:rsidP="00A61615">
      <w:pPr>
        <w:widowControl/>
        <w:autoSpaceDE/>
        <w:autoSpaceDN/>
        <w:adjustRightInd/>
        <w:jc w:val="both"/>
        <w:rPr>
          <w:rFonts w:cs="Times New Roman"/>
          <w:sz w:val="24"/>
          <w:szCs w:val="20"/>
        </w:rPr>
      </w:pPr>
    </w:p>
    <w:p w14:paraId="576062FF" w14:textId="77777777" w:rsidR="00A61615" w:rsidRPr="00A61615" w:rsidRDefault="00A61615" w:rsidP="00A61615">
      <w:pPr>
        <w:widowControl/>
        <w:autoSpaceDE/>
        <w:autoSpaceDN/>
        <w:adjustRightInd/>
        <w:jc w:val="both"/>
        <w:rPr>
          <w:rFonts w:cs="Times New Roman"/>
          <w:b/>
          <w:sz w:val="24"/>
          <w:szCs w:val="20"/>
        </w:rPr>
      </w:pPr>
      <w:r w:rsidRPr="00A61615">
        <w:rPr>
          <w:rFonts w:cs="Times New Roman"/>
          <w:b/>
          <w:sz w:val="24"/>
          <w:szCs w:val="20"/>
        </w:rPr>
        <w:t>II</w:t>
      </w:r>
    </w:p>
    <w:p w14:paraId="27C2C4C7" w14:textId="77777777" w:rsidR="00A61615" w:rsidRPr="00A61615" w:rsidRDefault="00A61615" w:rsidP="00A61615">
      <w:pPr>
        <w:widowControl/>
        <w:autoSpaceDE/>
        <w:autoSpaceDN/>
        <w:adjustRightInd/>
        <w:spacing w:before="120"/>
        <w:jc w:val="both"/>
        <w:rPr>
          <w:rFonts w:cs="Times New Roman"/>
          <w:sz w:val="24"/>
          <w:szCs w:val="20"/>
        </w:rPr>
      </w:pPr>
      <w:r w:rsidRPr="00A61615">
        <w:rPr>
          <w:rFonts w:cs="Times New Roman"/>
          <w:sz w:val="24"/>
          <w:szCs w:val="20"/>
        </w:rPr>
        <w:t>Trascorsi i termini per l’esercizio del diritto di referendum, la presente modifica di legge è pubblicata nel Bollettino ufficiale delle leggi.</w:t>
      </w:r>
    </w:p>
    <w:p w14:paraId="7603CE99" w14:textId="77777777" w:rsidR="00A61615" w:rsidRPr="00A61615" w:rsidRDefault="00A61615" w:rsidP="00A61615">
      <w:pPr>
        <w:widowControl/>
        <w:autoSpaceDE/>
        <w:autoSpaceDN/>
        <w:adjustRightInd/>
        <w:spacing w:before="120"/>
        <w:jc w:val="both"/>
        <w:rPr>
          <w:rFonts w:cs="Times New Roman"/>
          <w:sz w:val="24"/>
          <w:szCs w:val="20"/>
        </w:rPr>
      </w:pPr>
      <w:r w:rsidRPr="00A61615">
        <w:rPr>
          <w:rFonts w:cs="Times New Roman"/>
          <w:sz w:val="24"/>
          <w:szCs w:val="20"/>
        </w:rPr>
        <w:t>Il Consiglio di Stato ne determina l’entrata in vigore.</w:t>
      </w:r>
    </w:p>
    <w:p w14:paraId="0B19A84A" w14:textId="77777777" w:rsidR="00A61615" w:rsidRPr="00A61615" w:rsidRDefault="00A61615" w:rsidP="00A61615">
      <w:pPr>
        <w:widowControl/>
        <w:autoSpaceDE/>
        <w:autoSpaceDN/>
        <w:adjustRightInd/>
        <w:jc w:val="both"/>
        <w:rPr>
          <w:rFonts w:cs="Times New Roman"/>
          <w:sz w:val="24"/>
          <w:szCs w:val="20"/>
        </w:rPr>
      </w:pPr>
    </w:p>
    <w:p w14:paraId="7259D727" w14:textId="77777777" w:rsidR="00A61615" w:rsidRPr="00A61615" w:rsidRDefault="00A61615" w:rsidP="00A61615">
      <w:pPr>
        <w:widowControl/>
        <w:autoSpaceDE/>
        <w:autoSpaceDN/>
        <w:adjustRightInd/>
        <w:jc w:val="both"/>
        <w:rPr>
          <w:rFonts w:cs="Times New Roman"/>
          <w:sz w:val="24"/>
          <w:szCs w:val="24"/>
        </w:rPr>
      </w:pPr>
    </w:p>
    <w:p w14:paraId="7B9FDCD0" w14:textId="77777777" w:rsidR="00A61615" w:rsidRPr="00A61615" w:rsidRDefault="00A61615" w:rsidP="00A61615">
      <w:pPr>
        <w:widowControl/>
        <w:autoSpaceDE/>
        <w:autoSpaceDN/>
        <w:adjustRightInd/>
        <w:jc w:val="both"/>
        <w:rPr>
          <w:rFonts w:cs="Times New Roman"/>
          <w:sz w:val="24"/>
          <w:szCs w:val="24"/>
        </w:rPr>
      </w:pPr>
    </w:p>
    <w:p w14:paraId="3EE71C43" w14:textId="77777777" w:rsidR="00A61615" w:rsidRPr="00A61615" w:rsidRDefault="00A61615" w:rsidP="00A61615">
      <w:pPr>
        <w:widowControl/>
        <w:autoSpaceDE/>
        <w:autoSpaceDN/>
        <w:adjustRightInd/>
        <w:jc w:val="both"/>
        <w:rPr>
          <w:rFonts w:cs="Times New Roman"/>
          <w:sz w:val="24"/>
          <w:szCs w:val="24"/>
        </w:rPr>
      </w:pPr>
    </w:p>
    <w:p w14:paraId="43340431" w14:textId="77777777" w:rsidR="00A61615" w:rsidRPr="00A61615" w:rsidRDefault="00A61615" w:rsidP="00A61615">
      <w:pPr>
        <w:widowControl/>
        <w:autoSpaceDE/>
        <w:autoSpaceDN/>
        <w:adjustRightInd/>
        <w:jc w:val="both"/>
        <w:rPr>
          <w:rFonts w:cs="Times New Roman"/>
          <w:b/>
          <w:sz w:val="24"/>
          <w:szCs w:val="24"/>
        </w:rPr>
      </w:pPr>
      <w:r w:rsidRPr="00A61615">
        <w:rPr>
          <w:rFonts w:cs="Times New Roman"/>
          <w:b/>
          <w:sz w:val="24"/>
          <w:szCs w:val="24"/>
        </w:rPr>
        <w:t>ALLEGATO</w:t>
      </w:r>
    </w:p>
    <w:p w14:paraId="3D919B13" w14:textId="77777777" w:rsidR="00A61615" w:rsidRPr="00A61615" w:rsidRDefault="00A61615" w:rsidP="00A61615">
      <w:pPr>
        <w:widowControl/>
        <w:autoSpaceDE/>
        <w:autoSpaceDN/>
        <w:adjustRightInd/>
        <w:jc w:val="both"/>
        <w:rPr>
          <w:rFonts w:cs="Times New Roman"/>
          <w:b/>
          <w:sz w:val="24"/>
          <w:szCs w:val="24"/>
        </w:rPr>
      </w:pPr>
    </w:p>
    <w:p w14:paraId="15F7087D" w14:textId="77777777" w:rsidR="00A61615" w:rsidRPr="00A61615" w:rsidRDefault="00A61615" w:rsidP="00A61615">
      <w:pPr>
        <w:widowControl/>
        <w:autoSpaceDE/>
        <w:autoSpaceDN/>
        <w:adjustRightInd/>
        <w:jc w:val="both"/>
        <w:rPr>
          <w:rFonts w:cs="Times New Roman"/>
          <w:b/>
          <w:sz w:val="24"/>
          <w:szCs w:val="24"/>
        </w:rPr>
      </w:pPr>
      <w:r w:rsidRPr="00A61615">
        <w:rPr>
          <w:rFonts w:cs="Times New Roman"/>
          <w:b/>
          <w:sz w:val="24"/>
          <w:szCs w:val="24"/>
        </w:rPr>
        <w:t>Modifica di leggi</w:t>
      </w:r>
    </w:p>
    <w:p w14:paraId="410D5C0E" w14:textId="77777777" w:rsidR="00A61615" w:rsidRPr="00A61615" w:rsidRDefault="00A61615" w:rsidP="00A61615">
      <w:pPr>
        <w:widowControl/>
        <w:autoSpaceDE/>
        <w:autoSpaceDN/>
        <w:adjustRightInd/>
        <w:jc w:val="both"/>
        <w:rPr>
          <w:rFonts w:cs="Times New Roman"/>
          <w:sz w:val="24"/>
          <w:szCs w:val="24"/>
        </w:rPr>
      </w:pPr>
    </w:p>
    <w:p w14:paraId="38916B37" w14:textId="77777777" w:rsidR="00A61615" w:rsidRPr="00A61615" w:rsidRDefault="00A61615" w:rsidP="00A61615">
      <w:pPr>
        <w:widowControl/>
        <w:autoSpaceDE/>
        <w:autoSpaceDN/>
        <w:adjustRightInd/>
        <w:jc w:val="both"/>
        <w:rPr>
          <w:rFonts w:cs="Times New Roman"/>
          <w:sz w:val="24"/>
          <w:szCs w:val="24"/>
        </w:rPr>
      </w:pPr>
    </w:p>
    <w:p w14:paraId="3DCAE68F" w14:textId="77777777" w:rsidR="00A61615" w:rsidRPr="00A61615" w:rsidRDefault="00A61615" w:rsidP="00A61615">
      <w:pPr>
        <w:widowControl/>
        <w:autoSpaceDE/>
        <w:autoSpaceDN/>
        <w:adjustRightInd/>
        <w:jc w:val="both"/>
        <w:rPr>
          <w:rFonts w:cs="Times New Roman"/>
          <w:sz w:val="24"/>
          <w:szCs w:val="24"/>
        </w:rPr>
      </w:pPr>
      <w:r w:rsidRPr="00A61615">
        <w:rPr>
          <w:rFonts w:cs="Times New Roman"/>
          <w:sz w:val="24"/>
          <w:szCs w:val="24"/>
        </w:rPr>
        <w:t>La legge sul demanio pubblico del 18 marzo 1986 è modificata come segue:</w:t>
      </w:r>
    </w:p>
    <w:p w14:paraId="2BFBE407" w14:textId="77777777" w:rsidR="00A61615" w:rsidRPr="00A61615" w:rsidRDefault="00A61615" w:rsidP="00A61615">
      <w:pPr>
        <w:widowControl/>
        <w:autoSpaceDE/>
        <w:autoSpaceDN/>
        <w:adjustRightInd/>
        <w:jc w:val="both"/>
        <w:rPr>
          <w:rFonts w:cs="Times New Roman"/>
          <w:b/>
          <w:sz w:val="24"/>
          <w:szCs w:val="24"/>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A61615" w:rsidRPr="00A61615" w14:paraId="486D0AA9" w14:textId="77777777" w:rsidTr="00DF5284">
        <w:trPr>
          <w:cantSplit/>
        </w:trPr>
        <w:tc>
          <w:tcPr>
            <w:tcW w:w="2339" w:type="dxa"/>
          </w:tcPr>
          <w:p w14:paraId="79679F7B" w14:textId="77777777" w:rsidR="00A61615" w:rsidRPr="00A61615" w:rsidRDefault="00A61615" w:rsidP="00A61615">
            <w:pPr>
              <w:widowControl/>
              <w:autoSpaceDE/>
              <w:autoSpaceDN/>
              <w:adjustRightInd/>
              <w:jc w:val="both"/>
              <w:rPr>
                <w:rFonts w:cs="Times New Roman"/>
              </w:rPr>
            </w:pPr>
          </w:p>
          <w:p w14:paraId="175E21B4" w14:textId="77777777" w:rsidR="00A61615" w:rsidRPr="00A61615" w:rsidRDefault="00A61615" w:rsidP="00A61615">
            <w:pPr>
              <w:widowControl/>
              <w:autoSpaceDE/>
              <w:autoSpaceDN/>
              <w:adjustRightInd/>
              <w:jc w:val="both"/>
              <w:rPr>
                <w:rFonts w:cs="Times New Roman"/>
              </w:rPr>
            </w:pPr>
          </w:p>
          <w:p w14:paraId="113FBF26" w14:textId="77777777" w:rsidR="00A61615" w:rsidRPr="00A61615" w:rsidRDefault="00A61615" w:rsidP="00A61615">
            <w:pPr>
              <w:widowControl/>
              <w:autoSpaceDE/>
              <w:autoSpaceDN/>
              <w:adjustRightInd/>
              <w:jc w:val="both"/>
              <w:rPr>
                <w:rFonts w:cs="Times New Roman"/>
                <w:sz w:val="20"/>
                <w:szCs w:val="20"/>
              </w:rPr>
            </w:pPr>
            <w:r w:rsidRPr="00A61615">
              <w:rPr>
                <w:rFonts w:cs="Times New Roman"/>
                <w:b/>
                <w:sz w:val="20"/>
                <w:szCs w:val="20"/>
              </w:rPr>
              <w:t>Sussidi</w:t>
            </w:r>
          </w:p>
        </w:tc>
        <w:tc>
          <w:tcPr>
            <w:tcW w:w="7370" w:type="dxa"/>
          </w:tcPr>
          <w:p w14:paraId="5594D697" w14:textId="77777777" w:rsidR="00A61615" w:rsidRPr="00A61615" w:rsidRDefault="00A61615" w:rsidP="00A61615">
            <w:pPr>
              <w:widowControl/>
              <w:tabs>
                <w:tab w:val="left" w:pos="426"/>
              </w:tabs>
              <w:autoSpaceDE/>
              <w:autoSpaceDN/>
              <w:adjustRightInd/>
              <w:jc w:val="both"/>
              <w:rPr>
                <w:rFonts w:cs="Times New Roman"/>
                <w:b/>
                <w:bCs/>
                <w:lang w:val="it-CH"/>
              </w:rPr>
            </w:pPr>
            <w:r w:rsidRPr="00A61615">
              <w:rPr>
                <w:rFonts w:cs="Times New Roman"/>
                <w:b/>
                <w:bCs/>
                <w:lang w:val="it-CH"/>
              </w:rPr>
              <w:t>Art. 25a</w:t>
            </w:r>
          </w:p>
          <w:p w14:paraId="49F94B20" w14:textId="77777777" w:rsidR="00A61615" w:rsidRPr="00A61615" w:rsidRDefault="00A61615" w:rsidP="00A61615">
            <w:pPr>
              <w:widowControl/>
              <w:tabs>
                <w:tab w:val="left" w:pos="426"/>
              </w:tabs>
              <w:autoSpaceDE/>
              <w:autoSpaceDN/>
              <w:adjustRightInd/>
              <w:jc w:val="both"/>
              <w:rPr>
                <w:rFonts w:cs="Times New Roman"/>
                <w:lang w:val="it-CH"/>
              </w:rPr>
            </w:pPr>
          </w:p>
          <w:p w14:paraId="7BC3F685" w14:textId="77777777" w:rsidR="00A61615" w:rsidRPr="00A61615" w:rsidRDefault="00A61615" w:rsidP="00A61615">
            <w:pPr>
              <w:widowControl/>
              <w:tabs>
                <w:tab w:val="left" w:pos="426"/>
              </w:tabs>
              <w:autoSpaceDE/>
              <w:autoSpaceDN/>
              <w:adjustRightInd/>
              <w:jc w:val="both"/>
              <w:rPr>
                <w:rFonts w:cs="Times New Roman"/>
                <w:lang w:val="it-CH"/>
              </w:rPr>
            </w:pPr>
            <w:r w:rsidRPr="00A61615">
              <w:rPr>
                <w:rFonts w:cs="Times New Roman"/>
                <w:lang w:val="it-CH"/>
              </w:rPr>
              <w:t>Abrogato</w:t>
            </w:r>
          </w:p>
          <w:p w14:paraId="27D53BBD" w14:textId="77777777" w:rsidR="00A61615" w:rsidRPr="00A61615" w:rsidRDefault="00A61615" w:rsidP="00A61615">
            <w:pPr>
              <w:widowControl/>
              <w:tabs>
                <w:tab w:val="left" w:pos="426"/>
              </w:tabs>
              <w:autoSpaceDE/>
              <w:autoSpaceDN/>
              <w:adjustRightInd/>
              <w:jc w:val="both"/>
              <w:rPr>
                <w:rFonts w:cs="Times New Roman"/>
                <w:i/>
                <w:lang w:val="it-CH"/>
              </w:rPr>
            </w:pPr>
          </w:p>
          <w:p w14:paraId="3A617908" w14:textId="77777777" w:rsidR="00A61615" w:rsidRPr="00A61615" w:rsidRDefault="00A61615" w:rsidP="00A61615">
            <w:pPr>
              <w:widowControl/>
              <w:tabs>
                <w:tab w:val="left" w:pos="426"/>
              </w:tabs>
              <w:autoSpaceDE/>
              <w:autoSpaceDN/>
              <w:adjustRightInd/>
              <w:jc w:val="both"/>
              <w:rPr>
                <w:rFonts w:cs="Times New Roman"/>
                <w:lang w:val="it-CH"/>
              </w:rPr>
            </w:pPr>
          </w:p>
        </w:tc>
      </w:tr>
    </w:tbl>
    <w:p w14:paraId="1A3EDEAC" w14:textId="77777777" w:rsidR="00A61615" w:rsidRPr="00A61615" w:rsidRDefault="00A61615" w:rsidP="00A61615">
      <w:pPr>
        <w:widowControl/>
        <w:autoSpaceDE/>
        <w:autoSpaceDN/>
        <w:adjustRightInd/>
        <w:jc w:val="both"/>
        <w:rPr>
          <w:rFonts w:cs="Times New Roman"/>
          <w:sz w:val="24"/>
          <w:szCs w:val="20"/>
          <w:lang w:val="it-CH"/>
        </w:rPr>
      </w:pPr>
    </w:p>
    <w:p w14:paraId="78F127D3" w14:textId="77777777" w:rsidR="00A61615" w:rsidRPr="00A61615" w:rsidRDefault="00A61615" w:rsidP="00A61615">
      <w:pPr>
        <w:widowControl/>
        <w:autoSpaceDE/>
        <w:autoSpaceDN/>
        <w:adjustRightInd/>
        <w:rPr>
          <w:rFonts w:cs="Times New Roman"/>
          <w:sz w:val="24"/>
          <w:szCs w:val="20"/>
        </w:rPr>
      </w:pPr>
      <w:r w:rsidRPr="00A61615">
        <w:rPr>
          <w:rFonts w:cs="Times New Roman"/>
          <w:sz w:val="24"/>
          <w:szCs w:val="20"/>
        </w:rPr>
        <w:br w:type="page"/>
      </w:r>
    </w:p>
    <w:p w14:paraId="5691C475" w14:textId="77777777" w:rsidR="00A61615" w:rsidRPr="00A61615" w:rsidRDefault="00A61615" w:rsidP="00A61615">
      <w:pPr>
        <w:widowControl/>
        <w:autoSpaceDE/>
        <w:autoSpaceDN/>
        <w:adjustRightInd/>
        <w:ind w:left="567" w:hanging="567"/>
        <w:jc w:val="both"/>
        <w:rPr>
          <w:rFonts w:cs="Times New Roman"/>
          <w:sz w:val="24"/>
          <w:szCs w:val="20"/>
          <w:lang w:eastAsia="en-US"/>
        </w:rPr>
      </w:pPr>
      <w:r w:rsidRPr="00A61615">
        <w:rPr>
          <w:rFonts w:cs="Times New Roman"/>
          <w:sz w:val="24"/>
          <w:szCs w:val="20"/>
          <w:lang w:eastAsia="en-US"/>
        </w:rPr>
        <w:lastRenderedPageBreak/>
        <w:t xml:space="preserve">Disegno di </w:t>
      </w:r>
    </w:p>
    <w:p w14:paraId="312AB19E" w14:textId="77777777" w:rsidR="00A61615" w:rsidRPr="00A61615" w:rsidRDefault="00A61615" w:rsidP="00E61FD8">
      <w:pPr>
        <w:widowControl/>
        <w:autoSpaceDE/>
        <w:autoSpaceDN/>
        <w:adjustRightInd/>
        <w:jc w:val="both"/>
        <w:rPr>
          <w:rFonts w:cs="Times New Roman"/>
          <w:sz w:val="24"/>
          <w:szCs w:val="20"/>
          <w:lang w:eastAsia="en-US"/>
        </w:rPr>
      </w:pPr>
    </w:p>
    <w:p w14:paraId="4DECD091" w14:textId="77777777" w:rsidR="00A61615" w:rsidRPr="00A61615" w:rsidRDefault="00A61615" w:rsidP="00E61FD8">
      <w:pPr>
        <w:widowControl/>
        <w:autoSpaceDE/>
        <w:autoSpaceDN/>
        <w:adjustRightInd/>
        <w:jc w:val="both"/>
        <w:rPr>
          <w:rFonts w:cs="Times New Roman"/>
          <w:b/>
          <w:sz w:val="24"/>
          <w:szCs w:val="20"/>
          <w:lang w:eastAsia="en-US"/>
        </w:rPr>
      </w:pPr>
      <w:r w:rsidRPr="00A61615">
        <w:rPr>
          <w:rFonts w:cs="Times New Roman"/>
          <w:b/>
          <w:sz w:val="24"/>
          <w:szCs w:val="20"/>
          <w:lang w:eastAsia="en-US"/>
        </w:rPr>
        <w:t>DECRETO LEGISLATIVO</w:t>
      </w:r>
    </w:p>
    <w:p w14:paraId="110A202C" w14:textId="77777777" w:rsidR="00A61615" w:rsidRPr="00A61615" w:rsidRDefault="00A61615" w:rsidP="00A61615">
      <w:pPr>
        <w:widowControl/>
        <w:autoSpaceDE/>
        <w:autoSpaceDN/>
        <w:adjustRightInd/>
        <w:jc w:val="both"/>
        <w:rPr>
          <w:rFonts w:cs="Times New Roman"/>
          <w:b/>
          <w:sz w:val="24"/>
          <w:szCs w:val="20"/>
          <w:lang w:eastAsia="en-US"/>
        </w:rPr>
      </w:pPr>
      <w:r w:rsidRPr="00A61615">
        <w:rPr>
          <w:rFonts w:cs="Times New Roman"/>
          <w:b/>
          <w:sz w:val="24"/>
          <w:szCs w:val="20"/>
          <w:lang w:eastAsia="en-US"/>
        </w:rPr>
        <w:t>concernente la costituzione di un fondo cantonale di 5'000'000 di franchi per lo sviluppo centripeto</w:t>
      </w:r>
    </w:p>
    <w:p w14:paraId="4C80F520" w14:textId="77777777" w:rsidR="00A61615" w:rsidRPr="00A61615" w:rsidRDefault="00A61615" w:rsidP="00A61615">
      <w:pPr>
        <w:widowControl/>
        <w:autoSpaceDE/>
        <w:autoSpaceDN/>
        <w:adjustRightInd/>
        <w:jc w:val="both"/>
        <w:rPr>
          <w:rFonts w:cs="Times New Roman"/>
          <w:sz w:val="24"/>
          <w:szCs w:val="20"/>
          <w:lang w:eastAsia="en-US"/>
        </w:rPr>
      </w:pPr>
    </w:p>
    <w:p w14:paraId="0A48AEDC" w14:textId="77777777" w:rsidR="00A61615" w:rsidRPr="00A61615" w:rsidRDefault="00A61615" w:rsidP="00A61615">
      <w:pPr>
        <w:widowControl/>
        <w:autoSpaceDE/>
        <w:autoSpaceDN/>
        <w:adjustRightInd/>
        <w:jc w:val="both"/>
        <w:rPr>
          <w:rFonts w:cs="Times New Roman"/>
          <w:sz w:val="24"/>
          <w:szCs w:val="20"/>
          <w:lang w:eastAsia="en-US"/>
        </w:rPr>
      </w:pPr>
    </w:p>
    <w:p w14:paraId="2168E66C" w14:textId="77777777" w:rsidR="00A61615" w:rsidRPr="00A61615" w:rsidRDefault="00A61615" w:rsidP="00A61615">
      <w:pPr>
        <w:widowControl/>
        <w:autoSpaceDE/>
        <w:autoSpaceDN/>
        <w:adjustRightInd/>
        <w:jc w:val="both"/>
        <w:rPr>
          <w:rFonts w:cs="Times New Roman"/>
          <w:sz w:val="24"/>
          <w:szCs w:val="20"/>
          <w:lang w:eastAsia="en-US"/>
        </w:rPr>
      </w:pPr>
      <w:r w:rsidRPr="00A61615">
        <w:rPr>
          <w:rFonts w:cs="Times New Roman"/>
          <w:sz w:val="24"/>
          <w:szCs w:val="20"/>
          <w:lang w:eastAsia="en-US"/>
        </w:rPr>
        <w:t>IL GRAN CONSIGLIO</w:t>
      </w:r>
    </w:p>
    <w:p w14:paraId="505C6F10" w14:textId="77777777" w:rsidR="00A61615" w:rsidRPr="00A61615" w:rsidRDefault="00A61615" w:rsidP="00A61615">
      <w:pPr>
        <w:widowControl/>
        <w:autoSpaceDE/>
        <w:autoSpaceDN/>
        <w:adjustRightInd/>
        <w:jc w:val="both"/>
        <w:rPr>
          <w:rFonts w:cs="Times New Roman"/>
          <w:sz w:val="24"/>
          <w:szCs w:val="20"/>
          <w:lang w:eastAsia="en-US"/>
        </w:rPr>
      </w:pPr>
      <w:r w:rsidRPr="00A61615">
        <w:rPr>
          <w:rFonts w:cs="Times New Roman"/>
          <w:sz w:val="24"/>
          <w:szCs w:val="20"/>
          <w:lang w:eastAsia="en-US"/>
        </w:rPr>
        <w:t>DELLA REPUBBLICA E CANTONE TICINO</w:t>
      </w:r>
    </w:p>
    <w:p w14:paraId="051D8AA3" w14:textId="77777777" w:rsidR="00A61615" w:rsidRPr="00A61615" w:rsidRDefault="00A61615" w:rsidP="00A61615">
      <w:pPr>
        <w:widowControl/>
        <w:autoSpaceDE/>
        <w:autoSpaceDN/>
        <w:adjustRightInd/>
        <w:jc w:val="both"/>
        <w:rPr>
          <w:rFonts w:cs="Times New Roman"/>
          <w:sz w:val="24"/>
          <w:szCs w:val="20"/>
          <w:lang w:eastAsia="en-US"/>
        </w:rPr>
      </w:pPr>
    </w:p>
    <w:p w14:paraId="595C502D" w14:textId="77777777" w:rsidR="00A61615" w:rsidRPr="00A61615" w:rsidRDefault="00A61615" w:rsidP="00A61615">
      <w:pPr>
        <w:widowControl/>
        <w:autoSpaceDE/>
        <w:autoSpaceDN/>
        <w:adjustRightInd/>
        <w:jc w:val="both"/>
        <w:rPr>
          <w:rFonts w:cs="Times New Roman"/>
          <w:sz w:val="24"/>
          <w:szCs w:val="20"/>
          <w:lang w:eastAsia="en-US"/>
        </w:rPr>
      </w:pPr>
      <w:r w:rsidRPr="00A61615">
        <w:rPr>
          <w:rFonts w:cs="Times New Roman"/>
          <w:sz w:val="24"/>
          <w:szCs w:val="20"/>
          <w:lang w:eastAsia="en-US"/>
        </w:rPr>
        <w:t>visto il messaggio 6 febbraio 2019 n. 7630 del Consiglio di Stato,</w:t>
      </w:r>
    </w:p>
    <w:p w14:paraId="457CBAB2" w14:textId="77777777" w:rsidR="00A61615" w:rsidRPr="00A61615" w:rsidRDefault="00A61615" w:rsidP="00A61615">
      <w:pPr>
        <w:widowControl/>
        <w:autoSpaceDE/>
        <w:autoSpaceDN/>
        <w:adjustRightInd/>
        <w:jc w:val="both"/>
        <w:rPr>
          <w:rFonts w:cs="Times New Roman"/>
          <w:sz w:val="24"/>
          <w:szCs w:val="20"/>
          <w:lang w:eastAsia="en-US"/>
        </w:rPr>
      </w:pPr>
    </w:p>
    <w:p w14:paraId="5D130B2A" w14:textId="77777777" w:rsidR="00A61615" w:rsidRPr="00A61615" w:rsidRDefault="00A61615" w:rsidP="00A61615">
      <w:pPr>
        <w:widowControl/>
        <w:autoSpaceDE/>
        <w:autoSpaceDN/>
        <w:adjustRightInd/>
        <w:jc w:val="both"/>
        <w:rPr>
          <w:rFonts w:cs="Times New Roman"/>
          <w:sz w:val="24"/>
          <w:szCs w:val="20"/>
          <w:lang w:eastAsia="en-US"/>
        </w:rPr>
      </w:pPr>
    </w:p>
    <w:p w14:paraId="3EA0358E" w14:textId="77777777" w:rsidR="00A61615" w:rsidRPr="00A61615" w:rsidRDefault="00A61615" w:rsidP="00A61615">
      <w:pPr>
        <w:widowControl/>
        <w:autoSpaceDE/>
        <w:autoSpaceDN/>
        <w:adjustRightInd/>
        <w:jc w:val="both"/>
        <w:rPr>
          <w:rFonts w:cs="Times New Roman"/>
          <w:b/>
          <w:sz w:val="24"/>
          <w:szCs w:val="20"/>
          <w:lang w:eastAsia="en-US"/>
        </w:rPr>
      </w:pPr>
      <w:r w:rsidRPr="00A61615">
        <w:rPr>
          <w:rFonts w:cs="Times New Roman"/>
          <w:b/>
          <w:sz w:val="24"/>
          <w:szCs w:val="20"/>
          <w:lang w:eastAsia="en-US"/>
        </w:rPr>
        <w:t xml:space="preserve">d e c r e t </w:t>
      </w:r>
      <w:proofErr w:type="gramStart"/>
      <w:r w:rsidRPr="00A61615">
        <w:rPr>
          <w:rFonts w:cs="Times New Roman"/>
          <w:b/>
          <w:sz w:val="24"/>
          <w:szCs w:val="20"/>
          <w:lang w:eastAsia="en-US"/>
        </w:rPr>
        <w:t>a :</w:t>
      </w:r>
      <w:proofErr w:type="gramEnd"/>
    </w:p>
    <w:p w14:paraId="2333669F" w14:textId="77777777" w:rsidR="00A61615" w:rsidRPr="00A61615" w:rsidRDefault="00A61615" w:rsidP="00A61615">
      <w:pPr>
        <w:widowControl/>
        <w:autoSpaceDE/>
        <w:autoSpaceDN/>
        <w:adjustRightInd/>
        <w:jc w:val="both"/>
        <w:rPr>
          <w:rFonts w:cs="Times New Roman"/>
          <w:sz w:val="24"/>
          <w:szCs w:val="20"/>
          <w:lang w:eastAsia="en-US"/>
        </w:rPr>
      </w:pPr>
    </w:p>
    <w:p w14:paraId="05F4BA08" w14:textId="77777777" w:rsidR="00A61615" w:rsidRPr="00A61615" w:rsidRDefault="00A61615" w:rsidP="00A61615">
      <w:pPr>
        <w:widowControl/>
        <w:autoSpaceDE/>
        <w:autoSpaceDN/>
        <w:adjustRightInd/>
        <w:jc w:val="both"/>
        <w:rPr>
          <w:rFonts w:cs="Times New Roman"/>
          <w:sz w:val="24"/>
          <w:szCs w:val="20"/>
          <w:lang w:eastAsia="en-US"/>
        </w:rPr>
      </w:pPr>
    </w:p>
    <w:p w14:paraId="18917756" w14:textId="77777777" w:rsidR="00A61615" w:rsidRPr="00A61615" w:rsidRDefault="00A61615" w:rsidP="00AB3DEB">
      <w:pPr>
        <w:widowControl/>
        <w:shd w:val="clear" w:color="auto" w:fill="FFFFFF"/>
        <w:autoSpaceDE/>
        <w:autoSpaceDN/>
        <w:adjustRightInd/>
        <w:ind w:right="187"/>
        <w:jc w:val="both"/>
        <w:rPr>
          <w:b/>
          <w:bCs/>
          <w:color w:val="000000"/>
          <w:sz w:val="24"/>
          <w:szCs w:val="20"/>
          <w:u w:val="single"/>
          <w:lang w:val="it-CH" w:eastAsia="it-CH"/>
        </w:rPr>
      </w:pPr>
      <w:r w:rsidRPr="00A61615">
        <w:rPr>
          <w:b/>
          <w:bCs/>
          <w:color w:val="000000"/>
          <w:sz w:val="24"/>
          <w:szCs w:val="20"/>
          <w:u w:val="single"/>
          <w:lang w:val="it-CH" w:eastAsia="it-CH"/>
        </w:rPr>
        <w:t xml:space="preserve">Articolo 1 </w:t>
      </w:r>
    </w:p>
    <w:p w14:paraId="54E60A25" w14:textId="77777777" w:rsidR="00AB3DEB" w:rsidRDefault="00AB3DEB" w:rsidP="00A61615">
      <w:pPr>
        <w:widowControl/>
        <w:autoSpaceDE/>
        <w:autoSpaceDN/>
        <w:adjustRightInd/>
        <w:jc w:val="both"/>
        <w:rPr>
          <w:rFonts w:cs="Times New Roman"/>
          <w:sz w:val="24"/>
          <w:szCs w:val="20"/>
          <w:lang w:val="it-CH" w:eastAsia="it-CH"/>
        </w:rPr>
      </w:pPr>
    </w:p>
    <w:p w14:paraId="1F9BDB16" w14:textId="4283C9EB" w:rsidR="00A61615" w:rsidRPr="00A61615" w:rsidRDefault="00A61615" w:rsidP="00A61615">
      <w:pPr>
        <w:widowControl/>
        <w:autoSpaceDE/>
        <w:autoSpaceDN/>
        <w:adjustRightInd/>
        <w:jc w:val="both"/>
        <w:rPr>
          <w:rFonts w:cs="Times New Roman"/>
          <w:sz w:val="24"/>
          <w:szCs w:val="20"/>
          <w:lang w:val="it-CH" w:eastAsia="it-CH"/>
        </w:rPr>
      </w:pPr>
      <w:r w:rsidRPr="00A61615">
        <w:rPr>
          <w:rFonts w:cs="Times New Roman"/>
          <w:sz w:val="24"/>
          <w:szCs w:val="20"/>
          <w:lang w:val="it-CH" w:eastAsia="it-CH"/>
        </w:rPr>
        <w:t>Al fondo cantonale per lo sviluppo centripeto, costituito giusta l’art. 98a della legge sullo sviluppo territoriale del 21 giugno 2011 (LST), è assegnata una dotazione iniziale di 5’000'</w:t>
      </w:r>
      <w:proofErr w:type="gramStart"/>
      <w:r w:rsidRPr="00A61615">
        <w:rPr>
          <w:rFonts w:cs="Times New Roman"/>
          <w:sz w:val="24"/>
          <w:szCs w:val="20"/>
          <w:lang w:val="it-CH" w:eastAsia="it-CH"/>
        </w:rPr>
        <w:t>000.-</w:t>
      </w:r>
      <w:proofErr w:type="gramEnd"/>
      <w:r w:rsidRPr="00A61615">
        <w:rPr>
          <w:rFonts w:cs="Times New Roman"/>
          <w:sz w:val="24"/>
          <w:szCs w:val="20"/>
          <w:lang w:val="it-CH" w:eastAsia="it-CH"/>
        </w:rPr>
        <w:t xml:space="preserve"> di franchi. L’importo è posto a carico del conto investimenti del settore 51 “Protezione del territorio”.</w:t>
      </w:r>
    </w:p>
    <w:p w14:paraId="3930A15A" w14:textId="77777777" w:rsidR="00A61615" w:rsidRPr="00A61615" w:rsidRDefault="00A61615" w:rsidP="00A61615">
      <w:pPr>
        <w:widowControl/>
        <w:tabs>
          <w:tab w:val="left" w:pos="1771"/>
        </w:tabs>
        <w:autoSpaceDE/>
        <w:autoSpaceDN/>
        <w:adjustRightInd/>
        <w:rPr>
          <w:rFonts w:cs="Times New Roman"/>
          <w:sz w:val="24"/>
          <w:szCs w:val="20"/>
          <w:lang w:val="it-CH"/>
        </w:rPr>
      </w:pPr>
    </w:p>
    <w:p w14:paraId="19AAC2AE" w14:textId="77777777" w:rsidR="00A61615" w:rsidRPr="00A61615" w:rsidRDefault="00A61615" w:rsidP="00A61615">
      <w:pPr>
        <w:widowControl/>
        <w:tabs>
          <w:tab w:val="left" w:pos="1771"/>
        </w:tabs>
        <w:autoSpaceDE/>
        <w:autoSpaceDN/>
        <w:adjustRightInd/>
        <w:rPr>
          <w:rFonts w:cs="Times New Roman"/>
          <w:sz w:val="24"/>
          <w:szCs w:val="20"/>
          <w:lang w:val="it-CH"/>
        </w:rPr>
      </w:pPr>
    </w:p>
    <w:p w14:paraId="46FB3D8A" w14:textId="77777777" w:rsidR="00A61615" w:rsidRPr="00A61615" w:rsidRDefault="00A61615" w:rsidP="00AB3DEB">
      <w:pPr>
        <w:widowControl/>
        <w:shd w:val="clear" w:color="auto" w:fill="FFFFFF"/>
        <w:autoSpaceDE/>
        <w:autoSpaceDN/>
        <w:adjustRightInd/>
        <w:ind w:right="187"/>
        <w:jc w:val="both"/>
        <w:rPr>
          <w:b/>
          <w:bCs/>
          <w:color w:val="000000"/>
          <w:sz w:val="24"/>
          <w:szCs w:val="20"/>
          <w:u w:val="single"/>
          <w:lang w:val="it-CH" w:eastAsia="it-CH"/>
        </w:rPr>
      </w:pPr>
      <w:r w:rsidRPr="00A61615">
        <w:rPr>
          <w:b/>
          <w:bCs/>
          <w:color w:val="000000"/>
          <w:sz w:val="24"/>
          <w:szCs w:val="20"/>
          <w:u w:val="single"/>
          <w:lang w:val="it-CH" w:eastAsia="it-CH"/>
        </w:rPr>
        <w:t xml:space="preserve">Articolo 2 </w:t>
      </w:r>
    </w:p>
    <w:p w14:paraId="150C6866" w14:textId="77777777" w:rsidR="00AB3DEB" w:rsidRDefault="00AB3DEB" w:rsidP="00A61615">
      <w:pPr>
        <w:widowControl/>
        <w:autoSpaceDE/>
        <w:autoSpaceDN/>
        <w:adjustRightInd/>
        <w:jc w:val="both"/>
        <w:rPr>
          <w:rFonts w:cs="Times New Roman"/>
          <w:sz w:val="24"/>
          <w:szCs w:val="20"/>
          <w:vertAlign w:val="superscript"/>
          <w:lang w:val="it-CH" w:eastAsia="it-CH"/>
        </w:rPr>
      </w:pPr>
    </w:p>
    <w:p w14:paraId="2F74B70B" w14:textId="3586F25B" w:rsidR="00A61615" w:rsidRPr="00A61615" w:rsidRDefault="00A61615" w:rsidP="00A61615">
      <w:pPr>
        <w:widowControl/>
        <w:autoSpaceDE/>
        <w:autoSpaceDN/>
        <w:adjustRightInd/>
        <w:jc w:val="both"/>
        <w:rPr>
          <w:rFonts w:cs="Times New Roman"/>
          <w:sz w:val="24"/>
          <w:szCs w:val="20"/>
          <w:lang w:val="it-CH" w:eastAsia="it-CH"/>
        </w:rPr>
      </w:pPr>
      <w:r w:rsidRPr="00A61615">
        <w:rPr>
          <w:rFonts w:cs="Times New Roman"/>
          <w:sz w:val="24"/>
          <w:szCs w:val="20"/>
          <w:vertAlign w:val="superscript"/>
          <w:lang w:val="it-CH" w:eastAsia="it-CH"/>
        </w:rPr>
        <w:t>1</w:t>
      </w:r>
      <w:r w:rsidRPr="00A61615">
        <w:rPr>
          <w:rFonts w:cs="Times New Roman"/>
          <w:sz w:val="24"/>
          <w:szCs w:val="20"/>
          <w:lang w:val="it-CH" w:eastAsia="it-CH"/>
        </w:rPr>
        <w:t xml:space="preserve">Trascorsi i termini per l’esercizio del diritto di referendum, il presente decreto è pubblicato nel Bollettino ufficiale delle leggi. </w:t>
      </w:r>
    </w:p>
    <w:p w14:paraId="2B9EE7A8" w14:textId="77777777" w:rsidR="00A61615" w:rsidRPr="00A61615" w:rsidRDefault="00A61615" w:rsidP="00A61615">
      <w:pPr>
        <w:widowControl/>
        <w:autoSpaceDE/>
        <w:autoSpaceDN/>
        <w:adjustRightInd/>
        <w:jc w:val="both"/>
        <w:rPr>
          <w:rFonts w:cs="Times New Roman"/>
          <w:sz w:val="24"/>
          <w:szCs w:val="20"/>
          <w:lang w:val="it-CH" w:eastAsia="it-CH"/>
        </w:rPr>
      </w:pPr>
    </w:p>
    <w:p w14:paraId="0A29D686" w14:textId="6E3E791D" w:rsidR="00A61615" w:rsidRDefault="00A61615" w:rsidP="00A61615">
      <w:pPr>
        <w:widowControl/>
        <w:autoSpaceDE/>
        <w:autoSpaceDN/>
        <w:adjustRightInd/>
        <w:jc w:val="both"/>
        <w:rPr>
          <w:rFonts w:cs="Times New Roman"/>
          <w:sz w:val="24"/>
          <w:szCs w:val="20"/>
          <w:lang w:val="it-CH" w:eastAsia="it-CH"/>
        </w:rPr>
      </w:pPr>
      <w:r w:rsidRPr="00A61615">
        <w:rPr>
          <w:rFonts w:cs="Times New Roman"/>
          <w:sz w:val="24"/>
          <w:szCs w:val="20"/>
          <w:vertAlign w:val="superscript"/>
          <w:lang w:val="it-CH" w:eastAsia="it-CH"/>
        </w:rPr>
        <w:t>2</w:t>
      </w:r>
      <w:r w:rsidRPr="00A61615">
        <w:rPr>
          <w:rFonts w:cs="Times New Roman"/>
          <w:sz w:val="24"/>
          <w:szCs w:val="20"/>
          <w:lang w:val="it-CH" w:eastAsia="it-CH"/>
        </w:rPr>
        <w:t xml:space="preserve">Il Consiglio di Stato ne fissa l’entrata in vigore. </w:t>
      </w:r>
    </w:p>
    <w:p w14:paraId="6DB9439F" w14:textId="77777777" w:rsidR="00682816" w:rsidRPr="00A61615" w:rsidRDefault="00682816" w:rsidP="00A61615">
      <w:pPr>
        <w:widowControl/>
        <w:autoSpaceDE/>
        <w:autoSpaceDN/>
        <w:adjustRightInd/>
        <w:jc w:val="both"/>
        <w:rPr>
          <w:rFonts w:cs="Times New Roman"/>
          <w:sz w:val="24"/>
          <w:szCs w:val="20"/>
          <w:lang w:val="it-CH" w:eastAsia="it-CH"/>
        </w:rPr>
      </w:pPr>
    </w:p>
    <w:sectPr w:rsidR="00682816" w:rsidRPr="00A6161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D823" w14:textId="77777777" w:rsidR="00DA1319" w:rsidRDefault="00DA1319" w:rsidP="0070648B">
      <w:r>
        <w:separator/>
      </w:r>
    </w:p>
  </w:endnote>
  <w:endnote w:type="continuationSeparator" w:id="0">
    <w:p w14:paraId="5C06D126" w14:textId="77777777" w:rsidR="00DA1319" w:rsidRDefault="00DA1319" w:rsidP="0070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574976"/>
      <w:docPartObj>
        <w:docPartGallery w:val="Page Numbers (Bottom of Page)"/>
        <w:docPartUnique/>
      </w:docPartObj>
    </w:sdtPr>
    <w:sdtEndPr/>
    <w:sdtContent>
      <w:p w14:paraId="6B68368B" w14:textId="22C2C8A6" w:rsidR="00A04BB7" w:rsidRDefault="00A04BB7" w:rsidP="00A04BB7">
        <w:pPr>
          <w:pStyle w:val="Pidipagina"/>
          <w:jc w:val="center"/>
        </w:pPr>
        <w:r>
          <w:fldChar w:fldCharType="begin"/>
        </w:r>
        <w:r>
          <w:instrText>PAGE   \* MERGEFORMAT</w:instrText>
        </w:r>
        <w:r>
          <w:fldChar w:fldCharType="separate"/>
        </w:r>
        <w:r w:rsidR="00E450E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C2C1" w14:textId="77777777" w:rsidR="00DA1319" w:rsidRDefault="00DA1319" w:rsidP="0070648B">
      <w:r>
        <w:separator/>
      </w:r>
    </w:p>
  </w:footnote>
  <w:footnote w:type="continuationSeparator" w:id="0">
    <w:p w14:paraId="03ED5D2B" w14:textId="77777777" w:rsidR="00DA1319" w:rsidRDefault="00DA1319" w:rsidP="0070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0116"/>
    <w:multiLevelType w:val="hybridMultilevel"/>
    <w:tmpl w:val="94FE3E44"/>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52E96D56"/>
    <w:multiLevelType w:val="hybridMultilevel"/>
    <w:tmpl w:val="A658190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5EE670C0"/>
    <w:multiLevelType w:val="hybridMultilevel"/>
    <w:tmpl w:val="79448E7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283"/>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58"/>
    <w:rsid w:val="00062579"/>
    <w:rsid w:val="000A2E76"/>
    <w:rsid w:val="000E7DAF"/>
    <w:rsid w:val="0010536F"/>
    <w:rsid w:val="001257DE"/>
    <w:rsid w:val="00125D3E"/>
    <w:rsid w:val="001516EA"/>
    <w:rsid w:val="001553FA"/>
    <w:rsid w:val="001767ED"/>
    <w:rsid w:val="001C0D8E"/>
    <w:rsid w:val="00244E9F"/>
    <w:rsid w:val="00287246"/>
    <w:rsid w:val="002A4410"/>
    <w:rsid w:val="003647EF"/>
    <w:rsid w:val="003A4FE1"/>
    <w:rsid w:val="003B48DB"/>
    <w:rsid w:val="00460758"/>
    <w:rsid w:val="00477306"/>
    <w:rsid w:val="004C27F1"/>
    <w:rsid w:val="005058D1"/>
    <w:rsid w:val="00524776"/>
    <w:rsid w:val="0065097C"/>
    <w:rsid w:val="006736F2"/>
    <w:rsid w:val="00682816"/>
    <w:rsid w:val="006F23C2"/>
    <w:rsid w:val="0070648B"/>
    <w:rsid w:val="0076413E"/>
    <w:rsid w:val="007F3EA3"/>
    <w:rsid w:val="007F6CED"/>
    <w:rsid w:val="00820E64"/>
    <w:rsid w:val="00823705"/>
    <w:rsid w:val="00867D80"/>
    <w:rsid w:val="00877153"/>
    <w:rsid w:val="008954D0"/>
    <w:rsid w:val="008C51E4"/>
    <w:rsid w:val="00914E4F"/>
    <w:rsid w:val="00920DBE"/>
    <w:rsid w:val="009254C7"/>
    <w:rsid w:val="00950F1B"/>
    <w:rsid w:val="00A04BB7"/>
    <w:rsid w:val="00A61615"/>
    <w:rsid w:val="00AB3DEB"/>
    <w:rsid w:val="00AF55BD"/>
    <w:rsid w:val="00B22FA7"/>
    <w:rsid w:val="00B46856"/>
    <w:rsid w:val="00BB4FD4"/>
    <w:rsid w:val="00BD0116"/>
    <w:rsid w:val="00BE2C94"/>
    <w:rsid w:val="00BE50FF"/>
    <w:rsid w:val="00C00C03"/>
    <w:rsid w:val="00C5525A"/>
    <w:rsid w:val="00CA3698"/>
    <w:rsid w:val="00CB36AE"/>
    <w:rsid w:val="00CC456D"/>
    <w:rsid w:val="00CD099B"/>
    <w:rsid w:val="00D00C0D"/>
    <w:rsid w:val="00D639D5"/>
    <w:rsid w:val="00D70B2C"/>
    <w:rsid w:val="00D80CA0"/>
    <w:rsid w:val="00DA0062"/>
    <w:rsid w:val="00DA1319"/>
    <w:rsid w:val="00E20C6C"/>
    <w:rsid w:val="00E440D1"/>
    <w:rsid w:val="00E450EA"/>
    <w:rsid w:val="00E61FD8"/>
    <w:rsid w:val="00E74260"/>
    <w:rsid w:val="00F01A7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14:docId w14:val="34B3096F"/>
  <w15:chartTrackingRefBased/>
  <w15:docId w15:val="{F4D19A27-66FE-431F-84BC-F3E5D78F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758"/>
    <w:pPr>
      <w:widowControl w:val="0"/>
      <w:autoSpaceDE w:val="0"/>
      <w:autoSpaceDN w:val="0"/>
      <w:adjustRightInd w:val="0"/>
      <w:spacing w:after="0" w:line="240" w:lineRule="auto"/>
    </w:pPr>
    <w:rPr>
      <w:rFonts w:ascii="Arial" w:eastAsia="Times New Roman" w:hAnsi="Arial" w:cs="Arial"/>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T01Normale">
    <w:name w:val="TXT 01 Normale"/>
    <w:basedOn w:val="Normale"/>
    <w:rsid w:val="00460758"/>
    <w:pPr>
      <w:tabs>
        <w:tab w:val="left" w:pos="567"/>
      </w:tabs>
      <w:spacing w:after="120"/>
      <w:ind w:left="851"/>
    </w:pPr>
    <w:rPr>
      <w:sz w:val="23"/>
      <w:szCs w:val="23"/>
      <w:lang w:val="it-CH"/>
    </w:rPr>
  </w:style>
  <w:style w:type="paragraph" w:styleId="Intestazione">
    <w:name w:val="header"/>
    <w:basedOn w:val="Normale"/>
    <w:link w:val="IntestazioneCarattere"/>
    <w:uiPriority w:val="99"/>
    <w:unhideWhenUsed/>
    <w:rsid w:val="0070648B"/>
    <w:pPr>
      <w:tabs>
        <w:tab w:val="center" w:pos="4819"/>
        <w:tab w:val="right" w:pos="9638"/>
      </w:tabs>
    </w:pPr>
  </w:style>
  <w:style w:type="character" w:customStyle="1" w:styleId="IntestazioneCarattere">
    <w:name w:val="Intestazione Carattere"/>
    <w:basedOn w:val="Carpredefinitoparagrafo"/>
    <w:link w:val="Intestazione"/>
    <w:uiPriority w:val="99"/>
    <w:rsid w:val="0070648B"/>
    <w:rPr>
      <w:rFonts w:ascii="Arial" w:eastAsia="Times New Roman" w:hAnsi="Arial" w:cs="Arial"/>
      <w:lang w:val="it-IT" w:eastAsia="it-IT"/>
    </w:rPr>
  </w:style>
  <w:style w:type="paragraph" w:styleId="Pidipagina">
    <w:name w:val="footer"/>
    <w:basedOn w:val="Normale"/>
    <w:link w:val="PidipaginaCarattere"/>
    <w:uiPriority w:val="99"/>
    <w:unhideWhenUsed/>
    <w:rsid w:val="0070648B"/>
    <w:pPr>
      <w:tabs>
        <w:tab w:val="center" w:pos="4819"/>
        <w:tab w:val="right" w:pos="9638"/>
      </w:tabs>
    </w:pPr>
  </w:style>
  <w:style w:type="character" w:customStyle="1" w:styleId="PidipaginaCarattere">
    <w:name w:val="Piè di pagina Carattere"/>
    <w:basedOn w:val="Carpredefinitoparagrafo"/>
    <w:link w:val="Pidipagina"/>
    <w:uiPriority w:val="99"/>
    <w:rsid w:val="0070648B"/>
    <w:rPr>
      <w:rFonts w:ascii="Arial" w:eastAsia="Times New Roman" w:hAnsi="Arial" w:cs="Arial"/>
      <w:lang w:val="it-IT" w:eastAsia="it-IT"/>
    </w:rPr>
  </w:style>
  <w:style w:type="paragraph" w:styleId="Testofumetto">
    <w:name w:val="Balloon Text"/>
    <w:basedOn w:val="Normale"/>
    <w:link w:val="TestofumettoCarattere"/>
    <w:uiPriority w:val="99"/>
    <w:semiHidden/>
    <w:unhideWhenUsed/>
    <w:rsid w:val="004773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306"/>
    <w:rPr>
      <w:rFonts w:ascii="Segoe UI" w:eastAsia="Times New Roman" w:hAnsi="Segoe UI" w:cs="Segoe UI"/>
      <w:sz w:val="18"/>
      <w:szCs w:val="18"/>
      <w:lang w:val="it-IT" w:eastAsia="it-IT"/>
    </w:rPr>
  </w:style>
  <w:style w:type="paragraph" w:styleId="Paragrafoelenco">
    <w:name w:val="List Paragraph"/>
    <w:basedOn w:val="Normale"/>
    <w:uiPriority w:val="34"/>
    <w:qFormat/>
    <w:rsid w:val="00BE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5586</Words>
  <Characters>31845</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Eolo Alberti</dc:creator>
  <cp:keywords/>
  <dc:description/>
  <cp:lastModifiedBy>Morandi Marisa</cp:lastModifiedBy>
  <cp:revision>2</cp:revision>
  <cp:lastPrinted>2021-06-18T06:40:00Z</cp:lastPrinted>
  <dcterms:created xsi:type="dcterms:W3CDTF">2021-06-18T06:43:00Z</dcterms:created>
  <dcterms:modified xsi:type="dcterms:W3CDTF">2021-06-18T06:43:00Z</dcterms:modified>
</cp:coreProperties>
</file>