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4D62D" w14:textId="77777777" w:rsidR="00280840" w:rsidRDefault="00280840" w:rsidP="00280840">
      <w:pPr>
        <w:rPr>
          <w:rFonts w:ascii="Gill Sans MT" w:hAnsi="Gill Sans MT"/>
          <w:b/>
          <w:sz w:val="56"/>
          <w:szCs w:val="56"/>
        </w:rPr>
      </w:pPr>
      <w:r>
        <w:rPr>
          <w:rFonts w:ascii="Gill Sans MT" w:hAnsi="Gill Sans MT"/>
          <w:b/>
          <w:sz w:val="56"/>
          <w:szCs w:val="56"/>
        </w:rPr>
        <w:t>Rapporto</w:t>
      </w:r>
    </w:p>
    <w:p w14:paraId="72F1ABD5" w14:textId="77777777" w:rsidR="00FB4B57" w:rsidRDefault="00FB4B57">
      <w:bookmarkStart w:id="0" w:name="_GoBack"/>
      <w:bookmarkEnd w:id="0"/>
    </w:p>
    <w:p w14:paraId="4A67E8BE" w14:textId="77777777" w:rsidR="00BF3FC3" w:rsidRDefault="00BF3FC3"/>
    <w:p w14:paraId="0F589C11" w14:textId="340052B5" w:rsidR="00BF3FC3" w:rsidRDefault="005B2A45">
      <w:pPr>
        <w:tabs>
          <w:tab w:val="left" w:pos="2098"/>
          <w:tab w:val="left" w:pos="4933"/>
        </w:tabs>
      </w:pPr>
      <w:r w:rsidRPr="005B2A45">
        <w:rPr>
          <w:b/>
          <w:sz w:val="32"/>
        </w:rPr>
        <w:t>7955</w:t>
      </w:r>
      <w:r w:rsidR="004606C4">
        <w:rPr>
          <w:b/>
          <w:sz w:val="32"/>
        </w:rPr>
        <w:t xml:space="preserve"> R</w:t>
      </w:r>
      <w:r w:rsidR="00BF3FC3" w:rsidRPr="005B2A45">
        <w:rPr>
          <w:sz w:val="28"/>
        </w:rPr>
        <w:tab/>
      </w:r>
      <w:r w:rsidR="00BA0795">
        <w:rPr>
          <w:sz w:val="28"/>
        </w:rPr>
        <w:t>1</w:t>
      </w:r>
      <w:r w:rsidR="00B879DD">
        <w:rPr>
          <w:sz w:val="28"/>
        </w:rPr>
        <w:t>7</w:t>
      </w:r>
      <w:r w:rsidRPr="005B2A45">
        <w:rPr>
          <w:sz w:val="28"/>
        </w:rPr>
        <w:t xml:space="preserve"> </w:t>
      </w:r>
      <w:r w:rsidR="00545D5F">
        <w:rPr>
          <w:sz w:val="28"/>
        </w:rPr>
        <w:t>giugno</w:t>
      </w:r>
      <w:r w:rsidRPr="005B2A45">
        <w:rPr>
          <w:sz w:val="28"/>
        </w:rPr>
        <w:t xml:space="preserve"> 2021</w:t>
      </w:r>
      <w:r w:rsidR="00BF3FC3">
        <w:rPr>
          <w:sz w:val="28"/>
        </w:rPr>
        <w:tab/>
      </w:r>
      <w:r>
        <w:rPr>
          <w:sz w:val="28"/>
        </w:rPr>
        <w:t>FINANZE E ECONOMIA</w:t>
      </w:r>
    </w:p>
    <w:p w14:paraId="5567DFE3" w14:textId="77777777" w:rsidR="00BF3FC3" w:rsidRDefault="00BF3FC3"/>
    <w:p w14:paraId="0D04EBA6" w14:textId="77777777" w:rsidR="00FD5A47" w:rsidRDefault="00FD5A47"/>
    <w:p w14:paraId="10D0ED2A" w14:textId="77777777" w:rsidR="00BF3FC3" w:rsidRDefault="00BF3FC3"/>
    <w:p w14:paraId="58E9676F" w14:textId="0CCA8478" w:rsidR="00B922D2" w:rsidRDefault="00545D5F" w:rsidP="00FB4B57">
      <w:pPr>
        <w:rPr>
          <w:b/>
          <w:sz w:val="28"/>
        </w:rPr>
      </w:pPr>
      <w:r>
        <w:rPr>
          <w:b/>
          <w:sz w:val="28"/>
        </w:rPr>
        <w:t>della</w:t>
      </w:r>
      <w:r w:rsidR="00B922D2">
        <w:rPr>
          <w:b/>
          <w:sz w:val="28"/>
        </w:rPr>
        <w:t xml:space="preserve"> Commissione ambiente, territorio ed energia</w:t>
      </w:r>
    </w:p>
    <w:p w14:paraId="3A271E07" w14:textId="364331CB" w:rsidR="005B2A45" w:rsidRPr="00AA3778" w:rsidRDefault="00B922D2" w:rsidP="00FB4B57">
      <w:pPr>
        <w:rPr>
          <w:rFonts w:cs="Arial"/>
          <w:b/>
          <w:sz w:val="28"/>
          <w:szCs w:val="28"/>
        </w:rPr>
      </w:pPr>
      <w:r>
        <w:rPr>
          <w:b/>
          <w:sz w:val="28"/>
        </w:rPr>
        <w:t>sul messaggio 10 febbraio 2021 concernente la r</w:t>
      </w:r>
      <w:r w:rsidR="005B2A45">
        <w:rPr>
          <w:b/>
          <w:sz w:val="28"/>
        </w:rPr>
        <w:t xml:space="preserve">ichiesta </w:t>
      </w:r>
      <w:r w:rsidR="005B2A45" w:rsidRPr="007226F1">
        <w:rPr>
          <w:b/>
          <w:sz w:val="28"/>
        </w:rPr>
        <w:t>preliminare delle</w:t>
      </w:r>
      <w:r w:rsidR="005B2A45">
        <w:rPr>
          <w:b/>
          <w:sz w:val="28"/>
        </w:rPr>
        <w:t xml:space="preserve"> </w:t>
      </w:r>
      <w:r w:rsidR="005B2A45" w:rsidRPr="00553346">
        <w:rPr>
          <w:b/>
          <w:sz w:val="28"/>
        </w:rPr>
        <w:t xml:space="preserve">Officine Idroelettriche della Maggia </w:t>
      </w:r>
      <w:r w:rsidR="005B2A45">
        <w:rPr>
          <w:b/>
          <w:sz w:val="28"/>
        </w:rPr>
        <w:t>SA</w:t>
      </w:r>
      <w:r w:rsidR="005B2A45" w:rsidRPr="00553346">
        <w:rPr>
          <w:b/>
          <w:sz w:val="28"/>
        </w:rPr>
        <w:t xml:space="preserve"> </w:t>
      </w:r>
      <w:r w:rsidR="005B2A45">
        <w:rPr>
          <w:b/>
          <w:sz w:val="28"/>
        </w:rPr>
        <w:t>per il rinnovo della concessione della Maggia e dei suoi affluenti</w:t>
      </w:r>
    </w:p>
    <w:p w14:paraId="246B0687" w14:textId="59682586" w:rsidR="005B2A45" w:rsidRDefault="005B2A45" w:rsidP="00FB4B57">
      <w:pPr>
        <w:rPr>
          <w:szCs w:val="23"/>
        </w:rPr>
      </w:pPr>
    </w:p>
    <w:p w14:paraId="0B747660" w14:textId="3B63D086" w:rsidR="004606C4" w:rsidRDefault="004606C4" w:rsidP="00FB4B57">
      <w:pPr>
        <w:rPr>
          <w:szCs w:val="23"/>
        </w:rPr>
      </w:pPr>
    </w:p>
    <w:p w14:paraId="7F438269" w14:textId="77777777" w:rsidR="004606C4" w:rsidRPr="00A5586B" w:rsidRDefault="004606C4" w:rsidP="00FB4B57">
      <w:pPr>
        <w:rPr>
          <w:szCs w:val="23"/>
        </w:rPr>
      </w:pPr>
    </w:p>
    <w:p w14:paraId="62468268" w14:textId="77777777" w:rsidR="00B40EA8" w:rsidRDefault="00B40EA8" w:rsidP="00B40EA8">
      <w:pPr>
        <w:rPr>
          <w:rFonts w:cs="Arial"/>
          <w:szCs w:val="23"/>
        </w:rPr>
      </w:pPr>
      <w:r>
        <w:t xml:space="preserve">Con il messaggio in oggetto il Consiglio di Stato sottopone al Gran Consiglio il disegno di Decreto legislativo inteso a respingere la domanda di rinnovo della concessione </w:t>
      </w:r>
      <w:r w:rsidRPr="008A739C">
        <w:t>della Maggia e dei suoi affluenti</w:t>
      </w:r>
      <w:r>
        <w:t>, inoltrata dalle Officine Idroelettriche della Maggia SA (</w:t>
      </w:r>
      <w:proofErr w:type="spellStart"/>
      <w:r>
        <w:t>Ofima</w:t>
      </w:r>
      <w:proofErr w:type="spellEnd"/>
      <w:r>
        <w:t>).</w:t>
      </w:r>
    </w:p>
    <w:p w14:paraId="4605C352" w14:textId="77777777" w:rsidR="00B40EA8" w:rsidRDefault="00B40EA8" w:rsidP="00B40EA8">
      <w:pPr>
        <w:rPr>
          <w:rFonts w:cs="Arial"/>
          <w:szCs w:val="23"/>
        </w:rPr>
      </w:pPr>
    </w:p>
    <w:p w14:paraId="6622FE13" w14:textId="17C09FD3" w:rsidR="00B40EA8" w:rsidRDefault="00B40EA8" w:rsidP="00B40EA8">
      <w:r>
        <w:rPr>
          <w:rFonts w:cs="Arial"/>
          <w:szCs w:val="23"/>
        </w:rPr>
        <w:t xml:space="preserve">In data 10 marzo 1949 e 28 marzo 1962 il Gran Consiglio ha concesso lo sfruttamento delle forze idriche della Maggia e dei suoi affluenti con l’adduzione delle acque della Valle di Bedretto. In forza di tali concessioni </w:t>
      </w:r>
      <w:proofErr w:type="spellStart"/>
      <w:r>
        <w:rPr>
          <w:rFonts w:cs="Arial"/>
          <w:szCs w:val="23"/>
        </w:rPr>
        <w:t>Ofima</w:t>
      </w:r>
      <w:proofErr w:type="spellEnd"/>
      <w:r>
        <w:rPr>
          <w:rFonts w:cs="Arial"/>
          <w:szCs w:val="23"/>
        </w:rPr>
        <w:t xml:space="preserve"> ha realizzato, in più fasi di costruzione, gli impianti cosiddetti di Maggia I (tronco Sambuco - Verbano) e Maggia II (tronco </w:t>
      </w:r>
      <w:proofErr w:type="spellStart"/>
      <w:r>
        <w:rPr>
          <w:rFonts w:cs="Arial"/>
          <w:szCs w:val="23"/>
        </w:rPr>
        <w:t>Naret</w:t>
      </w:r>
      <w:proofErr w:type="spellEnd"/>
      <w:r>
        <w:rPr>
          <w:rFonts w:cs="Arial"/>
          <w:szCs w:val="23"/>
        </w:rPr>
        <w:t xml:space="preserve"> - Cavagnoli - </w:t>
      </w:r>
      <w:proofErr w:type="spellStart"/>
      <w:r>
        <w:rPr>
          <w:rFonts w:cs="Arial"/>
          <w:szCs w:val="23"/>
        </w:rPr>
        <w:t>Robiei</w:t>
      </w:r>
      <w:proofErr w:type="spellEnd"/>
      <w:r>
        <w:rPr>
          <w:rFonts w:cs="Arial"/>
          <w:szCs w:val="23"/>
        </w:rPr>
        <w:t xml:space="preserve"> - </w:t>
      </w:r>
      <w:proofErr w:type="spellStart"/>
      <w:r>
        <w:rPr>
          <w:rFonts w:cs="Arial"/>
          <w:szCs w:val="23"/>
        </w:rPr>
        <w:t>Bavona</w:t>
      </w:r>
      <w:proofErr w:type="spellEnd"/>
      <w:r>
        <w:rPr>
          <w:rFonts w:cs="Arial"/>
          <w:szCs w:val="23"/>
        </w:rPr>
        <w:t xml:space="preserve"> - </w:t>
      </w:r>
      <w:proofErr w:type="spellStart"/>
      <w:r>
        <w:rPr>
          <w:rFonts w:cs="Arial"/>
          <w:szCs w:val="23"/>
        </w:rPr>
        <w:t>Cavergno</w:t>
      </w:r>
      <w:proofErr w:type="spellEnd"/>
      <w:r>
        <w:rPr>
          <w:rFonts w:cs="Arial"/>
          <w:szCs w:val="23"/>
        </w:rPr>
        <w:t>, compresa l’adduzione delle acque della Valle Bedretto). Per gli impianti di Maggia I l’inizio della decorrenza della concessione,</w:t>
      </w:r>
      <w:r w:rsidRPr="00B2739A">
        <w:t xml:space="preserve"> </w:t>
      </w:r>
      <w:r>
        <w:t xml:space="preserve">avente una durata di 80 anni, è stato stabilito dal Consiglio di Stato al 1° gennaio 1956, mentre per gli impianti di Maggia Il l’inizio della decorrenza, sempre per una durata di 80 anni, è stato stabilito al </w:t>
      </w:r>
      <w:r>
        <w:br/>
        <w:t>1° gennaio 1969.</w:t>
      </w:r>
    </w:p>
    <w:p w14:paraId="6779FE36" w14:textId="77777777" w:rsidR="00B40EA8" w:rsidRDefault="00B40EA8" w:rsidP="00B40EA8">
      <w:pPr>
        <w:rPr>
          <w:rFonts w:cs="Arial"/>
          <w:szCs w:val="23"/>
        </w:rPr>
      </w:pPr>
    </w:p>
    <w:p w14:paraId="4E1A3941" w14:textId="77777777" w:rsidR="00B40EA8" w:rsidRDefault="00B40EA8" w:rsidP="00B40EA8">
      <w:r>
        <w:t xml:space="preserve">L’art. 58a cpv. 2 della Legge federale sull’utilizzazione delle forze idriche (LUFI) stabilisce che: </w:t>
      </w:r>
    </w:p>
    <w:p w14:paraId="5F135212" w14:textId="77777777" w:rsidR="00B40EA8" w:rsidRDefault="00B40EA8" w:rsidP="00B40EA8">
      <w:pPr>
        <w:spacing w:before="120" w:after="120"/>
      </w:pPr>
      <w:r w:rsidRPr="00DA4A87">
        <w:rPr>
          <w:i/>
        </w:rPr>
        <w:t>“La</w:t>
      </w:r>
      <w:r w:rsidRPr="0071505B">
        <w:rPr>
          <w:i/>
        </w:rPr>
        <w:t xml:space="preserve"> domanda di rinnovo della concessione deve essere presentata almeno 15 anni prima della scadenza della stessa. Le autorità competenti decidono, almeno dieci anni prima della scadenza della concessione, se sono disposte in linea di principio ad accordare il rinnovo.</w:t>
      </w:r>
      <w:r>
        <w:t>”</w:t>
      </w:r>
    </w:p>
    <w:p w14:paraId="0340661E" w14:textId="77777777" w:rsidR="00B40EA8" w:rsidRDefault="00B40EA8" w:rsidP="00B40EA8">
      <w:pPr>
        <w:rPr>
          <w:rFonts w:cs="Arial"/>
          <w:szCs w:val="23"/>
        </w:rPr>
      </w:pPr>
      <w:r>
        <w:t xml:space="preserve">Con riferimento a detto articolo, con lettera del 1° ottobre 2020, le </w:t>
      </w:r>
      <w:proofErr w:type="spellStart"/>
      <w:r>
        <w:t>Ofima</w:t>
      </w:r>
      <w:proofErr w:type="spellEnd"/>
      <w:r>
        <w:t xml:space="preserve"> hanno formulato una richiesta di rinnovo della concessione.</w:t>
      </w:r>
    </w:p>
    <w:p w14:paraId="589A3DC0" w14:textId="77777777" w:rsidR="00B40EA8" w:rsidRDefault="00B40EA8" w:rsidP="00B40EA8">
      <w:pPr>
        <w:rPr>
          <w:rFonts w:cs="Arial"/>
          <w:szCs w:val="23"/>
        </w:rPr>
      </w:pPr>
    </w:p>
    <w:p w14:paraId="303FD914" w14:textId="77777777" w:rsidR="00B40EA8" w:rsidRDefault="00B40EA8" w:rsidP="00B40EA8">
      <w:pPr>
        <w:rPr>
          <w:rFonts w:cs="Arial"/>
        </w:rPr>
      </w:pPr>
      <w:r>
        <w:rPr>
          <w:rFonts w:cs="Arial"/>
          <w:szCs w:val="23"/>
        </w:rPr>
        <w:t xml:space="preserve">L’art. 2 della </w:t>
      </w:r>
      <w:r w:rsidRPr="003639DC">
        <w:rPr>
          <w:rFonts w:cs="Arial"/>
        </w:rPr>
        <w:t xml:space="preserve">Legge </w:t>
      </w:r>
      <w:r>
        <w:rPr>
          <w:rFonts w:cs="Arial"/>
        </w:rPr>
        <w:t xml:space="preserve">cantonale </w:t>
      </w:r>
      <w:r w:rsidRPr="003639DC">
        <w:rPr>
          <w:rFonts w:cs="Arial"/>
        </w:rPr>
        <w:t>sull’utilizzazione delle acque</w:t>
      </w:r>
      <w:r>
        <w:rPr>
          <w:rFonts w:cs="Arial"/>
        </w:rPr>
        <w:t xml:space="preserve"> (LUA) </w:t>
      </w:r>
      <w:r w:rsidRPr="003639DC">
        <w:rPr>
          <w:rFonts w:cs="Arial"/>
        </w:rPr>
        <w:t>sancisc</w:t>
      </w:r>
      <w:r>
        <w:rPr>
          <w:rFonts w:cs="Arial"/>
        </w:rPr>
        <w:t>e</w:t>
      </w:r>
      <w:r w:rsidRPr="003639DC">
        <w:rPr>
          <w:rFonts w:cs="Arial"/>
        </w:rPr>
        <w:t xml:space="preserve"> </w:t>
      </w:r>
      <w:r>
        <w:rPr>
          <w:rFonts w:cs="Arial"/>
        </w:rPr>
        <w:t xml:space="preserve">il principio </w:t>
      </w:r>
      <w:r w:rsidRPr="003639DC">
        <w:rPr>
          <w:rFonts w:cs="Arial"/>
        </w:rPr>
        <w:t xml:space="preserve">secondo </w:t>
      </w:r>
      <w:r>
        <w:rPr>
          <w:rFonts w:cs="Arial"/>
        </w:rPr>
        <w:t xml:space="preserve">cui </w:t>
      </w:r>
      <w:r w:rsidRPr="003639DC">
        <w:rPr>
          <w:rFonts w:cs="Arial"/>
        </w:rPr>
        <w:t>lo Stato utilizza in proprio le acque tramite l’Azienda elettrica ticinese (AET)</w:t>
      </w:r>
      <w:r>
        <w:rPr>
          <w:rFonts w:cs="Arial"/>
        </w:rPr>
        <w:t>. In base all’art. 17 LUA, nel caso di concessioni precedentemente attribuite, lo Stato può decidere di utilizzare in proprio le acque pubbliche. Tale diritto di riversione è poi espressamente stabilito nei Decreti legislativi del 10 marzo 1949 e del 28 marzo 1962 concernenti le concessioni per lo sfruttamento delle suddette forze idriche.</w:t>
      </w:r>
    </w:p>
    <w:p w14:paraId="1C779515" w14:textId="77777777" w:rsidR="00B40EA8" w:rsidRDefault="00B40EA8" w:rsidP="00B40EA8">
      <w:pPr>
        <w:rPr>
          <w:rFonts w:cs="Arial"/>
        </w:rPr>
      </w:pPr>
    </w:p>
    <w:p w14:paraId="329EFEAD" w14:textId="77777777" w:rsidR="00B40EA8" w:rsidRDefault="00B40EA8" w:rsidP="00B40EA8">
      <w:r w:rsidRPr="00545D5F">
        <w:rPr>
          <w:rFonts w:cs="Arial"/>
          <w:iCs/>
          <w:color w:val="000000"/>
          <w:sz w:val="22"/>
          <w:szCs w:val="22"/>
          <w:lang w:val="it-CH" w:eastAsia="it-CH"/>
        </w:rPr>
        <w:t>L’art. 67 LUFI</w:t>
      </w:r>
      <w:r>
        <w:t xml:space="preserve"> stabilisce poi che alla sua scadenza l’ente concedente, nel nostro caso il Cantone, ha il diritto di avocare a sé senza indennizzo le cosiddette parti bagnate e, contro il pagamento di un’equa indennità le cosiddette parti asciutte, ossia le installazioni che servono alla produzione e al trasporto dell’energia elettrica.</w:t>
      </w:r>
    </w:p>
    <w:p w14:paraId="189D0798" w14:textId="77777777" w:rsidR="00B40EA8" w:rsidRDefault="00B40EA8" w:rsidP="00B40EA8">
      <w:r>
        <w:t xml:space="preserve">Oltre alle chiare basi legali che regolano l’ambito delle concessioni e delle relative riversioni, il Canton Ticino si è dotato di documenti programmatici </w:t>
      </w:r>
      <w:r w:rsidRPr="00BA1603">
        <w:rPr>
          <w:rFonts w:cs="Arial"/>
          <w:szCs w:val="24"/>
        </w:rPr>
        <w:t xml:space="preserve">– quali il Piano energetico cantonale </w:t>
      </w:r>
      <w:r w:rsidRPr="00BA1603">
        <w:rPr>
          <w:rFonts w:cs="Arial"/>
          <w:szCs w:val="24"/>
        </w:rPr>
        <w:lastRenderedPageBreak/>
        <w:t xml:space="preserve">(PEC), il Piano </w:t>
      </w:r>
      <w:r>
        <w:rPr>
          <w:rFonts w:cs="Arial"/>
          <w:szCs w:val="24"/>
        </w:rPr>
        <w:t>d</w:t>
      </w:r>
      <w:r w:rsidRPr="00BA1603">
        <w:rPr>
          <w:rFonts w:cs="Arial"/>
          <w:szCs w:val="24"/>
        </w:rPr>
        <w:t>irettore</w:t>
      </w:r>
      <w:r>
        <w:rPr>
          <w:rFonts w:cs="Arial"/>
          <w:szCs w:val="24"/>
        </w:rPr>
        <w:t xml:space="preserve"> (PD)</w:t>
      </w:r>
      <w:r w:rsidRPr="00BA1603">
        <w:rPr>
          <w:rFonts w:cs="Arial"/>
          <w:szCs w:val="24"/>
        </w:rPr>
        <w:t xml:space="preserve"> e le Linee direttive 2019-2023 –</w:t>
      </w:r>
      <w:r>
        <w:t xml:space="preserve"> che stabiliscono inequivocabilmente gli obiettivi di politica energetico-climatica, mirando in particolare ad ottimizzare le produzioni di energia esistenti e a garantire la sicurezza di approvvigionamento tramite una maggiore produzione da fonti rinnovabili e indigene, in particolare dall’idroelettrico.</w:t>
      </w:r>
    </w:p>
    <w:p w14:paraId="5B391667" w14:textId="77777777" w:rsidR="00B40EA8" w:rsidRDefault="00B40EA8" w:rsidP="00B40EA8"/>
    <w:p w14:paraId="381D527F" w14:textId="77777777" w:rsidR="00B40EA8" w:rsidRDefault="00B40EA8" w:rsidP="00B40EA8">
      <w:pPr>
        <w:rPr>
          <w:rFonts w:cs="Arial"/>
          <w:szCs w:val="24"/>
        </w:rPr>
      </w:pPr>
      <w:r w:rsidRPr="00BA1603">
        <w:rPr>
          <w:rFonts w:cs="Arial"/>
          <w:szCs w:val="24"/>
        </w:rPr>
        <w:t>La sostituzione dei vettori energetici, con progressivo abbandono dei combustibili fossili, in particolare olio combustibile e carburanti liquidi, assume un ruolo predominante e prioritario</w:t>
      </w:r>
      <w:r>
        <w:rPr>
          <w:rFonts w:cs="Arial"/>
          <w:szCs w:val="24"/>
        </w:rPr>
        <w:t xml:space="preserve"> e</w:t>
      </w:r>
      <w:r w:rsidRPr="00BA1603">
        <w:rPr>
          <w:rFonts w:cs="Arial"/>
          <w:szCs w:val="24"/>
        </w:rPr>
        <w:t xml:space="preserve"> </w:t>
      </w:r>
      <w:r>
        <w:rPr>
          <w:rFonts w:cs="Arial"/>
          <w:szCs w:val="24"/>
        </w:rPr>
        <w:t>i</w:t>
      </w:r>
      <w:r w:rsidRPr="00BA1603">
        <w:rPr>
          <w:rFonts w:cs="Arial"/>
          <w:szCs w:val="24"/>
        </w:rPr>
        <w:t>n quest’ottica per poter procedere verso una società rinnovabile al 100% (con un saldo netto delle emissioni di gas a affetto serra pari a zero) l’energia elettrica gioca un ruolo preponderante</w:t>
      </w:r>
      <w:r>
        <w:rPr>
          <w:rFonts w:cs="Arial"/>
          <w:szCs w:val="24"/>
        </w:rPr>
        <w:t xml:space="preserve"> e l’idroelettrico è uno dei pilastri portanti.</w:t>
      </w:r>
    </w:p>
    <w:p w14:paraId="57F2AD40" w14:textId="77777777" w:rsidR="00B40EA8" w:rsidRDefault="00B40EA8" w:rsidP="00B40EA8">
      <w:pPr>
        <w:rPr>
          <w:rFonts w:cs="Arial"/>
          <w:szCs w:val="24"/>
        </w:rPr>
      </w:pPr>
    </w:p>
    <w:p w14:paraId="13ED454C" w14:textId="77777777" w:rsidR="00B40EA8" w:rsidRDefault="00B40EA8" w:rsidP="00B40EA8">
      <w:pPr>
        <w:rPr>
          <w:rFonts w:cs="Arial"/>
          <w:szCs w:val="24"/>
        </w:rPr>
      </w:pPr>
      <w:r>
        <w:rPr>
          <w:rFonts w:cs="Arial"/>
          <w:szCs w:val="24"/>
        </w:rPr>
        <w:t>Infatti il settore idroelettrico assumerà sempre maggiore importanza quale produttore di energia in grado di compensare le fluttuazioni produttive delle energie alternative, in particolare il solare e l’eolico, pure chiamati a svolgere un importante ruolo strategico.</w:t>
      </w:r>
    </w:p>
    <w:p w14:paraId="10882E4F" w14:textId="77777777" w:rsidR="00B40EA8" w:rsidRDefault="00B40EA8" w:rsidP="00B40EA8">
      <w:pPr>
        <w:rPr>
          <w:rFonts w:cs="Arial"/>
          <w:szCs w:val="24"/>
        </w:rPr>
      </w:pPr>
    </w:p>
    <w:p w14:paraId="53653AEE" w14:textId="77777777" w:rsidR="00B40EA8" w:rsidRPr="00515B14" w:rsidRDefault="00B40EA8" w:rsidP="00B40EA8">
      <w:pPr>
        <w:rPr>
          <w:rFonts w:cs="Arial"/>
          <w:szCs w:val="24"/>
        </w:rPr>
      </w:pPr>
      <w:r w:rsidRPr="00515B14">
        <w:rPr>
          <w:rFonts w:cs="Arial"/>
          <w:szCs w:val="24"/>
        </w:rPr>
        <w:t xml:space="preserve">Facendo un breve </w:t>
      </w:r>
      <w:r w:rsidRPr="00515B14">
        <w:rPr>
          <w:rFonts w:cs="Arial"/>
          <w:i/>
          <w:iCs/>
          <w:szCs w:val="24"/>
        </w:rPr>
        <w:t>excursus</w:t>
      </w:r>
      <w:r w:rsidRPr="00515B14">
        <w:rPr>
          <w:rFonts w:cs="Arial"/>
          <w:szCs w:val="24"/>
        </w:rPr>
        <w:t xml:space="preserve"> nel passato giova ricordare che il Cantone Ticino all'epoca aveva perso l'occasione di ottenere il giusto compenso dalle cosiddette "</w:t>
      </w:r>
      <w:proofErr w:type="spellStart"/>
      <w:r w:rsidRPr="00515B14">
        <w:rPr>
          <w:rFonts w:cs="Arial"/>
          <w:szCs w:val="24"/>
        </w:rPr>
        <w:t>Partnerwerke</w:t>
      </w:r>
      <w:proofErr w:type="spellEnd"/>
      <w:r w:rsidRPr="00515B14">
        <w:rPr>
          <w:rFonts w:cs="Arial"/>
          <w:szCs w:val="24"/>
        </w:rPr>
        <w:t>"</w:t>
      </w:r>
      <w:r>
        <w:rPr>
          <w:rFonts w:cs="Arial"/>
          <w:szCs w:val="24"/>
        </w:rPr>
        <w:t>,</w:t>
      </w:r>
      <w:r w:rsidRPr="00515B14">
        <w:rPr>
          <w:rFonts w:cs="Arial"/>
          <w:szCs w:val="24"/>
        </w:rPr>
        <w:t xml:space="preserve"> che per decenni hanno potuto sfruttare le nostre acque </w:t>
      </w:r>
      <w:r>
        <w:rPr>
          <w:rFonts w:cs="Arial"/>
          <w:szCs w:val="24"/>
        </w:rPr>
        <w:t>t</w:t>
      </w:r>
      <w:r w:rsidRPr="00515B14">
        <w:rPr>
          <w:rFonts w:cs="Arial"/>
          <w:szCs w:val="24"/>
        </w:rPr>
        <w:t>icinesi creando utili e ricadute fiscali soprattutto oltre Gottardo</w:t>
      </w:r>
      <w:r>
        <w:rPr>
          <w:rFonts w:cs="Arial"/>
          <w:szCs w:val="24"/>
        </w:rPr>
        <w:t>,</w:t>
      </w:r>
      <w:r w:rsidRPr="00515B14">
        <w:rPr>
          <w:rFonts w:cs="Arial"/>
          <w:szCs w:val="24"/>
        </w:rPr>
        <w:t xml:space="preserve"> lasciando invero solo le briciole nel nostro Cantone. </w:t>
      </w:r>
    </w:p>
    <w:p w14:paraId="6D929912" w14:textId="77777777" w:rsidR="00B40EA8" w:rsidRPr="00515B14" w:rsidRDefault="00B40EA8" w:rsidP="00B40EA8">
      <w:pPr>
        <w:rPr>
          <w:rFonts w:cs="Arial"/>
          <w:szCs w:val="24"/>
          <w:lang w:val="it-CH"/>
        </w:rPr>
      </w:pPr>
      <w:r w:rsidRPr="00515B14">
        <w:rPr>
          <w:rFonts w:cs="Arial"/>
          <w:szCs w:val="24"/>
          <w:shd w:val="clear" w:color="auto" w:fill="FFFFFF"/>
          <w:lang w:val="it-CH"/>
        </w:rPr>
        <w:t>La valutazione storica della vicenda contrappone in effetti due interpretazioni. C'è chi sostiene che il Cantone abbia svenduto ai partner d'oltralpe una delle poche risorse economiche, a causa di una politica rinunciataria e poco avveduta; e c'è chi ritiene invece che il Ticino non avesse né le risorse finanziarie per intraprendere da solo l'avventura idroelettrica, né la garanzia di poter smerciare tutta l'energia prodotta.</w:t>
      </w:r>
    </w:p>
    <w:p w14:paraId="2C0734DC" w14:textId="77777777" w:rsidR="00B40EA8" w:rsidRPr="00515B14" w:rsidRDefault="00B40EA8" w:rsidP="00B40EA8">
      <w:pPr>
        <w:rPr>
          <w:rFonts w:cs="Arial"/>
          <w:szCs w:val="24"/>
        </w:rPr>
      </w:pPr>
      <w:r w:rsidRPr="00515B14">
        <w:rPr>
          <w:rFonts w:cs="Arial"/>
          <w:szCs w:val="24"/>
        </w:rPr>
        <w:t>Tali problematiche erano pure state sollevate dal Consigliere Nazionale ticinese Arrigo Caroni in un intervento durante la seduta del Consiglio Nazionale del 3 ottobre 1967, il quale denunciò questa situazione di sfruttamento dell'acqua come materia prima da parte dei Cantoni e partner d'oltralpe "(…)</w:t>
      </w:r>
      <w:r w:rsidRPr="00515B14">
        <w:rPr>
          <w:rFonts w:cs="Arial"/>
          <w:szCs w:val="24"/>
          <w:lang w:val="de-CH"/>
        </w:rPr>
        <w:t xml:space="preserve"> </w:t>
      </w:r>
      <w:r w:rsidRPr="00515B14">
        <w:rPr>
          <w:rFonts w:cs="Arial"/>
          <w:i/>
          <w:iCs/>
          <w:szCs w:val="24"/>
          <w:lang w:val="de-CH"/>
        </w:rPr>
        <w:t>Dieser Gewinn wird im Kanton Tessin erzielt, erscheint aber nicht in der Bilanz des Partnerwerkes. Die Steuern werden somit entweder in den Kantonen bezahlt, in denen die Partner ihren Steuersitz haben, oder sie werden nicht bezahlt, weil die Partner den Strom weiterhin billig verkaufen. Es sind somit etwa 10 Millionen Franken Steuern, die dem Kanton entzogen werden</w:t>
      </w:r>
      <w:r w:rsidRPr="00515B14">
        <w:rPr>
          <w:rFonts w:cs="Arial"/>
          <w:szCs w:val="24"/>
          <w:lang w:val="de-CH"/>
        </w:rPr>
        <w:t>.</w:t>
      </w:r>
      <w:r w:rsidRPr="00515B14">
        <w:rPr>
          <w:rStyle w:val="Rimandonotaapidipagina"/>
          <w:rFonts w:cs="Arial"/>
          <w:szCs w:val="24"/>
          <w:lang w:val="de-CH"/>
        </w:rPr>
        <w:footnoteReference w:id="1"/>
      </w:r>
      <w:r w:rsidRPr="00515B14">
        <w:rPr>
          <w:rFonts w:cs="Arial"/>
          <w:szCs w:val="24"/>
          <w:lang w:val="de-CH"/>
        </w:rPr>
        <w:t xml:space="preserve"> (...)"</w:t>
      </w:r>
      <w:r w:rsidRPr="00515B14">
        <w:rPr>
          <w:rFonts w:cs="Arial"/>
          <w:szCs w:val="24"/>
        </w:rPr>
        <w:t>.</w:t>
      </w:r>
    </w:p>
    <w:p w14:paraId="2B83B65D" w14:textId="77777777" w:rsidR="00B40EA8" w:rsidRPr="00515B14" w:rsidRDefault="00B40EA8" w:rsidP="00B40EA8">
      <w:pPr>
        <w:rPr>
          <w:rFonts w:cs="Arial"/>
          <w:szCs w:val="24"/>
        </w:rPr>
      </w:pPr>
    </w:p>
    <w:p w14:paraId="76F7CA79" w14:textId="77777777" w:rsidR="00B40EA8" w:rsidRDefault="00B40EA8" w:rsidP="00B40EA8">
      <w:r w:rsidRPr="00515B14">
        <w:t>Oltre a ciò l’idroel</w:t>
      </w:r>
      <w:r>
        <w:t>ettrico contribuirà alla</w:t>
      </w:r>
      <w:r w:rsidRPr="008E2645">
        <w:t xml:space="preserve"> sicurezza di approvvigionamento. </w:t>
      </w:r>
      <w:r>
        <w:t>Infatti l</w:t>
      </w:r>
      <w:r w:rsidRPr="00985DD8">
        <w:t xml:space="preserve">a dismissione della produzione nucleare in Svizzera, unita all’auspicato aumento della produzione rinnovabile non programmabile, </w:t>
      </w:r>
      <w:r>
        <w:t>acuirà</w:t>
      </w:r>
      <w:r w:rsidRPr="00985DD8">
        <w:t xml:space="preserve"> il problema della carenza di energia nei mesi invernali e</w:t>
      </w:r>
      <w:r>
        <w:t xml:space="preserve"> creerà</w:t>
      </w:r>
      <w:r w:rsidRPr="00985DD8">
        <w:t xml:space="preserve"> un’eccedenza in quelli estivi. </w:t>
      </w:r>
      <w:r>
        <w:t>Tale problematica non potrà essere risolta con l’aumento dell’importazione di energia dall’estero in quanto anche gli Stati confinanti saranno chiamati ad affrontare lo stesso tipo di ammanco energetico. Inoltre, l</w:t>
      </w:r>
      <w:r w:rsidRPr="00D23448">
        <w:t xml:space="preserve">’assenza di un accordo sullo scambio di energia con l’UE impedisce al nostro paese di partecipare alla pianificazione comune e ci espone al transito di flussi di energia non controllabili, che </w:t>
      </w:r>
      <w:r>
        <w:t xml:space="preserve">già </w:t>
      </w:r>
      <w:r w:rsidRPr="00D23448">
        <w:t>oggi mettono a dura prova la stabilità delle infrastrutture di rete.</w:t>
      </w:r>
      <w:r>
        <w:t xml:space="preserve"> Sarà invece possibile, con interventi sul piano tecnico, rendere ancora più flessibile la produzione di energia idroelettrica. Strategicamente si dovrà quindi continuare con gli investimenti nel rinnovabile, nel rinnovo della rete di trasporto e nella digitalizzazione.</w:t>
      </w:r>
    </w:p>
    <w:p w14:paraId="1B1F891B" w14:textId="77777777" w:rsidR="00B40EA8" w:rsidRPr="00D23448" w:rsidRDefault="00B40EA8" w:rsidP="00B40EA8"/>
    <w:p w14:paraId="23DBA21C" w14:textId="77777777" w:rsidR="00B40EA8" w:rsidRDefault="00B40EA8" w:rsidP="00B40EA8">
      <w:r>
        <w:lastRenderedPageBreak/>
        <w:t>Indirizzi chiari e ben definiti che non lasciano dubbi alla presente Commissione, che ribadisce con convinzione e senza indugi la strada tracciata. C</w:t>
      </w:r>
      <w:r w:rsidRPr="00AA75A7">
        <w:t>onsiderato che nel periodo 2035-2048 giungeranno a scadenza le concessioni dei grandi impianti idroelettrici</w:t>
      </w:r>
      <w:r>
        <w:t xml:space="preserve"> è indispensabile agire subito e creare</w:t>
      </w:r>
      <w:r w:rsidRPr="00AA75A7">
        <w:t xml:space="preserve"> anche le </w:t>
      </w:r>
      <w:r>
        <w:t xml:space="preserve">necessarie </w:t>
      </w:r>
      <w:r w:rsidRPr="00AA75A7">
        <w:t xml:space="preserve">condizioni quadro per l’ottimizzazione degli impianti esistenti </w:t>
      </w:r>
      <w:r>
        <w:t xml:space="preserve">eventualmente e possibilmente </w:t>
      </w:r>
      <w:r w:rsidRPr="00AA75A7">
        <w:t>prima della scadenza delle concessioni e delle riversioni. Questo presuppone l’anticipazione di determinati interventi, in applicazione di diritti previsti nelle attuali concessioni e secondo modalità operative espressamente previste dal diritto federale e cantonale</w:t>
      </w:r>
      <w:r>
        <w:t xml:space="preserve">. </w:t>
      </w:r>
      <w:r w:rsidRPr="00562E9A">
        <w:t xml:space="preserve">Si tratta di un passo importante nella direzione dell’utilizzo in proprio, da parte dello Stato, delle acque pubbliche di superficie. Un passo, inoltre, conseguente alla decisione del Gran Consiglio del 2010 di voler tornare a gestire le acque ticinesi </w:t>
      </w:r>
      <w:r>
        <w:t>a beneficio di tutti</w:t>
      </w:r>
      <w:r w:rsidRPr="00562E9A">
        <w:t xml:space="preserve"> attraverso le competenze della nostra azienda cantonale AET. </w:t>
      </w:r>
    </w:p>
    <w:p w14:paraId="3BE6C2B8" w14:textId="77777777" w:rsidR="00B40EA8" w:rsidRPr="00AA75A7" w:rsidRDefault="00B40EA8" w:rsidP="00B40EA8"/>
    <w:p w14:paraId="1EC8EFAD" w14:textId="7ECFD59C" w:rsidR="00B40EA8" w:rsidRDefault="00B40EA8" w:rsidP="00B40EA8">
      <w:pPr>
        <w:spacing w:after="120"/>
      </w:pPr>
      <w:r>
        <w:t>In conclusione, la Commissione ambiente, territorio ed energia in applicazione dei dispositivi vigenti conferma con</w:t>
      </w:r>
      <w:r>
        <w:rPr>
          <w:spacing w:val="1"/>
        </w:rPr>
        <w:t xml:space="preserve"> </w:t>
      </w:r>
      <w:r>
        <w:t>convinzione</w:t>
      </w:r>
      <w:r>
        <w:rPr>
          <w:spacing w:val="1"/>
        </w:rPr>
        <w:t xml:space="preserve"> </w:t>
      </w:r>
      <w:r>
        <w:t>quanto</w:t>
      </w:r>
      <w:r>
        <w:rPr>
          <w:spacing w:val="1"/>
        </w:rPr>
        <w:t xml:space="preserve"> </w:t>
      </w:r>
      <w:r>
        <w:t>previsto</w:t>
      </w:r>
      <w:r>
        <w:rPr>
          <w:spacing w:val="1"/>
        </w:rPr>
        <w:t xml:space="preserve"> </w:t>
      </w:r>
      <w:r>
        <w:t>negli</w:t>
      </w:r>
      <w:r>
        <w:rPr>
          <w:spacing w:val="1"/>
        </w:rPr>
        <w:t xml:space="preserve"> </w:t>
      </w:r>
      <w:r>
        <w:t>indirizzi</w:t>
      </w:r>
      <w:r>
        <w:rPr>
          <w:spacing w:val="1"/>
        </w:rPr>
        <w:t xml:space="preserve"> </w:t>
      </w:r>
      <w:r>
        <w:t>di</w:t>
      </w:r>
      <w:r>
        <w:rPr>
          <w:spacing w:val="1"/>
        </w:rPr>
        <w:t xml:space="preserve"> </w:t>
      </w:r>
      <w:r>
        <w:t>politica</w:t>
      </w:r>
      <w:r>
        <w:rPr>
          <w:spacing w:val="63"/>
        </w:rPr>
        <w:t xml:space="preserve"> </w:t>
      </w:r>
      <w:r>
        <w:t>energetica</w:t>
      </w:r>
      <w:r>
        <w:rPr>
          <w:spacing w:val="64"/>
        </w:rPr>
        <w:t xml:space="preserve"> </w:t>
      </w:r>
      <w:r>
        <w:t>cantonale</w:t>
      </w:r>
      <w:r>
        <w:rPr>
          <w:spacing w:val="64"/>
        </w:rPr>
        <w:t xml:space="preserve"> </w:t>
      </w:r>
      <w:r>
        <w:t>definiti</w:t>
      </w:r>
      <w:r>
        <w:rPr>
          <w:spacing w:val="64"/>
        </w:rPr>
        <w:t xml:space="preserve"> </w:t>
      </w:r>
      <w:r>
        <w:t>da</w:t>
      </w:r>
      <w:r>
        <w:rPr>
          <w:spacing w:val="1"/>
        </w:rPr>
        <w:t xml:space="preserve"> </w:t>
      </w:r>
      <w:r>
        <w:t>Governo</w:t>
      </w:r>
      <w:r>
        <w:rPr>
          <w:spacing w:val="1"/>
        </w:rPr>
        <w:t xml:space="preserve"> </w:t>
      </w:r>
      <w:r>
        <w:t>e</w:t>
      </w:r>
      <w:r>
        <w:rPr>
          <w:spacing w:val="1"/>
        </w:rPr>
        <w:t xml:space="preserve"> </w:t>
      </w:r>
      <w:r>
        <w:t>Parlamento</w:t>
      </w:r>
      <w:r>
        <w:rPr>
          <w:spacing w:val="1"/>
        </w:rPr>
        <w:t xml:space="preserve"> </w:t>
      </w:r>
      <w:r>
        <w:t>in</w:t>
      </w:r>
      <w:r>
        <w:rPr>
          <w:spacing w:val="1"/>
        </w:rPr>
        <w:t xml:space="preserve"> </w:t>
      </w:r>
      <w:r>
        <w:t>materia</w:t>
      </w:r>
      <w:r>
        <w:rPr>
          <w:spacing w:val="1"/>
        </w:rPr>
        <w:t xml:space="preserve"> </w:t>
      </w:r>
      <w:r>
        <w:t>di</w:t>
      </w:r>
      <w:r>
        <w:rPr>
          <w:spacing w:val="1"/>
        </w:rPr>
        <w:t xml:space="preserve"> </w:t>
      </w:r>
      <w:r>
        <w:t xml:space="preserve">riversioni e </w:t>
      </w:r>
      <w:r w:rsidRPr="000A6649">
        <w:t>invita il Gran Consiglio ad approvare</w:t>
      </w:r>
      <w:r>
        <w:t xml:space="preserve"> il Decreto legislativo che:</w:t>
      </w:r>
    </w:p>
    <w:p w14:paraId="1D9F89BB" w14:textId="77777777" w:rsidR="00B40EA8" w:rsidRPr="00057B9C" w:rsidRDefault="00B40EA8" w:rsidP="00B40EA8">
      <w:pPr>
        <w:pStyle w:val="Paragrafoelenco"/>
        <w:widowControl w:val="0"/>
        <w:numPr>
          <w:ilvl w:val="0"/>
          <w:numId w:val="32"/>
        </w:numPr>
        <w:autoSpaceDE w:val="0"/>
        <w:autoSpaceDN w:val="0"/>
        <w:spacing w:before="58" w:line="249" w:lineRule="auto"/>
        <w:ind w:left="284" w:right="135"/>
        <w:contextualSpacing w:val="0"/>
        <w:rPr>
          <w:szCs w:val="24"/>
        </w:rPr>
      </w:pPr>
      <w:r w:rsidRPr="00057B9C">
        <w:rPr>
          <w:szCs w:val="24"/>
        </w:rPr>
        <w:t>respinge la domanda preliminare di rinnovo della concessione per l’utilizzo delle acque della Maggia e dei suoi affluenti presentata da Officine Idroelettriche della Maggia SA;</w:t>
      </w:r>
    </w:p>
    <w:p w14:paraId="0C738229" w14:textId="77777777" w:rsidR="00B40EA8" w:rsidRDefault="00B40EA8" w:rsidP="00B40EA8">
      <w:pPr>
        <w:pStyle w:val="Paragrafoelenco"/>
        <w:widowControl w:val="0"/>
        <w:numPr>
          <w:ilvl w:val="0"/>
          <w:numId w:val="32"/>
        </w:numPr>
        <w:autoSpaceDE w:val="0"/>
        <w:autoSpaceDN w:val="0"/>
        <w:spacing w:before="120"/>
        <w:ind w:left="284" w:right="136"/>
        <w:contextualSpacing w:val="0"/>
        <w:rPr>
          <w:szCs w:val="24"/>
        </w:rPr>
      </w:pPr>
      <w:r w:rsidRPr="004574B0">
        <w:rPr>
          <w:szCs w:val="24"/>
        </w:rPr>
        <w:t>conferma</w:t>
      </w:r>
      <w:r w:rsidRPr="004574B0">
        <w:rPr>
          <w:spacing w:val="17"/>
          <w:szCs w:val="24"/>
        </w:rPr>
        <w:t xml:space="preserve"> </w:t>
      </w:r>
      <w:r w:rsidRPr="004574B0">
        <w:rPr>
          <w:szCs w:val="24"/>
        </w:rPr>
        <w:t>il</w:t>
      </w:r>
      <w:r w:rsidRPr="004574B0">
        <w:rPr>
          <w:spacing w:val="13"/>
          <w:szCs w:val="24"/>
        </w:rPr>
        <w:t xml:space="preserve"> </w:t>
      </w:r>
      <w:r w:rsidRPr="004574B0">
        <w:rPr>
          <w:szCs w:val="24"/>
        </w:rPr>
        <w:t>principio</w:t>
      </w:r>
      <w:r w:rsidRPr="004574B0">
        <w:rPr>
          <w:spacing w:val="16"/>
          <w:szCs w:val="24"/>
        </w:rPr>
        <w:t xml:space="preserve"> </w:t>
      </w:r>
      <w:r w:rsidRPr="004574B0">
        <w:rPr>
          <w:szCs w:val="24"/>
        </w:rPr>
        <w:t>dell’utilizzo</w:t>
      </w:r>
      <w:r w:rsidRPr="004574B0">
        <w:rPr>
          <w:spacing w:val="16"/>
          <w:szCs w:val="24"/>
        </w:rPr>
        <w:t xml:space="preserve"> </w:t>
      </w:r>
      <w:r w:rsidRPr="004574B0">
        <w:rPr>
          <w:szCs w:val="24"/>
        </w:rPr>
        <w:t>in</w:t>
      </w:r>
      <w:r w:rsidRPr="004574B0">
        <w:rPr>
          <w:spacing w:val="16"/>
          <w:szCs w:val="24"/>
        </w:rPr>
        <w:t xml:space="preserve"> </w:t>
      </w:r>
      <w:r w:rsidRPr="004574B0">
        <w:rPr>
          <w:szCs w:val="24"/>
        </w:rPr>
        <w:t>proprio</w:t>
      </w:r>
      <w:r w:rsidRPr="004574B0">
        <w:rPr>
          <w:spacing w:val="16"/>
          <w:szCs w:val="24"/>
        </w:rPr>
        <w:t xml:space="preserve"> </w:t>
      </w:r>
      <w:r w:rsidRPr="004574B0">
        <w:rPr>
          <w:szCs w:val="24"/>
        </w:rPr>
        <w:t>delle</w:t>
      </w:r>
      <w:r w:rsidRPr="004574B0">
        <w:rPr>
          <w:spacing w:val="16"/>
          <w:szCs w:val="24"/>
        </w:rPr>
        <w:t xml:space="preserve"> </w:t>
      </w:r>
      <w:r w:rsidRPr="004574B0">
        <w:rPr>
          <w:szCs w:val="24"/>
        </w:rPr>
        <w:t>acque</w:t>
      </w:r>
      <w:r w:rsidRPr="004574B0">
        <w:rPr>
          <w:spacing w:val="16"/>
          <w:szCs w:val="24"/>
        </w:rPr>
        <w:t xml:space="preserve"> </w:t>
      </w:r>
      <w:r w:rsidRPr="004574B0">
        <w:rPr>
          <w:szCs w:val="24"/>
        </w:rPr>
        <w:t>della</w:t>
      </w:r>
      <w:r w:rsidRPr="004574B0">
        <w:rPr>
          <w:spacing w:val="16"/>
          <w:szCs w:val="24"/>
        </w:rPr>
        <w:t xml:space="preserve"> </w:t>
      </w:r>
      <w:r w:rsidRPr="004574B0">
        <w:rPr>
          <w:szCs w:val="24"/>
        </w:rPr>
        <w:t>Maggia</w:t>
      </w:r>
      <w:r w:rsidRPr="004574B0">
        <w:rPr>
          <w:spacing w:val="16"/>
          <w:szCs w:val="24"/>
        </w:rPr>
        <w:t xml:space="preserve"> </w:t>
      </w:r>
      <w:r w:rsidRPr="004574B0">
        <w:rPr>
          <w:szCs w:val="24"/>
        </w:rPr>
        <w:t>e</w:t>
      </w:r>
      <w:r w:rsidRPr="004574B0">
        <w:rPr>
          <w:spacing w:val="16"/>
          <w:szCs w:val="24"/>
        </w:rPr>
        <w:t xml:space="preserve"> </w:t>
      </w:r>
      <w:r w:rsidRPr="004574B0">
        <w:rPr>
          <w:szCs w:val="24"/>
        </w:rPr>
        <w:t>dei</w:t>
      </w:r>
      <w:r w:rsidRPr="004574B0">
        <w:rPr>
          <w:spacing w:val="75"/>
          <w:szCs w:val="24"/>
        </w:rPr>
        <w:t xml:space="preserve"> </w:t>
      </w:r>
      <w:r w:rsidRPr="004574B0">
        <w:rPr>
          <w:szCs w:val="24"/>
        </w:rPr>
        <w:t>relativi</w:t>
      </w:r>
      <w:r w:rsidRPr="004574B0">
        <w:rPr>
          <w:spacing w:val="-61"/>
          <w:szCs w:val="24"/>
        </w:rPr>
        <w:t xml:space="preserve"> </w:t>
      </w:r>
      <w:r w:rsidRPr="004574B0">
        <w:rPr>
          <w:szCs w:val="24"/>
        </w:rPr>
        <w:t>affluenti</w:t>
      </w:r>
      <w:r w:rsidRPr="004574B0">
        <w:rPr>
          <w:spacing w:val="25"/>
          <w:szCs w:val="24"/>
        </w:rPr>
        <w:t xml:space="preserve"> </w:t>
      </w:r>
      <w:r w:rsidRPr="004574B0">
        <w:rPr>
          <w:szCs w:val="24"/>
        </w:rPr>
        <w:t>come</w:t>
      </w:r>
      <w:r w:rsidRPr="004574B0">
        <w:rPr>
          <w:spacing w:val="22"/>
          <w:szCs w:val="24"/>
        </w:rPr>
        <w:t xml:space="preserve"> </w:t>
      </w:r>
      <w:r w:rsidRPr="004574B0">
        <w:rPr>
          <w:szCs w:val="24"/>
        </w:rPr>
        <w:t>pure</w:t>
      </w:r>
      <w:r w:rsidRPr="004574B0">
        <w:rPr>
          <w:spacing w:val="29"/>
          <w:szCs w:val="24"/>
        </w:rPr>
        <w:t xml:space="preserve"> </w:t>
      </w:r>
      <w:r w:rsidRPr="004574B0">
        <w:rPr>
          <w:szCs w:val="24"/>
        </w:rPr>
        <w:t>delle</w:t>
      </w:r>
      <w:r w:rsidRPr="004574B0">
        <w:rPr>
          <w:spacing w:val="29"/>
          <w:szCs w:val="24"/>
        </w:rPr>
        <w:t xml:space="preserve"> </w:t>
      </w:r>
      <w:r w:rsidRPr="004574B0">
        <w:rPr>
          <w:szCs w:val="24"/>
        </w:rPr>
        <w:t>acque</w:t>
      </w:r>
      <w:r w:rsidRPr="004574B0">
        <w:rPr>
          <w:spacing w:val="29"/>
          <w:szCs w:val="24"/>
        </w:rPr>
        <w:t xml:space="preserve"> </w:t>
      </w:r>
      <w:r w:rsidRPr="004574B0">
        <w:rPr>
          <w:szCs w:val="24"/>
        </w:rPr>
        <w:t>addotte</w:t>
      </w:r>
      <w:r w:rsidRPr="004574B0">
        <w:rPr>
          <w:spacing w:val="23"/>
          <w:szCs w:val="24"/>
        </w:rPr>
        <w:t xml:space="preserve"> </w:t>
      </w:r>
      <w:r w:rsidRPr="004574B0">
        <w:rPr>
          <w:szCs w:val="24"/>
        </w:rPr>
        <w:t>negli</w:t>
      </w:r>
      <w:r w:rsidRPr="004574B0">
        <w:rPr>
          <w:spacing w:val="25"/>
          <w:szCs w:val="24"/>
        </w:rPr>
        <w:t xml:space="preserve"> </w:t>
      </w:r>
      <w:r w:rsidRPr="004574B0">
        <w:rPr>
          <w:szCs w:val="24"/>
        </w:rPr>
        <w:t>impianti</w:t>
      </w:r>
      <w:r w:rsidRPr="004574B0">
        <w:rPr>
          <w:spacing w:val="25"/>
          <w:szCs w:val="24"/>
        </w:rPr>
        <w:t xml:space="preserve"> </w:t>
      </w:r>
      <w:r w:rsidRPr="004574B0">
        <w:rPr>
          <w:szCs w:val="24"/>
        </w:rPr>
        <w:t>dalla</w:t>
      </w:r>
      <w:r w:rsidRPr="004574B0">
        <w:rPr>
          <w:spacing w:val="29"/>
          <w:szCs w:val="24"/>
        </w:rPr>
        <w:t xml:space="preserve"> </w:t>
      </w:r>
      <w:r w:rsidRPr="004574B0">
        <w:rPr>
          <w:szCs w:val="24"/>
        </w:rPr>
        <w:t>Valle</w:t>
      </w:r>
      <w:r w:rsidRPr="004574B0">
        <w:rPr>
          <w:spacing w:val="29"/>
          <w:szCs w:val="24"/>
        </w:rPr>
        <w:t xml:space="preserve"> </w:t>
      </w:r>
      <w:r w:rsidRPr="004574B0">
        <w:rPr>
          <w:szCs w:val="24"/>
        </w:rPr>
        <w:t>Bedretto</w:t>
      </w:r>
      <w:r w:rsidRPr="004574B0">
        <w:rPr>
          <w:spacing w:val="23"/>
          <w:szCs w:val="24"/>
        </w:rPr>
        <w:t xml:space="preserve"> </w:t>
      </w:r>
      <w:r w:rsidRPr="004574B0">
        <w:rPr>
          <w:szCs w:val="24"/>
        </w:rPr>
        <w:t>tramite</w:t>
      </w:r>
      <w:r w:rsidRPr="004574B0">
        <w:rPr>
          <w:spacing w:val="29"/>
          <w:szCs w:val="24"/>
        </w:rPr>
        <w:t xml:space="preserve"> </w:t>
      </w:r>
      <w:r w:rsidRPr="004574B0">
        <w:rPr>
          <w:szCs w:val="24"/>
        </w:rPr>
        <w:t>l’AET.</w:t>
      </w:r>
    </w:p>
    <w:p w14:paraId="46550D5A" w14:textId="591C3CA7" w:rsidR="00B40EA8" w:rsidRDefault="00B40EA8" w:rsidP="00B40EA8">
      <w:pPr>
        <w:widowControl w:val="0"/>
        <w:tabs>
          <w:tab w:val="left" w:pos="437"/>
        </w:tabs>
        <w:autoSpaceDE w:val="0"/>
        <w:autoSpaceDN w:val="0"/>
        <w:spacing w:line="249" w:lineRule="auto"/>
        <w:ind w:right="135"/>
        <w:jc w:val="left"/>
        <w:rPr>
          <w:szCs w:val="24"/>
        </w:rPr>
      </w:pPr>
    </w:p>
    <w:p w14:paraId="2B4FA936" w14:textId="77777777" w:rsidR="00B40EA8" w:rsidRPr="00F37404" w:rsidRDefault="00B40EA8" w:rsidP="00B40EA8">
      <w:pPr>
        <w:widowControl w:val="0"/>
        <w:tabs>
          <w:tab w:val="left" w:pos="437"/>
        </w:tabs>
        <w:autoSpaceDE w:val="0"/>
        <w:autoSpaceDN w:val="0"/>
        <w:spacing w:line="249" w:lineRule="auto"/>
        <w:ind w:right="135"/>
        <w:jc w:val="left"/>
        <w:rPr>
          <w:szCs w:val="24"/>
        </w:rPr>
      </w:pPr>
    </w:p>
    <w:p w14:paraId="47EE00D9" w14:textId="77777777" w:rsidR="00B40EA8" w:rsidRPr="00F37404" w:rsidRDefault="00B40EA8" w:rsidP="00B40EA8">
      <w:pPr>
        <w:widowControl w:val="0"/>
        <w:tabs>
          <w:tab w:val="left" w:pos="437"/>
        </w:tabs>
        <w:autoSpaceDE w:val="0"/>
        <w:autoSpaceDN w:val="0"/>
        <w:spacing w:line="249" w:lineRule="auto"/>
        <w:ind w:right="135"/>
        <w:jc w:val="left"/>
        <w:rPr>
          <w:szCs w:val="24"/>
        </w:rPr>
      </w:pPr>
    </w:p>
    <w:p w14:paraId="10A365CB" w14:textId="77777777" w:rsidR="00B40EA8" w:rsidRPr="00F37404" w:rsidRDefault="00B40EA8" w:rsidP="00B40EA8">
      <w:pPr>
        <w:spacing w:after="120"/>
        <w:rPr>
          <w:szCs w:val="24"/>
        </w:rPr>
      </w:pPr>
      <w:r w:rsidRPr="00F37404">
        <w:rPr>
          <w:szCs w:val="24"/>
        </w:rPr>
        <w:t>Per la Commissione ambiente, territorio ed energia:</w:t>
      </w:r>
    </w:p>
    <w:p w14:paraId="6D742988" w14:textId="77777777" w:rsidR="00B40EA8" w:rsidRPr="00F37404" w:rsidRDefault="00B40EA8" w:rsidP="00B40EA8">
      <w:pPr>
        <w:rPr>
          <w:szCs w:val="24"/>
        </w:rPr>
      </w:pPr>
      <w:r w:rsidRPr="00F37404">
        <w:rPr>
          <w:szCs w:val="24"/>
        </w:rPr>
        <w:t>Paolo Caroni e Sebastiano Gaffuri, relatori</w:t>
      </w:r>
    </w:p>
    <w:p w14:paraId="1C6A383A" w14:textId="77777777" w:rsidR="00B40EA8" w:rsidRDefault="00B40EA8" w:rsidP="00B40EA8">
      <w:pPr>
        <w:rPr>
          <w:szCs w:val="24"/>
        </w:rPr>
      </w:pPr>
      <w:r w:rsidRPr="00F37404">
        <w:rPr>
          <w:szCs w:val="24"/>
        </w:rPr>
        <w:t xml:space="preserve">Alberti </w:t>
      </w:r>
      <w:r>
        <w:rPr>
          <w:szCs w:val="24"/>
        </w:rPr>
        <w:t>-</w:t>
      </w:r>
      <w:r w:rsidRPr="00F37404">
        <w:rPr>
          <w:szCs w:val="24"/>
        </w:rPr>
        <w:t xml:space="preserve"> </w:t>
      </w:r>
      <w:r>
        <w:rPr>
          <w:szCs w:val="24"/>
        </w:rPr>
        <w:t xml:space="preserve">Battaglioni - </w:t>
      </w:r>
      <w:r w:rsidRPr="00F37404">
        <w:rPr>
          <w:szCs w:val="24"/>
        </w:rPr>
        <w:t xml:space="preserve">Berardi - Buri - </w:t>
      </w:r>
      <w:r>
        <w:rPr>
          <w:szCs w:val="24"/>
        </w:rPr>
        <w:t>Cedraschi -</w:t>
      </w:r>
    </w:p>
    <w:p w14:paraId="31FBB940" w14:textId="77777777" w:rsidR="00B40EA8" w:rsidRDefault="00B40EA8" w:rsidP="00B40EA8">
      <w:pPr>
        <w:rPr>
          <w:szCs w:val="24"/>
        </w:rPr>
      </w:pPr>
      <w:r w:rsidRPr="00F37404">
        <w:rPr>
          <w:szCs w:val="24"/>
        </w:rPr>
        <w:t xml:space="preserve">Garbani Nerini - Garzoli - Genini - Gnesa - Pinoja </w:t>
      </w:r>
      <w:r>
        <w:rPr>
          <w:szCs w:val="24"/>
        </w:rPr>
        <w:t>-</w:t>
      </w:r>
    </w:p>
    <w:p w14:paraId="20FE9E39" w14:textId="620A997C" w:rsidR="00B40EA8" w:rsidRPr="00F37404" w:rsidRDefault="002E0C9A" w:rsidP="00B40EA8">
      <w:pPr>
        <w:rPr>
          <w:szCs w:val="24"/>
        </w:rPr>
      </w:pPr>
      <w:r>
        <w:rPr>
          <w:szCs w:val="24"/>
        </w:rPr>
        <w:t xml:space="preserve">Schnellmann - </w:t>
      </w:r>
      <w:r w:rsidR="00B40EA8">
        <w:rPr>
          <w:szCs w:val="24"/>
        </w:rPr>
        <w:t xml:space="preserve">Schoenenberger - </w:t>
      </w:r>
      <w:r w:rsidR="00B40EA8" w:rsidRPr="00F37404">
        <w:rPr>
          <w:szCs w:val="24"/>
        </w:rPr>
        <w:t>Terraneo</w:t>
      </w:r>
      <w:r w:rsidR="00B40EA8">
        <w:rPr>
          <w:szCs w:val="24"/>
        </w:rPr>
        <w:t xml:space="preserve"> - Tonini</w:t>
      </w:r>
    </w:p>
    <w:p w14:paraId="7E82E7BE" w14:textId="77777777" w:rsidR="00FB4B57" w:rsidRPr="0062210D" w:rsidRDefault="00FB4B57" w:rsidP="00FB4B57">
      <w:pPr>
        <w:rPr>
          <w:rFonts w:cs="Arial"/>
          <w:sz w:val="22"/>
          <w:szCs w:val="22"/>
          <w:highlight w:val="yellow"/>
          <w:u w:val="single"/>
        </w:rPr>
      </w:pPr>
    </w:p>
    <w:sectPr w:rsidR="00FB4B57" w:rsidRPr="0062210D" w:rsidSect="00DF434B">
      <w:footerReference w:type="default" r:id="rId7"/>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F69BE" w14:textId="77777777" w:rsidR="0050008B" w:rsidRDefault="0050008B">
      <w:r>
        <w:separator/>
      </w:r>
    </w:p>
  </w:endnote>
  <w:endnote w:type="continuationSeparator" w:id="0">
    <w:p w14:paraId="59C33F89" w14:textId="77777777" w:rsidR="0050008B" w:rsidRDefault="0050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0857" w14:textId="7656CCA9" w:rsidR="00BF3FC3" w:rsidRDefault="00BF3FC3">
    <w:pPr>
      <w:pStyle w:val="Pidipagina"/>
      <w:jc w:val="center"/>
      <w:rPr>
        <w:sz w:val="20"/>
      </w:rPr>
    </w:pPr>
    <w:r>
      <w:rPr>
        <w:rStyle w:val="Numeropagina"/>
        <w:sz w:val="20"/>
      </w:rPr>
      <w:fldChar w:fldCharType="begin"/>
    </w:r>
    <w:r>
      <w:rPr>
        <w:rStyle w:val="Numeropagina"/>
        <w:sz w:val="20"/>
      </w:rPr>
      <w:instrText xml:space="preserve"> PAGE </w:instrText>
    </w:r>
    <w:r>
      <w:rPr>
        <w:rStyle w:val="Numeropagina"/>
        <w:sz w:val="20"/>
      </w:rPr>
      <w:fldChar w:fldCharType="separate"/>
    </w:r>
    <w:r w:rsidR="00280840">
      <w:rPr>
        <w:rStyle w:val="Numeropagina"/>
        <w:noProof/>
        <w:sz w:val="20"/>
      </w:rPr>
      <w:t>3</w:t>
    </w:r>
    <w:r>
      <w:rPr>
        <w:rStyle w:val="Numeropagi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A6036" w14:textId="77777777" w:rsidR="0050008B" w:rsidRDefault="0050008B">
      <w:r>
        <w:separator/>
      </w:r>
    </w:p>
  </w:footnote>
  <w:footnote w:type="continuationSeparator" w:id="0">
    <w:p w14:paraId="380E4F76" w14:textId="77777777" w:rsidR="0050008B" w:rsidRDefault="0050008B">
      <w:r>
        <w:continuationSeparator/>
      </w:r>
    </w:p>
  </w:footnote>
  <w:footnote w:id="1">
    <w:p w14:paraId="6308BF9B" w14:textId="77777777" w:rsidR="00B40EA8" w:rsidRPr="00675E5B" w:rsidRDefault="00B40EA8" w:rsidP="00B40EA8">
      <w:pPr>
        <w:pStyle w:val="Testonotaapidipagina"/>
        <w:rPr>
          <w:lang w:val="fr-CH"/>
        </w:rPr>
      </w:pPr>
      <w:r>
        <w:rPr>
          <w:rStyle w:val="Rimandonotaapidipagina"/>
        </w:rPr>
        <w:footnoteRef/>
      </w:r>
      <w:r>
        <w:t xml:space="preserve"> "(…) </w:t>
      </w:r>
      <w:r w:rsidRPr="00675E5B">
        <w:t xml:space="preserve">Questo utile è generato nel Canton Ticino, ma non compare nel bilancio </w:t>
      </w:r>
      <w:r>
        <w:t xml:space="preserve">delle </w:t>
      </w:r>
      <w:proofErr w:type="spellStart"/>
      <w:r>
        <w:t>Partnerwerke</w:t>
      </w:r>
      <w:proofErr w:type="spellEnd"/>
      <w:r w:rsidRPr="00675E5B">
        <w:t>.</w:t>
      </w:r>
      <w:r w:rsidRPr="00D4785D">
        <w:t xml:space="preserve"> </w:t>
      </w:r>
      <w:r w:rsidRPr="00675E5B">
        <w:t>Le tasse vengono quindi pagate nei cantoni in cui i partner hanno il loro domicilio fiscale, oppure non vengono pagate perché i partner continuano a vendere l'elettricità a basso costo.</w:t>
      </w:r>
      <w:r w:rsidRPr="00D4785D">
        <w:t xml:space="preserve"> </w:t>
      </w:r>
      <w:r w:rsidRPr="00675E5B">
        <w:t>Ci sono quindi circa 10 milioni di franchi di tasse che vengono sottratti al cantone.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80C5FE"/>
    <w:lvl w:ilvl="0">
      <w:start w:val="1"/>
      <w:numFmt w:val="bullet"/>
      <w:pStyle w:val="Puntoelenco"/>
      <w:lvlText w:val=""/>
      <w:lvlJc w:val="left"/>
      <w:pPr>
        <w:tabs>
          <w:tab w:val="num" w:pos="3621"/>
        </w:tabs>
        <w:ind w:left="3621" w:hanging="360"/>
      </w:pPr>
      <w:rPr>
        <w:rFonts w:ascii="Symbol" w:hAnsi="Symbol" w:hint="default"/>
      </w:rPr>
    </w:lvl>
  </w:abstractNum>
  <w:abstractNum w:abstractNumId="1" w15:restartNumberingAfterBreak="0">
    <w:nsid w:val="02A4046F"/>
    <w:multiLevelType w:val="hybridMultilevel"/>
    <w:tmpl w:val="9126D2FE"/>
    <w:lvl w:ilvl="0" w:tplc="253CE940">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6E24C7A"/>
    <w:multiLevelType w:val="hybridMultilevel"/>
    <w:tmpl w:val="6B8C6B3C"/>
    <w:lvl w:ilvl="0" w:tplc="52027DA4">
      <w:start w:val="1"/>
      <w:numFmt w:val="lowerLetter"/>
      <w:lvlText w:val="%1)"/>
      <w:lvlJc w:val="left"/>
      <w:pPr>
        <w:ind w:left="420" w:hanging="360"/>
      </w:pPr>
      <w:rPr>
        <w:rFonts w:hint="default"/>
        <w:u w:val="none"/>
      </w:rPr>
    </w:lvl>
    <w:lvl w:ilvl="1" w:tplc="08100019" w:tentative="1">
      <w:start w:val="1"/>
      <w:numFmt w:val="lowerLetter"/>
      <w:lvlText w:val="%2."/>
      <w:lvlJc w:val="left"/>
      <w:pPr>
        <w:ind w:left="1140" w:hanging="360"/>
      </w:pPr>
    </w:lvl>
    <w:lvl w:ilvl="2" w:tplc="0810001B" w:tentative="1">
      <w:start w:val="1"/>
      <w:numFmt w:val="lowerRoman"/>
      <w:lvlText w:val="%3."/>
      <w:lvlJc w:val="right"/>
      <w:pPr>
        <w:ind w:left="1860" w:hanging="180"/>
      </w:pPr>
    </w:lvl>
    <w:lvl w:ilvl="3" w:tplc="0810000F" w:tentative="1">
      <w:start w:val="1"/>
      <w:numFmt w:val="decimal"/>
      <w:lvlText w:val="%4."/>
      <w:lvlJc w:val="left"/>
      <w:pPr>
        <w:ind w:left="2580" w:hanging="360"/>
      </w:pPr>
    </w:lvl>
    <w:lvl w:ilvl="4" w:tplc="08100019" w:tentative="1">
      <w:start w:val="1"/>
      <w:numFmt w:val="lowerLetter"/>
      <w:lvlText w:val="%5."/>
      <w:lvlJc w:val="left"/>
      <w:pPr>
        <w:ind w:left="3300" w:hanging="360"/>
      </w:pPr>
    </w:lvl>
    <w:lvl w:ilvl="5" w:tplc="0810001B" w:tentative="1">
      <w:start w:val="1"/>
      <w:numFmt w:val="lowerRoman"/>
      <w:lvlText w:val="%6."/>
      <w:lvlJc w:val="right"/>
      <w:pPr>
        <w:ind w:left="4020" w:hanging="180"/>
      </w:pPr>
    </w:lvl>
    <w:lvl w:ilvl="6" w:tplc="0810000F" w:tentative="1">
      <w:start w:val="1"/>
      <w:numFmt w:val="decimal"/>
      <w:lvlText w:val="%7."/>
      <w:lvlJc w:val="left"/>
      <w:pPr>
        <w:ind w:left="4740" w:hanging="360"/>
      </w:pPr>
    </w:lvl>
    <w:lvl w:ilvl="7" w:tplc="08100019" w:tentative="1">
      <w:start w:val="1"/>
      <w:numFmt w:val="lowerLetter"/>
      <w:lvlText w:val="%8."/>
      <w:lvlJc w:val="left"/>
      <w:pPr>
        <w:ind w:left="5460" w:hanging="360"/>
      </w:pPr>
    </w:lvl>
    <w:lvl w:ilvl="8" w:tplc="0810001B" w:tentative="1">
      <w:start w:val="1"/>
      <w:numFmt w:val="lowerRoman"/>
      <w:lvlText w:val="%9."/>
      <w:lvlJc w:val="right"/>
      <w:pPr>
        <w:ind w:left="6180" w:hanging="180"/>
      </w:pPr>
    </w:lvl>
  </w:abstractNum>
  <w:abstractNum w:abstractNumId="3" w15:restartNumberingAfterBreak="0">
    <w:nsid w:val="0F863EED"/>
    <w:multiLevelType w:val="hybridMultilevel"/>
    <w:tmpl w:val="7E6C618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FD63AEE"/>
    <w:multiLevelType w:val="hybridMultilevel"/>
    <w:tmpl w:val="16C274E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1CBC186F"/>
    <w:multiLevelType w:val="hybridMultilevel"/>
    <w:tmpl w:val="0DF6D3D8"/>
    <w:lvl w:ilvl="0" w:tplc="08100001">
      <w:start w:val="1"/>
      <w:numFmt w:val="bullet"/>
      <w:lvlText w:val=""/>
      <w:lvlJc w:val="left"/>
      <w:pPr>
        <w:ind w:left="1004" w:hanging="360"/>
      </w:pPr>
      <w:rPr>
        <w:rFonts w:ascii="Symbol" w:hAnsi="Symbo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6" w15:restartNumberingAfterBreak="0">
    <w:nsid w:val="1F9C5FE2"/>
    <w:multiLevelType w:val="hybridMultilevel"/>
    <w:tmpl w:val="8C10E3D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985E8F"/>
    <w:multiLevelType w:val="hybridMultilevel"/>
    <w:tmpl w:val="B1C68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90D1D"/>
    <w:multiLevelType w:val="hybridMultilevel"/>
    <w:tmpl w:val="C32E3C42"/>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248C5218"/>
    <w:multiLevelType w:val="hybridMultilevel"/>
    <w:tmpl w:val="6A04B3A4"/>
    <w:lvl w:ilvl="0" w:tplc="0810000F">
      <w:start w:val="1"/>
      <w:numFmt w:val="decimal"/>
      <w:lvlText w:val="%1."/>
      <w:lvlJc w:val="left"/>
      <w:pPr>
        <w:ind w:left="854" w:hanging="360"/>
      </w:pPr>
      <w:rPr>
        <w:rFonts w:hint="default"/>
      </w:rPr>
    </w:lvl>
    <w:lvl w:ilvl="1" w:tplc="08100003" w:tentative="1">
      <w:start w:val="1"/>
      <w:numFmt w:val="bullet"/>
      <w:lvlText w:val="o"/>
      <w:lvlJc w:val="left"/>
      <w:pPr>
        <w:ind w:left="1574" w:hanging="360"/>
      </w:pPr>
      <w:rPr>
        <w:rFonts w:ascii="Courier New" w:hAnsi="Courier New" w:cs="Courier New" w:hint="default"/>
      </w:rPr>
    </w:lvl>
    <w:lvl w:ilvl="2" w:tplc="08100005" w:tentative="1">
      <w:start w:val="1"/>
      <w:numFmt w:val="bullet"/>
      <w:lvlText w:val=""/>
      <w:lvlJc w:val="left"/>
      <w:pPr>
        <w:ind w:left="2294" w:hanging="360"/>
      </w:pPr>
      <w:rPr>
        <w:rFonts w:ascii="Wingdings" w:hAnsi="Wingdings" w:hint="default"/>
      </w:rPr>
    </w:lvl>
    <w:lvl w:ilvl="3" w:tplc="08100001" w:tentative="1">
      <w:start w:val="1"/>
      <w:numFmt w:val="bullet"/>
      <w:lvlText w:val=""/>
      <w:lvlJc w:val="left"/>
      <w:pPr>
        <w:ind w:left="3014" w:hanging="360"/>
      </w:pPr>
      <w:rPr>
        <w:rFonts w:ascii="Symbol" w:hAnsi="Symbol" w:hint="default"/>
      </w:rPr>
    </w:lvl>
    <w:lvl w:ilvl="4" w:tplc="08100003" w:tentative="1">
      <w:start w:val="1"/>
      <w:numFmt w:val="bullet"/>
      <w:lvlText w:val="o"/>
      <w:lvlJc w:val="left"/>
      <w:pPr>
        <w:ind w:left="3734" w:hanging="360"/>
      </w:pPr>
      <w:rPr>
        <w:rFonts w:ascii="Courier New" w:hAnsi="Courier New" w:cs="Courier New" w:hint="default"/>
      </w:rPr>
    </w:lvl>
    <w:lvl w:ilvl="5" w:tplc="08100005" w:tentative="1">
      <w:start w:val="1"/>
      <w:numFmt w:val="bullet"/>
      <w:lvlText w:val=""/>
      <w:lvlJc w:val="left"/>
      <w:pPr>
        <w:ind w:left="4454" w:hanging="360"/>
      </w:pPr>
      <w:rPr>
        <w:rFonts w:ascii="Wingdings" w:hAnsi="Wingdings" w:hint="default"/>
      </w:rPr>
    </w:lvl>
    <w:lvl w:ilvl="6" w:tplc="08100001" w:tentative="1">
      <w:start w:val="1"/>
      <w:numFmt w:val="bullet"/>
      <w:lvlText w:val=""/>
      <w:lvlJc w:val="left"/>
      <w:pPr>
        <w:ind w:left="5174" w:hanging="360"/>
      </w:pPr>
      <w:rPr>
        <w:rFonts w:ascii="Symbol" w:hAnsi="Symbol" w:hint="default"/>
      </w:rPr>
    </w:lvl>
    <w:lvl w:ilvl="7" w:tplc="08100003" w:tentative="1">
      <w:start w:val="1"/>
      <w:numFmt w:val="bullet"/>
      <w:lvlText w:val="o"/>
      <w:lvlJc w:val="left"/>
      <w:pPr>
        <w:ind w:left="5894" w:hanging="360"/>
      </w:pPr>
      <w:rPr>
        <w:rFonts w:ascii="Courier New" w:hAnsi="Courier New" w:cs="Courier New" w:hint="default"/>
      </w:rPr>
    </w:lvl>
    <w:lvl w:ilvl="8" w:tplc="08100005" w:tentative="1">
      <w:start w:val="1"/>
      <w:numFmt w:val="bullet"/>
      <w:lvlText w:val=""/>
      <w:lvlJc w:val="left"/>
      <w:pPr>
        <w:ind w:left="6614" w:hanging="360"/>
      </w:pPr>
      <w:rPr>
        <w:rFonts w:ascii="Wingdings" w:hAnsi="Wingdings" w:hint="default"/>
      </w:rPr>
    </w:lvl>
  </w:abstractNum>
  <w:abstractNum w:abstractNumId="10" w15:restartNumberingAfterBreak="0">
    <w:nsid w:val="28D8271A"/>
    <w:multiLevelType w:val="hybridMultilevel"/>
    <w:tmpl w:val="E2A68636"/>
    <w:lvl w:ilvl="0" w:tplc="DED633C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299C722F"/>
    <w:multiLevelType w:val="hybridMultilevel"/>
    <w:tmpl w:val="EAA42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653DB"/>
    <w:multiLevelType w:val="singleLevel"/>
    <w:tmpl w:val="F6EC73C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AAE6B36"/>
    <w:multiLevelType w:val="hybridMultilevel"/>
    <w:tmpl w:val="98B0003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3BB6082F"/>
    <w:multiLevelType w:val="hybridMultilevel"/>
    <w:tmpl w:val="3A764FFC"/>
    <w:lvl w:ilvl="0" w:tplc="08100001">
      <w:start w:val="1"/>
      <w:numFmt w:val="bullet"/>
      <w:lvlText w:val=""/>
      <w:lvlJc w:val="left"/>
      <w:pPr>
        <w:ind w:left="854" w:hanging="360"/>
      </w:pPr>
      <w:rPr>
        <w:rFonts w:ascii="Symbol" w:hAnsi="Symbol" w:hint="default"/>
      </w:rPr>
    </w:lvl>
    <w:lvl w:ilvl="1" w:tplc="08100003" w:tentative="1">
      <w:start w:val="1"/>
      <w:numFmt w:val="bullet"/>
      <w:lvlText w:val="o"/>
      <w:lvlJc w:val="left"/>
      <w:pPr>
        <w:ind w:left="1574" w:hanging="360"/>
      </w:pPr>
      <w:rPr>
        <w:rFonts w:ascii="Courier New" w:hAnsi="Courier New" w:cs="Courier New" w:hint="default"/>
      </w:rPr>
    </w:lvl>
    <w:lvl w:ilvl="2" w:tplc="08100005" w:tentative="1">
      <w:start w:val="1"/>
      <w:numFmt w:val="bullet"/>
      <w:lvlText w:val=""/>
      <w:lvlJc w:val="left"/>
      <w:pPr>
        <w:ind w:left="2294" w:hanging="360"/>
      </w:pPr>
      <w:rPr>
        <w:rFonts w:ascii="Wingdings" w:hAnsi="Wingdings" w:hint="default"/>
      </w:rPr>
    </w:lvl>
    <w:lvl w:ilvl="3" w:tplc="08100001" w:tentative="1">
      <w:start w:val="1"/>
      <w:numFmt w:val="bullet"/>
      <w:lvlText w:val=""/>
      <w:lvlJc w:val="left"/>
      <w:pPr>
        <w:ind w:left="3014" w:hanging="360"/>
      </w:pPr>
      <w:rPr>
        <w:rFonts w:ascii="Symbol" w:hAnsi="Symbol" w:hint="default"/>
      </w:rPr>
    </w:lvl>
    <w:lvl w:ilvl="4" w:tplc="08100003" w:tentative="1">
      <w:start w:val="1"/>
      <w:numFmt w:val="bullet"/>
      <w:lvlText w:val="o"/>
      <w:lvlJc w:val="left"/>
      <w:pPr>
        <w:ind w:left="3734" w:hanging="360"/>
      </w:pPr>
      <w:rPr>
        <w:rFonts w:ascii="Courier New" w:hAnsi="Courier New" w:cs="Courier New" w:hint="default"/>
      </w:rPr>
    </w:lvl>
    <w:lvl w:ilvl="5" w:tplc="08100005" w:tentative="1">
      <w:start w:val="1"/>
      <w:numFmt w:val="bullet"/>
      <w:lvlText w:val=""/>
      <w:lvlJc w:val="left"/>
      <w:pPr>
        <w:ind w:left="4454" w:hanging="360"/>
      </w:pPr>
      <w:rPr>
        <w:rFonts w:ascii="Wingdings" w:hAnsi="Wingdings" w:hint="default"/>
      </w:rPr>
    </w:lvl>
    <w:lvl w:ilvl="6" w:tplc="08100001" w:tentative="1">
      <w:start w:val="1"/>
      <w:numFmt w:val="bullet"/>
      <w:lvlText w:val=""/>
      <w:lvlJc w:val="left"/>
      <w:pPr>
        <w:ind w:left="5174" w:hanging="360"/>
      </w:pPr>
      <w:rPr>
        <w:rFonts w:ascii="Symbol" w:hAnsi="Symbol" w:hint="default"/>
      </w:rPr>
    </w:lvl>
    <w:lvl w:ilvl="7" w:tplc="08100003" w:tentative="1">
      <w:start w:val="1"/>
      <w:numFmt w:val="bullet"/>
      <w:lvlText w:val="o"/>
      <w:lvlJc w:val="left"/>
      <w:pPr>
        <w:ind w:left="5894" w:hanging="360"/>
      </w:pPr>
      <w:rPr>
        <w:rFonts w:ascii="Courier New" w:hAnsi="Courier New" w:cs="Courier New" w:hint="default"/>
      </w:rPr>
    </w:lvl>
    <w:lvl w:ilvl="8" w:tplc="08100005" w:tentative="1">
      <w:start w:val="1"/>
      <w:numFmt w:val="bullet"/>
      <w:lvlText w:val=""/>
      <w:lvlJc w:val="left"/>
      <w:pPr>
        <w:ind w:left="6614" w:hanging="360"/>
      </w:pPr>
      <w:rPr>
        <w:rFonts w:ascii="Wingdings" w:hAnsi="Wingdings" w:hint="default"/>
      </w:rPr>
    </w:lvl>
  </w:abstractNum>
  <w:abstractNum w:abstractNumId="15" w15:restartNumberingAfterBreak="0">
    <w:nsid w:val="472806BC"/>
    <w:multiLevelType w:val="hybridMultilevel"/>
    <w:tmpl w:val="2C20385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A1E2424"/>
    <w:multiLevelType w:val="hybridMultilevel"/>
    <w:tmpl w:val="58424C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2BD4"/>
    <w:multiLevelType w:val="hybridMultilevel"/>
    <w:tmpl w:val="55BCA64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5599245B"/>
    <w:multiLevelType w:val="hybridMultilevel"/>
    <w:tmpl w:val="D8F49114"/>
    <w:lvl w:ilvl="0" w:tplc="27680DEA">
      <w:start w:val="1"/>
      <w:numFmt w:val="decimal"/>
      <w:lvlText w:val="%1."/>
      <w:lvlJc w:val="left"/>
      <w:pPr>
        <w:ind w:left="570" w:hanging="57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9" w15:restartNumberingAfterBreak="0">
    <w:nsid w:val="611C38D2"/>
    <w:multiLevelType w:val="hybridMultilevel"/>
    <w:tmpl w:val="172C6D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F70748"/>
    <w:multiLevelType w:val="hybridMultilevel"/>
    <w:tmpl w:val="FF809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7601F"/>
    <w:multiLevelType w:val="hybridMultilevel"/>
    <w:tmpl w:val="D690F186"/>
    <w:lvl w:ilvl="0" w:tplc="08100001">
      <w:start w:val="1"/>
      <w:numFmt w:val="bullet"/>
      <w:lvlText w:val=""/>
      <w:lvlJc w:val="left"/>
      <w:pPr>
        <w:ind w:left="777" w:hanging="360"/>
      </w:pPr>
      <w:rPr>
        <w:rFonts w:ascii="Symbol" w:hAnsi="Symbol" w:hint="default"/>
      </w:rPr>
    </w:lvl>
    <w:lvl w:ilvl="1" w:tplc="08100003" w:tentative="1">
      <w:start w:val="1"/>
      <w:numFmt w:val="bullet"/>
      <w:lvlText w:val="o"/>
      <w:lvlJc w:val="left"/>
      <w:pPr>
        <w:ind w:left="1497" w:hanging="360"/>
      </w:pPr>
      <w:rPr>
        <w:rFonts w:ascii="Courier New" w:hAnsi="Courier New" w:cs="Courier New" w:hint="default"/>
      </w:rPr>
    </w:lvl>
    <w:lvl w:ilvl="2" w:tplc="08100005" w:tentative="1">
      <w:start w:val="1"/>
      <w:numFmt w:val="bullet"/>
      <w:lvlText w:val=""/>
      <w:lvlJc w:val="left"/>
      <w:pPr>
        <w:ind w:left="2217" w:hanging="360"/>
      </w:pPr>
      <w:rPr>
        <w:rFonts w:ascii="Wingdings" w:hAnsi="Wingdings" w:hint="default"/>
      </w:rPr>
    </w:lvl>
    <w:lvl w:ilvl="3" w:tplc="08100001" w:tentative="1">
      <w:start w:val="1"/>
      <w:numFmt w:val="bullet"/>
      <w:lvlText w:val=""/>
      <w:lvlJc w:val="left"/>
      <w:pPr>
        <w:ind w:left="2937" w:hanging="360"/>
      </w:pPr>
      <w:rPr>
        <w:rFonts w:ascii="Symbol" w:hAnsi="Symbol" w:hint="default"/>
      </w:rPr>
    </w:lvl>
    <w:lvl w:ilvl="4" w:tplc="08100003" w:tentative="1">
      <w:start w:val="1"/>
      <w:numFmt w:val="bullet"/>
      <w:lvlText w:val="o"/>
      <w:lvlJc w:val="left"/>
      <w:pPr>
        <w:ind w:left="3657" w:hanging="360"/>
      </w:pPr>
      <w:rPr>
        <w:rFonts w:ascii="Courier New" w:hAnsi="Courier New" w:cs="Courier New" w:hint="default"/>
      </w:rPr>
    </w:lvl>
    <w:lvl w:ilvl="5" w:tplc="08100005" w:tentative="1">
      <w:start w:val="1"/>
      <w:numFmt w:val="bullet"/>
      <w:lvlText w:val=""/>
      <w:lvlJc w:val="left"/>
      <w:pPr>
        <w:ind w:left="4377" w:hanging="360"/>
      </w:pPr>
      <w:rPr>
        <w:rFonts w:ascii="Wingdings" w:hAnsi="Wingdings" w:hint="default"/>
      </w:rPr>
    </w:lvl>
    <w:lvl w:ilvl="6" w:tplc="08100001" w:tentative="1">
      <w:start w:val="1"/>
      <w:numFmt w:val="bullet"/>
      <w:lvlText w:val=""/>
      <w:lvlJc w:val="left"/>
      <w:pPr>
        <w:ind w:left="5097" w:hanging="360"/>
      </w:pPr>
      <w:rPr>
        <w:rFonts w:ascii="Symbol" w:hAnsi="Symbol" w:hint="default"/>
      </w:rPr>
    </w:lvl>
    <w:lvl w:ilvl="7" w:tplc="08100003" w:tentative="1">
      <w:start w:val="1"/>
      <w:numFmt w:val="bullet"/>
      <w:lvlText w:val="o"/>
      <w:lvlJc w:val="left"/>
      <w:pPr>
        <w:ind w:left="5817" w:hanging="360"/>
      </w:pPr>
      <w:rPr>
        <w:rFonts w:ascii="Courier New" w:hAnsi="Courier New" w:cs="Courier New" w:hint="default"/>
      </w:rPr>
    </w:lvl>
    <w:lvl w:ilvl="8" w:tplc="08100005" w:tentative="1">
      <w:start w:val="1"/>
      <w:numFmt w:val="bullet"/>
      <w:lvlText w:val=""/>
      <w:lvlJc w:val="left"/>
      <w:pPr>
        <w:ind w:left="6537" w:hanging="360"/>
      </w:pPr>
      <w:rPr>
        <w:rFonts w:ascii="Wingdings" w:hAnsi="Wingdings" w:hint="default"/>
      </w:rPr>
    </w:lvl>
  </w:abstractNum>
  <w:abstractNum w:abstractNumId="22" w15:restartNumberingAfterBreak="0">
    <w:nsid w:val="6D104F51"/>
    <w:multiLevelType w:val="hybridMultilevel"/>
    <w:tmpl w:val="165E5890"/>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6E7D0FAA"/>
    <w:multiLevelType w:val="hybridMultilevel"/>
    <w:tmpl w:val="746260A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6FA90076"/>
    <w:multiLevelType w:val="hybridMultilevel"/>
    <w:tmpl w:val="AD94BB9E"/>
    <w:lvl w:ilvl="0" w:tplc="ED28A456">
      <w:start w:val="1"/>
      <w:numFmt w:val="bullet"/>
      <w:lvlText w:val="̶"/>
      <w:lvlJc w:val="left"/>
      <w:pPr>
        <w:ind w:left="721"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719F4044"/>
    <w:multiLevelType w:val="hybridMultilevel"/>
    <w:tmpl w:val="44B09720"/>
    <w:lvl w:ilvl="0" w:tplc="1242E82E">
      <w:numFmt w:val="bullet"/>
      <w:lvlText w:val=""/>
      <w:lvlJc w:val="left"/>
      <w:pPr>
        <w:ind w:left="436" w:hanging="284"/>
      </w:pPr>
      <w:rPr>
        <w:rFonts w:ascii="Symbol" w:eastAsia="Symbol" w:hAnsi="Symbol" w:cs="Symbol" w:hint="default"/>
        <w:b w:val="0"/>
        <w:bCs w:val="0"/>
        <w:i w:val="0"/>
        <w:iCs w:val="0"/>
        <w:w w:val="102"/>
        <w:sz w:val="23"/>
        <w:szCs w:val="23"/>
      </w:rPr>
    </w:lvl>
    <w:lvl w:ilvl="1" w:tplc="DA8EFFB2">
      <w:numFmt w:val="bullet"/>
      <w:lvlText w:val="•"/>
      <w:lvlJc w:val="left"/>
      <w:pPr>
        <w:ind w:left="1388" w:hanging="284"/>
      </w:pPr>
      <w:rPr>
        <w:rFonts w:hint="default"/>
      </w:rPr>
    </w:lvl>
    <w:lvl w:ilvl="2" w:tplc="E45A1236">
      <w:numFmt w:val="bullet"/>
      <w:lvlText w:val="•"/>
      <w:lvlJc w:val="left"/>
      <w:pPr>
        <w:ind w:left="2336" w:hanging="284"/>
      </w:pPr>
      <w:rPr>
        <w:rFonts w:hint="default"/>
      </w:rPr>
    </w:lvl>
    <w:lvl w:ilvl="3" w:tplc="05E0BA1A">
      <w:numFmt w:val="bullet"/>
      <w:lvlText w:val="•"/>
      <w:lvlJc w:val="left"/>
      <w:pPr>
        <w:ind w:left="3284" w:hanging="284"/>
      </w:pPr>
      <w:rPr>
        <w:rFonts w:hint="default"/>
      </w:rPr>
    </w:lvl>
    <w:lvl w:ilvl="4" w:tplc="1AF22CB0">
      <w:numFmt w:val="bullet"/>
      <w:lvlText w:val="•"/>
      <w:lvlJc w:val="left"/>
      <w:pPr>
        <w:ind w:left="4232" w:hanging="284"/>
      </w:pPr>
      <w:rPr>
        <w:rFonts w:hint="default"/>
      </w:rPr>
    </w:lvl>
    <w:lvl w:ilvl="5" w:tplc="C2C81A12">
      <w:numFmt w:val="bullet"/>
      <w:lvlText w:val="•"/>
      <w:lvlJc w:val="left"/>
      <w:pPr>
        <w:ind w:left="5180" w:hanging="284"/>
      </w:pPr>
      <w:rPr>
        <w:rFonts w:hint="default"/>
      </w:rPr>
    </w:lvl>
    <w:lvl w:ilvl="6" w:tplc="A3D2627A">
      <w:numFmt w:val="bullet"/>
      <w:lvlText w:val="•"/>
      <w:lvlJc w:val="left"/>
      <w:pPr>
        <w:ind w:left="6128" w:hanging="284"/>
      </w:pPr>
      <w:rPr>
        <w:rFonts w:hint="default"/>
      </w:rPr>
    </w:lvl>
    <w:lvl w:ilvl="7" w:tplc="40C2D8B2">
      <w:numFmt w:val="bullet"/>
      <w:lvlText w:val="•"/>
      <w:lvlJc w:val="left"/>
      <w:pPr>
        <w:ind w:left="7076" w:hanging="284"/>
      </w:pPr>
      <w:rPr>
        <w:rFonts w:hint="default"/>
      </w:rPr>
    </w:lvl>
    <w:lvl w:ilvl="8" w:tplc="C3FE76A6">
      <w:numFmt w:val="bullet"/>
      <w:lvlText w:val="•"/>
      <w:lvlJc w:val="left"/>
      <w:pPr>
        <w:ind w:left="8024" w:hanging="284"/>
      </w:pPr>
      <w:rPr>
        <w:rFonts w:hint="default"/>
      </w:rPr>
    </w:lvl>
  </w:abstractNum>
  <w:abstractNum w:abstractNumId="26" w15:restartNumberingAfterBreak="0">
    <w:nsid w:val="720D2392"/>
    <w:multiLevelType w:val="multilevel"/>
    <w:tmpl w:val="998CF81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BD79ED"/>
    <w:multiLevelType w:val="hybridMultilevel"/>
    <w:tmpl w:val="3C94874C"/>
    <w:lvl w:ilvl="0" w:tplc="EF066AE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191992"/>
    <w:multiLevelType w:val="hybridMultilevel"/>
    <w:tmpl w:val="6624FECA"/>
    <w:lvl w:ilvl="0" w:tplc="08100001">
      <w:start w:val="1"/>
      <w:numFmt w:val="bullet"/>
      <w:lvlText w:val=""/>
      <w:lvlJc w:val="left"/>
      <w:pPr>
        <w:ind w:left="777" w:hanging="360"/>
      </w:pPr>
      <w:rPr>
        <w:rFonts w:ascii="Symbol" w:hAnsi="Symbol" w:hint="default"/>
      </w:rPr>
    </w:lvl>
    <w:lvl w:ilvl="1" w:tplc="08100003" w:tentative="1">
      <w:start w:val="1"/>
      <w:numFmt w:val="bullet"/>
      <w:lvlText w:val="o"/>
      <w:lvlJc w:val="left"/>
      <w:pPr>
        <w:ind w:left="1497" w:hanging="360"/>
      </w:pPr>
      <w:rPr>
        <w:rFonts w:ascii="Courier New" w:hAnsi="Courier New" w:cs="Courier New" w:hint="default"/>
      </w:rPr>
    </w:lvl>
    <w:lvl w:ilvl="2" w:tplc="08100005" w:tentative="1">
      <w:start w:val="1"/>
      <w:numFmt w:val="bullet"/>
      <w:lvlText w:val=""/>
      <w:lvlJc w:val="left"/>
      <w:pPr>
        <w:ind w:left="2217" w:hanging="360"/>
      </w:pPr>
      <w:rPr>
        <w:rFonts w:ascii="Wingdings" w:hAnsi="Wingdings" w:hint="default"/>
      </w:rPr>
    </w:lvl>
    <w:lvl w:ilvl="3" w:tplc="08100001" w:tentative="1">
      <w:start w:val="1"/>
      <w:numFmt w:val="bullet"/>
      <w:lvlText w:val=""/>
      <w:lvlJc w:val="left"/>
      <w:pPr>
        <w:ind w:left="2937" w:hanging="360"/>
      </w:pPr>
      <w:rPr>
        <w:rFonts w:ascii="Symbol" w:hAnsi="Symbol" w:hint="default"/>
      </w:rPr>
    </w:lvl>
    <w:lvl w:ilvl="4" w:tplc="08100003" w:tentative="1">
      <w:start w:val="1"/>
      <w:numFmt w:val="bullet"/>
      <w:lvlText w:val="o"/>
      <w:lvlJc w:val="left"/>
      <w:pPr>
        <w:ind w:left="3657" w:hanging="360"/>
      </w:pPr>
      <w:rPr>
        <w:rFonts w:ascii="Courier New" w:hAnsi="Courier New" w:cs="Courier New" w:hint="default"/>
      </w:rPr>
    </w:lvl>
    <w:lvl w:ilvl="5" w:tplc="08100005" w:tentative="1">
      <w:start w:val="1"/>
      <w:numFmt w:val="bullet"/>
      <w:lvlText w:val=""/>
      <w:lvlJc w:val="left"/>
      <w:pPr>
        <w:ind w:left="4377" w:hanging="360"/>
      </w:pPr>
      <w:rPr>
        <w:rFonts w:ascii="Wingdings" w:hAnsi="Wingdings" w:hint="default"/>
      </w:rPr>
    </w:lvl>
    <w:lvl w:ilvl="6" w:tplc="08100001" w:tentative="1">
      <w:start w:val="1"/>
      <w:numFmt w:val="bullet"/>
      <w:lvlText w:val=""/>
      <w:lvlJc w:val="left"/>
      <w:pPr>
        <w:ind w:left="5097" w:hanging="360"/>
      </w:pPr>
      <w:rPr>
        <w:rFonts w:ascii="Symbol" w:hAnsi="Symbol" w:hint="default"/>
      </w:rPr>
    </w:lvl>
    <w:lvl w:ilvl="7" w:tplc="08100003" w:tentative="1">
      <w:start w:val="1"/>
      <w:numFmt w:val="bullet"/>
      <w:lvlText w:val="o"/>
      <w:lvlJc w:val="left"/>
      <w:pPr>
        <w:ind w:left="5817" w:hanging="360"/>
      </w:pPr>
      <w:rPr>
        <w:rFonts w:ascii="Courier New" w:hAnsi="Courier New" w:cs="Courier New" w:hint="default"/>
      </w:rPr>
    </w:lvl>
    <w:lvl w:ilvl="8" w:tplc="08100005" w:tentative="1">
      <w:start w:val="1"/>
      <w:numFmt w:val="bullet"/>
      <w:lvlText w:val=""/>
      <w:lvlJc w:val="left"/>
      <w:pPr>
        <w:ind w:left="6537" w:hanging="360"/>
      </w:pPr>
      <w:rPr>
        <w:rFonts w:ascii="Wingdings" w:hAnsi="Wingdings" w:hint="default"/>
      </w:rPr>
    </w:lvl>
  </w:abstractNum>
  <w:abstractNum w:abstractNumId="29" w15:restartNumberingAfterBreak="0">
    <w:nsid w:val="7C174201"/>
    <w:multiLevelType w:val="hybridMultilevel"/>
    <w:tmpl w:val="981CD988"/>
    <w:lvl w:ilvl="0" w:tplc="C2B41160">
      <w:start w:val="1"/>
      <w:numFmt w:val="lowerLetter"/>
      <w:lvlText w:val="%1)"/>
      <w:lvlJc w:val="left"/>
      <w:pPr>
        <w:ind w:left="1068" w:hanging="360"/>
      </w:pPr>
      <w:rPr>
        <w:rFonts w:ascii="Arial" w:hAnsi="Arial" w:cs="Arial" w:hint="default"/>
      </w:rPr>
    </w:lvl>
    <w:lvl w:ilvl="1" w:tplc="08100019">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30" w15:restartNumberingAfterBreak="0">
    <w:nsid w:val="7D1024CF"/>
    <w:multiLevelType w:val="hybridMultilevel"/>
    <w:tmpl w:val="C414D57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1"/>
  </w:num>
  <w:num w:numId="6">
    <w:abstractNumId w:val="6"/>
  </w:num>
  <w:num w:numId="7">
    <w:abstractNumId w:val="19"/>
  </w:num>
  <w:num w:numId="8">
    <w:abstractNumId w:val="26"/>
  </w:num>
  <w:num w:numId="9">
    <w:abstractNumId w:val="18"/>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3"/>
  </w:num>
  <w:num w:numId="13">
    <w:abstractNumId w:val="14"/>
  </w:num>
  <w:num w:numId="14">
    <w:abstractNumId w:val="9"/>
  </w:num>
  <w:num w:numId="15">
    <w:abstractNumId w:val="28"/>
  </w:num>
  <w:num w:numId="16">
    <w:abstractNumId w:val="21"/>
  </w:num>
  <w:num w:numId="17">
    <w:abstractNumId w:val="4"/>
  </w:num>
  <w:num w:numId="18">
    <w:abstractNumId w:val="2"/>
  </w:num>
  <w:num w:numId="19">
    <w:abstractNumId w:val="1"/>
  </w:num>
  <w:num w:numId="20">
    <w:abstractNumId w:val="24"/>
  </w:num>
  <w:num w:numId="21">
    <w:abstractNumId w:val="8"/>
  </w:num>
  <w:num w:numId="22">
    <w:abstractNumId w:val="29"/>
  </w:num>
  <w:num w:numId="23">
    <w:abstractNumId w:val="17"/>
  </w:num>
  <w:num w:numId="24">
    <w:abstractNumId w:val="10"/>
  </w:num>
  <w:num w:numId="25">
    <w:abstractNumId w:val="22"/>
  </w:num>
  <w:num w:numId="26">
    <w:abstractNumId w:val="20"/>
  </w:num>
  <w:num w:numId="27">
    <w:abstractNumId w:val="3"/>
  </w:num>
  <w:num w:numId="28">
    <w:abstractNumId w:val="30"/>
  </w:num>
  <w:num w:numId="29">
    <w:abstractNumId w:val="0"/>
  </w:num>
  <w:num w:numId="30">
    <w:abstractNumId w:val="13"/>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45"/>
    <w:rsid w:val="00056425"/>
    <w:rsid w:val="00062C16"/>
    <w:rsid w:val="00073FD4"/>
    <w:rsid w:val="00082EB0"/>
    <w:rsid w:val="0009445D"/>
    <w:rsid w:val="000A7A4F"/>
    <w:rsid w:val="000D6EDD"/>
    <w:rsid w:val="00107C86"/>
    <w:rsid w:val="00114781"/>
    <w:rsid w:val="00152187"/>
    <w:rsid w:val="0017107D"/>
    <w:rsid w:val="0017133E"/>
    <w:rsid w:val="00180F3B"/>
    <w:rsid w:val="001C2C3C"/>
    <w:rsid w:val="00280840"/>
    <w:rsid w:val="00283216"/>
    <w:rsid w:val="00296F84"/>
    <w:rsid w:val="002B3873"/>
    <w:rsid w:val="002B698B"/>
    <w:rsid w:val="002C0D3F"/>
    <w:rsid w:val="002E0C9A"/>
    <w:rsid w:val="002F4A1C"/>
    <w:rsid w:val="0030432D"/>
    <w:rsid w:val="0032692E"/>
    <w:rsid w:val="003362B4"/>
    <w:rsid w:val="00341CED"/>
    <w:rsid w:val="0034288C"/>
    <w:rsid w:val="003453D1"/>
    <w:rsid w:val="00346B6F"/>
    <w:rsid w:val="00346C2D"/>
    <w:rsid w:val="00355AD4"/>
    <w:rsid w:val="0036544B"/>
    <w:rsid w:val="00381A93"/>
    <w:rsid w:val="0039601B"/>
    <w:rsid w:val="003A53C6"/>
    <w:rsid w:val="003B4DEE"/>
    <w:rsid w:val="003C16EA"/>
    <w:rsid w:val="003C7C94"/>
    <w:rsid w:val="003F3768"/>
    <w:rsid w:val="00406492"/>
    <w:rsid w:val="00432073"/>
    <w:rsid w:val="00435BA3"/>
    <w:rsid w:val="00452A7E"/>
    <w:rsid w:val="004606C4"/>
    <w:rsid w:val="00483B1C"/>
    <w:rsid w:val="004A1574"/>
    <w:rsid w:val="004B6B6F"/>
    <w:rsid w:val="004C5003"/>
    <w:rsid w:val="004E176C"/>
    <w:rsid w:val="0050008B"/>
    <w:rsid w:val="00515B14"/>
    <w:rsid w:val="00522EC0"/>
    <w:rsid w:val="0053660F"/>
    <w:rsid w:val="00545D5F"/>
    <w:rsid w:val="0055422F"/>
    <w:rsid w:val="00564B38"/>
    <w:rsid w:val="005720BE"/>
    <w:rsid w:val="00577B4B"/>
    <w:rsid w:val="005824C4"/>
    <w:rsid w:val="0059602E"/>
    <w:rsid w:val="005B03BF"/>
    <w:rsid w:val="005B2A45"/>
    <w:rsid w:val="005F0022"/>
    <w:rsid w:val="00612DA4"/>
    <w:rsid w:val="0062210D"/>
    <w:rsid w:val="006470C0"/>
    <w:rsid w:val="00674450"/>
    <w:rsid w:val="00675E5B"/>
    <w:rsid w:val="006A49D5"/>
    <w:rsid w:val="006B149D"/>
    <w:rsid w:val="006E1E7D"/>
    <w:rsid w:val="00723E71"/>
    <w:rsid w:val="0073572C"/>
    <w:rsid w:val="00747C39"/>
    <w:rsid w:val="007957FF"/>
    <w:rsid w:val="0079646F"/>
    <w:rsid w:val="0082115E"/>
    <w:rsid w:val="0089464E"/>
    <w:rsid w:val="008B2EE9"/>
    <w:rsid w:val="008B4BE0"/>
    <w:rsid w:val="008F31DF"/>
    <w:rsid w:val="00900737"/>
    <w:rsid w:val="009129CD"/>
    <w:rsid w:val="00942AAE"/>
    <w:rsid w:val="00945D59"/>
    <w:rsid w:val="0096184C"/>
    <w:rsid w:val="00963F36"/>
    <w:rsid w:val="009832AD"/>
    <w:rsid w:val="00983B5B"/>
    <w:rsid w:val="00995265"/>
    <w:rsid w:val="009F0022"/>
    <w:rsid w:val="009F7F96"/>
    <w:rsid w:val="00A05B99"/>
    <w:rsid w:val="00A133CF"/>
    <w:rsid w:val="00A8611B"/>
    <w:rsid w:val="00A9424E"/>
    <w:rsid w:val="00AA4118"/>
    <w:rsid w:val="00AA68D5"/>
    <w:rsid w:val="00AA779C"/>
    <w:rsid w:val="00AD146D"/>
    <w:rsid w:val="00AE4EA9"/>
    <w:rsid w:val="00AE6F3D"/>
    <w:rsid w:val="00AF5992"/>
    <w:rsid w:val="00B01474"/>
    <w:rsid w:val="00B2739A"/>
    <w:rsid w:val="00B364FB"/>
    <w:rsid w:val="00B378FB"/>
    <w:rsid w:val="00B40EA8"/>
    <w:rsid w:val="00B53E17"/>
    <w:rsid w:val="00B56C78"/>
    <w:rsid w:val="00B61658"/>
    <w:rsid w:val="00B879DD"/>
    <w:rsid w:val="00B922D2"/>
    <w:rsid w:val="00B93BA2"/>
    <w:rsid w:val="00BA0795"/>
    <w:rsid w:val="00BA3A62"/>
    <w:rsid w:val="00BB3B75"/>
    <w:rsid w:val="00BC201F"/>
    <w:rsid w:val="00BF3FC3"/>
    <w:rsid w:val="00C106C2"/>
    <w:rsid w:val="00C35AC3"/>
    <w:rsid w:val="00C37B12"/>
    <w:rsid w:val="00C77346"/>
    <w:rsid w:val="00C92A1A"/>
    <w:rsid w:val="00C946E4"/>
    <w:rsid w:val="00CA2635"/>
    <w:rsid w:val="00CE008E"/>
    <w:rsid w:val="00D33FFB"/>
    <w:rsid w:val="00D4785D"/>
    <w:rsid w:val="00D54A9E"/>
    <w:rsid w:val="00D76075"/>
    <w:rsid w:val="00DF434B"/>
    <w:rsid w:val="00E15EE0"/>
    <w:rsid w:val="00E2192F"/>
    <w:rsid w:val="00E762E7"/>
    <w:rsid w:val="00EA22D9"/>
    <w:rsid w:val="00F22EEA"/>
    <w:rsid w:val="00F7589B"/>
    <w:rsid w:val="00FB4B57"/>
    <w:rsid w:val="00FD5A47"/>
    <w:rsid w:val="00FF32D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93E6A"/>
  <w15:docId w15:val="{F5D7D35A-6400-4709-B793-E3858A4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link w:val="Titolo2Carattere"/>
    <w:qFormat/>
    <w:rsid w:val="00483B1C"/>
    <w:pPr>
      <w:keepNext/>
      <w:tabs>
        <w:tab w:val="left" w:pos="567"/>
      </w:tabs>
      <w:spacing w:after="120"/>
      <w:outlineLvl w:val="1"/>
    </w:pPr>
    <w:rPr>
      <w:b/>
    </w:rPr>
  </w:style>
  <w:style w:type="paragraph" w:styleId="Titolo3">
    <w:name w:val="heading 3"/>
    <w:basedOn w:val="Normale"/>
    <w:next w:val="Normale"/>
    <w:link w:val="Titolo3Carattere"/>
    <w:qFormat/>
    <w:rsid w:val="00483B1C"/>
    <w:pPr>
      <w:keepNext/>
      <w:tabs>
        <w:tab w:val="left" w:pos="709"/>
      </w:tabs>
      <w:spacing w:before="120" w:after="120"/>
      <w:outlineLvl w:val="2"/>
    </w:pPr>
    <w:rPr>
      <w:b/>
      <w:i/>
      <w:sz w:val="23"/>
      <w:szCs w:val="23"/>
    </w:rPr>
  </w:style>
  <w:style w:type="paragraph" w:styleId="Titolo4">
    <w:name w:val="heading 4"/>
    <w:basedOn w:val="Normale"/>
    <w:next w:val="Normale"/>
    <w:link w:val="Titolo4Caratter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link w:val="Titolo5Carattere"/>
    <w:qFormat/>
    <w:rsid w:val="00483B1C"/>
    <w:pPr>
      <w:keepNext/>
      <w:tabs>
        <w:tab w:val="left" w:pos="851"/>
      </w:tabs>
      <w:spacing w:after="120"/>
      <w:outlineLvl w:val="4"/>
    </w:pPr>
    <w:rPr>
      <w:b/>
      <w:i/>
      <w:sz w:val="22"/>
      <w:szCs w:val="22"/>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tabs>
        <w:tab w:val="left" w:pos="284"/>
        <w:tab w:val="left" w:pos="426"/>
        <w:tab w:val="left" w:pos="4962"/>
      </w:tabs>
    </w:pPr>
  </w:style>
  <w:style w:type="paragraph" w:styleId="Corpodeltesto2">
    <w:name w:val="Body Text 2"/>
    <w:basedOn w:val="Normale"/>
    <w:link w:val="Corpodeltesto2Carattere"/>
    <w:pPr>
      <w:tabs>
        <w:tab w:val="left" w:pos="284"/>
        <w:tab w:val="left" w:pos="426"/>
        <w:tab w:val="left" w:pos="4962"/>
      </w:tabs>
    </w:pPr>
    <w:rPr>
      <w:b/>
      <w:sz w:val="26"/>
    </w:rPr>
  </w:style>
  <w:style w:type="paragraph" w:styleId="Testofumetto">
    <w:name w:val="Balloon Text"/>
    <w:basedOn w:val="Normale"/>
    <w:link w:val="TestofumettoCarattere"/>
    <w:semiHidden/>
    <w:rsid w:val="00435BA3"/>
    <w:rPr>
      <w:rFonts w:ascii="Tahoma" w:hAnsi="Tahoma" w:cs="Tahoma"/>
      <w:sz w:val="16"/>
      <w:szCs w:val="16"/>
    </w:rPr>
  </w:style>
  <w:style w:type="paragraph" w:styleId="Sommario1">
    <w:name w:val="toc 1"/>
    <w:basedOn w:val="Normale"/>
    <w:next w:val="Normale"/>
    <w:autoRedefine/>
    <w:semiHidden/>
    <w:rsid w:val="00FF32DE"/>
    <w:pPr>
      <w:tabs>
        <w:tab w:val="left" w:pos="709"/>
        <w:tab w:val="right" w:leader="dot" w:pos="9639"/>
      </w:tabs>
      <w:spacing w:before="240"/>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customStyle="1" w:styleId="Titolo1Carattere">
    <w:name w:val="Titolo 1 Carattere"/>
    <w:basedOn w:val="Carpredefinitoparagrafo"/>
    <w:link w:val="Titolo1"/>
    <w:rsid w:val="00B01474"/>
    <w:rPr>
      <w:rFonts w:ascii="Arial" w:hAnsi="Arial"/>
      <w:b/>
      <w:caps/>
      <w:sz w:val="24"/>
      <w:szCs w:val="24"/>
      <w:lang w:val="it-IT" w:eastAsia="it-IT"/>
    </w:rPr>
  </w:style>
  <w:style w:type="character" w:customStyle="1" w:styleId="Titolo2Carattere">
    <w:name w:val="Titolo 2 Carattere"/>
    <w:basedOn w:val="Carpredefinitoparagrafo"/>
    <w:link w:val="Titolo2"/>
    <w:rsid w:val="00B01474"/>
    <w:rPr>
      <w:rFonts w:ascii="Arial" w:hAnsi="Arial"/>
      <w:b/>
      <w:sz w:val="24"/>
      <w:lang w:val="it-IT" w:eastAsia="it-IT"/>
    </w:rPr>
  </w:style>
  <w:style w:type="character" w:customStyle="1" w:styleId="Titolo3Carattere">
    <w:name w:val="Titolo 3 Carattere"/>
    <w:basedOn w:val="Carpredefinitoparagrafo"/>
    <w:link w:val="Titolo3"/>
    <w:rsid w:val="00B01474"/>
    <w:rPr>
      <w:rFonts w:ascii="Arial" w:hAnsi="Arial"/>
      <w:b/>
      <w:i/>
      <w:sz w:val="23"/>
      <w:szCs w:val="23"/>
      <w:lang w:val="it-IT" w:eastAsia="it-IT"/>
    </w:rPr>
  </w:style>
  <w:style w:type="paragraph" w:styleId="Testonotaapidipagina">
    <w:name w:val="footnote text"/>
    <w:basedOn w:val="Normale"/>
    <w:link w:val="TestonotaapidipaginaCarattere"/>
    <w:rsid w:val="00B01474"/>
    <w:rPr>
      <w:sz w:val="20"/>
    </w:rPr>
  </w:style>
  <w:style w:type="character" w:customStyle="1" w:styleId="TestonotaapidipaginaCarattere">
    <w:name w:val="Testo nota a piè di pagina Carattere"/>
    <w:basedOn w:val="Carpredefinitoparagrafo"/>
    <w:link w:val="Testonotaapidipagina"/>
    <w:rsid w:val="00B01474"/>
    <w:rPr>
      <w:rFonts w:ascii="Arial" w:hAnsi="Arial"/>
      <w:lang w:val="it-IT" w:eastAsia="it-IT"/>
    </w:rPr>
  </w:style>
  <w:style w:type="character" w:styleId="Rimandonotaapidipagina">
    <w:name w:val="footnote reference"/>
    <w:rsid w:val="00B01474"/>
    <w:rPr>
      <w:vertAlign w:val="superscript"/>
    </w:rPr>
  </w:style>
  <w:style w:type="character" w:styleId="Collegamentoipertestuale">
    <w:name w:val="Hyperlink"/>
    <w:uiPriority w:val="99"/>
    <w:unhideWhenUsed/>
    <w:rsid w:val="00B01474"/>
    <w:rPr>
      <w:color w:val="0000FF"/>
      <w:u w:val="single"/>
    </w:rPr>
  </w:style>
  <w:style w:type="character" w:customStyle="1" w:styleId="Titolo4Carattere">
    <w:name w:val="Titolo 4 Carattere"/>
    <w:basedOn w:val="Carpredefinitoparagrafo"/>
    <w:link w:val="Titolo4"/>
    <w:rsid w:val="00107C86"/>
    <w:rPr>
      <w:rFonts w:ascii="Arial" w:hAnsi="Arial"/>
      <w:b/>
      <w:sz w:val="22"/>
      <w:szCs w:val="22"/>
      <w:lang w:eastAsia="it-IT"/>
    </w:rPr>
  </w:style>
  <w:style w:type="character" w:customStyle="1" w:styleId="Titolo5Carattere">
    <w:name w:val="Titolo 5 Carattere"/>
    <w:basedOn w:val="Carpredefinitoparagrafo"/>
    <w:link w:val="Titolo5"/>
    <w:rsid w:val="00107C86"/>
    <w:rPr>
      <w:rFonts w:ascii="Arial" w:hAnsi="Arial"/>
      <w:b/>
      <w:i/>
      <w:sz w:val="22"/>
      <w:szCs w:val="22"/>
      <w:lang w:eastAsia="it-IT"/>
    </w:rPr>
  </w:style>
  <w:style w:type="character" w:customStyle="1" w:styleId="IntestazioneCarattere">
    <w:name w:val="Intestazione Carattere"/>
    <w:basedOn w:val="Carpredefinitoparagrafo"/>
    <w:link w:val="Intestazione"/>
    <w:rsid w:val="00107C86"/>
    <w:rPr>
      <w:rFonts w:ascii="Arial" w:hAnsi="Arial"/>
      <w:sz w:val="24"/>
      <w:lang w:val="it-IT" w:eastAsia="it-IT"/>
    </w:rPr>
  </w:style>
  <w:style w:type="character" w:customStyle="1" w:styleId="PidipaginaCarattere">
    <w:name w:val="Piè di pagina Carattere"/>
    <w:basedOn w:val="Carpredefinitoparagrafo"/>
    <w:link w:val="Pidipagina"/>
    <w:rsid w:val="00107C86"/>
    <w:rPr>
      <w:rFonts w:ascii="Arial" w:hAnsi="Arial"/>
      <w:sz w:val="24"/>
      <w:lang w:val="it-IT" w:eastAsia="it-IT"/>
    </w:rPr>
  </w:style>
  <w:style w:type="character" w:customStyle="1" w:styleId="CorpotestoCarattere">
    <w:name w:val="Corpo testo Carattere"/>
    <w:basedOn w:val="Carpredefinitoparagrafo"/>
    <w:link w:val="Corpotesto"/>
    <w:rsid w:val="00107C86"/>
    <w:rPr>
      <w:rFonts w:ascii="Arial" w:hAnsi="Arial"/>
      <w:sz w:val="24"/>
      <w:lang w:val="it-IT" w:eastAsia="it-IT"/>
    </w:rPr>
  </w:style>
  <w:style w:type="character" w:customStyle="1" w:styleId="Corpodeltesto2Carattere">
    <w:name w:val="Corpo del testo 2 Carattere"/>
    <w:basedOn w:val="Carpredefinitoparagrafo"/>
    <w:link w:val="Corpodeltesto2"/>
    <w:rsid w:val="00107C86"/>
    <w:rPr>
      <w:rFonts w:ascii="Arial" w:hAnsi="Arial"/>
      <w:b/>
      <w:sz w:val="26"/>
      <w:lang w:val="it-IT" w:eastAsia="it-IT"/>
    </w:rPr>
  </w:style>
  <w:style w:type="character" w:customStyle="1" w:styleId="TestofumettoCarattere">
    <w:name w:val="Testo fumetto Carattere"/>
    <w:basedOn w:val="Carpredefinitoparagrafo"/>
    <w:link w:val="Testofumetto"/>
    <w:semiHidden/>
    <w:rsid w:val="00107C86"/>
    <w:rPr>
      <w:rFonts w:ascii="Tahoma" w:hAnsi="Tahoma" w:cs="Tahoma"/>
      <w:sz w:val="16"/>
      <w:szCs w:val="16"/>
      <w:lang w:val="it-IT" w:eastAsia="it-IT"/>
    </w:rPr>
  </w:style>
  <w:style w:type="paragraph" w:customStyle="1" w:styleId="rientro">
    <w:name w:val="rientro"/>
    <w:basedOn w:val="Normale"/>
    <w:rsid w:val="00107C86"/>
    <w:pPr>
      <w:ind w:left="1134" w:right="1134"/>
      <w:jc w:val="left"/>
    </w:pPr>
    <w:rPr>
      <w:rFonts w:ascii="Courier" w:hAnsi="Courier"/>
    </w:rPr>
  </w:style>
  <w:style w:type="paragraph" w:styleId="Paragrafoelenco">
    <w:name w:val="List Paragraph"/>
    <w:basedOn w:val="Normale"/>
    <w:uiPriority w:val="1"/>
    <w:qFormat/>
    <w:rsid w:val="002C0D3F"/>
    <w:pPr>
      <w:ind w:left="720"/>
      <w:contextualSpacing/>
    </w:pPr>
  </w:style>
  <w:style w:type="paragraph" w:styleId="Testonormale">
    <w:name w:val="Plain Text"/>
    <w:basedOn w:val="Normale"/>
    <w:link w:val="TestonormaleCarattere"/>
    <w:uiPriority w:val="99"/>
    <w:unhideWhenUsed/>
    <w:rsid w:val="002C0D3F"/>
    <w:pPr>
      <w:jc w:val="left"/>
    </w:pPr>
    <w:rPr>
      <w:rFonts w:ascii="Courier New" w:eastAsiaTheme="minorHAnsi" w:hAnsi="Courier New" w:cs="Courier New"/>
      <w:sz w:val="20"/>
      <w:lang w:val="it-CH" w:eastAsia="it-CH"/>
    </w:rPr>
  </w:style>
  <w:style w:type="character" w:customStyle="1" w:styleId="TestonormaleCarattere">
    <w:name w:val="Testo normale Carattere"/>
    <w:basedOn w:val="Carpredefinitoparagrafo"/>
    <w:link w:val="Testonormale"/>
    <w:uiPriority w:val="99"/>
    <w:rsid w:val="002C0D3F"/>
    <w:rPr>
      <w:rFonts w:ascii="Courier New" w:eastAsiaTheme="minorHAnsi" w:hAnsi="Courier New" w:cs="Courier New"/>
    </w:rPr>
  </w:style>
  <w:style w:type="table" w:styleId="Grigliatabella">
    <w:name w:val="Table Grid"/>
    <w:basedOn w:val="Tabellanormale"/>
    <w:uiPriority w:val="59"/>
    <w:rsid w:val="003960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AA779C"/>
    <w:pPr>
      <w:spacing w:before="100" w:beforeAutospacing="1" w:after="100" w:afterAutospacing="1"/>
      <w:jc w:val="left"/>
    </w:pPr>
    <w:rPr>
      <w:rFonts w:ascii="Times New Roman" w:hAnsi="Times New Roman"/>
      <w:szCs w:val="24"/>
    </w:rPr>
  </w:style>
  <w:style w:type="paragraph" w:customStyle="1" w:styleId="s3">
    <w:name w:val="s3"/>
    <w:basedOn w:val="Normale"/>
    <w:rsid w:val="00AA779C"/>
    <w:pPr>
      <w:spacing w:before="100" w:beforeAutospacing="1" w:after="100" w:afterAutospacing="1"/>
      <w:jc w:val="left"/>
    </w:pPr>
    <w:rPr>
      <w:rFonts w:ascii="Times New Roman" w:eastAsia="Calibri" w:hAnsi="Times New Roman"/>
      <w:szCs w:val="24"/>
      <w:lang w:val="it-CH" w:eastAsia="it-CH"/>
    </w:rPr>
  </w:style>
  <w:style w:type="character" w:customStyle="1" w:styleId="bumpedfont15">
    <w:name w:val="bumpedfont15"/>
    <w:basedOn w:val="Carpredefinitoparagrafo"/>
    <w:rsid w:val="008B4BE0"/>
  </w:style>
  <w:style w:type="paragraph" w:customStyle="1" w:styleId="NomeAtto">
    <w:name w:val="Nome Atto"/>
    <w:basedOn w:val="Normale"/>
    <w:next w:val="Normale"/>
    <w:rsid w:val="005B2A45"/>
    <w:pPr>
      <w:tabs>
        <w:tab w:val="left" w:pos="1701"/>
      </w:tabs>
      <w:ind w:left="720" w:right="187"/>
      <w:jc w:val="center"/>
    </w:pPr>
    <w:rPr>
      <w:b/>
      <w:noProof/>
    </w:rPr>
  </w:style>
  <w:style w:type="paragraph" w:styleId="Puntoelenco">
    <w:name w:val="List Bullet"/>
    <w:basedOn w:val="Normale"/>
    <w:autoRedefine/>
    <w:rsid w:val="005B2A45"/>
    <w:pPr>
      <w:numPr>
        <w:numId w:val="29"/>
      </w:numPr>
      <w:tabs>
        <w:tab w:val="num" w:pos="284"/>
      </w:tabs>
      <w:spacing w:before="120" w:after="120"/>
      <w:ind w:left="284" w:hanging="284"/>
    </w:pPr>
    <w:rPr>
      <w:szCs w:val="24"/>
    </w:rPr>
  </w:style>
  <w:style w:type="character" w:styleId="Rimandocommento">
    <w:name w:val="annotation reference"/>
    <w:basedOn w:val="Carpredefinitoparagrafo"/>
    <w:semiHidden/>
    <w:unhideWhenUsed/>
    <w:rsid w:val="00D4785D"/>
    <w:rPr>
      <w:sz w:val="16"/>
      <w:szCs w:val="16"/>
    </w:rPr>
  </w:style>
  <w:style w:type="paragraph" w:styleId="Testocommento">
    <w:name w:val="annotation text"/>
    <w:basedOn w:val="Normale"/>
    <w:link w:val="TestocommentoCarattere"/>
    <w:semiHidden/>
    <w:unhideWhenUsed/>
    <w:rsid w:val="00D4785D"/>
    <w:rPr>
      <w:sz w:val="20"/>
    </w:rPr>
  </w:style>
  <w:style w:type="character" w:customStyle="1" w:styleId="TestocommentoCarattere">
    <w:name w:val="Testo commento Carattere"/>
    <w:basedOn w:val="Carpredefinitoparagrafo"/>
    <w:link w:val="Testocommento"/>
    <w:semiHidden/>
    <w:rsid w:val="00D4785D"/>
    <w:rPr>
      <w:rFonts w:ascii="Arial" w:hAnsi="Arial"/>
      <w:lang w:val="it-IT" w:eastAsia="it-IT"/>
    </w:rPr>
  </w:style>
  <w:style w:type="paragraph" w:styleId="Soggettocommento">
    <w:name w:val="annotation subject"/>
    <w:basedOn w:val="Testocommento"/>
    <w:next w:val="Testocommento"/>
    <w:link w:val="SoggettocommentoCarattere"/>
    <w:semiHidden/>
    <w:unhideWhenUsed/>
    <w:rsid w:val="00D4785D"/>
    <w:rPr>
      <w:b/>
      <w:bCs/>
    </w:rPr>
  </w:style>
  <w:style w:type="character" w:customStyle="1" w:styleId="SoggettocommentoCarattere">
    <w:name w:val="Soggetto commento Carattere"/>
    <w:basedOn w:val="TestocommentoCarattere"/>
    <w:link w:val="Soggettocommento"/>
    <w:semiHidden/>
    <w:rsid w:val="00D4785D"/>
    <w:rPr>
      <w:rFonts w:ascii="Arial" w:hAnsi="Arial"/>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7215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Morandi Marisa</cp:lastModifiedBy>
  <cp:revision>2</cp:revision>
  <cp:lastPrinted>2021-06-21T07:09:00Z</cp:lastPrinted>
  <dcterms:created xsi:type="dcterms:W3CDTF">2021-06-21T10:38:00Z</dcterms:created>
  <dcterms:modified xsi:type="dcterms:W3CDTF">2021-06-21T10:38:00Z</dcterms:modified>
  <cp:category/>
</cp:coreProperties>
</file>