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BB" w:rsidRPr="005172BB" w:rsidRDefault="005172BB" w:rsidP="005172BB">
      <w:pPr>
        <w:jc w:val="left"/>
        <w:rPr>
          <w:rFonts w:ascii="Gill Sans MT" w:hAnsi="Gill Sans MT"/>
          <w:b/>
          <w:sz w:val="56"/>
          <w:szCs w:val="56"/>
          <w:lang w:val="it-CH"/>
        </w:rPr>
      </w:pPr>
      <w:r w:rsidRPr="005172BB">
        <w:rPr>
          <w:rFonts w:ascii="Gill Sans MT" w:hAnsi="Gill Sans MT"/>
          <w:b/>
          <w:sz w:val="56"/>
          <w:szCs w:val="56"/>
          <w:lang w:val="it-CH"/>
        </w:rPr>
        <w:t>Rapporto</w:t>
      </w:r>
    </w:p>
    <w:p w:rsidR="005172BB" w:rsidRPr="005172BB" w:rsidRDefault="005172BB" w:rsidP="005172BB">
      <w:pPr>
        <w:ind w:right="-1"/>
        <w:jc w:val="left"/>
        <w:rPr>
          <w:rFonts w:cs="Arial"/>
          <w:sz w:val="20"/>
          <w:lang w:val="it-CH"/>
        </w:rPr>
      </w:pPr>
    </w:p>
    <w:p w:rsidR="005172BB" w:rsidRPr="005172BB" w:rsidRDefault="005172BB" w:rsidP="005172BB">
      <w:pPr>
        <w:ind w:right="-1"/>
        <w:jc w:val="left"/>
        <w:rPr>
          <w:rFonts w:cs="Arial"/>
          <w:sz w:val="20"/>
          <w:lang w:val="it-CH"/>
        </w:rPr>
      </w:pPr>
    </w:p>
    <w:p w:rsidR="00C91565" w:rsidRPr="008B59BF" w:rsidRDefault="009E6F5C" w:rsidP="00E245BD">
      <w:pPr>
        <w:tabs>
          <w:tab w:val="left" w:pos="2127"/>
          <w:tab w:val="left" w:pos="4962"/>
        </w:tabs>
        <w:rPr>
          <w:rFonts w:cs="Arial"/>
          <w:position w:val="4"/>
        </w:rPr>
      </w:pPr>
      <w:bookmarkStart w:id="0" w:name="_GoBack"/>
      <w:bookmarkEnd w:id="0"/>
      <w:r>
        <w:rPr>
          <w:rFonts w:cs="Arial"/>
          <w:b/>
          <w:position w:val="4"/>
          <w:sz w:val="32"/>
        </w:rPr>
        <w:t>79</w:t>
      </w:r>
      <w:r w:rsidR="00CC671F">
        <w:rPr>
          <w:rFonts w:cs="Arial"/>
          <w:b/>
          <w:position w:val="4"/>
          <w:sz w:val="32"/>
        </w:rPr>
        <w:t>6</w:t>
      </w:r>
      <w:r>
        <w:rPr>
          <w:rFonts w:cs="Arial"/>
          <w:b/>
          <w:position w:val="4"/>
          <w:sz w:val="32"/>
        </w:rPr>
        <w:t>1</w:t>
      </w:r>
      <w:r w:rsidR="00C91565" w:rsidRPr="008B59BF">
        <w:rPr>
          <w:rFonts w:cs="Arial"/>
          <w:b/>
          <w:position w:val="4"/>
          <w:sz w:val="32"/>
        </w:rPr>
        <w:t xml:space="preserve"> R</w:t>
      </w:r>
      <w:r w:rsidR="00C91565" w:rsidRPr="008B59BF">
        <w:rPr>
          <w:rFonts w:cs="Arial"/>
          <w:position w:val="4"/>
          <w:sz w:val="28"/>
        </w:rPr>
        <w:tab/>
      </w:r>
      <w:r w:rsidR="002463F6">
        <w:rPr>
          <w:rFonts w:cs="Arial"/>
          <w:position w:val="4"/>
          <w:sz w:val="28"/>
        </w:rPr>
        <w:t>10</w:t>
      </w:r>
      <w:r w:rsidR="00226BAF">
        <w:rPr>
          <w:rFonts w:cs="Arial"/>
          <w:position w:val="4"/>
          <w:sz w:val="28"/>
        </w:rPr>
        <w:t xml:space="preserve"> giugno</w:t>
      </w:r>
      <w:r w:rsidR="007D4E94">
        <w:rPr>
          <w:rFonts w:cs="Arial"/>
          <w:position w:val="4"/>
          <w:sz w:val="28"/>
        </w:rPr>
        <w:t xml:space="preserve"> 2021</w:t>
      </w:r>
      <w:r w:rsidR="00C91565" w:rsidRPr="008B59BF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FINANZE E ECONOMIA</w:t>
      </w:r>
    </w:p>
    <w:p w:rsidR="00C91565" w:rsidRPr="008B59BF" w:rsidRDefault="00C91565">
      <w:pPr>
        <w:rPr>
          <w:rFonts w:cs="Arial"/>
        </w:rPr>
      </w:pPr>
    </w:p>
    <w:p w:rsidR="00C91565" w:rsidRPr="008B59BF" w:rsidRDefault="00C91565">
      <w:pPr>
        <w:rPr>
          <w:rFonts w:cs="Arial"/>
        </w:rPr>
      </w:pPr>
    </w:p>
    <w:p w:rsidR="00C91565" w:rsidRPr="008B59BF" w:rsidRDefault="00C91565">
      <w:pPr>
        <w:rPr>
          <w:rFonts w:cs="Arial"/>
        </w:rPr>
      </w:pPr>
    </w:p>
    <w:p w:rsidR="00C91565" w:rsidRPr="00226BAF" w:rsidRDefault="00C91565">
      <w:pPr>
        <w:rPr>
          <w:rFonts w:cs="Arial"/>
          <w:b/>
          <w:sz w:val="28"/>
        </w:rPr>
      </w:pPr>
      <w:r w:rsidRPr="00226BAF">
        <w:rPr>
          <w:rFonts w:cs="Arial"/>
          <w:b/>
          <w:sz w:val="28"/>
        </w:rPr>
        <w:t xml:space="preserve">della Commissione </w:t>
      </w:r>
      <w:r w:rsidR="00101B56" w:rsidRPr="00226BAF">
        <w:rPr>
          <w:rFonts w:cs="Arial"/>
          <w:b/>
          <w:sz w:val="28"/>
        </w:rPr>
        <w:t>ambiente, territorio ed energia</w:t>
      </w:r>
    </w:p>
    <w:p w:rsidR="00CC671F" w:rsidRPr="00226BAF" w:rsidRDefault="00C23AD6" w:rsidP="00CC671F">
      <w:pPr>
        <w:rPr>
          <w:rFonts w:cs="Arial"/>
          <w:b/>
          <w:iCs/>
          <w:sz w:val="28"/>
        </w:rPr>
      </w:pPr>
      <w:r w:rsidRPr="00226BAF">
        <w:rPr>
          <w:rFonts w:cs="Arial"/>
          <w:b/>
          <w:sz w:val="28"/>
        </w:rPr>
        <w:t>sul</w:t>
      </w:r>
      <w:r w:rsidR="009E6F5C" w:rsidRPr="00226BAF">
        <w:rPr>
          <w:rFonts w:cs="Arial"/>
          <w:b/>
          <w:sz w:val="28"/>
        </w:rPr>
        <w:t xml:space="preserve">la mozione </w:t>
      </w:r>
      <w:r w:rsidR="00CC671F" w:rsidRPr="00226BAF">
        <w:rPr>
          <w:rFonts w:cs="Arial"/>
          <w:b/>
          <w:sz w:val="28"/>
        </w:rPr>
        <w:t>16 giugno 2019</w:t>
      </w:r>
      <w:r w:rsidR="009E6F5C" w:rsidRPr="00226BAF">
        <w:rPr>
          <w:rFonts w:cs="Arial"/>
          <w:b/>
          <w:sz w:val="28"/>
        </w:rPr>
        <w:t xml:space="preserve"> presentata da </w:t>
      </w:r>
      <w:r w:rsidR="00CC671F" w:rsidRPr="00226BAF">
        <w:rPr>
          <w:rFonts w:cs="Arial"/>
          <w:b/>
          <w:sz w:val="28"/>
        </w:rPr>
        <w:t>A</w:t>
      </w:r>
      <w:r w:rsidR="00226BAF">
        <w:rPr>
          <w:rFonts w:cs="Arial"/>
          <w:b/>
          <w:sz w:val="28"/>
        </w:rPr>
        <w:t>ron</w:t>
      </w:r>
      <w:r w:rsidR="009E6F5C" w:rsidRPr="00226BAF">
        <w:rPr>
          <w:rFonts w:cs="Arial"/>
          <w:b/>
          <w:sz w:val="28"/>
        </w:rPr>
        <w:t xml:space="preserve"> </w:t>
      </w:r>
      <w:r w:rsidR="00CC671F" w:rsidRPr="00226BAF">
        <w:rPr>
          <w:rFonts w:cs="Arial"/>
          <w:b/>
          <w:sz w:val="28"/>
        </w:rPr>
        <w:t xml:space="preserve">Piezzi </w:t>
      </w:r>
      <w:r w:rsidR="009E6F5C" w:rsidRPr="00226BAF">
        <w:rPr>
          <w:rFonts w:cs="Arial"/>
          <w:b/>
          <w:sz w:val="28"/>
        </w:rPr>
        <w:t>e cof</w:t>
      </w:r>
      <w:r w:rsidR="00226BAF" w:rsidRPr="00226BAF">
        <w:rPr>
          <w:rFonts w:cs="Arial"/>
          <w:b/>
          <w:sz w:val="28"/>
        </w:rPr>
        <w:t>irmatari "</w:t>
      </w:r>
      <w:r w:rsidR="00CC671F" w:rsidRPr="00226BAF">
        <w:rPr>
          <w:rFonts w:cs="Arial"/>
          <w:b/>
          <w:iCs/>
          <w:sz w:val="28"/>
        </w:rPr>
        <w:t>Proposta di istituire un fondo cantonale che incentivi la salvaguardia e la valorizzazione dei vigneti tradizionali</w:t>
      </w:r>
      <w:r w:rsidR="00226BAF" w:rsidRPr="00226BAF">
        <w:rPr>
          <w:rFonts w:cs="Arial"/>
          <w:b/>
          <w:iCs/>
          <w:sz w:val="28"/>
        </w:rPr>
        <w:t>"</w:t>
      </w:r>
    </w:p>
    <w:p w:rsidR="00C91565" w:rsidRPr="009E6F5C" w:rsidRDefault="009E6F5C" w:rsidP="009E6F5C">
      <w:pPr>
        <w:spacing w:before="120"/>
        <w:rPr>
          <w:rFonts w:cs="Arial"/>
          <w:b/>
          <w:sz w:val="26"/>
          <w:szCs w:val="26"/>
        </w:rPr>
      </w:pPr>
      <w:r w:rsidRPr="009E6F5C">
        <w:rPr>
          <w:rFonts w:cs="Arial"/>
          <w:b/>
          <w:sz w:val="26"/>
          <w:szCs w:val="26"/>
        </w:rPr>
        <w:t>(</w:t>
      </w:r>
      <w:r w:rsidR="00226BAF">
        <w:rPr>
          <w:rFonts w:cs="Arial"/>
          <w:b/>
          <w:sz w:val="26"/>
          <w:szCs w:val="26"/>
        </w:rPr>
        <w:t>v</w:t>
      </w:r>
      <w:r w:rsidR="002E52BB">
        <w:rPr>
          <w:rFonts w:cs="Arial"/>
          <w:b/>
          <w:sz w:val="26"/>
          <w:szCs w:val="26"/>
        </w:rPr>
        <w:t>.</w:t>
      </w:r>
      <w:r w:rsidR="00226BAF">
        <w:rPr>
          <w:rFonts w:cs="Arial"/>
          <w:b/>
          <w:sz w:val="26"/>
          <w:szCs w:val="26"/>
        </w:rPr>
        <w:t xml:space="preserve"> </w:t>
      </w:r>
      <w:r w:rsidR="00C23AD6" w:rsidRPr="009E6F5C">
        <w:rPr>
          <w:rFonts w:cs="Arial"/>
          <w:b/>
          <w:sz w:val="26"/>
          <w:szCs w:val="26"/>
        </w:rPr>
        <w:t xml:space="preserve">messaggio </w:t>
      </w:r>
      <w:r w:rsidR="00CC671F">
        <w:rPr>
          <w:rFonts w:cs="Arial"/>
          <w:b/>
          <w:sz w:val="26"/>
          <w:szCs w:val="26"/>
        </w:rPr>
        <w:t>2 febbraio 2021</w:t>
      </w:r>
      <w:r w:rsidR="00226BAF">
        <w:rPr>
          <w:rFonts w:cs="Arial"/>
          <w:b/>
          <w:sz w:val="26"/>
          <w:szCs w:val="26"/>
        </w:rPr>
        <w:t xml:space="preserve"> </w:t>
      </w:r>
      <w:r w:rsidR="00226BAF" w:rsidRPr="009E6F5C">
        <w:rPr>
          <w:rFonts w:cs="Arial"/>
          <w:b/>
          <w:sz w:val="26"/>
          <w:szCs w:val="26"/>
        </w:rPr>
        <w:t>n. 7921</w:t>
      </w:r>
      <w:r w:rsidRPr="009E6F5C">
        <w:rPr>
          <w:rFonts w:cs="Arial"/>
          <w:b/>
          <w:sz w:val="26"/>
          <w:szCs w:val="26"/>
        </w:rPr>
        <w:t>)</w:t>
      </w:r>
    </w:p>
    <w:p w:rsidR="00C91565" w:rsidRPr="002E52BB" w:rsidRDefault="00C91565">
      <w:pPr>
        <w:rPr>
          <w:rFonts w:cs="Arial"/>
          <w:sz w:val="22"/>
          <w:szCs w:val="22"/>
        </w:rPr>
      </w:pPr>
    </w:p>
    <w:p w:rsidR="00C91565" w:rsidRPr="002E52BB" w:rsidRDefault="00C91565">
      <w:pPr>
        <w:rPr>
          <w:rFonts w:cs="Arial"/>
          <w:sz w:val="22"/>
          <w:szCs w:val="22"/>
        </w:rPr>
      </w:pPr>
    </w:p>
    <w:p w:rsidR="00C91565" w:rsidRPr="002E52BB" w:rsidRDefault="00C91565">
      <w:pPr>
        <w:rPr>
          <w:rFonts w:cs="Arial"/>
          <w:sz w:val="22"/>
          <w:szCs w:val="22"/>
        </w:rPr>
      </w:pPr>
    </w:p>
    <w:p w:rsidR="00C91565" w:rsidRPr="0013549E" w:rsidRDefault="009E6F5C" w:rsidP="00226BAF">
      <w:pPr>
        <w:pStyle w:val="Titolo1"/>
        <w:numPr>
          <w:ilvl w:val="0"/>
          <w:numId w:val="6"/>
        </w:numPr>
        <w:ind w:left="357" w:hanging="357"/>
      </w:pPr>
      <w:r>
        <w:t>le richieste della mozione</w:t>
      </w:r>
    </w:p>
    <w:p w:rsidR="00890094" w:rsidRDefault="00CC671F" w:rsidP="00890094">
      <w:r>
        <w:t>La mozione desidera che si intervenga per sostenere la coltivazione dei vigneti tradizionali. Questi vigneti, spesso terrazzati e nella struttura a pergole, caratterizzano il paesaggio rurale ticinese e sono preziosi per la sua valorizzazione. Si tratta però generalmente di piccoli appezzamenti, situati in luoghi impervi, con una notevole pendenza e che offrono una bassa possibilità di reddito. Per questi motivi, giorno dopo giorno aumenta il numero di vigneti abbandonati.</w:t>
      </w:r>
      <w:r w:rsidR="00EE2CE3">
        <w:t xml:space="preserve"> </w:t>
      </w:r>
    </w:p>
    <w:p w:rsidR="006A1375" w:rsidRDefault="006A1375" w:rsidP="00890094"/>
    <w:p w:rsidR="006A1375" w:rsidRDefault="006A1375" w:rsidP="006A1375">
      <w:r>
        <w:t xml:space="preserve">La mozione propone di istituire un fondo cantonale, a cui potrebbero contribuire anche i Comuni interessati, per poter fornire contributi finanziari ai vigneti tradizionali nelle fasce pedemontane, di regola poco produttivi e gestiti a livello amatoriale. Per poter decidere i criteri di ripartizione degli aiuti, occorre però avere chiaro il quadro della situazione, perciò la mozione chiede anche di effettuare una mappatura dei vigneti, </w:t>
      </w:r>
      <w:r w:rsidR="00113ED2">
        <w:t>e cita ad esempio</w:t>
      </w:r>
      <w:r>
        <w:t xml:space="preserve"> il lavoro già svolto dall’Associazione per la protezione del Patrimonio Artistico e Architettonico di Valmaggia (APAV).</w:t>
      </w:r>
    </w:p>
    <w:p w:rsidR="006A1375" w:rsidRDefault="006A1375" w:rsidP="006A1375"/>
    <w:p w:rsidR="00890094" w:rsidRDefault="006A1375" w:rsidP="006A1375">
      <w:pPr>
        <w:spacing w:after="120"/>
      </w:pPr>
      <w:r>
        <w:t>Gli aiuti potrebbero essere suddivisi in quattro tipologie:</w:t>
      </w:r>
    </w:p>
    <w:p w:rsidR="00CC671F" w:rsidRPr="006A1375" w:rsidRDefault="00CC671F" w:rsidP="002E52BB">
      <w:pPr>
        <w:pStyle w:val="Paragrafoelenco"/>
        <w:numPr>
          <w:ilvl w:val="0"/>
          <w:numId w:val="11"/>
        </w:numPr>
        <w:spacing w:after="80"/>
        <w:ind w:left="284" w:hanging="284"/>
        <w:contextualSpacing w:val="0"/>
        <w:rPr>
          <w:i/>
        </w:rPr>
      </w:pPr>
      <w:r w:rsidRPr="006A1375">
        <w:rPr>
          <w:i/>
        </w:rPr>
        <w:t>“Semplice” mantenimento tradizionale del vigneto: dare continuità a quanto si fa già oggi.</w:t>
      </w:r>
    </w:p>
    <w:p w:rsidR="00CC671F" w:rsidRPr="006A1375" w:rsidRDefault="00CC671F" w:rsidP="002E52BB">
      <w:pPr>
        <w:pStyle w:val="Paragrafoelenco"/>
        <w:numPr>
          <w:ilvl w:val="0"/>
          <w:numId w:val="11"/>
        </w:numPr>
        <w:spacing w:after="80"/>
        <w:ind w:left="284" w:hanging="284"/>
        <w:contextualSpacing w:val="0"/>
        <w:rPr>
          <w:i/>
        </w:rPr>
      </w:pPr>
      <w:r w:rsidRPr="006A1375">
        <w:rPr>
          <w:i/>
        </w:rPr>
        <w:t xml:space="preserve">Rinnovamento del vigneto con interventi tradizionali: ad esempio piantumazione nuove piantine, sostituzione dei pali in castagno, </w:t>
      </w:r>
      <w:proofErr w:type="gramStart"/>
      <w:r w:rsidRPr="006A1375">
        <w:rPr>
          <w:i/>
        </w:rPr>
        <w:t>riparazioni,…</w:t>
      </w:r>
      <w:proofErr w:type="gramEnd"/>
    </w:p>
    <w:p w:rsidR="00CC671F" w:rsidRPr="006A1375" w:rsidRDefault="00CC671F" w:rsidP="002E52BB">
      <w:pPr>
        <w:pStyle w:val="Paragrafoelenco"/>
        <w:numPr>
          <w:ilvl w:val="0"/>
          <w:numId w:val="11"/>
        </w:numPr>
        <w:spacing w:after="80"/>
        <w:ind w:left="284" w:hanging="284"/>
        <w:contextualSpacing w:val="0"/>
        <w:rPr>
          <w:i/>
        </w:rPr>
      </w:pPr>
      <w:r w:rsidRPr="006A1375">
        <w:rPr>
          <w:i/>
        </w:rPr>
        <w:t>Stimolare l’utilizzo di trattamenti delle malattie con sistemi ecologici e non inquinanti.</w:t>
      </w:r>
    </w:p>
    <w:p w:rsidR="00CC671F" w:rsidRPr="006A1375" w:rsidRDefault="00CC671F" w:rsidP="002E52BB">
      <w:pPr>
        <w:pStyle w:val="Paragrafoelenco"/>
        <w:numPr>
          <w:ilvl w:val="0"/>
          <w:numId w:val="11"/>
        </w:numPr>
        <w:ind w:left="284" w:hanging="284"/>
        <w:rPr>
          <w:i/>
        </w:rPr>
      </w:pPr>
      <w:r w:rsidRPr="006A1375">
        <w:rPr>
          <w:i/>
        </w:rPr>
        <w:t xml:space="preserve">Stimolare la lavorazione del frutto, </w:t>
      </w:r>
      <w:r w:rsidR="00C865C9">
        <w:rPr>
          <w:i/>
        </w:rPr>
        <w:t>per ottenere</w:t>
      </w:r>
      <w:r w:rsidRPr="006A1375">
        <w:rPr>
          <w:i/>
        </w:rPr>
        <w:t xml:space="preserve"> prodotti finali di nicchia e strettamente legati al territorio: dalla grappa al vino, dalle marmellate al </w:t>
      </w:r>
      <w:proofErr w:type="gramStart"/>
      <w:r w:rsidRPr="006A1375">
        <w:rPr>
          <w:i/>
        </w:rPr>
        <w:t>gelato,…</w:t>
      </w:r>
      <w:proofErr w:type="gramEnd"/>
    </w:p>
    <w:p w:rsidR="0005442D" w:rsidRPr="002E52BB" w:rsidRDefault="0005442D" w:rsidP="0005442D">
      <w:pPr>
        <w:rPr>
          <w:rFonts w:cs="Arial"/>
          <w:sz w:val="22"/>
          <w:szCs w:val="22"/>
        </w:rPr>
      </w:pPr>
    </w:p>
    <w:p w:rsidR="0005442D" w:rsidRPr="002E52BB" w:rsidRDefault="0005442D" w:rsidP="0005442D">
      <w:pPr>
        <w:rPr>
          <w:rFonts w:cs="Arial"/>
          <w:sz w:val="22"/>
          <w:szCs w:val="22"/>
        </w:rPr>
      </w:pPr>
    </w:p>
    <w:p w:rsidR="00226BAF" w:rsidRPr="002E52BB" w:rsidRDefault="00226BAF" w:rsidP="0005442D">
      <w:pPr>
        <w:rPr>
          <w:rFonts w:cs="Arial"/>
          <w:sz w:val="22"/>
          <w:szCs w:val="22"/>
        </w:rPr>
      </w:pPr>
    </w:p>
    <w:p w:rsidR="0013549E" w:rsidRDefault="00BB7A97" w:rsidP="00226BAF">
      <w:pPr>
        <w:pStyle w:val="Titolo1"/>
        <w:numPr>
          <w:ilvl w:val="0"/>
          <w:numId w:val="6"/>
        </w:numPr>
        <w:ind w:left="357" w:hanging="357"/>
      </w:pPr>
      <w:r>
        <w:t>la posizione del Consiglio di stato</w:t>
      </w:r>
    </w:p>
    <w:p w:rsidR="00B030A0" w:rsidRDefault="00B030A0" w:rsidP="00890094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 xml:space="preserve">Nel messaggio il Consiglio di Stato </w:t>
      </w:r>
      <w:r w:rsidR="004B7A53">
        <w:rPr>
          <w:rFonts w:eastAsiaTheme="minorHAnsi" w:cs="Arial"/>
          <w:iCs/>
          <w:szCs w:val="24"/>
          <w:lang w:eastAsia="en-US"/>
        </w:rPr>
        <w:t>riconosce innanzitutto che la viticoltura riveste una notevole importanza dal profilo economico</w:t>
      </w:r>
      <w:r w:rsidR="00B24712">
        <w:rPr>
          <w:rFonts w:eastAsiaTheme="minorHAnsi" w:cs="Arial"/>
          <w:iCs/>
          <w:szCs w:val="24"/>
          <w:lang w:eastAsia="en-US"/>
        </w:rPr>
        <w:t xml:space="preserve"> e che i vigneti tradizionali hanno qualità ecologiche e paesaggistiche</w:t>
      </w:r>
      <w:r w:rsidR="004B7A53">
        <w:rPr>
          <w:rFonts w:eastAsiaTheme="minorHAnsi" w:cs="Arial"/>
          <w:iCs/>
          <w:szCs w:val="24"/>
          <w:lang w:eastAsia="en-US"/>
        </w:rPr>
        <w:t xml:space="preserve">. Negli ultimi anni sono stati abbandonati al bosco vigneti situati in </w:t>
      </w:r>
      <w:r w:rsidR="00EB2636">
        <w:rPr>
          <w:rFonts w:eastAsiaTheme="minorHAnsi" w:cs="Arial"/>
          <w:iCs/>
          <w:szCs w:val="24"/>
          <w:lang w:eastAsia="en-US"/>
        </w:rPr>
        <w:t>aree</w:t>
      </w:r>
      <w:r w:rsidR="004B7A53">
        <w:rPr>
          <w:rFonts w:eastAsiaTheme="minorHAnsi" w:cs="Arial"/>
          <w:iCs/>
          <w:szCs w:val="24"/>
          <w:lang w:eastAsia="en-US"/>
        </w:rPr>
        <w:t xml:space="preserve"> difficili</w:t>
      </w:r>
      <w:r w:rsidR="00EB2636">
        <w:rPr>
          <w:rFonts w:eastAsiaTheme="minorHAnsi" w:cs="Arial"/>
          <w:iCs/>
          <w:szCs w:val="24"/>
          <w:lang w:eastAsia="en-US"/>
        </w:rPr>
        <w:t xml:space="preserve"> da coltivare</w:t>
      </w:r>
      <w:r w:rsidR="004B7A53">
        <w:rPr>
          <w:rFonts w:eastAsiaTheme="minorHAnsi" w:cs="Arial"/>
          <w:iCs/>
          <w:szCs w:val="24"/>
          <w:lang w:eastAsia="en-US"/>
        </w:rPr>
        <w:t xml:space="preserve"> </w:t>
      </w:r>
      <w:r w:rsidR="00EB2636">
        <w:rPr>
          <w:rFonts w:eastAsiaTheme="minorHAnsi" w:cs="Arial"/>
          <w:iCs/>
          <w:szCs w:val="24"/>
          <w:lang w:eastAsia="en-US"/>
        </w:rPr>
        <w:t xml:space="preserve">– in parte all’interno di zone edificabili – </w:t>
      </w:r>
      <w:r w:rsidR="004B7A53">
        <w:rPr>
          <w:rFonts w:eastAsiaTheme="minorHAnsi" w:cs="Arial"/>
          <w:iCs/>
          <w:szCs w:val="24"/>
          <w:lang w:eastAsia="en-US"/>
        </w:rPr>
        <w:t>per spostarsi più a valle, dove è possibile adottare una lavorazione meccanizzata.</w:t>
      </w:r>
      <w:r w:rsidR="00B24712" w:rsidRPr="00B24712">
        <w:rPr>
          <w:rFonts w:eastAsiaTheme="minorHAnsi" w:cs="Arial"/>
          <w:iCs/>
          <w:szCs w:val="24"/>
          <w:lang w:eastAsia="en-US"/>
        </w:rPr>
        <w:t xml:space="preserve"> </w:t>
      </w:r>
      <w:r w:rsidR="00B24712">
        <w:rPr>
          <w:rFonts w:eastAsiaTheme="minorHAnsi" w:cs="Arial"/>
          <w:iCs/>
          <w:szCs w:val="24"/>
          <w:lang w:eastAsia="en-US"/>
        </w:rPr>
        <w:t xml:space="preserve">Tra il 1995 e oggi oltre mille piccoli </w:t>
      </w:r>
      <w:r w:rsidR="00B24712">
        <w:rPr>
          <w:rFonts w:eastAsiaTheme="minorHAnsi" w:cs="Arial"/>
          <w:iCs/>
          <w:szCs w:val="24"/>
          <w:lang w:eastAsia="en-US"/>
        </w:rPr>
        <w:lastRenderedPageBreak/>
        <w:t>viticoltori hanno cessato l’attività. La diminuzione del numero di viticoltori rischia di aumentare, perché le richieste in termini di competenze fitosanitarie aumentano sempre più e questo processo spinge verso la professionalizzazione.</w:t>
      </w:r>
    </w:p>
    <w:p w:rsidR="00B030A0" w:rsidRDefault="00B030A0" w:rsidP="00890094">
      <w:pPr>
        <w:rPr>
          <w:rFonts w:eastAsiaTheme="minorHAnsi" w:cs="Arial"/>
          <w:iCs/>
          <w:szCs w:val="24"/>
          <w:lang w:eastAsia="en-US"/>
        </w:rPr>
      </w:pPr>
    </w:p>
    <w:p w:rsidR="00D46636" w:rsidRPr="00B24712" w:rsidRDefault="00736806" w:rsidP="00B24712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>Il</w:t>
      </w:r>
      <w:r w:rsidR="00B24712">
        <w:rPr>
          <w:rFonts w:eastAsiaTheme="minorHAnsi" w:cs="Arial"/>
          <w:iCs/>
          <w:szCs w:val="24"/>
          <w:lang w:eastAsia="en-US"/>
        </w:rPr>
        <w:t xml:space="preserve"> Consiglio di Stato spiega quali tipi di aiuti, federali e cantonali, sono già attivi per il sostegno alla viticoltura. In primo luogo, vengono citati i pagamenti diretti, regolati dalla legislazione federale</w:t>
      </w:r>
      <w:r w:rsidR="00384678">
        <w:rPr>
          <w:rFonts w:eastAsiaTheme="minorHAnsi" w:cs="Arial"/>
          <w:iCs/>
          <w:szCs w:val="24"/>
          <w:lang w:eastAsia="en-US"/>
        </w:rPr>
        <w:t xml:space="preserve"> (Legge federale sull’agricoltura e Ordinanza sui pagamenti diretti)</w:t>
      </w:r>
      <w:r w:rsidR="00B24712">
        <w:rPr>
          <w:rFonts w:eastAsiaTheme="minorHAnsi" w:cs="Arial"/>
          <w:iCs/>
          <w:szCs w:val="24"/>
          <w:lang w:eastAsia="en-US"/>
        </w:rPr>
        <w:t xml:space="preserve">. </w:t>
      </w:r>
      <w:r w:rsidR="00384678">
        <w:rPr>
          <w:rFonts w:eastAsiaTheme="minorHAnsi" w:cs="Arial"/>
          <w:iCs/>
          <w:szCs w:val="24"/>
          <w:lang w:eastAsia="en-US"/>
        </w:rPr>
        <w:t>Il Cantone eroga pagamenti complementari a quelli federali (Legge sull’agricoltura e relativo regolamento). Vengono ricordati anche i crediti</w:t>
      </w:r>
      <w:r>
        <w:rPr>
          <w:rFonts w:eastAsiaTheme="minorHAnsi" w:cs="Arial"/>
          <w:iCs/>
          <w:szCs w:val="24"/>
          <w:lang w:eastAsia="en-US"/>
        </w:rPr>
        <w:t xml:space="preserve"> agricoli</w:t>
      </w:r>
      <w:r w:rsidR="00384678">
        <w:rPr>
          <w:rFonts w:eastAsiaTheme="minorHAnsi" w:cs="Arial"/>
          <w:iCs/>
          <w:szCs w:val="24"/>
          <w:lang w:eastAsia="en-US"/>
        </w:rPr>
        <w:t>, destinati ai proprietari che gestiscono direttamente l’azienda, per provvedimenti volti a migliorare la produzione di colture speciali, il loro adeguamento al mercato nonché per ricostituire colture perenni</w:t>
      </w:r>
      <w:r>
        <w:rPr>
          <w:rFonts w:eastAsiaTheme="minorHAnsi" w:cs="Arial"/>
          <w:iCs/>
          <w:szCs w:val="24"/>
          <w:lang w:eastAsia="en-US"/>
        </w:rPr>
        <w:t xml:space="preserve"> (Ordinanza sui miglioramenti strutturali)</w:t>
      </w:r>
      <w:r w:rsidR="00384678">
        <w:rPr>
          <w:rFonts w:eastAsiaTheme="minorHAnsi" w:cs="Arial"/>
          <w:iCs/>
          <w:szCs w:val="24"/>
          <w:lang w:eastAsia="en-US"/>
        </w:rPr>
        <w:t xml:space="preserve">. Data la valenza paesaggistica dei vigneti tradizionali, il messaggio tiene a sottolineare che un aiuto importante per la loro conservazione può giungere </w:t>
      </w:r>
      <w:r>
        <w:rPr>
          <w:rFonts w:eastAsiaTheme="minorHAnsi" w:cs="Arial"/>
          <w:iCs/>
          <w:szCs w:val="24"/>
          <w:lang w:eastAsia="en-US"/>
        </w:rPr>
        <w:t xml:space="preserve">poi </w:t>
      </w:r>
      <w:r w:rsidR="00384678">
        <w:rPr>
          <w:rFonts w:eastAsiaTheme="minorHAnsi" w:cs="Arial"/>
          <w:iCs/>
          <w:szCs w:val="24"/>
          <w:lang w:eastAsia="en-US"/>
        </w:rPr>
        <w:t xml:space="preserve">tramite i progetti di paesaggio locali o comprensoriali, promossi da enti e associazioni locali. Il Cantone </w:t>
      </w:r>
      <w:r>
        <w:rPr>
          <w:rFonts w:eastAsiaTheme="minorHAnsi" w:cs="Arial"/>
          <w:iCs/>
          <w:szCs w:val="24"/>
          <w:lang w:eastAsia="en-US"/>
        </w:rPr>
        <w:t>inoltre provvede a garantire condizioni quadro favorevoli, ad es. partecipando alla prevenzione dei danni della selvaggina e alla lotta contro i nuovi organismi nocivi.</w:t>
      </w:r>
    </w:p>
    <w:p w:rsidR="00D46636" w:rsidRDefault="00D46636" w:rsidP="00890094">
      <w:pPr>
        <w:rPr>
          <w:rFonts w:eastAsiaTheme="minorHAnsi" w:cs="Arial"/>
          <w:iCs/>
          <w:szCs w:val="24"/>
          <w:lang w:eastAsia="en-US"/>
        </w:rPr>
      </w:pPr>
    </w:p>
    <w:p w:rsidR="00B24712" w:rsidRDefault="00736806" w:rsidP="00890094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>Il messaggio in particolare si focalizza sui pagamenti diretti, di cui però segnala anche i limiti. Per accedervi occorre, fra l’altro, aver conseguito una formazione specifica, avere meno di 65 anni e gestire una superficie di almeno 6'200 mq in pianura o 2'000 mq di vigna con una declività superiore al 30%</w:t>
      </w:r>
      <w:r w:rsidR="006E301D">
        <w:rPr>
          <w:rFonts w:eastAsiaTheme="minorHAnsi" w:cs="Arial"/>
          <w:iCs/>
          <w:szCs w:val="24"/>
          <w:lang w:eastAsia="en-US"/>
        </w:rPr>
        <w:t xml:space="preserve"> (equivalenti a 0.2 USM - unità standard di manodopera)</w:t>
      </w:r>
      <w:r>
        <w:rPr>
          <w:rFonts w:eastAsiaTheme="minorHAnsi" w:cs="Arial"/>
          <w:iCs/>
          <w:szCs w:val="24"/>
          <w:lang w:eastAsia="en-US"/>
        </w:rPr>
        <w:t xml:space="preserve">. </w:t>
      </w:r>
      <w:r w:rsidR="006E301D">
        <w:rPr>
          <w:rFonts w:eastAsiaTheme="minorHAnsi" w:cs="Arial"/>
          <w:iCs/>
          <w:szCs w:val="24"/>
          <w:lang w:eastAsia="en-US"/>
        </w:rPr>
        <w:t>Nonostante per i vigneti situati in zona di montagna e inferiori a 0.5 USM sia prevista una deroga per quanto riguarda la formazione (art. 4 cpv. 3 Ordinanza sui pagamenti diretti), tutti gli</w:t>
      </w:r>
      <w:r>
        <w:rPr>
          <w:rFonts w:eastAsiaTheme="minorHAnsi" w:cs="Arial"/>
          <w:iCs/>
          <w:szCs w:val="24"/>
          <w:lang w:eastAsia="en-US"/>
        </w:rPr>
        <w:t xml:space="preserve"> ostacoli </w:t>
      </w:r>
      <w:r w:rsidR="006E301D">
        <w:rPr>
          <w:rFonts w:eastAsiaTheme="minorHAnsi" w:cs="Arial"/>
          <w:iCs/>
          <w:szCs w:val="24"/>
          <w:lang w:eastAsia="en-US"/>
        </w:rPr>
        <w:t xml:space="preserve">posti </w:t>
      </w:r>
      <w:r>
        <w:rPr>
          <w:rFonts w:eastAsiaTheme="minorHAnsi" w:cs="Arial"/>
          <w:iCs/>
          <w:szCs w:val="24"/>
          <w:lang w:eastAsia="en-US"/>
        </w:rPr>
        <w:t xml:space="preserve">fanno sì che dei </w:t>
      </w:r>
      <w:r w:rsidR="006E301D">
        <w:rPr>
          <w:rFonts w:eastAsiaTheme="minorHAnsi" w:cs="Arial"/>
          <w:iCs/>
          <w:szCs w:val="24"/>
          <w:lang w:eastAsia="en-US"/>
        </w:rPr>
        <w:t xml:space="preserve">circa </w:t>
      </w:r>
      <w:r>
        <w:rPr>
          <w:rFonts w:eastAsiaTheme="minorHAnsi" w:cs="Arial"/>
          <w:iCs/>
          <w:szCs w:val="24"/>
          <w:lang w:eastAsia="en-US"/>
        </w:rPr>
        <w:t xml:space="preserve">2'700 viticoltori attivi nel Cantone solo </w:t>
      </w:r>
      <w:r w:rsidR="006E301D">
        <w:rPr>
          <w:rFonts w:eastAsiaTheme="minorHAnsi" w:cs="Arial"/>
          <w:iCs/>
          <w:szCs w:val="24"/>
          <w:lang w:eastAsia="en-US"/>
        </w:rPr>
        <w:t xml:space="preserve">circa 300 percepiscano pagamenti diretti. </w:t>
      </w:r>
    </w:p>
    <w:p w:rsidR="00736806" w:rsidRDefault="00736806" w:rsidP="00890094">
      <w:pPr>
        <w:rPr>
          <w:rFonts w:eastAsiaTheme="minorHAnsi" w:cs="Arial"/>
          <w:iCs/>
          <w:szCs w:val="24"/>
          <w:lang w:eastAsia="en-US"/>
        </w:rPr>
      </w:pPr>
    </w:p>
    <w:p w:rsidR="00901BC9" w:rsidRDefault="00901BC9" w:rsidP="00890094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>Data l’eterogeneità degli strumenti già a disposizione, per trovare i più adeguati e valutare eventuali aggiustamenti, è importante avere chiara la situazione. A questo proposito, il messaggio s</w:t>
      </w:r>
      <w:r w:rsidR="006E301D">
        <w:rPr>
          <w:rFonts w:eastAsiaTheme="minorHAnsi" w:cs="Arial"/>
          <w:iCs/>
          <w:szCs w:val="24"/>
          <w:lang w:eastAsia="en-US"/>
        </w:rPr>
        <w:t>egnala l’importante studio condotto dalle sezioni di Bellinzona-</w:t>
      </w:r>
      <w:proofErr w:type="spellStart"/>
      <w:r w:rsidR="006E301D">
        <w:rPr>
          <w:rFonts w:eastAsiaTheme="minorHAnsi" w:cs="Arial"/>
          <w:iCs/>
          <w:szCs w:val="24"/>
          <w:lang w:eastAsia="en-US"/>
        </w:rPr>
        <w:t>Mesolcina</w:t>
      </w:r>
      <w:proofErr w:type="spellEnd"/>
      <w:r w:rsidR="006E301D">
        <w:rPr>
          <w:rFonts w:eastAsiaTheme="minorHAnsi" w:cs="Arial"/>
          <w:iCs/>
          <w:szCs w:val="24"/>
          <w:lang w:eastAsia="en-US"/>
        </w:rPr>
        <w:t xml:space="preserve"> e Locarno di </w:t>
      </w:r>
      <w:proofErr w:type="spellStart"/>
      <w:r w:rsidR="006E301D">
        <w:rPr>
          <w:rFonts w:eastAsiaTheme="minorHAnsi" w:cs="Arial"/>
          <w:iCs/>
          <w:szCs w:val="24"/>
          <w:lang w:eastAsia="en-US"/>
        </w:rPr>
        <w:t>Federviti</w:t>
      </w:r>
      <w:proofErr w:type="spellEnd"/>
      <w:r w:rsidR="006E301D">
        <w:rPr>
          <w:rFonts w:eastAsiaTheme="minorHAnsi" w:cs="Arial"/>
          <w:iCs/>
          <w:szCs w:val="24"/>
          <w:lang w:eastAsia="en-US"/>
        </w:rPr>
        <w:t>, in collaborazione con l’Istituto federale per la foresta, la neve e il paesaggio (WSL).</w:t>
      </w:r>
      <w:r>
        <w:rPr>
          <w:rFonts w:eastAsiaTheme="minorHAnsi" w:cs="Arial"/>
          <w:iCs/>
          <w:szCs w:val="24"/>
          <w:lang w:eastAsia="en-US"/>
        </w:rPr>
        <w:t xml:space="preserve"> Lo studio permette di apprezzare la </w:t>
      </w:r>
      <w:r w:rsidRPr="00901BC9">
        <w:rPr>
          <w:rFonts w:eastAsiaTheme="minorHAnsi" w:cs="Arial"/>
          <w:iCs/>
          <w:szCs w:val="24"/>
          <w:lang w:eastAsia="en-US"/>
        </w:rPr>
        <w:t xml:space="preserve">complessità strutturale e </w:t>
      </w:r>
      <w:r>
        <w:rPr>
          <w:rFonts w:eastAsiaTheme="minorHAnsi" w:cs="Arial"/>
          <w:iCs/>
          <w:szCs w:val="24"/>
          <w:lang w:eastAsia="en-US"/>
        </w:rPr>
        <w:t>il</w:t>
      </w:r>
      <w:r w:rsidRPr="00901BC9">
        <w:rPr>
          <w:rFonts w:eastAsiaTheme="minorHAnsi" w:cs="Arial"/>
          <w:iCs/>
          <w:szCs w:val="24"/>
          <w:lang w:eastAsia="en-US"/>
        </w:rPr>
        <w:t xml:space="preserve"> contributo ecologico e paesaggistico</w:t>
      </w:r>
      <w:r>
        <w:rPr>
          <w:rFonts w:eastAsiaTheme="minorHAnsi" w:cs="Arial"/>
          <w:iCs/>
          <w:szCs w:val="24"/>
          <w:lang w:eastAsia="en-US"/>
        </w:rPr>
        <w:t xml:space="preserve"> dei vigneti esaminati, che sono poi classificati in cinque categorie di complessità strutturale e gestionale: “facilitata”, “agevole”, “difficoltosa”, “impegnativa” ed “eroica”.</w:t>
      </w:r>
    </w:p>
    <w:p w:rsidR="00B24712" w:rsidRDefault="00901BC9" w:rsidP="00890094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 xml:space="preserve">Sulla falsariga di questo studio, il Consiglio di Stato intende svolgere un progetto pilota di monitoraggio dei vigneti </w:t>
      </w:r>
      <w:bookmarkStart w:id="1" w:name="_Hlk68269222"/>
      <w:r>
        <w:rPr>
          <w:rFonts w:eastAsiaTheme="minorHAnsi" w:cs="Arial"/>
          <w:iCs/>
          <w:szCs w:val="24"/>
          <w:lang w:eastAsia="en-US"/>
        </w:rPr>
        <w:t>nel distretto della Vallemaggia e della sponda destra</w:t>
      </w:r>
      <w:r w:rsidR="00C865C9">
        <w:rPr>
          <w:rFonts w:eastAsiaTheme="minorHAnsi" w:cs="Arial"/>
          <w:iCs/>
          <w:szCs w:val="24"/>
          <w:lang w:eastAsia="en-US"/>
        </w:rPr>
        <w:t xml:space="preserve"> del fiume Ticino</w:t>
      </w:r>
      <w:r>
        <w:rPr>
          <w:rFonts w:eastAsiaTheme="minorHAnsi" w:cs="Arial"/>
          <w:iCs/>
          <w:szCs w:val="24"/>
          <w:lang w:eastAsia="en-US"/>
        </w:rPr>
        <w:t xml:space="preserve"> tra Gordola e l’imbocco della Valle Verzasca</w:t>
      </w:r>
      <w:bookmarkEnd w:id="1"/>
      <w:r>
        <w:rPr>
          <w:rFonts w:eastAsiaTheme="minorHAnsi" w:cs="Arial"/>
          <w:iCs/>
          <w:szCs w:val="24"/>
          <w:lang w:eastAsia="en-US"/>
        </w:rPr>
        <w:t>, per rilevare i vigneti di più difficile gestione e paesaggisticamente più degni di tutela.</w:t>
      </w:r>
    </w:p>
    <w:p w:rsidR="006E301D" w:rsidRDefault="006E301D" w:rsidP="00890094">
      <w:pPr>
        <w:rPr>
          <w:rFonts w:eastAsiaTheme="minorHAnsi" w:cs="Arial"/>
          <w:iCs/>
          <w:szCs w:val="24"/>
          <w:lang w:eastAsia="en-US"/>
        </w:rPr>
      </w:pPr>
    </w:p>
    <w:p w:rsidR="00BA3B32" w:rsidRDefault="00BA3B32" w:rsidP="00890094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>In conclusione, il Consiglio</w:t>
      </w:r>
      <w:r w:rsidR="00B24712">
        <w:rPr>
          <w:rFonts w:eastAsiaTheme="minorHAnsi" w:cs="Arial"/>
          <w:iCs/>
          <w:szCs w:val="24"/>
          <w:lang w:eastAsia="en-US"/>
        </w:rPr>
        <w:t xml:space="preserve"> di Stato ritiene parzialmente accolta </w:t>
      </w:r>
      <w:r>
        <w:rPr>
          <w:rFonts w:eastAsiaTheme="minorHAnsi" w:cs="Arial"/>
          <w:iCs/>
          <w:szCs w:val="24"/>
          <w:lang w:eastAsia="en-US"/>
        </w:rPr>
        <w:t>la mozione.</w:t>
      </w:r>
    </w:p>
    <w:p w:rsidR="0013549E" w:rsidRPr="002E52BB" w:rsidRDefault="0013549E">
      <w:pPr>
        <w:rPr>
          <w:rFonts w:cs="Arial"/>
          <w:szCs w:val="24"/>
        </w:rPr>
      </w:pPr>
    </w:p>
    <w:p w:rsidR="00226BAF" w:rsidRPr="002E52BB" w:rsidRDefault="00226BAF">
      <w:pPr>
        <w:rPr>
          <w:rFonts w:cs="Arial"/>
          <w:szCs w:val="24"/>
        </w:rPr>
      </w:pPr>
    </w:p>
    <w:p w:rsidR="00F358E4" w:rsidRPr="002E52BB" w:rsidRDefault="00F358E4" w:rsidP="00226BAF">
      <w:pPr>
        <w:tabs>
          <w:tab w:val="left" w:pos="567"/>
        </w:tabs>
        <w:rPr>
          <w:rFonts w:cs="Arial"/>
          <w:szCs w:val="24"/>
        </w:rPr>
      </w:pPr>
    </w:p>
    <w:p w:rsidR="00BA0A5C" w:rsidRDefault="00A340C7" w:rsidP="00226BAF">
      <w:pPr>
        <w:pStyle w:val="Titolo1"/>
        <w:numPr>
          <w:ilvl w:val="0"/>
          <w:numId w:val="6"/>
        </w:numPr>
        <w:tabs>
          <w:tab w:val="clear" w:pos="425"/>
        </w:tabs>
        <w:ind w:left="567" w:hanging="567"/>
      </w:pPr>
      <w:r>
        <w:t>I LAVORI</w:t>
      </w:r>
      <w:r w:rsidR="00A3135E">
        <w:t xml:space="preserve"> della Commissione</w:t>
      </w:r>
    </w:p>
    <w:p w:rsidR="00546C0B" w:rsidRPr="00F358E4" w:rsidRDefault="00546C0B" w:rsidP="00226BAF">
      <w:pPr>
        <w:pStyle w:val="Paragrafoelenco"/>
        <w:keepNext/>
        <w:numPr>
          <w:ilvl w:val="1"/>
          <w:numId w:val="6"/>
        </w:numPr>
        <w:tabs>
          <w:tab w:val="left" w:pos="567"/>
        </w:tabs>
        <w:spacing w:after="120"/>
        <w:ind w:left="357" w:hanging="357"/>
        <w:contextualSpacing w:val="0"/>
        <w:outlineLvl w:val="0"/>
        <w:rPr>
          <w:rFonts w:eastAsiaTheme="minorHAnsi" w:cs="Arial"/>
          <w:b/>
          <w:bCs/>
          <w:iCs/>
          <w:szCs w:val="24"/>
          <w:lang w:eastAsia="en-US"/>
        </w:rPr>
      </w:pPr>
      <w:r w:rsidRPr="00F358E4">
        <w:rPr>
          <w:rFonts w:eastAsiaTheme="minorHAnsi" w:cs="Arial"/>
          <w:b/>
          <w:bCs/>
          <w:iCs/>
          <w:szCs w:val="24"/>
          <w:lang w:eastAsia="en-US"/>
        </w:rPr>
        <w:t>L’incontro con i professionisti del settore</w:t>
      </w:r>
    </w:p>
    <w:p w:rsidR="000266D9" w:rsidRDefault="000266D9" w:rsidP="00546C0B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 xml:space="preserve">Il 22 marzo 2021 il relatore, assieme al </w:t>
      </w:r>
      <w:proofErr w:type="spellStart"/>
      <w:r>
        <w:rPr>
          <w:rFonts w:eastAsiaTheme="minorHAnsi" w:cs="Arial"/>
          <w:iCs/>
          <w:szCs w:val="24"/>
          <w:lang w:eastAsia="en-US"/>
        </w:rPr>
        <w:t>mozionante</w:t>
      </w:r>
      <w:proofErr w:type="spellEnd"/>
      <w:r>
        <w:rPr>
          <w:rFonts w:eastAsiaTheme="minorHAnsi" w:cs="Arial"/>
          <w:iCs/>
          <w:szCs w:val="24"/>
          <w:lang w:eastAsia="en-US"/>
        </w:rPr>
        <w:t xml:space="preserve"> e a</w:t>
      </w:r>
      <w:r w:rsidR="006A1375">
        <w:rPr>
          <w:rFonts w:eastAsiaTheme="minorHAnsi" w:cs="Arial"/>
          <w:iCs/>
          <w:szCs w:val="24"/>
          <w:lang w:eastAsia="en-US"/>
        </w:rPr>
        <w:t xml:space="preserve"> Lorenzo Jelmini, </w:t>
      </w:r>
      <w:r>
        <w:rPr>
          <w:rFonts w:eastAsiaTheme="minorHAnsi" w:cs="Arial"/>
          <w:iCs/>
          <w:szCs w:val="24"/>
          <w:lang w:eastAsia="en-US"/>
        </w:rPr>
        <w:t xml:space="preserve">primo firmatario della mozione </w:t>
      </w:r>
      <w:r w:rsidR="006A1375" w:rsidRPr="006A1375">
        <w:rPr>
          <w:rFonts w:eastAsiaTheme="minorHAnsi" w:cs="Arial"/>
          <w:i/>
          <w:szCs w:val="24"/>
          <w:lang w:eastAsia="en-US"/>
        </w:rPr>
        <w:t>Misure a favore del settore vitivinicolo ticinese!</w:t>
      </w:r>
      <w:r w:rsidR="006A1375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iCs/>
          <w:szCs w:val="24"/>
          <w:lang w:eastAsia="en-US"/>
        </w:rPr>
        <w:t xml:space="preserve">datata </w:t>
      </w:r>
      <w:r w:rsidR="004B7A53">
        <w:rPr>
          <w:rFonts w:eastAsiaTheme="minorHAnsi" w:cs="Arial"/>
          <w:iCs/>
          <w:szCs w:val="24"/>
          <w:lang w:eastAsia="en-US"/>
        </w:rPr>
        <w:t>20 aprile 2020</w:t>
      </w:r>
      <w:r>
        <w:rPr>
          <w:rFonts w:eastAsiaTheme="minorHAnsi" w:cs="Arial"/>
          <w:iCs/>
          <w:szCs w:val="24"/>
          <w:lang w:eastAsia="en-US"/>
        </w:rPr>
        <w:t xml:space="preserve"> (messaggio n. </w:t>
      </w:r>
      <w:r w:rsidRPr="000266D9">
        <w:rPr>
          <w:rFonts w:eastAsiaTheme="minorHAnsi" w:cs="Arial"/>
          <w:iCs/>
          <w:szCs w:val="24"/>
          <w:lang w:eastAsia="en-US"/>
        </w:rPr>
        <w:t>79</w:t>
      </w:r>
      <w:r w:rsidR="004B7A53">
        <w:rPr>
          <w:rFonts w:eastAsiaTheme="minorHAnsi" w:cs="Arial"/>
          <w:iCs/>
          <w:szCs w:val="24"/>
          <w:lang w:eastAsia="en-US"/>
        </w:rPr>
        <w:t>2</w:t>
      </w:r>
      <w:r w:rsidRPr="000266D9">
        <w:rPr>
          <w:rFonts w:eastAsiaTheme="minorHAnsi" w:cs="Arial"/>
          <w:iCs/>
          <w:szCs w:val="24"/>
          <w:lang w:eastAsia="en-US"/>
        </w:rPr>
        <w:t>1</w:t>
      </w:r>
      <w:r w:rsidR="004B7A53">
        <w:rPr>
          <w:rFonts w:eastAsiaTheme="minorHAnsi" w:cs="Arial"/>
          <w:iCs/>
          <w:szCs w:val="24"/>
          <w:lang w:eastAsia="en-US"/>
        </w:rPr>
        <w:t xml:space="preserve"> dell’11 febbraio 2020</w:t>
      </w:r>
      <w:r w:rsidRPr="000266D9">
        <w:rPr>
          <w:rFonts w:eastAsiaTheme="minorHAnsi" w:cs="Arial"/>
          <w:iCs/>
          <w:szCs w:val="24"/>
          <w:lang w:eastAsia="en-US"/>
        </w:rPr>
        <w:t>)</w:t>
      </w:r>
      <w:r w:rsidR="00113ED2">
        <w:rPr>
          <w:rFonts w:eastAsiaTheme="minorHAnsi" w:cs="Arial"/>
          <w:iCs/>
          <w:szCs w:val="24"/>
          <w:lang w:eastAsia="en-US"/>
        </w:rPr>
        <w:t>,</w:t>
      </w:r>
      <w:r>
        <w:rPr>
          <w:rFonts w:eastAsiaTheme="minorHAnsi" w:cs="Arial"/>
          <w:iCs/>
          <w:szCs w:val="24"/>
          <w:lang w:eastAsia="en-US"/>
        </w:rPr>
        <w:t xml:space="preserve"> ha incontrato l</w:t>
      </w:r>
      <w:r w:rsidR="008A2D6C" w:rsidRPr="008A2D6C">
        <w:rPr>
          <w:rFonts w:eastAsiaTheme="minorHAnsi" w:cs="Arial"/>
          <w:iCs/>
          <w:szCs w:val="24"/>
          <w:lang w:eastAsia="en-US"/>
        </w:rPr>
        <w:t>’</w:t>
      </w:r>
      <w:proofErr w:type="spellStart"/>
      <w:r w:rsidR="008A2D6C" w:rsidRPr="008A2D6C">
        <w:rPr>
          <w:rFonts w:eastAsiaTheme="minorHAnsi" w:cs="Arial"/>
          <w:iCs/>
          <w:szCs w:val="24"/>
          <w:lang w:eastAsia="en-US"/>
        </w:rPr>
        <w:t>Interprofessione</w:t>
      </w:r>
      <w:proofErr w:type="spellEnd"/>
      <w:r w:rsidR="008A2D6C" w:rsidRPr="008A2D6C">
        <w:rPr>
          <w:rFonts w:eastAsiaTheme="minorHAnsi" w:cs="Arial"/>
          <w:iCs/>
          <w:szCs w:val="24"/>
          <w:lang w:eastAsia="en-US"/>
        </w:rPr>
        <w:t xml:space="preserve"> della vite e del vino ticinese</w:t>
      </w:r>
      <w:r w:rsidR="008A2D6C">
        <w:rPr>
          <w:rFonts w:eastAsiaTheme="minorHAnsi" w:cs="Arial"/>
          <w:iCs/>
          <w:szCs w:val="24"/>
          <w:lang w:eastAsia="en-US"/>
        </w:rPr>
        <w:t xml:space="preserve"> (</w:t>
      </w:r>
      <w:r w:rsidR="00773F3C">
        <w:rPr>
          <w:rFonts w:eastAsiaTheme="minorHAnsi" w:cs="Arial"/>
          <w:iCs/>
          <w:szCs w:val="24"/>
          <w:lang w:eastAsia="en-US"/>
        </w:rPr>
        <w:t>IVVT</w:t>
      </w:r>
      <w:r w:rsidR="008A2D6C">
        <w:rPr>
          <w:rFonts w:eastAsiaTheme="minorHAnsi" w:cs="Arial"/>
          <w:iCs/>
          <w:szCs w:val="24"/>
          <w:lang w:eastAsia="en-US"/>
        </w:rPr>
        <w:t>)</w:t>
      </w:r>
      <w:r>
        <w:rPr>
          <w:rFonts w:eastAsiaTheme="minorHAnsi" w:cs="Arial"/>
          <w:iCs/>
          <w:szCs w:val="24"/>
          <w:lang w:eastAsia="en-US"/>
        </w:rPr>
        <w:t xml:space="preserve">, rappresentata da </w:t>
      </w:r>
      <w:r w:rsidRPr="000266D9">
        <w:rPr>
          <w:rFonts w:eastAsiaTheme="minorHAnsi" w:cs="Arial"/>
          <w:iCs/>
          <w:szCs w:val="24"/>
          <w:lang w:eastAsia="en-US"/>
        </w:rPr>
        <w:t>Gianni Moresi, presidente</w:t>
      </w:r>
      <w:r>
        <w:rPr>
          <w:rFonts w:eastAsiaTheme="minorHAnsi" w:cs="Arial"/>
          <w:iCs/>
          <w:szCs w:val="24"/>
          <w:lang w:eastAsia="en-US"/>
        </w:rPr>
        <w:t xml:space="preserve">, e </w:t>
      </w:r>
      <w:r w:rsidRPr="000266D9">
        <w:rPr>
          <w:rFonts w:eastAsiaTheme="minorHAnsi" w:cs="Arial"/>
          <w:iCs/>
          <w:szCs w:val="24"/>
          <w:lang w:eastAsia="en-US"/>
        </w:rPr>
        <w:t xml:space="preserve">Andrea Conconi, </w:t>
      </w:r>
      <w:r w:rsidRPr="000266D9">
        <w:rPr>
          <w:rFonts w:eastAsiaTheme="minorHAnsi" w:cs="Arial"/>
          <w:iCs/>
          <w:szCs w:val="24"/>
          <w:lang w:eastAsia="en-US"/>
        </w:rPr>
        <w:lastRenderedPageBreak/>
        <w:t>direttore</w:t>
      </w:r>
      <w:r>
        <w:rPr>
          <w:rFonts w:eastAsiaTheme="minorHAnsi" w:cs="Arial"/>
          <w:iCs/>
          <w:szCs w:val="24"/>
          <w:lang w:eastAsia="en-US"/>
        </w:rPr>
        <w:t xml:space="preserve"> (oltre che direttore di </w:t>
      </w:r>
      <w:proofErr w:type="spellStart"/>
      <w:r w:rsidRPr="000266D9">
        <w:rPr>
          <w:rFonts w:eastAsiaTheme="minorHAnsi" w:cs="Arial"/>
          <w:iCs/>
          <w:szCs w:val="24"/>
          <w:lang w:eastAsia="en-US"/>
        </w:rPr>
        <w:t>Ticinowine</w:t>
      </w:r>
      <w:proofErr w:type="spellEnd"/>
      <w:r>
        <w:rPr>
          <w:rFonts w:eastAsiaTheme="minorHAnsi" w:cs="Arial"/>
          <w:iCs/>
          <w:szCs w:val="24"/>
          <w:lang w:eastAsia="en-US"/>
        </w:rPr>
        <w:t xml:space="preserve">) e la </w:t>
      </w:r>
      <w:r w:rsidRPr="000266D9">
        <w:rPr>
          <w:rFonts w:eastAsiaTheme="minorHAnsi" w:cs="Arial"/>
          <w:iCs/>
          <w:szCs w:val="24"/>
          <w:lang w:eastAsia="en-US"/>
        </w:rPr>
        <w:t>Federazione dei viticoltori della Svizzera italiana (</w:t>
      </w:r>
      <w:proofErr w:type="spellStart"/>
      <w:r w:rsidRPr="000266D9">
        <w:rPr>
          <w:rFonts w:eastAsiaTheme="minorHAnsi" w:cs="Arial"/>
          <w:iCs/>
          <w:szCs w:val="24"/>
          <w:lang w:eastAsia="en-US"/>
        </w:rPr>
        <w:t>Federviti</w:t>
      </w:r>
      <w:proofErr w:type="spellEnd"/>
      <w:r w:rsidRPr="000266D9">
        <w:rPr>
          <w:rFonts w:eastAsiaTheme="minorHAnsi" w:cs="Arial"/>
          <w:iCs/>
          <w:szCs w:val="24"/>
          <w:lang w:eastAsia="en-US"/>
        </w:rPr>
        <w:t>)</w:t>
      </w:r>
      <w:r>
        <w:rPr>
          <w:rFonts w:eastAsiaTheme="minorHAnsi" w:cs="Arial"/>
          <w:iCs/>
          <w:szCs w:val="24"/>
          <w:lang w:eastAsia="en-US"/>
        </w:rPr>
        <w:t>,</w:t>
      </w:r>
      <w:r w:rsidRPr="000266D9">
        <w:rPr>
          <w:rFonts w:eastAsiaTheme="minorHAnsi" w:cs="Arial"/>
          <w:iCs/>
          <w:szCs w:val="24"/>
          <w:lang w:eastAsia="en-US"/>
        </w:rPr>
        <w:t xml:space="preserve"> </w:t>
      </w:r>
      <w:r>
        <w:rPr>
          <w:rFonts w:eastAsiaTheme="minorHAnsi" w:cs="Arial"/>
          <w:iCs/>
          <w:szCs w:val="24"/>
          <w:lang w:eastAsia="en-US"/>
        </w:rPr>
        <w:t xml:space="preserve">nella persona del suo presidente, </w:t>
      </w:r>
      <w:r w:rsidRPr="000266D9">
        <w:rPr>
          <w:rFonts w:eastAsiaTheme="minorHAnsi" w:cs="Arial"/>
          <w:iCs/>
          <w:szCs w:val="24"/>
          <w:lang w:eastAsia="en-US"/>
        </w:rPr>
        <w:t>Giuliano Maddalena</w:t>
      </w:r>
      <w:r>
        <w:rPr>
          <w:rFonts w:eastAsiaTheme="minorHAnsi" w:cs="Arial"/>
          <w:iCs/>
          <w:szCs w:val="24"/>
          <w:lang w:eastAsia="en-US"/>
        </w:rPr>
        <w:t>.</w:t>
      </w:r>
    </w:p>
    <w:p w:rsidR="002E52BB" w:rsidRDefault="002E52BB" w:rsidP="00546C0B">
      <w:pPr>
        <w:rPr>
          <w:rFonts w:eastAsiaTheme="minorHAnsi" w:cs="Arial"/>
          <w:iCs/>
          <w:szCs w:val="24"/>
          <w:lang w:eastAsia="en-US"/>
        </w:rPr>
      </w:pPr>
    </w:p>
    <w:p w:rsidR="001A6CBA" w:rsidRDefault="00113ED2" w:rsidP="000266D9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>Nel corso dell’incontro sono state</w:t>
      </w:r>
      <w:r w:rsidR="0056148B">
        <w:rPr>
          <w:rFonts w:eastAsiaTheme="minorHAnsi" w:cs="Arial"/>
          <w:iCs/>
          <w:szCs w:val="24"/>
          <w:lang w:eastAsia="en-US"/>
        </w:rPr>
        <w:t xml:space="preserve"> spiegat</w:t>
      </w:r>
      <w:r>
        <w:rPr>
          <w:rFonts w:eastAsiaTheme="minorHAnsi" w:cs="Arial"/>
          <w:iCs/>
          <w:szCs w:val="24"/>
          <w:lang w:eastAsia="en-US"/>
        </w:rPr>
        <w:t>e</w:t>
      </w:r>
      <w:r w:rsidR="0056148B">
        <w:rPr>
          <w:rFonts w:eastAsiaTheme="minorHAnsi" w:cs="Arial"/>
          <w:iCs/>
          <w:szCs w:val="24"/>
          <w:lang w:eastAsia="en-US"/>
        </w:rPr>
        <w:t xml:space="preserve"> </w:t>
      </w:r>
      <w:r>
        <w:rPr>
          <w:rFonts w:eastAsiaTheme="minorHAnsi" w:cs="Arial"/>
          <w:iCs/>
          <w:szCs w:val="24"/>
          <w:lang w:eastAsia="en-US"/>
        </w:rPr>
        <w:t>le</w:t>
      </w:r>
      <w:r w:rsidR="0056148B">
        <w:rPr>
          <w:rFonts w:eastAsiaTheme="minorHAnsi" w:cs="Arial"/>
          <w:iCs/>
          <w:szCs w:val="24"/>
          <w:lang w:eastAsia="en-US"/>
        </w:rPr>
        <w:t xml:space="preserve"> difficoltà </w:t>
      </w:r>
      <w:r>
        <w:rPr>
          <w:rFonts w:eastAsiaTheme="minorHAnsi" w:cs="Arial"/>
          <w:iCs/>
          <w:szCs w:val="24"/>
          <w:lang w:eastAsia="en-US"/>
        </w:rPr>
        <w:t xml:space="preserve">che </w:t>
      </w:r>
      <w:r w:rsidR="0056148B">
        <w:rPr>
          <w:rFonts w:eastAsiaTheme="minorHAnsi" w:cs="Arial"/>
          <w:iCs/>
          <w:szCs w:val="24"/>
          <w:lang w:eastAsia="en-US"/>
        </w:rPr>
        <w:t xml:space="preserve">incontra il settore vitivinicolo, provocate da vari fattori, quali la globalizzazione del mercato, il cambiamento dei gusti della popolazione, l’aumento delle malattie della vite e il cambiamento climatico. Anche a causa di questi fattori è </w:t>
      </w:r>
      <w:r w:rsidR="00BB2D8F">
        <w:rPr>
          <w:rFonts w:eastAsiaTheme="minorHAnsi" w:cs="Arial"/>
          <w:iCs/>
          <w:szCs w:val="24"/>
          <w:lang w:eastAsia="en-US"/>
        </w:rPr>
        <w:t xml:space="preserve">in atto un’evoluzione gestionale che provoca l’aumento della dimensione media delle parcelle e il loro spostamento verso il piano, accompagnati da una professionalizzazione degli addetti. </w:t>
      </w:r>
      <w:r w:rsidR="0056148B">
        <w:rPr>
          <w:rFonts w:eastAsiaTheme="minorHAnsi" w:cs="Arial"/>
          <w:iCs/>
          <w:szCs w:val="24"/>
          <w:lang w:eastAsia="en-US"/>
        </w:rPr>
        <w:t>Ciò</w:t>
      </w:r>
      <w:r w:rsidR="00BB2D8F">
        <w:rPr>
          <w:rFonts w:eastAsiaTheme="minorHAnsi" w:cs="Arial"/>
          <w:iCs/>
          <w:szCs w:val="24"/>
          <w:lang w:eastAsia="en-US"/>
        </w:rPr>
        <w:t xml:space="preserve"> porta all’abbandono dei piccoli vigneti impervi, </w:t>
      </w:r>
      <w:r w:rsidR="00432E3D">
        <w:rPr>
          <w:rFonts w:eastAsiaTheme="minorHAnsi" w:cs="Arial"/>
          <w:iCs/>
          <w:szCs w:val="24"/>
          <w:lang w:eastAsia="en-US"/>
        </w:rPr>
        <w:t>difficili e costosi da lavorare</w:t>
      </w:r>
      <w:r w:rsidR="00432E3D">
        <w:rPr>
          <w:rStyle w:val="Rimandonotaapidipagina"/>
          <w:rFonts w:eastAsiaTheme="minorHAnsi" w:cs="Arial"/>
          <w:iCs/>
          <w:szCs w:val="24"/>
          <w:lang w:eastAsia="en-US"/>
        </w:rPr>
        <w:footnoteReference w:id="1"/>
      </w:r>
      <w:r w:rsidR="00432E3D">
        <w:rPr>
          <w:rFonts w:eastAsiaTheme="minorHAnsi" w:cs="Arial"/>
          <w:iCs/>
          <w:szCs w:val="24"/>
          <w:lang w:eastAsia="en-US"/>
        </w:rPr>
        <w:t xml:space="preserve">, ma </w:t>
      </w:r>
      <w:r w:rsidR="00BB2D8F">
        <w:rPr>
          <w:rFonts w:eastAsiaTheme="minorHAnsi" w:cs="Arial"/>
          <w:iCs/>
          <w:szCs w:val="24"/>
          <w:lang w:eastAsia="en-US"/>
        </w:rPr>
        <w:t xml:space="preserve">che possono avere un grande valore paesaggistico. </w:t>
      </w:r>
      <w:r w:rsidR="00F83B0F">
        <w:rPr>
          <w:rFonts w:eastAsiaTheme="minorHAnsi" w:cs="Arial"/>
          <w:iCs/>
          <w:szCs w:val="24"/>
          <w:lang w:eastAsia="en-US"/>
        </w:rPr>
        <w:t xml:space="preserve">La mozione intende </w:t>
      </w:r>
      <w:r w:rsidR="0056148B">
        <w:rPr>
          <w:rFonts w:eastAsiaTheme="minorHAnsi" w:cs="Arial"/>
          <w:iCs/>
          <w:szCs w:val="24"/>
          <w:lang w:eastAsia="en-US"/>
        </w:rPr>
        <w:t xml:space="preserve">proprio </w:t>
      </w:r>
      <w:r w:rsidR="00F83B0F">
        <w:rPr>
          <w:rFonts w:eastAsiaTheme="minorHAnsi" w:cs="Arial"/>
          <w:iCs/>
          <w:szCs w:val="24"/>
          <w:lang w:eastAsia="en-US"/>
        </w:rPr>
        <w:t>aiutare coloro che con sacrificio cercano di portare avanti la coltivazione dei vigneti tradizionali.</w:t>
      </w:r>
    </w:p>
    <w:p w:rsidR="00F83B0F" w:rsidRDefault="00F83B0F" w:rsidP="000266D9">
      <w:pPr>
        <w:rPr>
          <w:rFonts w:eastAsiaTheme="minorHAnsi" w:cs="Arial"/>
          <w:iCs/>
          <w:szCs w:val="24"/>
          <w:lang w:eastAsia="en-US"/>
        </w:rPr>
      </w:pPr>
    </w:p>
    <w:p w:rsidR="00F83B0F" w:rsidRDefault="00F83B0F" w:rsidP="00F83B0F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 xml:space="preserve">La risposta del Consiglio di Stato non è soddisfacente, perché insiste sui pagamenti diretti, sebbene siano chiare le difficoltà ad accedervi. Il numero di viticoltori che ne beneficia è esiguo e non si può immaginare di ampliarlo di molto. Occorre trovare altri strumenti, meno macchinosi, che impongano meno vincoli e che considerino non solo i professionisti, ma anche chi </w:t>
      </w:r>
      <w:proofErr w:type="spellStart"/>
      <w:r>
        <w:rPr>
          <w:rFonts w:eastAsiaTheme="minorHAnsi" w:cs="Arial"/>
          <w:iCs/>
          <w:szCs w:val="24"/>
          <w:lang w:eastAsia="en-US"/>
        </w:rPr>
        <w:t>alla</w:t>
      </w:r>
      <w:proofErr w:type="spellEnd"/>
      <w:r>
        <w:rPr>
          <w:rFonts w:eastAsiaTheme="minorHAnsi" w:cs="Arial"/>
          <w:iCs/>
          <w:szCs w:val="24"/>
          <w:lang w:eastAsia="en-US"/>
        </w:rPr>
        <w:t xml:space="preserve"> vigna si dedica per passione. Infatti, molti di questi piccoli appezzamenti sono curati da viticoltori amatoriali:</w:t>
      </w:r>
      <w:r w:rsidRPr="00F83B0F">
        <w:rPr>
          <w:rFonts w:eastAsiaTheme="minorHAnsi" w:cs="Arial"/>
          <w:iCs/>
          <w:szCs w:val="24"/>
          <w:lang w:eastAsia="en-US"/>
        </w:rPr>
        <w:t xml:space="preserve"> </w:t>
      </w:r>
      <w:r>
        <w:rPr>
          <w:rFonts w:eastAsiaTheme="minorHAnsi" w:cs="Arial"/>
          <w:iCs/>
          <w:szCs w:val="24"/>
          <w:lang w:eastAsia="en-US"/>
        </w:rPr>
        <w:t>bisogna evitare che si arrendano, altrimenti ulteriori terrazze vi</w:t>
      </w:r>
      <w:r w:rsidR="00C865C9">
        <w:rPr>
          <w:rFonts w:eastAsiaTheme="minorHAnsi" w:cs="Arial"/>
          <w:iCs/>
          <w:szCs w:val="24"/>
          <w:lang w:eastAsia="en-US"/>
        </w:rPr>
        <w:t>gnate</w:t>
      </w:r>
      <w:r>
        <w:rPr>
          <w:rFonts w:eastAsiaTheme="minorHAnsi" w:cs="Arial"/>
          <w:iCs/>
          <w:szCs w:val="24"/>
          <w:lang w:eastAsia="en-US"/>
        </w:rPr>
        <w:t xml:space="preserve"> saranno abbandonate.</w:t>
      </w:r>
    </w:p>
    <w:p w:rsidR="00F83B0F" w:rsidRDefault="00F83B0F" w:rsidP="00F83B0F">
      <w:pPr>
        <w:rPr>
          <w:rFonts w:eastAsiaTheme="minorHAnsi" w:cs="Arial"/>
          <w:iCs/>
          <w:szCs w:val="24"/>
          <w:lang w:eastAsia="en-US"/>
        </w:rPr>
      </w:pPr>
    </w:p>
    <w:p w:rsidR="00F83B0F" w:rsidRDefault="00113ED2" w:rsidP="000266D9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>I rappresentanti delle associazioni d</w:t>
      </w:r>
      <w:r w:rsidR="000405AD">
        <w:rPr>
          <w:rFonts w:eastAsiaTheme="minorHAnsi" w:cs="Arial"/>
          <w:iCs/>
          <w:szCs w:val="24"/>
          <w:lang w:eastAsia="en-US"/>
        </w:rPr>
        <w:t>el</w:t>
      </w:r>
      <w:r>
        <w:rPr>
          <w:rFonts w:eastAsiaTheme="minorHAnsi" w:cs="Arial"/>
          <w:iCs/>
          <w:szCs w:val="24"/>
          <w:lang w:eastAsia="en-US"/>
        </w:rPr>
        <w:t xml:space="preserve"> settore sono favorevoli all’idea di costituire un fondo che </w:t>
      </w:r>
      <w:r w:rsidR="006362D1">
        <w:rPr>
          <w:rFonts w:eastAsiaTheme="minorHAnsi" w:cs="Arial"/>
          <w:iCs/>
          <w:szCs w:val="24"/>
          <w:lang w:eastAsia="en-US"/>
        </w:rPr>
        <w:t>incentivi la</w:t>
      </w:r>
      <w:r>
        <w:rPr>
          <w:rFonts w:eastAsiaTheme="minorHAnsi" w:cs="Arial"/>
          <w:iCs/>
          <w:szCs w:val="24"/>
          <w:lang w:eastAsia="en-US"/>
        </w:rPr>
        <w:t xml:space="preserve"> conservazione dei vigneti tradizionali, ma si rendono conto della complessità dell’operazione. Al di là dell’aspetto finanziario, occorre avere un quadro chiaro della situazione, affinché gli aiuti siano </w:t>
      </w:r>
      <w:r w:rsidR="009531EA">
        <w:rPr>
          <w:rFonts w:eastAsiaTheme="minorHAnsi" w:cs="Arial"/>
          <w:iCs/>
          <w:szCs w:val="24"/>
          <w:lang w:eastAsia="en-US"/>
        </w:rPr>
        <w:t xml:space="preserve">davvero </w:t>
      </w:r>
      <w:r>
        <w:rPr>
          <w:rFonts w:eastAsiaTheme="minorHAnsi" w:cs="Arial"/>
          <w:iCs/>
          <w:szCs w:val="24"/>
          <w:lang w:eastAsia="en-US"/>
        </w:rPr>
        <w:t xml:space="preserve">mirati. Occorre quindi </w:t>
      </w:r>
      <w:r w:rsidR="009531EA">
        <w:rPr>
          <w:rFonts w:eastAsiaTheme="minorHAnsi" w:cs="Arial"/>
          <w:iCs/>
          <w:szCs w:val="24"/>
          <w:lang w:eastAsia="en-US"/>
        </w:rPr>
        <w:t xml:space="preserve">aggiornare e </w:t>
      </w:r>
      <w:r w:rsidR="0056148B">
        <w:rPr>
          <w:rFonts w:eastAsiaTheme="minorHAnsi" w:cs="Arial"/>
          <w:iCs/>
          <w:szCs w:val="24"/>
          <w:lang w:eastAsia="en-US"/>
        </w:rPr>
        <w:t>migliorare le conoscenze sui vigneti ticinesi</w:t>
      </w:r>
      <w:r>
        <w:rPr>
          <w:rFonts w:eastAsiaTheme="minorHAnsi" w:cs="Arial"/>
          <w:iCs/>
          <w:szCs w:val="24"/>
          <w:lang w:eastAsia="en-US"/>
        </w:rPr>
        <w:t>, diffusi in a</w:t>
      </w:r>
      <w:r w:rsidR="00F83B0F">
        <w:rPr>
          <w:rFonts w:eastAsiaTheme="minorHAnsi" w:cs="Arial"/>
          <w:iCs/>
          <w:szCs w:val="24"/>
          <w:lang w:eastAsia="en-US"/>
        </w:rPr>
        <w:t>mpie fasce di territorio e ambienti produttivi molto diversi</w:t>
      </w:r>
      <w:r>
        <w:rPr>
          <w:rFonts w:eastAsiaTheme="minorHAnsi" w:cs="Arial"/>
          <w:iCs/>
          <w:szCs w:val="24"/>
          <w:lang w:eastAsia="en-US"/>
        </w:rPr>
        <w:t>. Uno studio che prenda in considerazione</w:t>
      </w:r>
      <w:r w:rsidR="009531EA">
        <w:rPr>
          <w:rFonts w:eastAsiaTheme="minorHAnsi" w:cs="Arial"/>
          <w:iCs/>
          <w:szCs w:val="24"/>
          <w:lang w:eastAsia="en-US"/>
        </w:rPr>
        <w:t xml:space="preserve"> tutti i fattori di produzione, quali s</w:t>
      </w:r>
      <w:r w:rsidR="00F83B0F">
        <w:rPr>
          <w:rFonts w:eastAsiaTheme="minorHAnsi" w:cs="Arial"/>
          <w:iCs/>
          <w:szCs w:val="24"/>
          <w:lang w:eastAsia="en-US"/>
        </w:rPr>
        <w:t>uolo, clima, topografia e biodiversità</w:t>
      </w:r>
      <w:r w:rsidR="009531EA">
        <w:rPr>
          <w:rFonts w:eastAsiaTheme="minorHAnsi" w:cs="Arial"/>
          <w:iCs/>
          <w:szCs w:val="24"/>
          <w:lang w:eastAsia="en-US"/>
        </w:rPr>
        <w:t xml:space="preserve"> sarebbe utile non solo per mirare e calibrare eventuali </w:t>
      </w:r>
      <w:r w:rsidR="00F30B4E">
        <w:rPr>
          <w:rFonts w:eastAsiaTheme="minorHAnsi" w:cs="Arial"/>
          <w:iCs/>
          <w:szCs w:val="24"/>
          <w:lang w:eastAsia="en-US"/>
        </w:rPr>
        <w:t>incentivi finanziari</w:t>
      </w:r>
      <w:r w:rsidR="009531EA">
        <w:rPr>
          <w:rFonts w:eastAsiaTheme="minorHAnsi" w:cs="Arial"/>
          <w:iCs/>
          <w:szCs w:val="24"/>
          <w:lang w:eastAsia="en-US"/>
        </w:rPr>
        <w:t>, ma anche per ottimizzare la gestione e renderla più sostenibile, ricercare vitigni migliori e più adatti in vista del rinnovo dei vecchi vigneti e per portare avanti strategie di marketing e di valorizzazione del paesaggio.</w:t>
      </w:r>
      <w:r w:rsidR="00F30B4E">
        <w:rPr>
          <w:rFonts w:eastAsiaTheme="minorHAnsi" w:cs="Arial"/>
          <w:iCs/>
          <w:szCs w:val="24"/>
          <w:lang w:eastAsia="en-US"/>
        </w:rPr>
        <w:t xml:space="preserve"> </w:t>
      </w:r>
      <w:r w:rsidR="004167DA">
        <w:rPr>
          <w:rFonts w:eastAsiaTheme="minorHAnsi" w:cs="Arial"/>
          <w:iCs/>
          <w:szCs w:val="24"/>
          <w:lang w:eastAsia="en-US"/>
        </w:rPr>
        <w:t xml:space="preserve">Ciò andrebbe a tutto vantaggio dell’intera filiera vitivinicola. </w:t>
      </w:r>
      <w:r w:rsidR="00F30B4E">
        <w:rPr>
          <w:rFonts w:eastAsiaTheme="minorHAnsi" w:cs="Arial"/>
          <w:iCs/>
          <w:szCs w:val="24"/>
          <w:lang w:eastAsia="en-US"/>
        </w:rPr>
        <w:t>Si tratta di uno strumento conoscitivo imprescindibile per coniugare la qualità della produzione con la sostenibilità della gestione.</w:t>
      </w:r>
    </w:p>
    <w:p w:rsidR="00F83B0F" w:rsidRDefault="00F83B0F" w:rsidP="000266D9">
      <w:pPr>
        <w:rPr>
          <w:rFonts w:eastAsiaTheme="minorHAnsi" w:cs="Arial"/>
          <w:iCs/>
          <w:szCs w:val="24"/>
          <w:lang w:eastAsia="en-US"/>
        </w:rPr>
      </w:pPr>
    </w:p>
    <w:p w:rsidR="00A340C7" w:rsidRDefault="009531EA" w:rsidP="00A340C7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 xml:space="preserve">È quindi ben vista l’idea del Consiglio di Stato di proseguire lo studio già iniziato dal WSL, che dovrebbe </w:t>
      </w:r>
      <w:r w:rsidR="00F30B4E">
        <w:rPr>
          <w:rFonts w:eastAsiaTheme="minorHAnsi" w:cs="Arial"/>
          <w:iCs/>
          <w:szCs w:val="24"/>
          <w:lang w:eastAsia="en-US"/>
        </w:rPr>
        <w:t xml:space="preserve">però </w:t>
      </w:r>
      <w:r>
        <w:rPr>
          <w:rFonts w:eastAsiaTheme="minorHAnsi" w:cs="Arial"/>
          <w:iCs/>
          <w:szCs w:val="24"/>
          <w:lang w:eastAsia="en-US"/>
        </w:rPr>
        <w:t>essere esteso a tutto il Cantone</w:t>
      </w:r>
      <w:r w:rsidR="00F30B4E">
        <w:rPr>
          <w:rFonts w:eastAsiaTheme="minorHAnsi" w:cs="Arial"/>
          <w:iCs/>
          <w:szCs w:val="24"/>
          <w:lang w:eastAsia="en-US"/>
        </w:rPr>
        <w:t xml:space="preserve"> e non limitato a</w:t>
      </w:r>
      <w:r w:rsidR="00F30B4E" w:rsidRPr="00F30B4E">
        <w:rPr>
          <w:rFonts w:eastAsiaTheme="minorHAnsi" w:cs="Arial"/>
          <w:iCs/>
          <w:szCs w:val="24"/>
          <w:lang w:eastAsia="en-US"/>
        </w:rPr>
        <w:t>l distretto della Vallemaggia e della sponda destra tra Gordola e l’imbocco della Valle Verzasca</w:t>
      </w:r>
      <w:r>
        <w:rPr>
          <w:rFonts w:eastAsiaTheme="minorHAnsi" w:cs="Arial"/>
          <w:iCs/>
          <w:szCs w:val="24"/>
          <w:lang w:eastAsia="en-US"/>
        </w:rPr>
        <w:t xml:space="preserve">. </w:t>
      </w:r>
      <w:proofErr w:type="spellStart"/>
      <w:r w:rsidR="00F30B4E">
        <w:rPr>
          <w:rFonts w:eastAsiaTheme="minorHAnsi" w:cs="Arial"/>
          <w:iCs/>
          <w:szCs w:val="24"/>
          <w:lang w:eastAsia="en-US"/>
        </w:rPr>
        <w:t>Federviti</w:t>
      </w:r>
      <w:proofErr w:type="spellEnd"/>
      <w:r w:rsidR="00F30B4E">
        <w:rPr>
          <w:rFonts w:eastAsiaTheme="minorHAnsi" w:cs="Arial"/>
          <w:iCs/>
          <w:szCs w:val="24"/>
          <w:lang w:eastAsia="en-US"/>
        </w:rPr>
        <w:t xml:space="preserve">, promotrice dello studio già condotto nel </w:t>
      </w:r>
      <w:proofErr w:type="spellStart"/>
      <w:r w:rsidR="00F30B4E">
        <w:rPr>
          <w:rFonts w:eastAsiaTheme="minorHAnsi" w:cs="Arial"/>
          <w:iCs/>
          <w:szCs w:val="24"/>
          <w:lang w:eastAsia="en-US"/>
        </w:rPr>
        <w:t>Bellinzonese</w:t>
      </w:r>
      <w:proofErr w:type="spellEnd"/>
      <w:r w:rsidR="00F30B4E">
        <w:rPr>
          <w:rFonts w:eastAsiaTheme="minorHAnsi" w:cs="Arial"/>
          <w:iCs/>
          <w:szCs w:val="24"/>
          <w:lang w:eastAsia="en-US"/>
        </w:rPr>
        <w:t xml:space="preserve"> e nel Locarnese, è pronta a contribuire alla realizzazione di un progetto globale, </w:t>
      </w:r>
      <w:r w:rsidR="008A2D6C">
        <w:rPr>
          <w:rFonts w:eastAsiaTheme="minorHAnsi" w:cs="Arial"/>
          <w:iCs/>
          <w:szCs w:val="24"/>
          <w:lang w:eastAsia="en-US"/>
        </w:rPr>
        <w:t xml:space="preserve">così come lo è l’IVVT, </w:t>
      </w:r>
      <w:r w:rsidR="00F30B4E">
        <w:rPr>
          <w:rFonts w:eastAsiaTheme="minorHAnsi" w:cs="Arial"/>
          <w:iCs/>
          <w:szCs w:val="24"/>
          <w:lang w:eastAsia="en-US"/>
        </w:rPr>
        <w:t xml:space="preserve">ma </w:t>
      </w:r>
      <w:r w:rsidR="008A2D6C">
        <w:rPr>
          <w:rFonts w:eastAsiaTheme="minorHAnsi" w:cs="Arial"/>
          <w:iCs/>
          <w:szCs w:val="24"/>
          <w:lang w:eastAsia="en-US"/>
        </w:rPr>
        <w:t xml:space="preserve">da sole </w:t>
      </w:r>
      <w:r w:rsidR="00F30B4E">
        <w:rPr>
          <w:rFonts w:eastAsiaTheme="minorHAnsi" w:cs="Arial"/>
          <w:iCs/>
          <w:szCs w:val="24"/>
          <w:lang w:eastAsia="en-US"/>
        </w:rPr>
        <w:t xml:space="preserve">non </w:t>
      </w:r>
      <w:r w:rsidR="008A2D6C">
        <w:rPr>
          <w:rFonts w:eastAsiaTheme="minorHAnsi" w:cs="Arial"/>
          <w:iCs/>
          <w:szCs w:val="24"/>
          <w:lang w:eastAsia="en-US"/>
        </w:rPr>
        <w:t>sono</w:t>
      </w:r>
      <w:r w:rsidR="00F30B4E">
        <w:rPr>
          <w:rFonts w:eastAsiaTheme="minorHAnsi" w:cs="Arial"/>
          <w:iCs/>
          <w:szCs w:val="24"/>
          <w:lang w:eastAsia="en-US"/>
        </w:rPr>
        <w:t xml:space="preserve"> in grado di </w:t>
      </w:r>
      <w:r w:rsidR="006362D1">
        <w:rPr>
          <w:rFonts w:eastAsiaTheme="minorHAnsi" w:cs="Arial"/>
          <w:iCs/>
          <w:szCs w:val="24"/>
          <w:lang w:eastAsia="en-US"/>
        </w:rPr>
        <w:t>sopportare</w:t>
      </w:r>
      <w:r w:rsidR="00F30B4E">
        <w:rPr>
          <w:rFonts w:eastAsiaTheme="minorHAnsi" w:cs="Arial"/>
          <w:iCs/>
          <w:szCs w:val="24"/>
          <w:lang w:eastAsia="en-US"/>
        </w:rPr>
        <w:t xml:space="preserve"> lo sforzo.</w:t>
      </w:r>
      <w:r w:rsidR="008A2D6C">
        <w:rPr>
          <w:rFonts w:eastAsiaTheme="minorHAnsi" w:cs="Arial"/>
          <w:iCs/>
          <w:szCs w:val="24"/>
          <w:lang w:eastAsia="en-US"/>
        </w:rPr>
        <w:t xml:space="preserve"> È già stato stilato un prospetto delle possibili attività di ricerca e di analisi dell’area vitata del Cantone Ticino da parte del WSL: il costo totale è stato stimato in fr. 215'</w:t>
      </w:r>
      <w:proofErr w:type="gramStart"/>
      <w:r w:rsidR="008A2D6C">
        <w:rPr>
          <w:rFonts w:eastAsiaTheme="minorHAnsi" w:cs="Arial"/>
          <w:iCs/>
          <w:szCs w:val="24"/>
          <w:lang w:eastAsia="en-US"/>
        </w:rPr>
        <w:t>000.-</w:t>
      </w:r>
      <w:proofErr w:type="gramEnd"/>
      <w:r w:rsidR="00894B61">
        <w:rPr>
          <w:rFonts w:eastAsiaTheme="minorHAnsi" w:cs="Arial"/>
          <w:iCs/>
          <w:szCs w:val="24"/>
          <w:lang w:eastAsia="en-US"/>
        </w:rPr>
        <w:t>; per la conclusione dello studio necessitano ancora CHF 74'000.00</w:t>
      </w:r>
    </w:p>
    <w:p w:rsidR="00894B61" w:rsidRDefault="00894B61" w:rsidP="00A340C7"/>
    <w:p w:rsidR="0056148B" w:rsidRDefault="0056148B" w:rsidP="000266D9">
      <w:pPr>
        <w:rPr>
          <w:rFonts w:eastAsiaTheme="minorHAnsi" w:cs="Arial"/>
          <w:iCs/>
          <w:szCs w:val="24"/>
          <w:lang w:eastAsia="en-US"/>
        </w:rPr>
      </w:pPr>
    </w:p>
    <w:p w:rsidR="00546C0B" w:rsidRPr="00F358E4" w:rsidRDefault="00546C0B" w:rsidP="007D4E94">
      <w:pPr>
        <w:pStyle w:val="Paragrafoelenco"/>
        <w:keepNext/>
        <w:numPr>
          <w:ilvl w:val="1"/>
          <w:numId w:val="6"/>
        </w:numPr>
        <w:spacing w:after="120"/>
        <w:ind w:left="567" w:hanging="567"/>
        <w:contextualSpacing w:val="0"/>
        <w:outlineLvl w:val="0"/>
        <w:rPr>
          <w:rFonts w:eastAsiaTheme="minorHAnsi" w:cs="Arial"/>
          <w:b/>
          <w:bCs/>
          <w:iCs/>
          <w:szCs w:val="24"/>
          <w:lang w:eastAsia="en-US"/>
        </w:rPr>
      </w:pPr>
      <w:r w:rsidRPr="00F358E4">
        <w:rPr>
          <w:rFonts w:eastAsiaTheme="minorHAnsi" w:cs="Arial"/>
          <w:b/>
          <w:bCs/>
          <w:iCs/>
          <w:szCs w:val="24"/>
          <w:lang w:eastAsia="en-US"/>
        </w:rPr>
        <w:t>Le proposte della Commissione</w:t>
      </w:r>
    </w:p>
    <w:p w:rsidR="002E52BB" w:rsidRDefault="00A340C7" w:rsidP="00A340C7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 xml:space="preserve">La Commissione condivide </w:t>
      </w:r>
      <w:r w:rsidR="00C21605">
        <w:rPr>
          <w:rFonts w:eastAsiaTheme="minorHAnsi" w:cs="Arial"/>
          <w:iCs/>
          <w:szCs w:val="24"/>
          <w:lang w:eastAsia="en-US"/>
        </w:rPr>
        <w:t xml:space="preserve">l’intento </w:t>
      </w:r>
      <w:r>
        <w:rPr>
          <w:rFonts w:eastAsiaTheme="minorHAnsi" w:cs="Arial"/>
          <w:iCs/>
          <w:szCs w:val="24"/>
          <w:lang w:eastAsia="en-US"/>
        </w:rPr>
        <w:t>della mozione di salvaguardare i vigneti tradizionali</w:t>
      </w:r>
      <w:r w:rsidR="00EB2636">
        <w:rPr>
          <w:rFonts w:eastAsiaTheme="minorHAnsi" w:cs="Arial"/>
          <w:iCs/>
          <w:szCs w:val="24"/>
          <w:lang w:eastAsia="en-US"/>
        </w:rPr>
        <w:t xml:space="preserve">, a rischio a causa dell’evoluzione del settore, della scarsa redditività </w:t>
      </w:r>
      <w:r w:rsidR="00C21605">
        <w:rPr>
          <w:rFonts w:eastAsiaTheme="minorHAnsi" w:cs="Arial"/>
          <w:iCs/>
          <w:szCs w:val="24"/>
          <w:lang w:eastAsia="en-US"/>
        </w:rPr>
        <w:t>come pure</w:t>
      </w:r>
      <w:r w:rsidR="00EB2636">
        <w:rPr>
          <w:rFonts w:eastAsiaTheme="minorHAnsi" w:cs="Arial"/>
          <w:iCs/>
          <w:szCs w:val="24"/>
          <w:lang w:eastAsia="en-US"/>
        </w:rPr>
        <w:t xml:space="preserve"> della pressione edilizia</w:t>
      </w:r>
      <w:r>
        <w:rPr>
          <w:rFonts w:eastAsiaTheme="minorHAnsi" w:cs="Arial"/>
          <w:iCs/>
          <w:szCs w:val="24"/>
          <w:lang w:eastAsia="en-US"/>
        </w:rPr>
        <w:t>.</w:t>
      </w:r>
    </w:p>
    <w:p w:rsidR="008A2D6C" w:rsidRDefault="00A340C7" w:rsidP="00A340C7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lastRenderedPageBreak/>
        <w:t>L</w:t>
      </w:r>
      <w:r w:rsidR="00EB2636">
        <w:rPr>
          <w:rFonts w:eastAsiaTheme="minorHAnsi" w:cs="Arial"/>
          <w:iCs/>
          <w:szCs w:val="24"/>
          <w:lang w:eastAsia="en-US"/>
        </w:rPr>
        <w:t xml:space="preserve">a tendenza </w:t>
      </w:r>
      <w:r>
        <w:rPr>
          <w:rFonts w:eastAsiaTheme="minorHAnsi" w:cs="Arial"/>
          <w:iCs/>
          <w:szCs w:val="24"/>
          <w:lang w:eastAsia="en-US"/>
        </w:rPr>
        <w:t xml:space="preserve">verso </w:t>
      </w:r>
      <w:r w:rsidR="00C21605">
        <w:rPr>
          <w:rFonts w:eastAsiaTheme="minorHAnsi" w:cs="Arial"/>
          <w:iCs/>
          <w:szCs w:val="24"/>
          <w:lang w:eastAsia="en-US"/>
        </w:rPr>
        <w:t>un sempre maggiore ampliamento</w:t>
      </w:r>
      <w:r w:rsidR="0059730B">
        <w:rPr>
          <w:rFonts w:eastAsiaTheme="minorHAnsi" w:cs="Arial"/>
          <w:iCs/>
          <w:szCs w:val="24"/>
          <w:lang w:eastAsia="en-US"/>
        </w:rPr>
        <w:t xml:space="preserve"> </w:t>
      </w:r>
      <w:r>
        <w:rPr>
          <w:rFonts w:eastAsiaTheme="minorHAnsi" w:cs="Arial"/>
          <w:iCs/>
          <w:szCs w:val="24"/>
          <w:lang w:eastAsia="en-US"/>
        </w:rPr>
        <w:t xml:space="preserve">delle parcelle e </w:t>
      </w:r>
      <w:r w:rsidR="00C21605">
        <w:rPr>
          <w:rFonts w:eastAsiaTheme="minorHAnsi" w:cs="Arial"/>
          <w:iCs/>
          <w:szCs w:val="24"/>
          <w:lang w:eastAsia="en-US"/>
        </w:rPr>
        <w:t xml:space="preserve">una </w:t>
      </w:r>
      <w:r>
        <w:rPr>
          <w:rFonts w:eastAsiaTheme="minorHAnsi" w:cs="Arial"/>
          <w:iCs/>
          <w:szCs w:val="24"/>
          <w:lang w:eastAsia="en-US"/>
        </w:rPr>
        <w:t xml:space="preserve">professionalizzazione del settore </w:t>
      </w:r>
      <w:r w:rsidR="00C21605">
        <w:rPr>
          <w:rFonts w:eastAsiaTheme="minorHAnsi" w:cs="Arial"/>
          <w:iCs/>
          <w:szCs w:val="24"/>
          <w:lang w:eastAsia="en-US"/>
        </w:rPr>
        <w:t xml:space="preserve">costituiscono </w:t>
      </w:r>
      <w:r w:rsidR="00EB2636">
        <w:rPr>
          <w:rFonts w:eastAsiaTheme="minorHAnsi" w:cs="Arial"/>
          <w:iCs/>
          <w:szCs w:val="24"/>
          <w:lang w:eastAsia="en-US"/>
        </w:rPr>
        <w:t xml:space="preserve">un dato di fatto </w:t>
      </w:r>
      <w:r>
        <w:rPr>
          <w:rFonts w:eastAsiaTheme="minorHAnsi" w:cs="Arial"/>
          <w:iCs/>
          <w:szCs w:val="24"/>
          <w:lang w:eastAsia="en-US"/>
        </w:rPr>
        <w:t xml:space="preserve">ed è </w:t>
      </w:r>
      <w:r w:rsidR="00C21605">
        <w:rPr>
          <w:rFonts w:eastAsiaTheme="minorHAnsi" w:cs="Arial"/>
          <w:iCs/>
          <w:szCs w:val="24"/>
          <w:lang w:eastAsia="en-US"/>
        </w:rPr>
        <w:t xml:space="preserve">per questo certamente </w:t>
      </w:r>
      <w:r>
        <w:rPr>
          <w:rFonts w:eastAsiaTheme="minorHAnsi" w:cs="Arial"/>
          <w:iCs/>
          <w:szCs w:val="24"/>
          <w:lang w:eastAsia="en-US"/>
        </w:rPr>
        <w:t xml:space="preserve">opportuno, come indicato dal Consiglio di Stato, </w:t>
      </w:r>
      <w:r w:rsidR="00C21605">
        <w:rPr>
          <w:rFonts w:eastAsiaTheme="minorHAnsi" w:cs="Arial"/>
          <w:iCs/>
          <w:szCs w:val="24"/>
          <w:lang w:eastAsia="en-US"/>
        </w:rPr>
        <w:t>che fornendo un sostegno in termini di consulenza e di assistenza amministrativa si permetta ad un maggior numero di viticoltori di</w:t>
      </w:r>
      <w:r w:rsidRPr="00A340C7">
        <w:rPr>
          <w:rFonts w:eastAsiaTheme="minorHAnsi" w:cs="Arial"/>
          <w:iCs/>
          <w:szCs w:val="24"/>
          <w:lang w:eastAsia="en-US"/>
        </w:rPr>
        <w:t xml:space="preserve"> accedere ai </w:t>
      </w:r>
      <w:r>
        <w:rPr>
          <w:rFonts w:eastAsiaTheme="minorHAnsi" w:cs="Arial"/>
          <w:iCs/>
          <w:szCs w:val="24"/>
          <w:lang w:eastAsia="en-US"/>
        </w:rPr>
        <w:t>pagamenti diretti</w:t>
      </w:r>
      <w:r w:rsidR="00C21605">
        <w:rPr>
          <w:rFonts w:eastAsiaTheme="minorHAnsi" w:cs="Arial"/>
          <w:iCs/>
          <w:szCs w:val="24"/>
          <w:lang w:eastAsia="en-US"/>
        </w:rPr>
        <w:t>.</w:t>
      </w:r>
    </w:p>
    <w:p w:rsidR="00051CFD" w:rsidRDefault="00051CFD" w:rsidP="00A340C7">
      <w:pPr>
        <w:rPr>
          <w:rFonts w:eastAsiaTheme="minorHAnsi" w:cs="Arial"/>
          <w:iCs/>
          <w:szCs w:val="24"/>
          <w:lang w:eastAsia="en-US"/>
        </w:rPr>
      </w:pPr>
    </w:p>
    <w:p w:rsidR="00C21605" w:rsidRDefault="0059730B" w:rsidP="00A340C7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>Tali versamenti appaiono oggi insufficienti, tuttavia presupposto dell’istituzione di ulteriori efficaci incentivi è, secondo la commissione, la conoscenza della realtà</w:t>
      </w:r>
      <w:r w:rsidR="00A340C7">
        <w:rPr>
          <w:rFonts w:eastAsiaTheme="minorHAnsi" w:cs="Arial"/>
          <w:iCs/>
          <w:szCs w:val="24"/>
          <w:lang w:eastAsia="en-US"/>
        </w:rPr>
        <w:t xml:space="preserve"> viticola ticinese</w:t>
      </w:r>
      <w:r w:rsidR="008A2D6C">
        <w:rPr>
          <w:rFonts w:eastAsiaTheme="minorHAnsi" w:cs="Arial"/>
          <w:iCs/>
          <w:szCs w:val="24"/>
          <w:lang w:eastAsia="en-US"/>
        </w:rPr>
        <w:t xml:space="preserve"> e quindi </w:t>
      </w:r>
      <w:r>
        <w:rPr>
          <w:rFonts w:eastAsiaTheme="minorHAnsi" w:cs="Arial"/>
          <w:iCs/>
          <w:szCs w:val="24"/>
          <w:lang w:eastAsia="en-US"/>
        </w:rPr>
        <w:t xml:space="preserve">la commissione </w:t>
      </w:r>
      <w:r w:rsidR="008A2D6C">
        <w:rPr>
          <w:rFonts w:eastAsiaTheme="minorHAnsi" w:cs="Arial"/>
          <w:iCs/>
          <w:szCs w:val="24"/>
          <w:lang w:eastAsia="en-US"/>
        </w:rPr>
        <w:t xml:space="preserve">concorda con la volontà di </w:t>
      </w:r>
      <w:proofErr w:type="spellStart"/>
      <w:r w:rsidR="008A2D6C">
        <w:rPr>
          <w:rFonts w:eastAsiaTheme="minorHAnsi" w:cs="Arial"/>
          <w:iCs/>
          <w:szCs w:val="24"/>
          <w:lang w:eastAsia="en-US"/>
        </w:rPr>
        <w:t>Federviti</w:t>
      </w:r>
      <w:proofErr w:type="spellEnd"/>
      <w:r w:rsidR="008A2D6C">
        <w:rPr>
          <w:rFonts w:eastAsiaTheme="minorHAnsi" w:cs="Arial"/>
          <w:iCs/>
          <w:szCs w:val="24"/>
          <w:lang w:eastAsia="en-US"/>
        </w:rPr>
        <w:t xml:space="preserve"> e IVVT di compiere uno studio globale</w:t>
      </w:r>
      <w:r w:rsidR="007A18FB">
        <w:rPr>
          <w:rFonts w:eastAsiaTheme="minorHAnsi" w:cs="Arial"/>
          <w:iCs/>
          <w:szCs w:val="24"/>
          <w:lang w:eastAsia="en-US"/>
        </w:rPr>
        <w:t xml:space="preserve"> su tale realtà</w:t>
      </w:r>
      <w:r w:rsidR="00A340C7">
        <w:rPr>
          <w:rFonts w:eastAsiaTheme="minorHAnsi" w:cs="Arial"/>
          <w:iCs/>
          <w:szCs w:val="24"/>
          <w:lang w:eastAsia="en-US"/>
        </w:rPr>
        <w:t>.</w:t>
      </w:r>
      <w:r w:rsidR="008A2D6C">
        <w:rPr>
          <w:rFonts w:eastAsiaTheme="minorHAnsi" w:cs="Arial"/>
          <w:iCs/>
          <w:szCs w:val="24"/>
          <w:lang w:eastAsia="en-US"/>
        </w:rPr>
        <w:t xml:space="preserve"> </w:t>
      </w:r>
      <w:r w:rsidR="00C21605">
        <w:rPr>
          <w:rFonts w:eastAsiaTheme="minorHAnsi" w:cs="Arial"/>
          <w:iCs/>
          <w:szCs w:val="24"/>
          <w:lang w:eastAsia="en-US"/>
        </w:rPr>
        <w:t>Un simile studio</w:t>
      </w:r>
      <w:r w:rsidR="007A18FB">
        <w:rPr>
          <w:rFonts w:eastAsiaTheme="minorHAnsi" w:cs="Arial"/>
          <w:iCs/>
          <w:szCs w:val="24"/>
          <w:lang w:eastAsia="en-US"/>
        </w:rPr>
        <w:t xml:space="preserve"> </w:t>
      </w:r>
      <w:r w:rsidR="00C21605">
        <w:rPr>
          <w:rFonts w:eastAsiaTheme="minorHAnsi" w:cs="Arial"/>
          <w:iCs/>
          <w:szCs w:val="24"/>
          <w:lang w:eastAsia="en-US"/>
        </w:rPr>
        <w:t>costituisce un’opportunità per migliorare la produzione coniugando sostenibilità ecologica, valorizzazione del paesaggio e marketing. Pensiero condiviso dal Governo ticinese.</w:t>
      </w:r>
    </w:p>
    <w:p w:rsidR="00090F07" w:rsidRDefault="00090F07" w:rsidP="00A340C7">
      <w:pPr>
        <w:rPr>
          <w:rFonts w:eastAsiaTheme="minorHAnsi" w:cs="Arial"/>
          <w:iCs/>
          <w:szCs w:val="24"/>
          <w:lang w:eastAsia="en-US"/>
        </w:rPr>
      </w:pPr>
    </w:p>
    <w:p w:rsidR="00090F07" w:rsidRDefault="00090F07" w:rsidP="00A340C7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 xml:space="preserve">A mente della </w:t>
      </w:r>
      <w:r w:rsidR="00226BAF">
        <w:rPr>
          <w:rFonts w:eastAsiaTheme="minorHAnsi" w:cs="Arial"/>
          <w:iCs/>
          <w:szCs w:val="24"/>
          <w:lang w:eastAsia="en-US"/>
        </w:rPr>
        <w:t>C</w:t>
      </w:r>
      <w:r>
        <w:rPr>
          <w:rFonts w:eastAsiaTheme="minorHAnsi" w:cs="Arial"/>
          <w:iCs/>
          <w:szCs w:val="24"/>
          <w:lang w:eastAsia="en-US"/>
        </w:rPr>
        <w:t>ommissione i vigneti tradizionali caratterizzano in modo marcato il paesaggio rurale tradizionale e contribuiscono ad arricchire e dare valore diversificato al</w:t>
      </w:r>
      <w:r w:rsidR="00894B61">
        <w:rPr>
          <w:rFonts w:eastAsiaTheme="minorHAnsi" w:cs="Arial"/>
          <w:iCs/>
          <w:szCs w:val="24"/>
          <w:lang w:eastAsia="en-US"/>
        </w:rPr>
        <w:t>lo stesso</w:t>
      </w:r>
      <w:r>
        <w:rPr>
          <w:rFonts w:eastAsiaTheme="minorHAnsi" w:cs="Arial"/>
          <w:iCs/>
          <w:szCs w:val="24"/>
          <w:lang w:eastAsia="en-US"/>
        </w:rPr>
        <w:t>. La loro salvaguardia è però messa in serio pericolo</w:t>
      </w:r>
      <w:r w:rsidR="00C21605">
        <w:rPr>
          <w:rFonts w:eastAsiaTheme="minorHAnsi" w:cs="Arial"/>
          <w:iCs/>
          <w:szCs w:val="24"/>
          <w:lang w:eastAsia="en-US"/>
        </w:rPr>
        <w:t>.</w:t>
      </w:r>
      <w:r w:rsidR="007A18FB">
        <w:rPr>
          <w:rFonts w:eastAsiaTheme="minorHAnsi" w:cs="Arial"/>
          <w:iCs/>
          <w:szCs w:val="24"/>
          <w:lang w:eastAsia="en-US"/>
        </w:rPr>
        <w:t xml:space="preserve"> </w:t>
      </w:r>
      <w:r>
        <w:rPr>
          <w:rFonts w:eastAsiaTheme="minorHAnsi" w:cs="Arial"/>
          <w:iCs/>
          <w:szCs w:val="24"/>
          <w:lang w:eastAsia="en-US"/>
        </w:rPr>
        <w:t xml:space="preserve">È importante occuparsene, perché </w:t>
      </w:r>
      <w:r w:rsidR="00C21605">
        <w:rPr>
          <w:rFonts w:eastAsiaTheme="minorHAnsi" w:cs="Arial"/>
          <w:iCs/>
          <w:szCs w:val="24"/>
          <w:lang w:eastAsia="en-US"/>
        </w:rPr>
        <w:t>il loro costante</w:t>
      </w:r>
      <w:r>
        <w:rPr>
          <w:rFonts w:eastAsiaTheme="minorHAnsi" w:cs="Arial"/>
          <w:iCs/>
          <w:szCs w:val="24"/>
          <w:lang w:eastAsia="en-US"/>
        </w:rPr>
        <w:t xml:space="preserve"> abbandono, </w:t>
      </w:r>
      <w:r w:rsidR="00C21605">
        <w:rPr>
          <w:rFonts w:eastAsiaTheme="minorHAnsi" w:cs="Arial"/>
          <w:iCs/>
          <w:szCs w:val="24"/>
          <w:lang w:eastAsia="en-US"/>
        </w:rPr>
        <w:t>come avviene</w:t>
      </w:r>
      <w:r>
        <w:rPr>
          <w:rFonts w:eastAsiaTheme="minorHAnsi" w:cs="Arial"/>
          <w:iCs/>
          <w:szCs w:val="24"/>
          <w:lang w:eastAsia="en-US"/>
        </w:rPr>
        <w:t xml:space="preserve"> da decenni, contribuirà a privare il nostro paesaggio di un elemento antropico e naturale di qualità</w:t>
      </w:r>
      <w:r w:rsidR="00C21605">
        <w:rPr>
          <w:rFonts w:eastAsiaTheme="minorHAnsi" w:cs="Arial"/>
          <w:iCs/>
          <w:szCs w:val="24"/>
          <w:lang w:eastAsia="en-US"/>
        </w:rPr>
        <w:t>. A maggior ragione se si pensa che tale elemento naturale si trova</w:t>
      </w:r>
      <w:r>
        <w:rPr>
          <w:rFonts w:eastAsiaTheme="minorHAnsi" w:cs="Arial"/>
          <w:iCs/>
          <w:szCs w:val="24"/>
          <w:lang w:eastAsia="en-US"/>
        </w:rPr>
        <w:t xml:space="preserve"> </w:t>
      </w:r>
      <w:r w:rsidR="00C865C9">
        <w:rPr>
          <w:rFonts w:eastAsiaTheme="minorHAnsi" w:cs="Arial"/>
          <w:iCs/>
          <w:szCs w:val="24"/>
          <w:lang w:eastAsia="en-US"/>
        </w:rPr>
        <w:t xml:space="preserve">a </w:t>
      </w:r>
      <w:r>
        <w:rPr>
          <w:rFonts w:eastAsiaTheme="minorHAnsi" w:cs="Arial"/>
          <w:iCs/>
          <w:szCs w:val="24"/>
          <w:lang w:eastAsia="en-US"/>
        </w:rPr>
        <w:t>ridosso delle zone abitate</w:t>
      </w:r>
      <w:r w:rsidR="005F0581">
        <w:rPr>
          <w:rFonts w:eastAsiaTheme="minorHAnsi" w:cs="Arial"/>
          <w:iCs/>
          <w:szCs w:val="24"/>
          <w:lang w:eastAsia="en-US"/>
        </w:rPr>
        <w:t xml:space="preserve"> e la cui perdita avrebbe quale conseguenza una banalizzazione inesorabile de</w:t>
      </w:r>
      <w:r>
        <w:rPr>
          <w:rFonts w:eastAsiaTheme="minorHAnsi" w:cs="Arial"/>
          <w:iCs/>
          <w:szCs w:val="24"/>
          <w:lang w:eastAsia="en-US"/>
        </w:rPr>
        <w:t xml:space="preserve">l paesaggio. </w:t>
      </w:r>
      <w:r w:rsidR="005F0581">
        <w:rPr>
          <w:rFonts w:eastAsiaTheme="minorHAnsi" w:cs="Arial"/>
          <w:iCs/>
          <w:szCs w:val="24"/>
          <w:lang w:eastAsia="en-US"/>
        </w:rPr>
        <w:t xml:space="preserve">La mozione chiedente l'introduzione </w:t>
      </w:r>
      <w:r>
        <w:rPr>
          <w:rFonts w:eastAsiaTheme="minorHAnsi" w:cs="Arial"/>
          <w:iCs/>
          <w:szCs w:val="24"/>
          <w:lang w:eastAsia="en-US"/>
        </w:rPr>
        <w:t xml:space="preserve">di incentivi cantonali </w:t>
      </w:r>
      <w:r w:rsidR="00894B61">
        <w:rPr>
          <w:rFonts w:eastAsiaTheme="minorHAnsi" w:cs="Arial"/>
          <w:iCs/>
          <w:szCs w:val="24"/>
          <w:lang w:eastAsia="en-US"/>
        </w:rPr>
        <w:t xml:space="preserve">a favore della gestione dei vigneti tradizionali, </w:t>
      </w:r>
      <w:r w:rsidR="005F0581">
        <w:rPr>
          <w:rFonts w:eastAsiaTheme="minorHAnsi" w:cs="Arial"/>
          <w:iCs/>
          <w:szCs w:val="24"/>
          <w:lang w:eastAsia="en-US"/>
        </w:rPr>
        <w:t>che vanno oltre</w:t>
      </w:r>
      <w:r w:rsidR="007A18FB">
        <w:rPr>
          <w:rFonts w:eastAsiaTheme="minorHAnsi" w:cs="Arial"/>
          <w:iCs/>
          <w:szCs w:val="24"/>
          <w:lang w:eastAsia="en-US"/>
        </w:rPr>
        <w:t xml:space="preserve"> </w:t>
      </w:r>
      <w:r>
        <w:rPr>
          <w:rFonts w:eastAsiaTheme="minorHAnsi" w:cs="Arial"/>
          <w:iCs/>
          <w:szCs w:val="24"/>
          <w:lang w:eastAsia="en-US"/>
        </w:rPr>
        <w:t>gli attuali pagamenti diretti</w:t>
      </w:r>
      <w:r w:rsidR="005F0581">
        <w:rPr>
          <w:rFonts w:eastAsiaTheme="minorHAnsi" w:cs="Arial"/>
          <w:iCs/>
          <w:szCs w:val="24"/>
          <w:lang w:eastAsia="en-US"/>
        </w:rPr>
        <w:t xml:space="preserve">, </w:t>
      </w:r>
      <w:r>
        <w:rPr>
          <w:rFonts w:eastAsiaTheme="minorHAnsi" w:cs="Arial"/>
          <w:iCs/>
          <w:szCs w:val="24"/>
          <w:lang w:eastAsia="en-US"/>
        </w:rPr>
        <w:t xml:space="preserve">costituisce un tentativo per scongiurare l'abbandono </w:t>
      </w:r>
      <w:r w:rsidR="00894B61">
        <w:rPr>
          <w:rFonts w:eastAsiaTheme="minorHAnsi" w:cs="Arial"/>
          <w:iCs/>
          <w:szCs w:val="24"/>
          <w:lang w:eastAsia="en-US"/>
        </w:rPr>
        <w:t xml:space="preserve">e, semmai, </w:t>
      </w:r>
      <w:r w:rsidR="005F0581">
        <w:rPr>
          <w:rFonts w:eastAsiaTheme="minorHAnsi" w:cs="Arial"/>
          <w:iCs/>
          <w:szCs w:val="24"/>
          <w:lang w:eastAsia="en-US"/>
        </w:rPr>
        <w:t>un’occasione per valorizzarli</w:t>
      </w:r>
      <w:r w:rsidR="00894B61">
        <w:rPr>
          <w:rFonts w:eastAsiaTheme="minorHAnsi" w:cs="Arial"/>
          <w:iCs/>
          <w:szCs w:val="24"/>
          <w:lang w:eastAsia="en-US"/>
        </w:rPr>
        <w:t>, a benefici</w:t>
      </w:r>
      <w:r w:rsidR="00C865C9">
        <w:rPr>
          <w:rFonts w:eastAsiaTheme="minorHAnsi" w:cs="Arial"/>
          <w:iCs/>
          <w:szCs w:val="24"/>
          <w:lang w:eastAsia="en-US"/>
        </w:rPr>
        <w:t>o</w:t>
      </w:r>
      <w:r w:rsidR="005F0581">
        <w:rPr>
          <w:rFonts w:eastAsiaTheme="minorHAnsi" w:cs="Arial"/>
          <w:iCs/>
          <w:szCs w:val="24"/>
          <w:lang w:eastAsia="en-US"/>
        </w:rPr>
        <w:t>, come detto,</w:t>
      </w:r>
      <w:r w:rsidR="00894B61">
        <w:rPr>
          <w:rFonts w:eastAsiaTheme="minorHAnsi" w:cs="Arial"/>
          <w:iCs/>
          <w:szCs w:val="24"/>
          <w:lang w:eastAsia="en-US"/>
        </w:rPr>
        <w:t xml:space="preserve"> del contesto paesaggistic</w:t>
      </w:r>
      <w:r w:rsidR="008A0096">
        <w:rPr>
          <w:rFonts w:eastAsiaTheme="minorHAnsi" w:cs="Arial"/>
          <w:iCs/>
          <w:szCs w:val="24"/>
          <w:lang w:eastAsia="en-US"/>
        </w:rPr>
        <w:t>o qualità del nostro territorio e del turismo delle nostre regioni.</w:t>
      </w:r>
    </w:p>
    <w:p w:rsidR="00A24B01" w:rsidRPr="002E52BB" w:rsidRDefault="00A24B01">
      <w:pPr>
        <w:rPr>
          <w:rFonts w:cs="Arial"/>
          <w:sz w:val="22"/>
          <w:szCs w:val="22"/>
        </w:rPr>
      </w:pPr>
    </w:p>
    <w:p w:rsidR="00226BAF" w:rsidRPr="002E52BB" w:rsidRDefault="00226BAF">
      <w:pPr>
        <w:rPr>
          <w:rFonts w:cs="Arial"/>
          <w:sz w:val="22"/>
          <w:szCs w:val="22"/>
        </w:rPr>
      </w:pPr>
    </w:p>
    <w:p w:rsidR="006362D1" w:rsidRPr="002E52BB" w:rsidRDefault="006362D1">
      <w:pPr>
        <w:rPr>
          <w:rFonts w:cs="Arial"/>
          <w:sz w:val="22"/>
          <w:szCs w:val="22"/>
        </w:rPr>
      </w:pPr>
    </w:p>
    <w:p w:rsidR="00A3135E" w:rsidRDefault="00A3135E" w:rsidP="00226BAF">
      <w:pPr>
        <w:pStyle w:val="Titolo1"/>
        <w:numPr>
          <w:ilvl w:val="0"/>
          <w:numId w:val="6"/>
        </w:numPr>
        <w:ind w:left="357" w:hanging="357"/>
      </w:pPr>
      <w:r>
        <w:t>conclusioni</w:t>
      </w:r>
    </w:p>
    <w:p w:rsidR="006362D1" w:rsidRDefault="00894B61" w:rsidP="00A3135E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>Fatte queste considerazioni l</w:t>
      </w:r>
      <w:r w:rsidR="00A3135E">
        <w:rPr>
          <w:rFonts w:eastAsiaTheme="minorHAnsi" w:cs="Arial"/>
          <w:iCs/>
          <w:szCs w:val="24"/>
          <w:lang w:eastAsia="en-US"/>
        </w:rPr>
        <w:t xml:space="preserve">a Commissione </w:t>
      </w:r>
      <w:r w:rsidR="006362D1">
        <w:rPr>
          <w:rFonts w:eastAsiaTheme="minorHAnsi" w:cs="Arial"/>
          <w:iCs/>
          <w:szCs w:val="24"/>
          <w:lang w:eastAsia="en-US"/>
        </w:rPr>
        <w:t>chiede al Consiglio di Stato di:</w:t>
      </w:r>
    </w:p>
    <w:p w:rsidR="006362D1" w:rsidRDefault="001A1227" w:rsidP="00226BAF">
      <w:pPr>
        <w:pStyle w:val="Paragrafoelenco"/>
        <w:numPr>
          <w:ilvl w:val="0"/>
          <w:numId w:val="12"/>
        </w:numPr>
        <w:spacing w:before="120"/>
        <w:ind w:left="425" w:hanging="425"/>
        <w:contextualSpacing w:val="0"/>
      </w:pPr>
      <w:r>
        <w:t>c</w:t>
      </w:r>
      <w:r w:rsidR="006362D1">
        <w:t xml:space="preserve">ontribuire al finanziamento </w:t>
      </w:r>
      <w:r w:rsidR="006362D1" w:rsidRPr="006171A8">
        <w:t>d</w:t>
      </w:r>
      <w:r w:rsidR="00786C28" w:rsidRPr="006171A8">
        <w:t>ello</w:t>
      </w:r>
      <w:r w:rsidR="006362D1">
        <w:t xml:space="preserve"> studio </w:t>
      </w:r>
      <w:r w:rsidR="00786C28" w:rsidRPr="006171A8">
        <w:t>in corso</w:t>
      </w:r>
      <w:r w:rsidR="00786C28">
        <w:t xml:space="preserve"> </w:t>
      </w:r>
      <w:r w:rsidR="006362D1">
        <w:t>sulla</w:t>
      </w:r>
      <w:r w:rsidR="006362D1" w:rsidRPr="006362D1">
        <w:t xml:space="preserve"> diversità dei vigneti </w:t>
      </w:r>
      <w:r>
        <w:t>nella</w:t>
      </w:r>
      <w:r w:rsidR="006362D1" w:rsidRPr="006362D1">
        <w:t xml:space="preserve"> Svizzera italiana</w:t>
      </w:r>
      <w:r w:rsidR="006362D1">
        <w:t xml:space="preserve">, </w:t>
      </w:r>
      <w:r>
        <w:t xml:space="preserve">in collaborazione con IVVT e </w:t>
      </w:r>
      <w:proofErr w:type="spellStart"/>
      <w:r>
        <w:t>Federviti</w:t>
      </w:r>
      <w:proofErr w:type="spellEnd"/>
      <w:r w:rsidR="00894B61">
        <w:t xml:space="preserve"> </w:t>
      </w:r>
      <w:r w:rsidR="001164C5">
        <w:t>con un importo di CHF 74'000.00;</w:t>
      </w:r>
    </w:p>
    <w:p w:rsidR="0081531F" w:rsidRPr="0081531F" w:rsidRDefault="005F0581" w:rsidP="00226BAF">
      <w:pPr>
        <w:pStyle w:val="Paragrafoelenco"/>
        <w:numPr>
          <w:ilvl w:val="0"/>
          <w:numId w:val="12"/>
        </w:numPr>
        <w:spacing w:before="120" w:after="120"/>
        <w:ind w:left="425" w:hanging="425"/>
        <w:contextualSpacing w:val="0"/>
        <w:rPr>
          <w:rFonts w:eastAsiaTheme="minorHAnsi" w:cs="Arial"/>
          <w:iCs/>
          <w:szCs w:val="24"/>
          <w:lang w:eastAsia="en-US"/>
        </w:rPr>
      </w:pPr>
      <w:r>
        <w:t>valutare, durante la fase di studio,</w:t>
      </w:r>
      <w:r w:rsidR="006362D1">
        <w:t xml:space="preserve"> </w:t>
      </w:r>
      <w:r w:rsidR="001A1227">
        <w:t xml:space="preserve">gli strumenti più opportuni da introdurre </w:t>
      </w:r>
      <w:r>
        <w:t xml:space="preserve">volti a </w:t>
      </w:r>
      <w:r w:rsidR="006362D1">
        <w:t>salvaguardare i vigneti tradizionali,</w:t>
      </w:r>
      <w:r w:rsidR="005F59D3">
        <w:t xml:space="preserve"> </w:t>
      </w:r>
      <w:r w:rsidR="005F59D3" w:rsidRPr="006171A8">
        <w:t>esaminando il monitoraggio già effettuato dal Dipartimento sulla sponda destra di Gordola, nell'imbocco della Ve</w:t>
      </w:r>
      <w:r w:rsidR="00786C28" w:rsidRPr="006171A8">
        <w:t>r</w:t>
      </w:r>
      <w:r w:rsidR="005F59D3" w:rsidRPr="006171A8">
        <w:t>zasca e nella bassa Vallemaggia</w:t>
      </w:r>
      <w:r w:rsidR="0081531F">
        <w:t>,</w:t>
      </w:r>
      <w:r>
        <w:t xml:space="preserve"> </w:t>
      </w:r>
      <w:r w:rsidR="0081531F">
        <w:t>c</w:t>
      </w:r>
      <w:r>
        <w:t xml:space="preserve">onsiderando, al di là di </w:t>
      </w:r>
      <w:r w:rsidR="007A18FB">
        <w:t>pagamenti</w:t>
      </w:r>
      <w:r>
        <w:t xml:space="preserve"> diretti, ulteriori incentivi finanziari applicabili alla c</w:t>
      </w:r>
      <w:r w:rsidR="001164C5">
        <w:t>asistica della presente mozione:</w:t>
      </w:r>
    </w:p>
    <w:p w:rsidR="006362D1" w:rsidRPr="007A18FB" w:rsidRDefault="001164C5" w:rsidP="00226BAF">
      <w:pPr>
        <w:pStyle w:val="Paragrafoelenco"/>
        <w:numPr>
          <w:ilvl w:val="0"/>
          <w:numId w:val="12"/>
        </w:numPr>
        <w:spacing w:before="120"/>
        <w:ind w:left="425" w:hanging="425"/>
        <w:contextualSpacing w:val="0"/>
        <w:rPr>
          <w:rFonts w:eastAsiaTheme="minorHAnsi" w:cs="Arial"/>
          <w:iCs/>
          <w:szCs w:val="24"/>
          <w:lang w:eastAsia="en-US"/>
        </w:rPr>
      </w:pPr>
      <w:r>
        <w:t>riferire</w:t>
      </w:r>
      <w:r w:rsidR="0081531F">
        <w:t xml:space="preserve"> al Gran Consiglio l’esito dello studio</w:t>
      </w:r>
      <w:r>
        <w:t xml:space="preserve"> completo sul Ticino</w:t>
      </w:r>
      <w:r w:rsidR="006C6A2C">
        <w:t>,</w:t>
      </w:r>
      <w:r w:rsidR="0081531F">
        <w:t xml:space="preserve"> l</w:t>
      </w:r>
      <w:r w:rsidR="006C6A2C">
        <w:t xml:space="preserve">’eventuale istituzione di un fondo e le </w:t>
      </w:r>
      <w:r w:rsidR="0081531F">
        <w:t>misure da applicare.</w:t>
      </w:r>
    </w:p>
    <w:p w:rsidR="007A18FB" w:rsidRPr="007A18FB" w:rsidRDefault="007A18FB" w:rsidP="00226BAF">
      <w:pPr>
        <w:rPr>
          <w:rFonts w:eastAsiaTheme="minorHAnsi" w:cs="Arial"/>
          <w:iCs/>
          <w:szCs w:val="24"/>
          <w:lang w:eastAsia="en-US"/>
        </w:rPr>
      </w:pPr>
    </w:p>
    <w:p w:rsidR="00A3135E" w:rsidRDefault="001A1227" w:rsidP="00A3135E">
      <w:pPr>
        <w:rPr>
          <w:rFonts w:eastAsiaTheme="minorHAnsi" w:cs="Arial"/>
          <w:iCs/>
          <w:szCs w:val="24"/>
          <w:lang w:eastAsia="en-US"/>
        </w:rPr>
      </w:pPr>
      <w:r>
        <w:rPr>
          <w:rFonts w:eastAsiaTheme="minorHAnsi" w:cs="Arial"/>
          <w:iCs/>
          <w:szCs w:val="24"/>
          <w:lang w:eastAsia="en-US"/>
        </w:rPr>
        <w:t xml:space="preserve">Di conseguenza, la Commissione propone </w:t>
      </w:r>
      <w:r w:rsidR="00786C28" w:rsidRPr="006171A8">
        <w:rPr>
          <w:rFonts w:eastAsiaTheme="minorHAnsi" w:cs="Arial"/>
          <w:iCs/>
          <w:szCs w:val="24"/>
          <w:lang w:eastAsia="en-US"/>
        </w:rPr>
        <w:t>di</w:t>
      </w:r>
      <w:r w:rsidR="00786C28">
        <w:rPr>
          <w:rFonts w:eastAsiaTheme="minorHAnsi" w:cs="Arial"/>
          <w:iCs/>
          <w:szCs w:val="24"/>
          <w:lang w:eastAsia="en-US"/>
        </w:rPr>
        <w:t xml:space="preserve"> </w:t>
      </w:r>
      <w:r w:rsidR="00A3135E">
        <w:rPr>
          <w:rFonts w:eastAsiaTheme="minorHAnsi" w:cs="Arial"/>
          <w:iCs/>
          <w:szCs w:val="24"/>
          <w:lang w:eastAsia="en-US"/>
        </w:rPr>
        <w:t>dichiarare la mozione parzialmente accolta</w:t>
      </w:r>
      <w:r>
        <w:rPr>
          <w:rFonts w:eastAsiaTheme="minorHAnsi" w:cs="Arial"/>
          <w:iCs/>
          <w:szCs w:val="24"/>
          <w:lang w:eastAsia="en-US"/>
        </w:rPr>
        <w:t>.</w:t>
      </w:r>
    </w:p>
    <w:p w:rsidR="0056148B" w:rsidRDefault="0056148B">
      <w:pPr>
        <w:rPr>
          <w:rFonts w:cs="Arial"/>
        </w:rPr>
      </w:pPr>
    </w:p>
    <w:p w:rsidR="00226BAF" w:rsidRDefault="00226BAF">
      <w:pPr>
        <w:rPr>
          <w:rFonts w:cs="Arial"/>
        </w:rPr>
      </w:pPr>
    </w:p>
    <w:p w:rsidR="007A18FB" w:rsidRPr="008B59BF" w:rsidRDefault="007A18FB">
      <w:pPr>
        <w:rPr>
          <w:rFonts w:cs="Arial"/>
        </w:rPr>
      </w:pPr>
    </w:p>
    <w:p w:rsidR="00C91565" w:rsidRPr="008B59BF" w:rsidRDefault="00C91565">
      <w:pPr>
        <w:spacing w:after="120"/>
        <w:rPr>
          <w:rFonts w:cs="Arial"/>
        </w:rPr>
      </w:pPr>
      <w:r w:rsidRPr="008B59BF">
        <w:rPr>
          <w:rFonts w:cs="Arial"/>
        </w:rPr>
        <w:t xml:space="preserve">Per la Commissione </w:t>
      </w:r>
      <w:r w:rsidR="00101B56">
        <w:rPr>
          <w:rFonts w:cs="Arial"/>
        </w:rPr>
        <w:t>ambiente, territorio ed energia</w:t>
      </w:r>
      <w:r w:rsidRPr="008B59BF">
        <w:rPr>
          <w:rFonts w:cs="Arial"/>
        </w:rPr>
        <w:t>:</w:t>
      </w:r>
    </w:p>
    <w:p w:rsidR="00C91565" w:rsidRDefault="009E6F5C" w:rsidP="008B59BF">
      <w:pPr>
        <w:rPr>
          <w:rFonts w:cs="Arial"/>
        </w:rPr>
      </w:pPr>
      <w:r>
        <w:rPr>
          <w:rFonts w:cs="Arial"/>
        </w:rPr>
        <w:t>Fabio Battaglioni</w:t>
      </w:r>
      <w:r w:rsidR="00C91565" w:rsidRPr="008B59BF">
        <w:rPr>
          <w:rFonts w:cs="Arial"/>
        </w:rPr>
        <w:t>, relatore</w:t>
      </w:r>
    </w:p>
    <w:p w:rsidR="00226BAF" w:rsidRDefault="00226BAF" w:rsidP="008B59BF">
      <w:pPr>
        <w:rPr>
          <w:rFonts w:cs="Arial"/>
        </w:rPr>
      </w:pPr>
      <w:r>
        <w:rPr>
          <w:rFonts w:cs="Arial"/>
        </w:rPr>
        <w:t xml:space="preserve">Alberti - Berardi (con riserva) - Buri - Caroni - Cedraschi - </w:t>
      </w:r>
    </w:p>
    <w:p w:rsidR="00226BAF" w:rsidRDefault="00226BAF" w:rsidP="008B59BF">
      <w:pPr>
        <w:rPr>
          <w:rFonts w:cs="Arial"/>
        </w:rPr>
      </w:pPr>
      <w:r>
        <w:rPr>
          <w:rFonts w:cs="Arial"/>
        </w:rPr>
        <w:t>Gaffuri - Garbani Nerini - Garzoli - Genini - Gnesa - Pinoja -</w:t>
      </w:r>
    </w:p>
    <w:p w:rsidR="00226BAF" w:rsidRPr="008B59BF" w:rsidRDefault="00226BAF" w:rsidP="008B59BF">
      <w:pPr>
        <w:rPr>
          <w:rFonts w:cs="Arial"/>
        </w:rPr>
      </w:pPr>
      <w:r>
        <w:rPr>
          <w:rFonts w:cs="Arial"/>
        </w:rPr>
        <w:t>Schnellmann - Schoenenberger - Terraneo - Tonini</w:t>
      </w:r>
    </w:p>
    <w:sectPr w:rsidR="00226BAF" w:rsidRPr="008B59BF">
      <w:footerReference w:type="default" r:id="rId11"/>
      <w:pgSz w:w="11906" w:h="16838"/>
      <w:pgMar w:top="1418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AB" w:rsidRDefault="003E39AB">
      <w:r>
        <w:separator/>
      </w:r>
    </w:p>
  </w:endnote>
  <w:endnote w:type="continuationSeparator" w:id="0">
    <w:p w:rsidR="003E39AB" w:rsidRDefault="003E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D6" w:rsidRDefault="00C23AD6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5172BB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AB" w:rsidRDefault="003E39AB">
      <w:r>
        <w:separator/>
      </w:r>
    </w:p>
  </w:footnote>
  <w:footnote w:type="continuationSeparator" w:id="0">
    <w:p w:rsidR="003E39AB" w:rsidRDefault="003E39AB">
      <w:r>
        <w:continuationSeparator/>
      </w:r>
    </w:p>
  </w:footnote>
  <w:footnote w:id="1">
    <w:p w:rsidR="00432E3D" w:rsidRPr="007D4E94" w:rsidRDefault="00432E3D" w:rsidP="000405AD">
      <w:pPr>
        <w:pStyle w:val="Testonotaapidipagina"/>
        <w:jc w:val="both"/>
        <w:rPr>
          <w:rFonts w:ascii="Arial" w:hAnsi="Arial" w:cs="Arial"/>
        </w:rPr>
      </w:pPr>
      <w:r w:rsidRPr="002E52BB">
        <w:rPr>
          <w:rStyle w:val="Rimandonotaapidipagina"/>
          <w:rFonts w:ascii="Arial" w:hAnsi="Arial" w:cs="Arial"/>
          <w:szCs w:val="16"/>
        </w:rPr>
        <w:footnoteRef/>
      </w:r>
      <w:r w:rsidRPr="007D4E94">
        <w:rPr>
          <w:rFonts w:ascii="Arial" w:hAnsi="Arial" w:cs="Arial"/>
        </w:rPr>
        <w:t xml:space="preserve"> </w:t>
      </w:r>
      <w:r w:rsidR="000405AD" w:rsidRPr="007D4E94">
        <w:rPr>
          <w:rFonts w:ascii="Arial" w:hAnsi="Arial" w:cs="Arial"/>
        </w:rPr>
        <w:t>A titolo di esempio, i</w:t>
      </w:r>
      <w:r w:rsidRPr="007D4E94">
        <w:rPr>
          <w:rFonts w:ascii="Arial" w:hAnsi="Arial" w:cs="Arial"/>
        </w:rPr>
        <w:t xml:space="preserve"> costi medi di lavorazione all’ettaro ammontano a fr. 28'000 in pianura e a fr. 41'000 per i vigneti a terrazza con meccanizzazione leggera.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860"/>
      <w:lvlJc w:val="left"/>
      <w:pPr>
        <w:ind w:left="860" w:hanging="860"/>
      </w:p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A88246A"/>
    <w:multiLevelType w:val="hybridMultilevel"/>
    <w:tmpl w:val="AD7621C6"/>
    <w:lvl w:ilvl="0" w:tplc="08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3842"/>
    <w:multiLevelType w:val="hybridMultilevel"/>
    <w:tmpl w:val="3188966A"/>
    <w:lvl w:ilvl="0" w:tplc="59CE910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1AD6"/>
    <w:multiLevelType w:val="hybridMultilevel"/>
    <w:tmpl w:val="2848B698"/>
    <w:lvl w:ilvl="0" w:tplc="9D5686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3C0A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414D1"/>
    <w:multiLevelType w:val="hybridMultilevel"/>
    <w:tmpl w:val="A4A84628"/>
    <w:lvl w:ilvl="0" w:tplc="014AC9E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643F3"/>
    <w:multiLevelType w:val="hybridMultilevel"/>
    <w:tmpl w:val="CD6C26B4"/>
    <w:lvl w:ilvl="0" w:tplc="9D5686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60FF5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AF0BFE"/>
    <w:multiLevelType w:val="hybridMultilevel"/>
    <w:tmpl w:val="93209D7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53A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F"/>
    <w:rsid w:val="00005DB2"/>
    <w:rsid w:val="000266D9"/>
    <w:rsid w:val="00027356"/>
    <w:rsid w:val="000405AD"/>
    <w:rsid w:val="00051CFD"/>
    <w:rsid w:val="0005442D"/>
    <w:rsid w:val="00056A3A"/>
    <w:rsid w:val="00090F07"/>
    <w:rsid w:val="00093A4C"/>
    <w:rsid w:val="00101B56"/>
    <w:rsid w:val="00113ED2"/>
    <w:rsid w:val="001164C5"/>
    <w:rsid w:val="0013549E"/>
    <w:rsid w:val="00140957"/>
    <w:rsid w:val="001A1227"/>
    <w:rsid w:val="001A6CBA"/>
    <w:rsid w:val="001C5DA8"/>
    <w:rsid w:val="00226BAF"/>
    <w:rsid w:val="002463F6"/>
    <w:rsid w:val="002A4464"/>
    <w:rsid w:val="002E52BB"/>
    <w:rsid w:val="00333E17"/>
    <w:rsid w:val="00384678"/>
    <w:rsid w:val="00394555"/>
    <w:rsid w:val="003D3BED"/>
    <w:rsid w:val="003E39AB"/>
    <w:rsid w:val="00401507"/>
    <w:rsid w:val="004167DA"/>
    <w:rsid w:val="00432E3D"/>
    <w:rsid w:val="00495718"/>
    <w:rsid w:val="004B7A53"/>
    <w:rsid w:val="005172BB"/>
    <w:rsid w:val="00526F2D"/>
    <w:rsid w:val="00546C0B"/>
    <w:rsid w:val="00560655"/>
    <w:rsid w:val="0056148B"/>
    <w:rsid w:val="0059730B"/>
    <w:rsid w:val="005F0581"/>
    <w:rsid w:val="005F59D3"/>
    <w:rsid w:val="006171A8"/>
    <w:rsid w:val="006362D1"/>
    <w:rsid w:val="00663A2C"/>
    <w:rsid w:val="006818C4"/>
    <w:rsid w:val="006A1375"/>
    <w:rsid w:val="006B7509"/>
    <w:rsid w:val="006C6A2C"/>
    <w:rsid w:val="006C70A4"/>
    <w:rsid w:val="006D1C17"/>
    <w:rsid w:val="006E301D"/>
    <w:rsid w:val="00736806"/>
    <w:rsid w:val="00773F3C"/>
    <w:rsid w:val="007752DA"/>
    <w:rsid w:val="00776F55"/>
    <w:rsid w:val="00777B31"/>
    <w:rsid w:val="00786C28"/>
    <w:rsid w:val="007A18FB"/>
    <w:rsid w:val="007D4E94"/>
    <w:rsid w:val="0081309A"/>
    <w:rsid w:val="0081531F"/>
    <w:rsid w:val="00854703"/>
    <w:rsid w:val="00874D06"/>
    <w:rsid w:val="00890094"/>
    <w:rsid w:val="00894B61"/>
    <w:rsid w:val="008A0096"/>
    <w:rsid w:val="008A2D6C"/>
    <w:rsid w:val="008B59BF"/>
    <w:rsid w:val="008F5513"/>
    <w:rsid w:val="00901BC9"/>
    <w:rsid w:val="009531EA"/>
    <w:rsid w:val="0099202A"/>
    <w:rsid w:val="009E6F5C"/>
    <w:rsid w:val="00A24B01"/>
    <w:rsid w:val="00A3135E"/>
    <w:rsid w:val="00A340C7"/>
    <w:rsid w:val="00A54F72"/>
    <w:rsid w:val="00A67CB0"/>
    <w:rsid w:val="00A7659D"/>
    <w:rsid w:val="00A76677"/>
    <w:rsid w:val="00AE794B"/>
    <w:rsid w:val="00B030A0"/>
    <w:rsid w:val="00B24712"/>
    <w:rsid w:val="00B27EC3"/>
    <w:rsid w:val="00BA0A5C"/>
    <w:rsid w:val="00BA3B32"/>
    <w:rsid w:val="00BA3BF9"/>
    <w:rsid w:val="00BB2D8F"/>
    <w:rsid w:val="00BB7A97"/>
    <w:rsid w:val="00C21605"/>
    <w:rsid w:val="00C23AD6"/>
    <w:rsid w:val="00C865C9"/>
    <w:rsid w:val="00C91565"/>
    <w:rsid w:val="00CC671F"/>
    <w:rsid w:val="00D07F4E"/>
    <w:rsid w:val="00D46636"/>
    <w:rsid w:val="00DB7496"/>
    <w:rsid w:val="00DD69BF"/>
    <w:rsid w:val="00DE70AC"/>
    <w:rsid w:val="00DF7D31"/>
    <w:rsid w:val="00E245BD"/>
    <w:rsid w:val="00EB0FA4"/>
    <w:rsid w:val="00EB2636"/>
    <w:rsid w:val="00EE2CE3"/>
    <w:rsid w:val="00F30B4E"/>
    <w:rsid w:val="00F358E4"/>
    <w:rsid w:val="00F60C9E"/>
    <w:rsid w:val="00F83B0F"/>
    <w:rsid w:val="00F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B265A1-3A16-4934-B846-33D020C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425"/>
      </w:tabs>
      <w:spacing w:after="120"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pPr>
      <w:keepNext/>
      <w:tabs>
        <w:tab w:val="left" w:pos="425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tabs>
        <w:tab w:val="left" w:pos="425"/>
      </w:tabs>
      <w:spacing w:before="120" w:after="120"/>
      <w:outlineLvl w:val="2"/>
    </w:pPr>
    <w:rPr>
      <w:b/>
      <w:i/>
      <w:sz w:val="23"/>
    </w:rPr>
  </w:style>
  <w:style w:type="paragraph" w:styleId="Titolo4">
    <w:name w:val="heading 4"/>
    <w:basedOn w:val="Normale"/>
    <w:next w:val="Normale"/>
    <w:qFormat/>
    <w:pPr>
      <w:keepNext/>
      <w:tabs>
        <w:tab w:val="left" w:pos="425"/>
      </w:tabs>
      <w:spacing w:before="120" w:after="120"/>
      <w:outlineLvl w:val="3"/>
    </w:pPr>
    <w:rPr>
      <w:b/>
      <w:sz w:val="22"/>
      <w:lang w:val="it-CH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lang w:val="it-CH"/>
    </w:rPr>
  </w:style>
  <w:style w:type="paragraph" w:styleId="Titolo6">
    <w:name w:val="heading 6"/>
    <w:basedOn w:val="Normale"/>
    <w:next w:val="Normale"/>
    <w:qFormat/>
    <w:pPr>
      <w:keepNext/>
      <w:tabs>
        <w:tab w:val="left" w:pos="2900"/>
        <w:tab w:val="left" w:pos="3320"/>
        <w:tab w:val="left" w:pos="5000"/>
        <w:tab w:val="left" w:pos="6400"/>
        <w:tab w:val="left" w:pos="9199"/>
      </w:tabs>
      <w:ind w:left="20" w:right="-560"/>
      <w:outlineLvl w:val="5"/>
    </w:pPr>
    <w:rPr>
      <w:rFonts w:ascii="Helvetica" w:hAnsi="Helvetic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ascii="Arial Narrow" w:hAnsi="Arial Narrow"/>
    </w:rPr>
  </w:style>
  <w:style w:type="paragraph" w:customStyle="1" w:styleId="Capoverso">
    <w:name w:val="Capoverso"/>
    <w:basedOn w:val="Normale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customStyle="1" w:styleId="Figuralegenda">
    <w:name w:val="Figura legenda"/>
    <w:basedOn w:val="Normale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paragraph" w:styleId="Testonotaapidipagina">
    <w:name w:val="footnote text"/>
    <w:basedOn w:val="Normale"/>
    <w:semiHidden/>
    <w:pPr>
      <w:jc w:val="left"/>
    </w:pPr>
    <w:rPr>
      <w:rFonts w:ascii="Helvetica" w:hAnsi="Helvetica"/>
      <w:sz w:val="20"/>
    </w:rPr>
  </w:style>
  <w:style w:type="character" w:styleId="Collegamentoipertestuale">
    <w:name w:val="Hyperlink"/>
    <w:basedOn w:val="Carpredefinitoparagrafo"/>
    <w:rsid w:val="000266D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6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58E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5614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6148B"/>
    <w:rPr>
      <w:rFonts w:ascii="Segoe UI" w:hAnsi="Segoe UI" w:cs="Segoe UI"/>
      <w:sz w:val="18"/>
      <w:szCs w:val="18"/>
      <w:lang w:val="it-IT" w:eastAsia="it-IT"/>
    </w:rPr>
  </w:style>
  <w:style w:type="character" w:styleId="Rimandocommento">
    <w:name w:val="annotation reference"/>
    <w:basedOn w:val="Carpredefinitoparagrafo"/>
    <w:rsid w:val="00C2160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160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C21605"/>
    <w:rPr>
      <w:rFonts w:ascii="Arial" w:hAnsi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16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21605"/>
    <w:rPr>
      <w:rFonts w:ascii="Arial" w:hAnsi="Arial"/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GC-documento" ma:contentTypeID="0x01010006054E6C1379FE4698CFB9C223FACCAB0024D60B1C616C4C4C88FD0E0C700C3090" ma:contentTypeVersion="2" ma:contentTypeDescription="" ma:contentTypeScope="" ma:versionID="ee7d3dcdd440f5a4955755fd6aac0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5462b7d4eb90d978e9ba39341796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101B-252E-4B91-8D5A-4AF0A7D34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7DB42-B7C4-455A-A45B-1AED8391A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D94C6-8D04-4888-8E83-D38C2705AB9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1BCFD3-D2BC-409A-9169-665D275D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1818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subject/>
  <dc:creator>Agostinetti Jole</dc:creator>
  <cp:keywords/>
  <cp:lastModifiedBy>Venturi Luca</cp:lastModifiedBy>
  <cp:revision>6</cp:revision>
  <cp:lastPrinted>2021-09-06T14:34:00Z</cp:lastPrinted>
  <dcterms:created xsi:type="dcterms:W3CDTF">2021-06-15T07:46:00Z</dcterms:created>
  <dcterms:modified xsi:type="dcterms:W3CDTF">2021-09-06T14:35:00Z</dcterms:modified>
</cp:coreProperties>
</file>