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FA" w:rsidRPr="000F69FA" w:rsidRDefault="000F69FA" w:rsidP="000F69FA">
      <w:pPr>
        <w:jc w:val="left"/>
        <w:rPr>
          <w:rFonts w:ascii="Gill Sans MT" w:eastAsia="Times New Roman" w:hAnsi="Gill Sans MT"/>
          <w:b/>
          <w:sz w:val="56"/>
          <w:szCs w:val="56"/>
          <w:lang w:eastAsia="it-IT"/>
        </w:rPr>
      </w:pPr>
      <w:r w:rsidRPr="000F69FA">
        <w:rPr>
          <w:rFonts w:ascii="Gill Sans MT" w:eastAsia="Times New Roman" w:hAnsi="Gill Sans MT"/>
          <w:b/>
          <w:sz w:val="56"/>
          <w:szCs w:val="56"/>
          <w:lang w:eastAsia="it-IT"/>
        </w:rPr>
        <w:t>Rapporto</w:t>
      </w:r>
    </w:p>
    <w:p w:rsidR="000F69FA" w:rsidRPr="000F69FA" w:rsidRDefault="000F69FA" w:rsidP="000F69FA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0F69FA" w:rsidRPr="000F69FA" w:rsidRDefault="000F69FA" w:rsidP="000F69FA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0" w:name="_GoBack"/>
      <w:bookmarkEnd w:id="0"/>
      <w:r w:rsidRPr="008B4137">
        <w:rPr>
          <w:rFonts w:cs="Arial"/>
          <w:sz w:val="28"/>
          <w:szCs w:val="28"/>
        </w:rPr>
        <w:tab/>
      </w:r>
      <w:r w:rsidR="00683B65">
        <w:rPr>
          <w:rFonts w:cs="Arial"/>
          <w:sz w:val="28"/>
          <w:szCs w:val="28"/>
        </w:rPr>
        <w:t>2 settembre 2021</w:t>
      </w:r>
      <w:r w:rsidRPr="008B4137">
        <w:rPr>
          <w:rFonts w:cs="Arial"/>
          <w:sz w:val="28"/>
          <w:szCs w:val="28"/>
        </w:rPr>
        <w:tab/>
      </w:r>
      <w:r w:rsidR="00826A1F"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826A1F">
        <w:rPr>
          <w:rFonts w:cs="Arial"/>
          <w:b/>
          <w:sz w:val="28"/>
          <w:szCs w:val="28"/>
        </w:rPr>
        <w:t>ambiente, territorio ed energia</w:t>
      </w:r>
    </w:p>
    <w:p w:rsidR="00826A1F" w:rsidRPr="00826A1F" w:rsidRDefault="00826A1F" w:rsidP="00826A1F">
      <w:pPr>
        <w:rPr>
          <w:rFonts w:cs="Arial"/>
          <w:b/>
          <w:sz w:val="28"/>
          <w:szCs w:val="28"/>
        </w:rPr>
      </w:pPr>
      <w:r w:rsidRPr="00826A1F">
        <w:rPr>
          <w:rFonts w:cs="Arial"/>
          <w:b/>
          <w:sz w:val="28"/>
          <w:szCs w:val="28"/>
        </w:rPr>
        <w:t xml:space="preserve">sulla mozione 21 settembre 2020 presentata da Matteo </w:t>
      </w:r>
      <w:r>
        <w:rPr>
          <w:rFonts w:cs="Arial"/>
          <w:b/>
          <w:sz w:val="28"/>
          <w:szCs w:val="28"/>
        </w:rPr>
        <w:t>Pronzini e cofirmatarie</w:t>
      </w:r>
      <w:r w:rsidRPr="00826A1F">
        <w:rPr>
          <w:rFonts w:cs="Arial"/>
          <w:b/>
          <w:sz w:val="28"/>
          <w:szCs w:val="28"/>
        </w:rPr>
        <w:t xml:space="preserve"> per MPS</w:t>
      </w:r>
      <w:r w:rsidR="00C54DC4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POP</w:t>
      </w:r>
      <w:r w:rsidR="00C54DC4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Indipendenti</w:t>
      </w:r>
      <w:r w:rsidRPr="00826A1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“</w:t>
      </w:r>
      <w:r w:rsidRPr="00826A1F">
        <w:rPr>
          <w:rFonts w:cs="Arial"/>
          <w:b/>
          <w:sz w:val="28"/>
          <w:szCs w:val="28"/>
        </w:rPr>
        <w:t xml:space="preserve">Il Ticino è da considerare ancora la </w:t>
      </w:r>
      <w:proofErr w:type="spellStart"/>
      <w:r w:rsidRPr="00826A1F">
        <w:rPr>
          <w:rFonts w:cs="Arial"/>
          <w:b/>
          <w:sz w:val="28"/>
          <w:szCs w:val="28"/>
        </w:rPr>
        <w:t>Sonnenstube</w:t>
      </w:r>
      <w:proofErr w:type="spellEnd"/>
      <w:r w:rsidRPr="00826A1F">
        <w:rPr>
          <w:rFonts w:cs="Arial"/>
          <w:b/>
          <w:sz w:val="28"/>
          <w:szCs w:val="28"/>
        </w:rPr>
        <w:t xml:space="preserve"> della Svizzera?</w:t>
      </w:r>
      <w:r>
        <w:rPr>
          <w:rFonts w:cs="Arial"/>
          <w:b/>
          <w:sz w:val="28"/>
          <w:szCs w:val="28"/>
        </w:rPr>
        <w:t>”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826A1F" w:rsidRPr="008B59BF" w:rsidRDefault="00826A1F" w:rsidP="00826A1F">
      <w:pPr>
        <w:rPr>
          <w:rFonts w:cs="Arial"/>
        </w:rPr>
      </w:pPr>
    </w:p>
    <w:p w:rsidR="00826A1F" w:rsidRPr="0013549E" w:rsidRDefault="00826A1F" w:rsidP="00826A1F">
      <w:pPr>
        <w:pStyle w:val="Titolo1"/>
        <w:numPr>
          <w:ilvl w:val="0"/>
          <w:numId w:val="12"/>
        </w:numPr>
        <w:tabs>
          <w:tab w:val="clear" w:pos="567"/>
          <w:tab w:val="left" w:pos="425"/>
        </w:tabs>
        <w:ind w:left="426" w:hanging="426"/>
      </w:pPr>
      <w:r>
        <w:t>la mozione</w:t>
      </w: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>In sintesi</w:t>
      </w:r>
      <w:r>
        <w:rPr>
          <w:rFonts w:cs="Arial"/>
        </w:rPr>
        <w:t>,</w:t>
      </w:r>
      <w:r w:rsidRPr="000D0672">
        <w:rPr>
          <w:rFonts w:cs="Arial"/>
        </w:rPr>
        <w:t xml:space="preserve"> la mozione richiede di incrementare la costruzione di impianti fotovoltaici e invita il Consiglio di</w:t>
      </w:r>
      <w:r>
        <w:rPr>
          <w:rFonts w:cs="Arial"/>
        </w:rPr>
        <w:t xml:space="preserve"> </w:t>
      </w:r>
      <w:r w:rsidRPr="000D0672">
        <w:rPr>
          <w:rFonts w:cs="Arial"/>
        </w:rPr>
        <w:t xml:space="preserve">Stato a chinarsi sul potenziale offerto dalla meteorologia del sud della Svizzera e </w:t>
      </w:r>
      <w:r>
        <w:rPr>
          <w:rFonts w:cs="Arial"/>
        </w:rPr>
        <w:t xml:space="preserve">a </w:t>
      </w:r>
      <w:r w:rsidRPr="000D0672">
        <w:rPr>
          <w:rFonts w:cs="Arial"/>
        </w:rPr>
        <w:t>presentare misure di</w:t>
      </w:r>
      <w:r>
        <w:rPr>
          <w:rFonts w:cs="Arial"/>
        </w:rPr>
        <w:t xml:space="preserve"> </w:t>
      </w:r>
      <w:r w:rsidRPr="000D0672">
        <w:rPr>
          <w:rFonts w:cs="Arial"/>
        </w:rPr>
        <w:t xml:space="preserve">sviluppo degli impianti fotovoltaici supportando le stesse con misure di </w:t>
      </w:r>
      <w:r>
        <w:rPr>
          <w:rFonts w:cs="Arial"/>
        </w:rPr>
        <w:t>l</w:t>
      </w:r>
      <w:r w:rsidRPr="000D0672">
        <w:rPr>
          <w:rFonts w:cs="Arial"/>
        </w:rPr>
        <w:t>egge puntuali. Queste misure</w:t>
      </w:r>
      <w:r>
        <w:rPr>
          <w:rFonts w:cs="Arial"/>
        </w:rPr>
        <w:t xml:space="preserve"> </w:t>
      </w:r>
      <w:r w:rsidRPr="000D0672">
        <w:rPr>
          <w:rFonts w:cs="Arial"/>
        </w:rPr>
        <w:t>hanno come finalità il raddoppio della produzione di energia solare prodotta con pannelli solari entro il</w:t>
      </w:r>
      <w:r>
        <w:rPr>
          <w:rFonts w:cs="Arial"/>
        </w:rPr>
        <w:t xml:space="preserve"> </w:t>
      </w:r>
      <w:r w:rsidRPr="000D0672">
        <w:rPr>
          <w:rFonts w:cs="Arial"/>
        </w:rPr>
        <w:t>2026.</w:t>
      </w:r>
    </w:p>
    <w:p w:rsidR="00826A1F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</w:p>
    <w:p w:rsidR="00826A1F" w:rsidRPr="000D0672" w:rsidRDefault="00826A1F" w:rsidP="00826A1F">
      <w:pPr>
        <w:rPr>
          <w:rFonts w:cs="Arial"/>
        </w:rPr>
      </w:pPr>
    </w:p>
    <w:p w:rsidR="00826A1F" w:rsidRPr="000D0672" w:rsidRDefault="00826A1F" w:rsidP="00826A1F">
      <w:pPr>
        <w:pStyle w:val="Titolo1"/>
        <w:numPr>
          <w:ilvl w:val="0"/>
          <w:numId w:val="12"/>
        </w:numPr>
        <w:tabs>
          <w:tab w:val="clear" w:pos="567"/>
          <w:tab w:val="left" w:pos="425"/>
        </w:tabs>
        <w:ind w:left="426" w:hanging="426"/>
      </w:pPr>
      <w:r>
        <w:t>INCENTIVI</w:t>
      </w:r>
    </w:p>
    <w:p w:rsidR="00826A1F" w:rsidRDefault="00826A1F" w:rsidP="00826A1F">
      <w:pPr>
        <w:rPr>
          <w:rFonts w:cs="Arial"/>
        </w:rPr>
      </w:pPr>
      <w:r>
        <w:rPr>
          <w:rFonts w:cs="Arial"/>
        </w:rPr>
        <w:t>I contenuti dei m</w:t>
      </w:r>
      <w:r w:rsidRPr="000D0672">
        <w:rPr>
          <w:rFonts w:cs="Arial"/>
        </w:rPr>
        <w:t xml:space="preserve">essaggi </w:t>
      </w:r>
      <w:r>
        <w:rPr>
          <w:rFonts w:cs="Arial"/>
        </w:rPr>
        <w:t xml:space="preserve">n. </w:t>
      </w:r>
      <w:r w:rsidRPr="000D0672">
        <w:rPr>
          <w:rFonts w:cs="Arial"/>
        </w:rPr>
        <w:t xml:space="preserve">7894 e </w:t>
      </w:r>
      <w:r>
        <w:rPr>
          <w:rFonts w:cs="Arial"/>
        </w:rPr>
        <w:t xml:space="preserve">n. </w:t>
      </w:r>
      <w:r w:rsidRPr="000D0672">
        <w:rPr>
          <w:rFonts w:cs="Arial"/>
        </w:rPr>
        <w:t>7896, già evasi dal Gran Consiglio, hanno portato diverse modifiche alla</w:t>
      </w:r>
      <w:r>
        <w:rPr>
          <w:rFonts w:cs="Arial"/>
        </w:rPr>
        <w:t xml:space="preserve"> Legge cantonale sull'energia (</w:t>
      </w:r>
      <w:proofErr w:type="spellStart"/>
      <w:r>
        <w:rPr>
          <w:rFonts w:cs="Arial"/>
        </w:rPr>
        <w:t>Len</w:t>
      </w:r>
      <w:proofErr w:type="spellEnd"/>
      <w:r w:rsidRPr="000D0672">
        <w:rPr>
          <w:rFonts w:cs="Arial"/>
        </w:rPr>
        <w:t>) e permetteranno di incentivare il prospettato aumento di impianti</w:t>
      </w:r>
      <w:r>
        <w:rPr>
          <w:rFonts w:cs="Arial"/>
        </w:rPr>
        <w:t xml:space="preserve"> </w:t>
      </w:r>
      <w:r w:rsidRPr="000D0672">
        <w:rPr>
          <w:rFonts w:cs="Arial"/>
        </w:rPr>
        <w:t>fotovoltaici sui tetti privati e pubblici ticinesi. L'attuazione dei nuovi disposti getterà le basi prioritarie</w:t>
      </w:r>
      <w:r>
        <w:rPr>
          <w:rFonts w:cs="Arial"/>
        </w:rPr>
        <w:t xml:space="preserve"> </w:t>
      </w:r>
      <w:r w:rsidRPr="000D0672">
        <w:rPr>
          <w:rFonts w:cs="Arial"/>
        </w:rPr>
        <w:t xml:space="preserve">determinanti per il raggiungimento </w:t>
      </w:r>
      <w:r>
        <w:rPr>
          <w:rFonts w:cs="Arial"/>
        </w:rPr>
        <w:t>de</w:t>
      </w:r>
      <w:r w:rsidRPr="000D0672">
        <w:rPr>
          <w:rFonts w:cs="Arial"/>
        </w:rPr>
        <w:t>gli obiettivi della politica energetica e climatica.</w:t>
      </w:r>
    </w:p>
    <w:p w:rsidR="00826A1F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</w:p>
    <w:p w:rsidR="00826A1F" w:rsidRPr="000D0672" w:rsidRDefault="00826A1F" w:rsidP="00826A1F">
      <w:pPr>
        <w:rPr>
          <w:rFonts w:cs="Arial"/>
        </w:rPr>
      </w:pPr>
    </w:p>
    <w:p w:rsidR="00826A1F" w:rsidRPr="000D0672" w:rsidRDefault="00826A1F" w:rsidP="00826A1F">
      <w:pPr>
        <w:pStyle w:val="Titolo1"/>
        <w:numPr>
          <w:ilvl w:val="0"/>
          <w:numId w:val="12"/>
        </w:numPr>
        <w:tabs>
          <w:tab w:val="clear" w:pos="567"/>
          <w:tab w:val="left" w:pos="425"/>
        </w:tabs>
        <w:ind w:left="426" w:hanging="426"/>
      </w:pPr>
      <w:r w:rsidRPr="000D0672">
        <w:t>DATI PRESENTI NELLA MOZIONE e ACCELERAZIONE</w:t>
      </w: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>La mozione indica che nel 2018 gli impianti fotovoltaici ticinesi erogavano una potenza di 79 MW.</w:t>
      </w:r>
    </w:p>
    <w:p w:rsidR="00826A1F" w:rsidRPr="000D0672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>La raccolta dati effettuata nel 2020 indica che gli impianti fotovoltaici sono passati da 4200 nel 2018 a 5774</w:t>
      </w:r>
      <w:r>
        <w:rPr>
          <w:rFonts w:cs="Arial"/>
        </w:rPr>
        <w:t xml:space="preserve"> </w:t>
      </w:r>
      <w:r w:rsidRPr="000D0672">
        <w:rPr>
          <w:rFonts w:cs="Arial"/>
        </w:rPr>
        <w:t>a fine 2020</w:t>
      </w:r>
      <w:r>
        <w:rPr>
          <w:rFonts w:cs="Arial"/>
        </w:rPr>
        <w:t>,</w:t>
      </w:r>
      <w:r w:rsidRPr="000D0672">
        <w:rPr>
          <w:rFonts w:cs="Arial"/>
        </w:rPr>
        <w:t xml:space="preserve"> con un aumento della potenza prodotta complessivamente da 79 MW a 102 MW.</w:t>
      </w:r>
    </w:p>
    <w:p w:rsidR="00826A1F" w:rsidRPr="000D0672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>Questo incremento di più del 10% annuo nel 2019/2020 ha portato a superare l'obiettivo PEC per il 2035,</w:t>
      </w:r>
      <w:r>
        <w:rPr>
          <w:rFonts w:cs="Arial"/>
        </w:rPr>
        <w:t xml:space="preserve"> </w:t>
      </w:r>
      <w:r w:rsidRPr="000D0672">
        <w:rPr>
          <w:rFonts w:cs="Arial"/>
        </w:rPr>
        <w:t>fissato a 99 MW con una copertura del consumo di elettricità pari al 3.6%.</w:t>
      </w:r>
    </w:p>
    <w:p w:rsidR="00826A1F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</w:p>
    <w:p w:rsidR="00826A1F" w:rsidRPr="000D0672" w:rsidRDefault="00826A1F" w:rsidP="00826A1F">
      <w:pPr>
        <w:rPr>
          <w:rFonts w:cs="Arial"/>
        </w:rPr>
      </w:pPr>
    </w:p>
    <w:p w:rsidR="00E265E3" w:rsidRPr="00E265E3" w:rsidRDefault="00E265E3" w:rsidP="00E265E3">
      <w:pPr>
        <w:keepNext/>
        <w:numPr>
          <w:ilvl w:val="0"/>
          <w:numId w:val="12"/>
        </w:numPr>
        <w:tabs>
          <w:tab w:val="left" w:pos="425"/>
        </w:tabs>
        <w:spacing w:after="120"/>
        <w:ind w:left="426" w:hanging="426"/>
        <w:outlineLvl w:val="0"/>
        <w:rPr>
          <w:rFonts w:eastAsia="Times New Roman"/>
          <w:b/>
          <w:caps/>
          <w:szCs w:val="20"/>
          <w:lang w:val="it-IT" w:eastAsia="it-IT"/>
        </w:rPr>
      </w:pPr>
      <w:r w:rsidRPr="00E265E3">
        <w:rPr>
          <w:rFonts w:eastAsia="Times New Roman"/>
          <w:b/>
          <w:caps/>
          <w:szCs w:val="20"/>
          <w:lang w:val="it-IT" w:eastAsia="it-IT"/>
        </w:rPr>
        <w:t>rapporto 2020 impianti fotovoltaici in Ticino</w:t>
      </w:r>
    </w:p>
    <w:p w:rsidR="00E265E3" w:rsidRPr="00E265E3" w:rsidRDefault="00E265E3" w:rsidP="00E265E3">
      <w:pPr>
        <w:rPr>
          <w:rFonts w:eastAsia="Times New Roman" w:cs="Arial"/>
          <w:szCs w:val="20"/>
          <w:lang w:val="it-IT" w:eastAsia="it-IT"/>
        </w:rPr>
      </w:pPr>
      <w:r w:rsidRPr="00E265E3">
        <w:rPr>
          <w:rFonts w:eastAsia="Times New Roman" w:cs="Arial"/>
          <w:szCs w:val="20"/>
          <w:lang w:val="it-IT" w:eastAsia="it-IT"/>
        </w:rPr>
        <w:t>Lo studio, promosso dalla Sezione della protezione dell'aria dell'acqua e del suolo (SPAAS) e dall’Ufficio dell’energia (</w:t>
      </w:r>
      <w:proofErr w:type="spellStart"/>
      <w:r w:rsidRPr="00E265E3">
        <w:rPr>
          <w:rFonts w:eastAsia="Times New Roman" w:cs="Arial"/>
          <w:szCs w:val="20"/>
          <w:lang w:val="it-IT" w:eastAsia="it-IT"/>
        </w:rPr>
        <w:t>UEn</w:t>
      </w:r>
      <w:proofErr w:type="spellEnd"/>
      <w:r w:rsidRPr="00E265E3">
        <w:rPr>
          <w:rFonts w:eastAsia="Times New Roman" w:cs="Arial"/>
          <w:szCs w:val="20"/>
          <w:lang w:val="it-IT" w:eastAsia="it-IT"/>
        </w:rPr>
        <w:t xml:space="preserve">), effettuato da ISAAC e SUPSI, dimostra che gli incentivi </w:t>
      </w:r>
      <w:r w:rsidRPr="00E265E3">
        <w:rPr>
          <w:rFonts w:eastAsia="Times New Roman" w:cs="Arial"/>
          <w:szCs w:val="20"/>
          <w:lang w:val="it-IT" w:eastAsia="it-IT"/>
        </w:rPr>
        <w:lastRenderedPageBreak/>
        <w:t>proposti e in vigore nel nostro Cantone stanno portando buoni frutti ed esiste la volontà di andare nel senso indicato dalla mozione (v. allegato).</w:t>
      </w:r>
    </w:p>
    <w:p w:rsidR="00826A1F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</w:p>
    <w:p w:rsidR="00826A1F" w:rsidRPr="000D0672" w:rsidRDefault="00826A1F" w:rsidP="00826A1F">
      <w:pPr>
        <w:rPr>
          <w:rFonts w:cs="Arial"/>
        </w:rPr>
      </w:pPr>
    </w:p>
    <w:p w:rsidR="00826A1F" w:rsidRPr="000D0672" w:rsidRDefault="00826A1F" w:rsidP="00826A1F">
      <w:pPr>
        <w:pStyle w:val="Titolo1"/>
        <w:numPr>
          <w:ilvl w:val="0"/>
          <w:numId w:val="12"/>
        </w:numPr>
        <w:tabs>
          <w:tab w:val="clear" w:pos="567"/>
          <w:tab w:val="left" w:pos="425"/>
        </w:tabs>
        <w:ind w:left="426" w:hanging="426"/>
      </w:pPr>
      <w:r w:rsidRPr="000D0672">
        <w:t>RACCOMANDAZIONI</w:t>
      </w: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 xml:space="preserve">La Commissione </w:t>
      </w:r>
      <w:r>
        <w:rPr>
          <w:rFonts w:cs="Arial"/>
        </w:rPr>
        <w:t>a</w:t>
      </w:r>
      <w:r w:rsidRPr="000D0672">
        <w:rPr>
          <w:rFonts w:cs="Arial"/>
        </w:rPr>
        <w:t>mbiente</w:t>
      </w:r>
      <w:r>
        <w:rPr>
          <w:rFonts w:cs="Arial"/>
        </w:rPr>
        <w:t>,</w:t>
      </w:r>
      <w:r w:rsidRPr="000D0672">
        <w:rPr>
          <w:rFonts w:cs="Arial"/>
        </w:rPr>
        <w:t xml:space="preserve"> </w:t>
      </w:r>
      <w:r>
        <w:rPr>
          <w:rFonts w:cs="Arial"/>
        </w:rPr>
        <w:t>t</w:t>
      </w:r>
      <w:r w:rsidRPr="000D0672">
        <w:rPr>
          <w:rFonts w:cs="Arial"/>
        </w:rPr>
        <w:t>erritorio e</w:t>
      </w:r>
      <w:r>
        <w:rPr>
          <w:rFonts w:cs="Arial"/>
        </w:rPr>
        <w:t>d</w:t>
      </w:r>
      <w:r w:rsidRPr="000D0672">
        <w:rPr>
          <w:rFonts w:cs="Arial"/>
        </w:rPr>
        <w:t xml:space="preserve"> </w:t>
      </w:r>
      <w:r>
        <w:rPr>
          <w:rFonts w:cs="Arial"/>
        </w:rPr>
        <w:t>e</w:t>
      </w:r>
      <w:r w:rsidRPr="000D0672">
        <w:rPr>
          <w:rFonts w:cs="Arial"/>
        </w:rPr>
        <w:t>nergia invita il Consiglio di Stato a continuare a promuovere e</w:t>
      </w:r>
      <w:r>
        <w:rPr>
          <w:rFonts w:cs="Arial"/>
        </w:rPr>
        <w:t xml:space="preserve"> </w:t>
      </w:r>
      <w:r w:rsidRPr="000D0672">
        <w:rPr>
          <w:rFonts w:cs="Arial"/>
        </w:rPr>
        <w:t>incrementare nuovi incentivi onde permettere un ulteriore potenziamento della produzione di elettricità</w:t>
      </w:r>
      <w:r>
        <w:rPr>
          <w:rFonts w:cs="Arial"/>
        </w:rPr>
        <w:t xml:space="preserve"> </w:t>
      </w:r>
      <w:r w:rsidRPr="000D0672">
        <w:rPr>
          <w:rFonts w:cs="Arial"/>
        </w:rPr>
        <w:t>mediante pannelli solari.</w:t>
      </w:r>
    </w:p>
    <w:p w:rsidR="00826A1F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</w:p>
    <w:p w:rsidR="00826A1F" w:rsidRPr="000D0672" w:rsidRDefault="00826A1F" w:rsidP="00826A1F">
      <w:pPr>
        <w:rPr>
          <w:rFonts w:cs="Arial"/>
        </w:rPr>
      </w:pPr>
    </w:p>
    <w:p w:rsidR="00826A1F" w:rsidRPr="000D0672" w:rsidRDefault="00826A1F" w:rsidP="00826A1F">
      <w:pPr>
        <w:pStyle w:val="Titolo1"/>
        <w:numPr>
          <w:ilvl w:val="0"/>
          <w:numId w:val="12"/>
        </w:numPr>
        <w:tabs>
          <w:tab w:val="clear" w:pos="567"/>
          <w:tab w:val="left" w:pos="425"/>
        </w:tabs>
        <w:ind w:left="426" w:hanging="426"/>
      </w:pPr>
      <w:r w:rsidRPr="000D0672">
        <w:t>CONCLUSIONE</w:t>
      </w: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 xml:space="preserve">La Commissione </w:t>
      </w:r>
      <w:r>
        <w:rPr>
          <w:rFonts w:cs="Arial"/>
        </w:rPr>
        <w:t>a</w:t>
      </w:r>
      <w:r w:rsidRPr="000D0672">
        <w:rPr>
          <w:rFonts w:cs="Arial"/>
        </w:rPr>
        <w:t>mbiente</w:t>
      </w:r>
      <w:r>
        <w:rPr>
          <w:rFonts w:cs="Arial"/>
        </w:rPr>
        <w:t>,</w:t>
      </w:r>
      <w:r w:rsidRPr="000D0672">
        <w:rPr>
          <w:rFonts w:cs="Arial"/>
        </w:rPr>
        <w:t xml:space="preserve"> </w:t>
      </w:r>
      <w:r>
        <w:rPr>
          <w:rFonts w:cs="Arial"/>
        </w:rPr>
        <w:t>t</w:t>
      </w:r>
      <w:r w:rsidRPr="000D0672">
        <w:rPr>
          <w:rFonts w:cs="Arial"/>
        </w:rPr>
        <w:t xml:space="preserve">erritorio ed </w:t>
      </w:r>
      <w:r>
        <w:rPr>
          <w:rFonts w:cs="Arial"/>
        </w:rPr>
        <w:t>e</w:t>
      </w:r>
      <w:r w:rsidRPr="000D0672">
        <w:rPr>
          <w:rFonts w:cs="Arial"/>
        </w:rPr>
        <w:t>nergia ritiene che i passi intrapresi e la volontà espressa dal</w:t>
      </w:r>
      <w:r>
        <w:rPr>
          <w:rFonts w:cs="Arial"/>
        </w:rPr>
        <w:t xml:space="preserve"> </w:t>
      </w:r>
      <w:r w:rsidRPr="000D0672">
        <w:rPr>
          <w:rFonts w:cs="Arial"/>
        </w:rPr>
        <w:t>Consiglio di Stato vadano nella direzione auspicata dalla mozione</w:t>
      </w:r>
      <w:r>
        <w:rPr>
          <w:rFonts w:cs="Arial"/>
        </w:rPr>
        <w:t>,</w:t>
      </w:r>
      <w:r w:rsidRPr="000D0672">
        <w:rPr>
          <w:rFonts w:cs="Arial"/>
        </w:rPr>
        <w:t xml:space="preserve"> che è quella di ottenere il raddoppio della</w:t>
      </w:r>
      <w:r>
        <w:rPr>
          <w:rFonts w:cs="Arial"/>
        </w:rPr>
        <w:t xml:space="preserve"> </w:t>
      </w:r>
      <w:r w:rsidRPr="000D0672">
        <w:rPr>
          <w:rFonts w:cs="Arial"/>
        </w:rPr>
        <w:t>produzione di elettricità con pannelli solari entro il 2026.</w:t>
      </w:r>
    </w:p>
    <w:p w:rsidR="00826A1F" w:rsidRPr="000D0672" w:rsidRDefault="00826A1F" w:rsidP="00826A1F">
      <w:pPr>
        <w:rPr>
          <w:rFonts w:cs="Arial"/>
        </w:rPr>
      </w:pPr>
    </w:p>
    <w:p w:rsidR="00826A1F" w:rsidRDefault="00826A1F" w:rsidP="00826A1F">
      <w:pPr>
        <w:rPr>
          <w:rFonts w:cs="Arial"/>
        </w:rPr>
      </w:pPr>
      <w:r w:rsidRPr="000D0672">
        <w:rPr>
          <w:rFonts w:cs="Arial"/>
        </w:rPr>
        <w:t xml:space="preserve">La mozione è da ritenere </w:t>
      </w:r>
      <w:r>
        <w:rPr>
          <w:rFonts w:cs="Arial"/>
        </w:rPr>
        <w:t xml:space="preserve">pertanto </w:t>
      </w:r>
      <w:r w:rsidRPr="000D0672">
        <w:rPr>
          <w:rFonts w:cs="Arial"/>
        </w:rPr>
        <w:t>evasa.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826A1F">
        <w:rPr>
          <w:rFonts w:cs="Arial"/>
          <w:szCs w:val="24"/>
        </w:rPr>
        <w:t xml:space="preserve"> ambiente, territorio ed energia</w:t>
      </w:r>
      <w:r w:rsidRPr="00076E70">
        <w:rPr>
          <w:rFonts w:cs="Arial"/>
          <w:szCs w:val="24"/>
        </w:rPr>
        <w:t>:</w:t>
      </w:r>
    </w:p>
    <w:p w:rsidR="00B860C2" w:rsidRPr="00076E70" w:rsidRDefault="00826A1F" w:rsidP="00B860C2">
      <w:pPr>
        <w:rPr>
          <w:rFonts w:cs="Arial"/>
          <w:szCs w:val="24"/>
        </w:rPr>
      </w:pPr>
      <w:r>
        <w:rPr>
          <w:rFonts w:cs="Arial"/>
          <w:szCs w:val="24"/>
        </w:rPr>
        <w:t>Alessandro Cedraschi</w:t>
      </w:r>
      <w:r w:rsidR="00B860C2" w:rsidRPr="00076E70">
        <w:rPr>
          <w:rFonts w:cs="Arial"/>
          <w:szCs w:val="24"/>
        </w:rPr>
        <w:t>, relatore</w:t>
      </w:r>
    </w:p>
    <w:p w:rsidR="00E74F43" w:rsidRDefault="00E74F43" w:rsidP="00E74F43">
      <w:r w:rsidRPr="00030A6C">
        <w:t>Alberti - Battaglioni - Berardi - Buri - Caroni -</w:t>
      </w:r>
      <w:r>
        <w:t xml:space="preserve"> </w:t>
      </w:r>
    </w:p>
    <w:p w:rsidR="00211D40" w:rsidRDefault="00E74F43" w:rsidP="00E74F43">
      <w:r>
        <w:t xml:space="preserve">Gaffuri - Garbani Nerini - Garzoli - Genini </w:t>
      </w:r>
      <w:r w:rsidR="00211D40">
        <w:t>-</w:t>
      </w:r>
      <w:r>
        <w:t xml:space="preserve"> Gnesa </w:t>
      </w:r>
      <w:r w:rsidR="00211D40">
        <w:t>-</w:t>
      </w:r>
      <w:r>
        <w:t xml:space="preserve"> </w:t>
      </w:r>
    </w:p>
    <w:p w:rsidR="00211D40" w:rsidRDefault="00E74F43" w:rsidP="00E74F43">
      <w:r>
        <w:t>Lepori D.</w:t>
      </w:r>
      <w:r w:rsidR="00A30C9A">
        <w:t xml:space="preserve"> (con riserva)</w:t>
      </w:r>
      <w:r>
        <w:t xml:space="preserve"> - Pinoja - </w:t>
      </w:r>
      <w:r w:rsidR="00A30C9A">
        <w:t xml:space="preserve">Schnellmann </w:t>
      </w:r>
      <w:r w:rsidR="00211D40">
        <w:t>-</w:t>
      </w:r>
      <w:r w:rsidR="00A30C9A">
        <w:t xml:space="preserve"> </w:t>
      </w:r>
    </w:p>
    <w:p w:rsidR="00E74F43" w:rsidRDefault="00E74F43" w:rsidP="00E74F43">
      <w:r>
        <w:t>Schoenenberger - Terraneo - Tonini</w:t>
      </w:r>
    </w:p>
    <w:p w:rsidR="006E4AE2" w:rsidRDefault="006E4AE2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/>
    <w:p w:rsidR="00E265E3" w:rsidRDefault="00E265E3" w:rsidP="00B860C2">
      <w:r>
        <w:br/>
      </w:r>
    </w:p>
    <w:p w:rsidR="00E265E3" w:rsidRPr="00E265E3" w:rsidRDefault="00E265E3" w:rsidP="00E265E3">
      <w:pPr>
        <w:ind w:left="1134" w:hanging="1134"/>
        <w:rPr>
          <w:rFonts w:cs="Arial"/>
        </w:rPr>
      </w:pPr>
      <w:r w:rsidRPr="00E265E3">
        <w:rPr>
          <w:rFonts w:cs="Arial"/>
          <w:u w:val="single"/>
        </w:rPr>
        <w:t>Allegato</w:t>
      </w:r>
      <w:r w:rsidRPr="00E265E3">
        <w:rPr>
          <w:rFonts w:cs="Arial"/>
        </w:rPr>
        <w:t>:</w:t>
      </w:r>
      <w:r w:rsidRPr="00E265E3">
        <w:rPr>
          <w:rFonts w:cs="Arial"/>
        </w:rPr>
        <w:tab/>
        <w:t>Rapporto 2020, Impianti fotovoltaici in Ticino (stato 31.12.2020), ISAAC - SUPSI, maggio 2021 (aggiornamento luglio 2021)</w:t>
      </w:r>
    </w:p>
    <w:sectPr w:rsidR="00E265E3" w:rsidRPr="00E265E3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1F" w:rsidRDefault="00826A1F" w:rsidP="008E77C6">
      <w:r>
        <w:separator/>
      </w:r>
    </w:p>
  </w:endnote>
  <w:endnote w:type="continuationSeparator" w:id="0">
    <w:p w:rsidR="00826A1F" w:rsidRDefault="00826A1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0F69FA" w:rsidRPr="000F69FA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1F" w:rsidRDefault="00826A1F" w:rsidP="008E77C6">
      <w:r>
        <w:separator/>
      </w:r>
    </w:p>
  </w:footnote>
  <w:footnote w:type="continuationSeparator" w:id="0">
    <w:p w:rsidR="00826A1F" w:rsidRDefault="00826A1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FCB"/>
    <w:multiLevelType w:val="hybridMultilevel"/>
    <w:tmpl w:val="BB8C7314"/>
    <w:lvl w:ilvl="0" w:tplc="0810000F">
      <w:start w:val="1"/>
      <w:numFmt w:val="decimal"/>
      <w:lvlText w:val="%1."/>
      <w:lvlJc w:val="left"/>
      <w:pPr>
        <w:ind w:left="518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F"/>
    <w:rsid w:val="00030A6C"/>
    <w:rsid w:val="00076E70"/>
    <w:rsid w:val="000F69FA"/>
    <w:rsid w:val="001574D7"/>
    <w:rsid w:val="00211D40"/>
    <w:rsid w:val="00260C8C"/>
    <w:rsid w:val="002677DC"/>
    <w:rsid w:val="002E5E40"/>
    <w:rsid w:val="00322249"/>
    <w:rsid w:val="00516F08"/>
    <w:rsid w:val="0052425A"/>
    <w:rsid w:val="00586A8D"/>
    <w:rsid w:val="00683B65"/>
    <w:rsid w:val="006C17AA"/>
    <w:rsid w:val="006D7A3B"/>
    <w:rsid w:val="006E4AE2"/>
    <w:rsid w:val="007352D3"/>
    <w:rsid w:val="00774DC4"/>
    <w:rsid w:val="007B5462"/>
    <w:rsid w:val="008034BD"/>
    <w:rsid w:val="00826A1F"/>
    <w:rsid w:val="00876352"/>
    <w:rsid w:val="008B2655"/>
    <w:rsid w:val="008B4137"/>
    <w:rsid w:val="008C767A"/>
    <w:rsid w:val="008E77C6"/>
    <w:rsid w:val="009770BB"/>
    <w:rsid w:val="009E008D"/>
    <w:rsid w:val="00A30C9A"/>
    <w:rsid w:val="00A5465F"/>
    <w:rsid w:val="00A77678"/>
    <w:rsid w:val="00B860C2"/>
    <w:rsid w:val="00BC4C95"/>
    <w:rsid w:val="00BD5944"/>
    <w:rsid w:val="00C54DC4"/>
    <w:rsid w:val="00CC59CF"/>
    <w:rsid w:val="00CF6858"/>
    <w:rsid w:val="00D377B5"/>
    <w:rsid w:val="00D93B31"/>
    <w:rsid w:val="00DE5307"/>
    <w:rsid w:val="00E265E3"/>
    <w:rsid w:val="00E505DB"/>
    <w:rsid w:val="00E74F43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969A8"/>
  <w15:docId w15:val="{C91F906A-C69D-48EE-AB56-E77DBBD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5564-8FD0-41A1-AADD-46F8FA29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Venturi Luca</cp:lastModifiedBy>
  <cp:revision>14</cp:revision>
  <cp:lastPrinted>2021-09-06T14:39:00Z</cp:lastPrinted>
  <dcterms:created xsi:type="dcterms:W3CDTF">2021-09-03T07:29:00Z</dcterms:created>
  <dcterms:modified xsi:type="dcterms:W3CDTF">2021-09-06T14:40:00Z</dcterms:modified>
</cp:coreProperties>
</file>