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03E4" w:rsidRPr="006503E4" w:rsidRDefault="006503E4" w:rsidP="006503E4">
      <w:pPr>
        <w:jc w:val="left"/>
        <w:rPr>
          <w:rFonts w:ascii="Gill Sans MT" w:eastAsia="Times New Roman" w:hAnsi="Gill Sans MT"/>
          <w:b/>
          <w:sz w:val="56"/>
          <w:szCs w:val="56"/>
          <w:lang w:eastAsia="it-IT"/>
        </w:rPr>
      </w:pPr>
      <w:r w:rsidRPr="006503E4">
        <w:rPr>
          <w:rFonts w:ascii="Gill Sans MT" w:eastAsia="Times New Roman" w:hAnsi="Gill Sans MT"/>
          <w:b/>
          <w:sz w:val="56"/>
          <w:szCs w:val="56"/>
          <w:lang w:eastAsia="it-IT"/>
        </w:rPr>
        <w:t>Rapporto</w:t>
      </w:r>
    </w:p>
    <w:p w:rsidR="006503E4" w:rsidRPr="006503E4" w:rsidRDefault="006503E4" w:rsidP="006503E4">
      <w:pPr>
        <w:ind w:right="-1"/>
        <w:jc w:val="left"/>
        <w:rPr>
          <w:rFonts w:eastAsia="Times New Roman" w:cs="Arial"/>
          <w:sz w:val="20"/>
          <w:szCs w:val="20"/>
          <w:lang w:eastAsia="it-IT"/>
        </w:rPr>
      </w:pPr>
    </w:p>
    <w:p w:rsidR="006503E4" w:rsidRPr="006503E4" w:rsidRDefault="006503E4" w:rsidP="006503E4">
      <w:pPr>
        <w:ind w:right="-1"/>
        <w:jc w:val="left"/>
        <w:rPr>
          <w:rFonts w:eastAsia="Times New Roman" w:cs="Arial"/>
          <w:sz w:val="20"/>
          <w:szCs w:val="20"/>
          <w:lang w:eastAsia="it-IT"/>
        </w:rPr>
      </w:pPr>
    </w:p>
    <w:p w:rsidR="00B860C2" w:rsidRDefault="003A047D" w:rsidP="00B860C2">
      <w:pPr>
        <w:tabs>
          <w:tab w:val="left" w:pos="2098"/>
          <w:tab w:val="left" w:pos="4933"/>
        </w:tabs>
        <w:rPr>
          <w:rFonts w:cs="Arial"/>
          <w:szCs w:val="24"/>
        </w:rPr>
      </w:pPr>
      <w:r>
        <w:rPr>
          <w:rFonts w:cs="Arial"/>
          <w:b/>
          <w:sz w:val="32"/>
          <w:szCs w:val="32"/>
        </w:rPr>
        <w:t>8006</w:t>
      </w:r>
      <w:r w:rsidR="00B860C2" w:rsidRPr="008B4137">
        <w:rPr>
          <w:rFonts w:cs="Arial"/>
          <w:b/>
          <w:sz w:val="32"/>
          <w:szCs w:val="32"/>
        </w:rPr>
        <w:t xml:space="preserve"> R</w:t>
      </w:r>
      <w:r w:rsidR="00B860C2" w:rsidRPr="008B4137">
        <w:rPr>
          <w:rFonts w:cs="Arial"/>
          <w:sz w:val="28"/>
          <w:szCs w:val="28"/>
        </w:rPr>
        <w:tab/>
      </w:r>
      <w:r>
        <w:rPr>
          <w:rFonts w:cs="Arial"/>
          <w:sz w:val="28"/>
          <w:szCs w:val="28"/>
        </w:rPr>
        <w:t>7 settembre 2021</w:t>
      </w:r>
      <w:r w:rsidR="00B860C2" w:rsidRPr="008B4137">
        <w:rPr>
          <w:rFonts w:cs="Arial"/>
          <w:sz w:val="28"/>
          <w:szCs w:val="28"/>
        </w:rPr>
        <w:tab/>
      </w:r>
      <w:r>
        <w:rPr>
          <w:sz w:val="28"/>
        </w:rPr>
        <w:t>TERRITORIO</w:t>
      </w:r>
    </w:p>
    <w:p w:rsidR="00B860C2" w:rsidRDefault="00B860C2" w:rsidP="00B860C2">
      <w:pPr>
        <w:rPr>
          <w:rFonts w:cs="Arial"/>
          <w:szCs w:val="24"/>
        </w:rPr>
      </w:pPr>
    </w:p>
    <w:p w:rsidR="00B860C2" w:rsidRDefault="00B860C2" w:rsidP="00B860C2">
      <w:pPr>
        <w:rPr>
          <w:rFonts w:cs="Arial"/>
          <w:szCs w:val="24"/>
        </w:rPr>
      </w:pPr>
    </w:p>
    <w:p w:rsidR="00B860C2" w:rsidRDefault="00B860C2" w:rsidP="00B860C2">
      <w:pPr>
        <w:rPr>
          <w:rFonts w:cs="Arial"/>
          <w:szCs w:val="24"/>
        </w:rPr>
      </w:pPr>
    </w:p>
    <w:p w:rsidR="00B860C2" w:rsidRPr="008B4137" w:rsidRDefault="00B860C2" w:rsidP="00B860C2">
      <w:pPr>
        <w:rPr>
          <w:rFonts w:cs="Arial"/>
          <w:b/>
          <w:sz w:val="28"/>
          <w:szCs w:val="28"/>
        </w:rPr>
      </w:pPr>
      <w:r w:rsidRPr="008B4137">
        <w:rPr>
          <w:rFonts w:cs="Arial"/>
          <w:b/>
          <w:sz w:val="28"/>
          <w:szCs w:val="28"/>
        </w:rPr>
        <w:t xml:space="preserve">della Commissione </w:t>
      </w:r>
      <w:r w:rsidRPr="003A047D">
        <w:rPr>
          <w:rFonts w:cs="Arial"/>
          <w:b/>
          <w:sz w:val="28"/>
          <w:szCs w:val="28"/>
        </w:rPr>
        <w:t>gestione e finanze</w:t>
      </w:r>
    </w:p>
    <w:p w:rsidR="003A047D" w:rsidRPr="003A047D" w:rsidRDefault="00B860C2" w:rsidP="003A047D">
      <w:pPr>
        <w:rPr>
          <w:rFonts w:cs="Arial"/>
          <w:b/>
          <w:sz w:val="28"/>
          <w:szCs w:val="28"/>
          <w:lang w:eastAsia="it-CH"/>
        </w:rPr>
      </w:pPr>
      <w:r w:rsidRPr="000D6BD0">
        <w:rPr>
          <w:rFonts w:cs="Arial"/>
          <w:b/>
          <w:sz w:val="28"/>
          <w:szCs w:val="28"/>
        </w:rPr>
        <w:t>sul</w:t>
      </w:r>
      <w:r>
        <w:rPr>
          <w:rFonts w:cs="Arial"/>
          <w:b/>
          <w:sz w:val="28"/>
          <w:szCs w:val="28"/>
        </w:rPr>
        <w:t xml:space="preserve"> messaggio</w:t>
      </w:r>
      <w:r>
        <w:rPr>
          <w:rFonts w:cs="Arial"/>
          <w:b/>
          <w:sz w:val="26"/>
          <w:szCs w:val="26"/>
        </w:rPr>
        <w:t xml:space="preserve"> </w:t>
      </w:r>
      <w:r w:rsidR="003A047D">
        <w:rPr>
          <w:rFonts w:cs="Arial"/>
          <w:b/>
          <w:sz w:val="28"/>
          <w:szCs w:val="28"/>
          <w:lang w:eastAsia="it-CH"/>
        </w:rPr>
        <w:t xml:space="preserve">9 giugno 2021 concernente </w:t>
      </w:r>
      <w:r w:rsidR="003A047D" w:rsidRPr="003A047D">
        <w:rPr>
          <w:rFonts w:cs="Arial"/>
          <w:b/>
          <w:sz w:val="28"/>
          <w:szCs w:val="28"/>
          <w:lang w:eastAsia="it-CH"/>
        </w:rPr>
        <w:t xml:space="preserve">lo stanziamento di un credito netto di CHF 3’900’000.00 e autorizzazione alla spesa di CHF 8'725'000.00 per la progettazione e la realizzazione delle passerelle ciclopedonali Spada e Sarone, tratto </w:t>
      </w:r>
      <w:proofErr w:type="spellStart"/>
      <w:r w:rsidR="003A047D" w:rsidRPr="003A047D">
        <w:rPr>
          <w:rFonts w:cs="Arial"/>
          <w:b/>
          <w:sz w:val="28"/>
          <w:szCs w:val="28"/>
          <w:lang w:eastAsia="it-CH"/>
        </w:rPr>
        <w:t>Lugaggia</w:t>
      </w:r>
      <w:proofErr w:type="spellEnd"/>
      <w:r w:rsidR="003A047D" w:rsidRPr="003A047D">
        <w:rPr>
          <w:rFonts w:cs="Arial"/>
          <w:b/>
          <w:sz w:val="28"/>
          <w:szCs w:val="28"/>
          <w:lang w:eastAsia="it-CH"/>
        </w:rPr>
        <w:t>-Sonvico, nei Comuni di Capriasca e Lugano (misura ML 4.1 del PAL2)</w:t>
      </w:r>
    </w:p>
    <w:p w:rsidR="00B860C2" w:rsidRDefault="00B860C2" w:rsidP="00B860C2">
      <w:pPr>
        <w:rPr>
          <w:rFonts w:cs="Arial"/>
          <w:szCs w:val="24"/>
        </w:rPr>
      </w:pPr>
    </w:p>
    <w:p w:rsidR="00B860C2" w:rsidRDefault="00B860C2" w:rsidP="00B860C2">
      <w:pPr>
        <w:rPr>
          <w:rFonts w:cs="Arial"/>
          <w:szCs w:val="24"/>
        </w:rPr>
      </w:pPr>
    </w:p>
    <w:p w:rsidR="00B860C2" w:rsidRDefault="00B860C2" w:rsidP="00B860C2">
      <w:pPr>
        <w:rPr>
          <w:rFonts w:cs="Arial"/>
          <w:szCs w:val="24"/>
        </w:rPr>
      </w:pPr>
    </w:p>
    <w:p w:rsidR="003A047D" w:rsidRPr="003A047D" w:rsidRDefault="003A047D" w:rsidP="003A047D">
      <w:pPr>
        <w:pStyle w:val="Titolo1"/>
      </w:pPr>
      <w:bookmarkStart w:id="0" w:name="_Toc72136026"/>
      <w:r w:rsidRPr="003A047D">
        <w:t>INTRODUZIONE</w:t>
      </w:r>
    </w:p>
    <w:p w:rsidR="003A047D" w:rsidRPr="003A047D" w:rsidRDefault="003A047D" w:rsidP="003A047D">
      <w:pPr>
        <w:rPr>
          <w:rFonts w:cs="Arial"/>
          <w:szCs w:val="24"/>
        </w:rPr>
      </w:pPr>
      <w:r w:rsidRPr="003A047D">
        <w:rPr>
          <w:rFonts w:cs="Arial"/>
          <w:szCs w:val="24"/>
        </w:rPr>
        <w:t>Con questo messaggio il Consiglio di Stato chiede lo stanziamento di un credito netto di</w:t>
      </w:r>
      <w:r w:rsidRPr="003A047D">
        <w:rPr>
          <w:rFonts w:cs="Arial"/>
          <w:szCs w:val="24"/>
        </w:rPr>
        <w:br/>
        <w:t xml:space="preserve">CHF 3’900’000.00 e l’autorizzazione alla spesa di CHF 8’725’000.00 per la progettazione e la realizzazione delle passerelle ciclopedonali Spada e Sarone, nei comuni di Capriasca e Lugano, </w:t>
      </w:r>
      <w:r w:rsidRPr="003A047D">
        <w:rPr>
          <w:rFonts w:cs="Arial"/>
          <w:szCs w:val="24"/>
          <w:lang w:val="it-IT"/>
        </w:rPr>
        <w:t xml:space="preserve">per </w:t>
      </w:r>
      <w:r w:rsidRPr="003A047D">
        <w:rPr>
          <w:rFonts w:cs="Arial"/>
          <w:szCs w:val="24"/>
        </w:rPr>
        <w:t>permettere il collegamento dei percorsi ciclabili regionali del Luganese.</w:t>
      </w:r>
    </w:p>
    <w:p w:rsidR="003A047D" w:rsidRPr="003A047D" w:rsidRDefault="003A047D" w:rsidP="003A047D">
      <w:pPr>
        <w:rPr>
          <w:rFonts w:cs="Arial"/>
          <w:szCs w:val="24"/>
        </w:rPr>
      </w:pPr>
    </w:p>
    <w:p w:rsidR="003A047D" w:rsidRPr="003A047D" w:rsidRDefault="003A047D" w:rsidP="003A047D">
      <w:pPr>
        <w:rPr>
          <w:rFonts w:cs="Arial"/>
          <w:szCs w:val="24"/>
        </w:rPr>
      </w:pPr>
      <w:r w:rsidRPr="003A047D">
        <w:rPr>
          <w:rFonts w:cs="Arial"/>
          <w:szCs w:val="24"/>
        </w:rPr>
        <w:t xml:space="preserve">La realizzazione delle passerelle Spada e Sarone permetteranno di garantire la continuità tra due dei principali percorsi della rete ciclabile del Luganese, senza dover superare dislivelli elevati e rendendo quindi il tragitto molto più diretto e agevole. </w:t>
      </w:r>
    </w:p>
    <w:p w:rsidR="003A047D" w:rsidRPr="003A047D" w:rsidRDefault="003A047D" w:rsidP="003A047D">
      <w:pPr>
        <w:rPr>
          <w:rFonts w:cs="Arial"/>
          <w:szCs w:val="24"/>
        </w:rPr>
      </w:pPr>
    </w:p>
    <w:p w:rsidR="003A047D" w:rsidRPr="003A047D" w:rsidRDefault="003A047D" w:rsidP="003A047D">
      <w:pPr>
        <w:rPr>
          <w:rFonts w:cs="Arial"/>
          <w:szCs w:val="24"/>
        </w:rPr>
      </w:pPr>
      <w:r w:rsidRPr="003A047D">
        <w:rPr>
          <w:rFonts w:cs="Arial"/>
          <w:noProof/>
          <w:szCs w:val="24"/>
          <w:lang w:eastAsia="it-CH"/>
        </w:rPr>
        <w:drawing>
          <wp:anchor distT="0" distB="0" distL="114300" distR="114300" simplePos="0" relativeHeight="251656704" behindDoc="0" locked="0" layoutInCell="1" allowOverlap="1">
            <wp:simplePos x="0" y="0"/>
            <wp:positionH relativeFrom="column">
              <wp:posOffset>4245610</wp:posOffset>
            </wp:positionH>
            <wp:positionV relativeFrom="paragraph">
              <wp:posOffset>770890</wp:posOffset>
            </wp:positionV>
            <wp:extent cx="1733550" cy="850900"/>
            <wp:effectExtent l="0" t="0" r="0" b="0"/>
            <wp:wrapThrough wrapText="bothSides">
              <wp:wrapPolygon edited="0">
                <wp:start x="0" y="0"/>
                <wp:lineTo x="0" y="21278"/>
                <wp:lineTo x="21363" y="21278"/>
                <wp:lineTo x="21363" y="0"/>
                <wp:lineTo x="0" y="0"/>
              </wp:wrapPolygon>
            </wp:wrapThrough>
            <wp:docPr id="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8509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GoBack"/>
      <w:r w:rsidRPr="003A047D">
        <w:rPr>
          <w:rFonts w:cs="Arial"/>
          <w:noProof/>
          <w:szCs w:val="24"/>
          <w:lang w:eastAsia="it-CH"/>
        </w:rPr>
        <w:drawing>
          <wp:inline distT="0" distB="0" distL="0" distR="0">
            <wp:extent cx="3429000" cy="3738317"/>
            <wp:effectExtent l="0" t="0" r="0" b="0"/>
            <wp:docPr id="15"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1980" cy="3741566"/>
                    </a:xfrm>
                    <a:prstGeom prst="rect">
                      <a:avLst/>
                    </a:prstGeom>
                    <a:noFill/>
                    <a:ln>
                      <a:noFill/>
                    </a:ln>
                  </pic:spPr>
                </pic:pic>
              </a:graphicData>
            </a:graphic>
          </wp:inline>
        </w:drawing>
      </w:r>
      <w:bookmarkEnd w:id="1"/>
    </w:p>
    <w:p w:rsidR="003A047D" w:rsidRPr="003A047D" w:rsidRDefault="003A047D" w:rsidP="003A047D">
      <w:pPr>
        <w:rPr>
          <w:rFonts w:cs="Arial"/>
          <w:szCs w:val="24"/>
        </w:rPr>
      </w:pPr>
      <w:r w:rsidRPr="003A047D">
        <w:rPr>
          <w:rFonts w:cs="Arial"/>
          <w:szCs w:val="24"/>
        </w:rPr>
        <w:lastRenderedPageBreak/>
        <w:t xml:space="preserve">Il progetto s’inserisce nella rete dei percorsi ciclabili cantonali e regionali del Luganese pianificati dal 2010 dal Dipartimento del territorio in collaborazione con la Commissione Regionale dei Trasporti del Luganese (CRTL). </w:t>
      </w:r>
    </w:p>
    <w:p w:rsidR="003A047D" w:rsidRPr="003A047D" w:rsidRDefault="003A047D" w:rsidP="003A047D">
      <w:pPr>
        <w:rPr>
          <w:rFonts w:cs="Arial"/>
          <w:szCs w:val="24"/>
        </w:rPr>
      </w:pPr>
    </w:p>
    <w:p w:rsidR="003A047D" w:rsidRPr="003A047D" w:rsidRDefault="003A047D" w:rsidP="003A047D">
      <w:pPr>
        <w:rPr>
          <w:rFonts w:cs="Arial"/>
          <w:szCs w:val="24"/>
        </w:rPr>
      </w:pPr>
      <w:r w:rsidRPr="003A047D">
        <w:rPr>
          <w:rFonts w:cs="Arial"/>
          <w:szCs w:val="24"/>
        </w:rPr>
        <w:t>La rete regionale conta attualmente circa 120 km di percorsi, che consentiranno di collegare numerosi insediamenti dell'agglomerato del Luganese permettendo un maggio utilizzo della bicicletta negli spostamenti quotidiani ma anche nei momenti di svago. La rete è collegata alle principali fermate dei mezzi di trasporto pubblico e i centri di interesse.</w:t>
      </w:r>
    </w:p>
    <w:p w:rsidR="003A047D" w:rsidRPr="003A047D" w:rsidRDefault="003A047D" w:rsidP="003A047D">
      <w:pPr>
        <w:rPr>
          <w:rFonts w:cs="Arial"/>
          <w:szCs w:val="24"/>
        </w:rPr>
      </w:pPr>
    </w:p>
    <w:p w:rsidR="003A047D" w:rsidRPr="003A047D" w:rsidRDefault="003A047D" w:rsidP="003A047D">
      <w:pPr>
        <w:rPr>
          <w:rFonts w:cs="Arial"/>
          <w:szCs w:val="24"/>
        </w:rPr>
      </w:pPr>
      <w:r w:rsidRPr="003A047D">
        <w:rPr>
          <w:rFonts w:cs="Arial"/>
          <w:szCs w:val="24"/>
        </w:rPr>
        <w:t>I diversi progetti hanno visto il coinvolgimento della Commissione regionale dei trasporti del Luganese (CRTL) ma anche dei Comuni, dei servizi cantonali e del Gruppo di sostegno percorsi ciclabili. La rete progettata, ripresa dal Programma d’agglomerato del Luganese, ha beneficiato anche di un contributo federale ammontante al 35% dell’importo sussidiabile.</w:t>
      </w:r>
    </w:p>
    <w:p w:rsidR="003A047D" w:rsidRPr="003A047D" w:rsidRDefault="003A047D" w:rsidP="003A047D">
      <w:pPr>
        <w:rPr>
          <w:rFonts w:cs="Arial"/>
          <w:szCs w:val="24"/>
        </w:rPr>
      </w:pPr>
    </w:p>
    <w:p w:rsidR="003A047D" w:rsidRPr="003A047D" w:rsidRDefault="003A047D" w:rsidP="003A047D">
      <w:pPr>
        <w:rPr>
          <w:rFonts w:cs="Arial"/>
          <w:szCs w:val="24"/>
        </w:rPr>
      </w:pPr>
      <w:r w:rsidRPr="003A047D">
        <w:rPr>
          <w:rFonts w:cs="Arial"/>
          <w:szCs w:val="24"/>
        </w:rPr>
        <w:t xml:space="preserve">Per quanto riguarda la tratta Canobbio - Tesserete nel 2020 sono stati ultimati i lavori di costruzione della rete ciclabile con la realizzazione del marciapiede ciclopedonale lungo la strada cantonale e l’attraversamento in località </w:t>
      </w:r>
      <w:proofErr w:type="spellStart"/>
      <w:r w:rsidRPr="003A047D">
        <w:rPr>
          <w:rFonts w:cs="Arial"/>
          <w:szCs w:val="24"/>
        </w:rPr>
        <w:t>Ganne</w:t>
      </w:r>
      <w:proofErr w:type="spellEnd"/>
      <w:r w:rsidRPr="003A047D">
        <w:rPr>
          <w:rFonts w:cs="Arial"/>
          <w:szCs w:val="24"/>
        </w:rPr>
        <w:t xml:space="preserve"> così da completare i lavori portati a termine nel 2017 con la conversione dell’ex sedime ferroviario in pista ciclopedonale. È inoltre in corso la progettazione definitiva della tratta compresa tra Canobbio e il Centro Studi di Trevano come pure il progetto preliminare per la realizzazione di una pista di raccordo alla viabilità ciclabile tra Cornaredo e il Centro Studi.</w:t>
      </w:r>
    </w:p>
    <w:p w:rsidR="003A047D" w:rsidRPr="003A047D" w:rsidRDefault="003A047D" w:rsidP="003A047D">
      <w:pPr>
        <w:rPr>
          <w:rFonts w:cs="Arial"/>
          <w:szCs w:val="24"/>
        </w:rPr>
      </w:pPr>
    </w:p>
    <w:p w:rsidR="003A047D" w:rsidRPr="003A047D" w:rsidRDefault="003A047D" w:rsidP="003A047D">
      <w:pPr>
        <w:rPr>
          <w:rFonts w:cs="Arial"/>
          <w:szCs w:val="24"/>
        </w:rPr>
      </w:pPr>
      <w:r w:rsidRPr="003A047D">
        <w:rPr>
          <w:rFonts w:cs="Arial"/>
          <w:szCs w:val="24"/>
        </w:rPr>
        <w:t xml:space="preserve">Per la tratta Lugano – Sonvico è stata ultimato nell’estate 2020 il percorso tra </w:t>
      </w:r>
      <w:proofErr w:type="spellStart"/>
      <w:r w:rsidRPr="003A047D">
        <w:rPr>
          <w:rFonts w:cs="Arial"/>
          <w:szCs w:val="24"/>
        </w:rPr>
        <w:t>Viganello</w:t>
      </w:r>
      <w:proofErr w:type="spellEnd"/>
      <w:r w:rsidRPr="003A047D">
        <w:rPr>
          <w:rFonts w:cs="Arial"/>
          <w:szCs w:val="24"/>
        </w:rPr>
        <w:t xml:space="preserve"> e </w:t>
      </w:r>
      <w:proofErr w:type="spellStart"/>
      <w:r w:rsidRPr="003A047D">
        <w:rPr>
          <w:rFonts w:cs="Arial"/>
          <w:szCs w:val="24"/>
        </w:rPr>
        <w:t>Davesco</w:t>
      </w:r>
      <w:proofErr w:type="spellEnd"/>
      <w:r w:rsidRPr="003A047D">
        <w:rPr>
          <w:rFonts w:cs="Arial"/>
          <w:szCs w:val="24"/>
        </w:rPr>
        <w:t xml:space="preserve"> ed è previsto per la fine del 2021 la realizzazione del tratto compreso tra </w:t>
      </w:r>
      <w:proofErr w:type="spellStart"/>
      <w:r w:rsidRPr="003A047D">
        <w:rPr>
          <w:rFonts w:cs="Arial"/>
          <w:szCs w:val="24"/>
        </w:rPr>
        <w:t>Davesco</w:t>
      </w:r>
      <w:proofErr w:type="spellEnd"/>
      <w:r w:rsidRPr="003A047D">
        <w:rPr>
          <w:rFonts w:cs="Arial"/>
          <w:szCs w:val="24"/>
        </w:rPr>
        <w:t xml:space="preserve"> e </w:t>
      </w:r>
      <w:proofErr w:type="spellStart"/>
      <w:r w:rsidRPr="003A047D">
        <w:rPr>
          <w:rFonts w:cs="Arial"/>
          <w:szCs w:val="24"/>
        </w:rPr>
        <w:t>Cadro</w:t>
      </w:r>
      <w:proofErr w:type="spellEnd"/>
      <w:r w:rsidRPr="003A047D">
        <w:rPr>
          <w:rFonts w:cs="Arial"/>
          <w:szCs w:val="24"/>
        </w:rPr>
        <w:t xml:space="preserve"> che prevede la costruzione di due nuove passerelle in zona </w:t>
      </w:r>
      <w:proofErr w:type="spellStart"/>
      <w:r w:rsidRPr="003A047D">
        <w:rPr>
          <w:rFonts w:cs="Arial"/>
          <w:szCs w:val="24"/>
        </w:rPr>
        <w:t>Cossio</w:t>
      </w:r>
      <w:proofErr w:type="spellEnd"/>
      <w:r w:rsidRPr="003A047D">
        <w:rPr>
          <w:rFonts w:cs="Arial"/>
          <w:szCs w:val="24"/>
        </w:rPr>
        <w:t xml:space="preserve"> e </w:t>
      </w:r>
      <w:proofErr w:type="spellStart"/>
      <w:r w:rsidRPr="003A047D">
        <w:rPr>
          <w:rFonts w:cs="Arial"/>
          <w:szCs w:val="24"/>
        </w:rPr>
        <w:t>Favadin</w:t>
      </w:r>
      <w:proofErr w:type="spellEnd"/>
      <w:r w:rsidRPr="003A047D">
        <w:rPr>
          <w:rFonts w:cs="Arial"/>
          <w:szCs w:val="24"/>
        </w:rPr>
        <w:t>. In questo s’inseriscono il ponte di Spada, per il quale è stato concluso il progetto definitivo, e la passerella Sarone delle quale vi è il progetto di massima.</w:t>
      </w:r>
    </w:p>
    <w:p w:rsidR="003A047D" w:rsidRPr="003A047D" w:rsidRDefault="003A047D" w:rsidP="003A047D">
      <w:pPr>
        <w:rPr>
          <w:rFonts w:cs="Arial"/>
          <w:szCs w:val="24"/>
        </w:rPr>
      </w:pPr>
    </w:p>
    <w:p w:rsidR="003A047D" w:rsidRDefault="003A047D" w:rsidP="003A047D">
      <w:pPr>
        <w:rPr>
          <w:rFonts w:cs="Arial"/>
          <w:szCs w:val="24"/>
        </w:rPr>
      </w:pPr>
    </w:p>
    <w:p w:rsidR="003A047D" w:rsidRPr="003A047D" w:rsidRDefault="003A047D" w:rsidP="003A047D">
      <w:pPr>
        <w:rPr>
          <w:rFonts w:cs="Arial"/>
          <w:szCs w:val="24"/>
        </w:rPr>
      </w:pPr>
    </w:p>
    <w:p w:rsidR="003A047D" w:rsidRPr="003A047D" w:rsidRDefault="003A047D" w:rsidP="003A047D">
      <w:pPr>
        <w:pStyle w:val="Titolo1"/>
      </w:pPr>
      <w:r w:rsidRPr="003A047D">
        <w:t xml:space="preserve">i Due progetti </w:t>
      </w:r>
    </w:p>
    <w:p w:rsidR="003A047D" w:rsidRPr="003A047D" w:rsidRDefault="003A047D" w:rsidP="003A047D">
      <w:pPr>
        <w:pStyle w:val="Titolo2"/>
      </w:pPr>
      <w:bookmarkStart w:id="2" w:name="_Toc74137966"/>
      <w:r>
        <w:t>2.1</w:t>
      </w:r>
      <w:r>
        <w:tab/>
      </w:r>
      <w:r w:rsidRPr="003A047D">
        <w:t xml:space="preserve">Il Progetto della Passerella Spada </w:t>
      </w:r>
      <w:bookmarkEnd w:id="0"/>
      <w:bookmarkEnd w:id="2"/>
    </w:p>
    <w:p w:rsidR="003A047D" w:rsidRPr="003A047D" w:rsidRDefault="003A047D" w:rsidP="003A047D">
      <w:pPr>
        <w:rPr>
          <w:rFonts w:cs="Arial"/>
          <w:szCs w:val="24"/>
        </w:rPr>
      </w:pPr>
      <w:r w:rsidRPr="003A047D">
        <w:rPr>
          <w:rFonts w:cs="Arial"/>
          <w:szCs w:val="24"/>
        </w:rPr>
        <w:t xml:space="preserve">Il concorso di progettazione di una nuova passerella ciclopedonale che colleghi </w:t>
      </w:r>
      <w:proofErr w:type="spellStart"/>
      <w:r w:rsidRPr="003A047D">
        <w:rPr>
          <w:rFonts w:cs="Arial"/>
          <w:szCs w:val="24"/>
        </w:rPr>
        <w:t>Cagiallo</w:t>
      </w:r>
      <w:proofErr w:type="spellEnd"/>
      <w:r w:rsidRPr="003A047D">
        <w:rPr>
          <w:rFonts w:cs="Arial"/>
          <w:szCs w:val="24"/>
        </w:rPr>
        <w:t xml:space="preserve"> e Sonvico, includendo i raccordi dei percorsi pedonali e ciclabili già esistenti, ha posto l’obiettivo di un inserimento armonioso nel territorio del manufatto, unendo in modo razionale i percorsi esistenti, tenendo in considerazione vincoli finanziari e aspetti tecnici, energetici ed ambientali.</w:t>
      </w:r>
    </w:p>
    <w:p w:rsidR="003A047D" w:rsidRPr="003A047D" w:rsidRDefault="003A047D" w:rsidP="003A047D">
      <w:pPr>
        <w:rPr>
          <w:rFonts w:cs="Arial"/>
          <w:szCs w:val="24"/>
        </w:rPr>
      </w:pPr>
    </w:p>
    <w:p w:rsidR="003A047D" w:rsidRPr="003A047D" w:rsidRDefault="003A047D" w:rsidP="003A047D">
      <w:pPr>
        <w:rPr>
          <w:rFonts w:cs="Arial"/>
          <w:szCs w:val="24"/>
        </w:rPr>
      </w:pPr>
      <w:r w:rsidRPr="003A047D">
        <w:rPr>
          <w:rFonts w:cs="Arial"/>
          <w:szCs w:val="24"/>
        </w:rPr>
        <w:t xml:space="preserve">Dei 10 gruppi di progettazione partecipanti, l’apposita giuria composta da rappresentanti della Divisione delle costruzioni, della Divisione dello sviluppo territoriale della mobilità, della Città di Lugano e da consulenti esterni, ha proposto il progetto “120701” del Team di progettazione </w:t>
      </w:r>
      <w:proofErr w:type="spellStart"/>
      <w:r w:rsidRPr="003A047D">
        <w:rPr>
          <w:rFonts w:cs="Arial"/>
          <w:szCs w:val="24"/>
        </w:rPr>
        <w:t>Ruprecht</w:t>
      </w:r>
      <w:proofErr w:type="spellEnd"/>
      <w:r w:rsidRPr="003A047D">
        <w:rPr>
          <w:rFonts w:cs="Arial"/>
          <w:szCs w:val="24"/>
        </w:rPr>
        <w:t xml:space="preserve"> Ing. SA Lugano, Messi &amp; Associati SA Bellinzona, Moro &amp; Moro Locarno. </w:t>
      </w:r>
    </w:p>
    <w:p w:rsidR="003A047D" w:rsidRPr="003A047D" w:rsidRDefault="003A047D" w:rsidP="003A047D">
      <w:pPr>
        <w:rPr>
          <w:rFonts w:cs="Arial"/>
          <w:szCs w:val="24"/>
        </w:rPr>
      </w:pPr>
    </w:p>
    <w:p w:rsidR="003A047D" w:rsidRPr="003A047D" w:rsidRDefault="003A047D" w:rsidP="003A047D">
      <w:pPr>
        <w:rPr>
          <w:rFonts w:cs="Arial"/>
          <w:szCs w:val="24"/>
        </w:rPr>
      </w:pPr>
      <w:r w:rsidRPr="003A047D">
        <w:rPr>
          <w:rFonts w:cs="Arial"/>
          <w:szCs w:val="24"/>
        </w:rPr>
        <w:t>Il progetto scelto ha il pregio di aver analizzato e valutato la situazione paesaggistica e ambientale. La passerella vuole collegare i paesi presenti sulle due sponde della Valle di Spada, senza sottrarre nulla al paesaggio e alla bellezza storica della regione.</w:t>
      </w:r>
    </w:p>
    <w:p w:rsidR="003A047D" w:rsidRPr="003A047D" w:rsidRDefault="003A047D" w:rsidP="003A047D">
      <w:pPr>
        <w:rPr>
          <w:rFonts w:cs="Arial"/>
          <w:szCs w:val="24"/>
        </w:rPr>
      </w:pPr>
    </w:p>
    <w:p w:rsidR="003A047D" w:rsidRPr="003A047D" w:rsidRDefault="003A047D" w:rsidP="003A047D">
      <w:pPr>
        <w:rPr>
          <w:rFonts w:cs="Arial"/>
          <w:szCs w:val="24"/>
        </w:rPr>
      </w:pPr>
      <w:r w:rsidRPr="003A047D">
        <w:rPr>
          <w:rFonts w:cs="Arial"/>
          <w:noProof/>
          <w:szCs w:val="24"/>
          <w:lang w:eastAsia="it-CH"/>
        </w:rPr>
        <w:lastRenderedPageBreak/>
        <w:drawing>
          <wp:inline distT="0" distB="0" distL="0" distR="0">
            <wp:extent cx="4276725" cy="2162175"/>
            <wp:effectExtent l="0" t="0" r="0" b="0"/>
            <wp:docPr id="14"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6725" cy="2162175"/>
                    </a:xfrm>
                    <a:prstGeom prst="rect">
                      <a:avLst/>
                    </a:prstGeom>
                    <a:noFill/>
                    <a:ln>
                      <a:noFill/>
                    </a:ln>
                  </pic:spPr>
                </pic:pic>
              </a:graphicData>
            </a:graphic>
          </wp:inline>
        </w:drawing>
      </w:r>
    </w:p>
    <w:p w:rsidR="003A047D" w:rsidRPr="003A047D" w:rsidRDefault="003A047D" w:rsidP="00D71C62">
      <w:pPr>
        <w:spacing w:before="120" w:after="120"/>
        <w:rPr>
          <w:rFonts w:cs="Arial"/>
          <w:i/>
          <w:iCs/>
          <w:szCs w:val="24"/>
        </w:rPr>
      </w:pPr>
      <w:r w:rsidRPr="003A047D">
        <w:rPr>
          <w:rFonts w:cs="Arial"/>
          <w:i/>
          <w:iCs/>
          <w:szCs w:val="24"/>
        </w:rPr>
        <w:t>Idea progettuale</w:t>
      </w:r>
    </w:p>
    <w:p w:rsidR="00D71C62" w:rsidRPr="003A047D" w:rsidRDefault="00D71C62" w:rsidP="003A047D">
      <w:pPr>
        <w:rPr>
          <w:rFonts w:cs="Arial"/>
          <w:szCs w:val="24"/>
        </w:rPr>
      </w:pPr>
    </w:p>
    <w:p w:rsidR="003A047D" w:rsidRDefault="003A047D" w:rsidP="003A047D">
      <w:pPr>
        <w:rPr>
          <w:rFonts w:cs="Arial"/>
          <w:szCs w:val="24"/>
        </w:rPr>
      </w:pPr>
      <w:r w:rsidRPr="003A047D">
        <w:rPr>
          <w:rFonts w:cs="Arial"/>
          <w:szCs w:val="24"/>
        </w:rPr>
        <w:t xml:space="preserve">Le </w:t>
      </w:r>
      <w:r>
        <w:rPr>
          <w:rFonts w:cs="Arial"/>
          <w:szCs w:val="24"/>
        </w:rPr>
        <w:t>immagini</w:t>
      </w:r>
      <w:r w:rsidRPr="003A047D">
        <w:rPr>
          <w:rFonts w:cs="Arial"/>
          <w:szCs w:val="24"/>
        </w:rPr>
        <w:t xml:space="preserve"> qui sotto riportate danno una visualizzazione della futura passerella: la prima a descrizione dell’inserimento paesaggistico del manufatto, la seconda in corrispondenza della spalla lato </w:t>
      </w:r>
      <w:proofErr w:type="spellStart"/>
      <w:r w:rsidRPr="003A047D">
        <w:rPr>
          <w:rFonts w:cs="Arial"/>
          <w:szCs w:val="24"/>
        </w:rPr>
        <w:t>Cagiallo</w:t>
      </w:r>
      <w:proofErr w:type="spellEnd"/>
      <w:r w:rsidRPr="003A047D">
        <w:rPr>
          <w:rFonts w:cs="Arial"/>
          <w:szCs w:val="24"/>
        </w:rPr>
        <w:t xml:space="preserve"> con vista in direzione di Sonvico.</w:t>
      </w:r>
    </w:p>
    <w:p w:rsidR="00D71C62" w:rsidRPr="003A047D" w:rsidRDefault="00D71C62" w:rsidP="003A047D">
      <w:pPr>
        <w:rPr>
          <w:rFonts w:cs="Arial"/>
          <w:szCs w:val="24"/>
        </w:rPr>
      </w:pPr>
    </w:p>
    <w:p w:rsidR="003A047D" w:rsidRPr="003A047D" w:rsidRDefault="003A047D" w:rsidP="003A047D">
      <w:pPr>
        <w:rPr>
          <w:rFonts w:cs="Arial"/>
          <w:szCs w:val="24"/>
        </w:rPr>
      </w:pPr>
      <w:r w:rsidRPr="003A047D">
        <w:rPr>
          <w:rFonts w:cs="Arial"/>
          <w:noProof/>
          <w:szCs w:val="24"/>
          <w:lang w:eastAsia="it-CH"/>
        </w:rPr>
        <w:drawing>
          <wp:anchor distT="0" distB="0" distL="114300" distR="114300" simplePos="0" relativeHeight="251658752" behindDoc="0" locked="0" layoutInCell="1" allowOverlap="1">
            <wp:simplePos x="0" y="0"/>
            <wp:positionH relativeFrom="column">
              <wp:posOffset>3674110</wp:posOffset>
            </wp:positionH>
            <wp:positionV relativeFrom="paragraph">
              <wp:posOffset>7620</wp:posOffset>
            </wp:positionV>
            <wp:extent cx="2513965" cy="2260600"/>
            <wp:effectExtent l="0" t="0" r="0" b="0"/>
            <wp:wrapNone/>
            <wp:docPr id="10"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3965" cy="226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047D">
        <w:rPr>
          <w:rFonts w:cs="Arial"/>
          <w:noProof/>
          <w:szCs w:val="24"/>
          <w:lang w:eastAsia="it-CH"/>
        </w:rPr>
        <w:drawing>
          <wp:anchor distT="0" distB="0" distL="114300" distR="114300" simplePos="0" relativeHeight="251657728" behindDoc="0" locked="0" layoutInCell="1" allowOverlap="1">
            <wp:simplePos x="0" y="0"/>
            <wp:positionH relativeFrom="margin">
              <wp:posOffset>31750</wp:posOffset>
            </wp:positionH>
            <wp:positionV relativeFrom="paragraph">
              <wp:posOffset>109220</wp:posOffset>
            </wp:positionV>
            <wp:extent cx="3458845" cy="2184400"/>
            <wp:effectExtent l="0" t="0" r="0" b="0"/>
            <wp:wrapNone/>
            <wp:docPr id="2"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8845" cy="218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047D" w:rsidRPr="003A047D" w:rsidRDefault="003A047D" w:rsidP="003A047D">
      <w:pPr>
        <w:rPr>
          <w:rFonts w:cs="Arial"/>
          <w:szCs w:val="24"/>
        </w:rPr>
      </w:pPr>
    </w:p>
    <w:p w:rsidR="003A047D" w:rsidRPr="003A047D" w:rsidRDefault="003A047D" w:rsidP="003A047D">
      <w:pPr>
        <w:rPr>
          <w:rFonts w:cs="Arial"/>
          <w:szCs w:val="24"/>
        </w:rPr>
      </w:pPr>
    </w:p>
    <w:p w:rsidR="003A047D" w:rsidRPr="003A047D" w:rsidRDefault="003A047D" w:rsidP="003A047D">
      <w:pPr>
        <w:rPr>
          <w:rFonts w:cs="Arial"/>
          <w:szCs w:val="24"/>
        </w:rPr>
      </w:pPr>
    </w:p>
    <w:p w:rsidR="003A047D" w:rsidRPr="003A047D" w:rsidRDefault="003A047D" w:rsidP="003A047D">
      <w:pPr>
        <w:rPr>
          <w:rFonts w:cs="Arial"/>
          <w:szCs w:val="24"/>
        </w:rPr>
      </w:pPr>
    </w:p>
    <w:p w:rsidR="003A047D" w:rsidRPr="003A047D" w:rsidRDefault="003A047D" w:rsidP="003A047D">
      <w:pPr>
        <w:rPr>
          <w:rFonts w:cs="Arial"/>
          <w:szCs w:val="24"/>
        </w:rPr>
      </w:pPr>
    </w:p>
    <w:p w:rsidR="003A047D" w:rsidRPr="003A047D" w:rsidRDefault="003A047D" w:rsidP="003A047D">
      <w:pPr>
        <w:rPr>
          <w:rFonts w:cs="Arial"/>
          <w:szCs w:val="24"/>
        </w:rPr>
      </w:pPr>
    </w:p>
    <w:p w:rsidR="003A047D" w:rsidRPr="003A047D" w:rsidRDefault="003A047D" w:rsidP="003A047D">
      <w:pPr>
        <w:rPr>
          <w:rFonts w:cs="Arial"/>
          <w:i/>
          <w:iCs/>
          <w:szCs w:val="24"/>
        </w:rPr>
      </w:pPr>
    </w:p>
    <w:p w:rsidR="003A047D" w:rsidRPr="003A047D" w:rsidRDefault="003A047D" w:rsidP="003A047D">
      <w:pPr>
        <w:rPr>
          <w:rFonts w:cs="Arial"/>
          <w:i/>
          <w:iCs/>
          <w:szCs w:val="24"/>
        </w:rPr>
      </w:pPr>
    </w:p>
    <w:p w:rsidR="003A047D" w:rsidRPr="003A047D" w:rsidRDefault="003A047D" w:rsidP="003A047D">
      <w:pPr>
        <w:rPr>
          <w:rFonts w:cs="Arial"/>
          <w:i/>
          <w:iCs/>
          <w:szCs w:val="24"/>
        </w:rPr>
      </w:pPr>
    </w:p>
    <w:p w:rsidR="003A047D" w:rsidRPr="003A047D" w:rsidRDefault="003A047D" w:rsidP="003A047D">
      <w:pPr>
        <w:rPr>
          <w:rFonts w:cs="Arial"/>
          <w:i/>
          <w:iCs/>
          <w:szCs w:val="24"/>
        </w:rPr>
      </w:pPr>
    </w:p>
    <w:p w:rsidR="003A047D" w:rsidRPr="003A047D" w:rsidRDefault="003A047D" w:rsidP="003A047D">
      <w:pPr>
        <w:rPr>
          <w:rFonts w:cs="Arial"/>
          <w:i/>
          <w:iCs/>
          <w:szCs w:val="24"/>
        </w:rPr>
      </w:pPr>
    </w:p>
    <w:p w:rsidR="003A047D" w:rsidRPr="003A047D" w:rsidRDefault="003A047D" w:rsidP="003A047D">
      <w:pPr>
        <w:rPr>
          <w:rFonts w:cs="Arial"/>
          <w:i/>
          <w:iCs/>
          <w:szCs w:val="24"/>
        </w:rPr>
      </w:pPr>
    </w:p>
    <w:p w:rsidR="003A047D" w:rsidRPr="003A047D" w:rsidRDefault="003A047D" w:rsidP="003A047D">
      <w:pPr>
        <w:spacing w:before="120"/>
        <w:rPr>
          <w:rFonts w:cs="Arial"/>
          <w:i/>
          <w:iCs/>
          <w:szCs w:val="24"/>
        </w:rPr>
      </w:pPr>
      <w:r w:rsidRPr="003A047D">
        <w:rPr>
          <w:rFonts w:cs="Arial"/>
          <w:i/>
          <w:iCs/>
          <w:szCs w:val="24"/>
        </w:rPr>
        <w:t>Inserimento paesaggistico</w:t>
      </w:r>
      <w:r w:rsidRPr="003A047D">
        <w:rPr>
          <w:rFonts w:cs="Arial"/>
          <w:i/>
          <w:iCs/>
          <w:szCs w:val="24"/>
        </w:rPr>
        <w:tab/>
        <w:t xml:space="preserve">Vista in corrispondenza della spalla lato </w:t>
      </w:r>
      <w:proofErr w:type="spellStart"/>
      <w:r w:rsidRPr="003A047D">
        <w:rPr>
          <w:rFonts w:cs="Arial"/>
          <w:i/>
          <w:iCs/>
          <w:szCs w:val="24"/>
        </w:rPr>
        <w:t>Cagiallo</w:t>
      </w:r>
      <w:proofErr w:type="spellEnd"/>
    </w:p>
    <w:p w:rsidR="003A047D" w:rsidRPr="003A047D" w:rsidRDefault="003A047D" w:rsidP="003A047D">
      <w:pPr>
        <w:rPr>
          <w:rFonts w:cs="Arial"/>
          <w:szCs w:val="24"/>
        </w:rPr>
      </w:pPr>
    </w:p>
    <w:p w:rsidR="003A047D" w:rsidRPr="003A047D" w:rsidRDefault="003A047D" w:rsidP="003A047D">
      <w:pPr>
        <w:rPr>
          <w:rFonts w:cs="Arial"/>
          <w:szCs w:val="24"/>
        </w:rPr>
      </w:pPr>
      <w:r w:rsidRPr="003A047D">
        <w:rPr>
          <w:rFonts w:cs="Arial"/>
          <w:szCs w:val="24"/>
        </w:rPr>
        <w:t xml:space="preserve">Come indicato nel messaggio, la scelta dell’esatto posizionamento della passerella è stata effettuata tenendo conto della semplicità̀ e della razionalità̀, optando per una soluzione che sfiori in minima parte la zona boschiva, salvaguardando così la natura del luogo. </w:t>
      </w:r>
    </w:p>
    <w:p w:rsidR="003A047D" w:rsidRPr="003A047D" w:rsidRDefault="003A047D" w:rsidP="003A047D">
      <w:pPr>
        <w:rPr>
          <w:rFonts w:cs="Arial"/>
          <w:bCs/>
          <w:szCs w:val="24"/>
          <w:u w:val="single"/>
        </w:rPr>
      </w:pPr>
    </w:p>
    <w:p w:rsidR="003A047D" w:rsidRPr="003A047D" w:rsidRDefault="003A047D" w:rsidP="003A047D">
      <w:pPr>
        <w:rPr>
          <w:rFonts w:cs="Arial"/>
          <w:szCs w:val="24"/>
        </w:rPr>
      </w:pPr>
      <w:r w:rsidRPr="003A047D">
        <w:rPr>
          <w:rFonts w:cs="Arial"/>
          <w:szCs w:val="24"/>
        </w:rPr>
        <w:t xml:space="preserve">Il tracciato e l’ubicazione della passerella, destinata al traffico lento, sono stati pensati definiti in modo da avere un collegamento diretto e confortevole, con pendenze ridotte in modo da risultare comodamente percorribili. </w:t>
      </w:r>
    </w:p>
    <w:p w:rsidR="003A047D" w:rsidRPr="003A047D" w:rsidRDefault="003A047D" w:rsidP="003A047D">
      <w:pPr>
        <w:rPr>
          <w:rFonts w:cs="Arial"/>
          <w:szCs w:val="24"/>
        </w:rPr>
      </w:pPr>
    </w:p>
    <w:p w:rsidR="003A047D" w:rsidRPr="003A047D" w:rsidRDefault="003A047D" w:rsidP="003A047D">
      <w:pPr>
        <w:rPr>
          <w:rFonts w:cs="Arial"/>
          <w:szCs w:val="24"/>
        </w:rPr>
      </w:pPr>
      <w:r w:rsidRPr="003A047D">
        <w:rPr>
          <w:rFonts w:cs="Arial"/>
          <w:szCs w:val="24"/>
        </w:rPr>
        <w:t>La passerella proposta dal del Team di progettazione ha una struttura integralmente di acciaio, con una luce complessiva di 146 m e con altezza massima in campata di 7.5 m. ed è costituita da una piattabanda a sezione composta, appoggiata su un traliccio tridimensionale in acciaio che è sorretto da 4 cavi portanti inferiori ancorati alle due vallate. Sarà larga complessivamente 3.80 m e garantirà una corsia di passaggio di 3.20 m. Ulteriori informazioni tecniche del progetto, in particolare della passerella e delle piste di raccordo, si rimanda al messaggio.</w:t>
      </w:r>
    </w:p>
    <w:p w:rsidR="003A047D" w:rsidRPr="003A047D" w:rsidRDefault="003A047D" w:rsidP="003A047D">
      <w:pPr>
        <w:rPr>
          <w:rFonts w:cs="Arial"/>
          <w:szCs w:val="24"/>
        </w:rPr>
      </w:pPr>
    </w:p>
    <w:p w:rsidR="003A047D" w:rsidRPr="003A047D" w:rsidRDefault="003A047D" w:rsidP="003A047D">
      <w:pPr>
        <w:rPr>
          <w:rFonts w:cs="Arial"/>
          <w:szCs w:val="24"/>
        </w:rPr>
      </w:pPr>
      <w:r w:rsidRPr="003A047D">
        <w:rPr>
          <w:rFonts w:cs="Arial"/>
          <w:szCs w:val="24"/>
        </w:rPr>
        <w:lastRenderedPageBreak/>
        <w:t xml:space="preserve">La progettazione definitiva ha implementato alcune modifiche per conformare l’attuazione ai nuovi rilievi topografici, adeguarsi maggiormente alla morfologia esistente e per migliorare il confort delle piste di raccordo. </w:t>
      </w:r>
    </w:p>
    <w:p w:rsidR="003A047D" w:rsidRPr="003A047D" w:rsidRDefault="003A047D" w:rsidP="003A047D">
      <w:pPr>
        <w:rPr>
          <w:rFonts w:cs="Arial"/>
          <w:szCs w:val="24"/>
        </w:rPr>
      </w:pPr>
      <w:r w:rsidRPr="003A047D">
        <w:rPr>
          <w:rFonts w:cs="Arial"/>
          <w:szCs w:val="24"/>
        </w:rPr>
        <w:t>Il progetto definitivo della passerella Spada è stato condiviso con i servizi cantonali, con i comuni di Lugano e di Capriasca e con la Commissione regionale dei trasporti del Luganese.</w:t>
      </w:r>
    </w:p>
    <w:p w:rsidR="003A047D" w:rsidRPr="003A047D" w:rsidRDefault="003A047D" w:rsidP="003A047D">
      <w:pPr>
        <w:rPr>
          <w:rFonts w:cs="Arial"/>
          <w:szCs w:val="24"/>
        </w:rPr>
      </w:pPr>
    </w:p>
    <w:p w:rsidR="003A047D" w:rsidRPr="003A047D" w:rsidRDefault="003A047D" w:rsidP="003A047D">
      <w:pPr>
        <w:rPr>
          <w:rFonts w:cs="Arial"/>
          <w:szCs w:val="24"/>
        </w:rPr>
      </w:pPr>
      <w:r w:rsidRPr="003A047D">
        <w:rPr>
          <w:rFonts w:cs="Arial"/>
          <w:szCs w:val="24"/>
        </w:rPr>
        <w:t>Per quanto attiene il programma di realizzazione della Passerella Spada, il messaggio indica che nella prossima sarà elaborato il progetto stradale, a cui seguirà la pubblicazione del progetto secondo la Legge sulle strade. Salvo imprevisti in fase di procedura, i lavori potrebbero prendere avvio nel corso del 2022 e la durata dei lavori è stimata in circa 12 mesi.</w:t>
      </w:r>
    </w:p>
    <w:p w:rsidR="003A047D" w:rsidRPr="003A047D" w:rsidRDefault="003A047D" w:rsidP="003A047D">
      <w:pPr>
        <w:rPr>
          <w:rFonts w:cs="Arial"/>
          <w:szCs w:val="24"/>
        </w:rPr>
      </w:pPr>
    </w:p>
    <w:p w:rsidR="003A047D" w:rsidRPr="003A047D" w:rsidRDefault="003A047D" w:rsidP="003A047D">
      <w:pPr>
        <w:rPr>
          <w:rFonts w:cs="Arial"/>
          <w:szCs w:val="24"/>
        </w:rPr>
      </w:pPr>
    </w:p>
    <w:p w:rsidR="003A047D" w:rsidRPr="003A047D" w:rsidRDefault="003A047D" w:rsidP="003A047D">
      <w:pPr>
        <w:pStyle w:val="Titolo2"/>
      </w:pPr>
      <w:r>
        <w:t>2.2</w:t>
      </w:r>
      <w:r>
        <w:tab/>
      </w:r>
      <w:r w:rsidRPr="003A047D">
        <w:t xml:space="preserve">Il progetto della Passerella Sarone </w:t>
      </w:r>
    </w:p>
    <w:p w:rsidR="003A047D" w:rsidRPr="003A047D" w:rsidRDefault="003A047D" w:rsidP="003A047D">
      <w:pPr>
        <w:rPr>
          <w:rFonts w:cs="Arial"/>
          <w:szCs w:val="24"/>
        </w:rPr>
      </w:pPr>
      <w:r w:rsidRPr="003A047D">
        <w:rPr>
          <w:rFonts w:cs="Arial"/>
          <w:szCs w:val="24"/>
        </w:rPr>
        <w:t xml:space="preserve">Attualmente, per l’attraversamento del fiume </w:t>
      </w:r>
      <w:proofErr w:type="spellStart"/>
      <w:r w:rsidRPr="003A047D">
        <w:rPr>
          <w:rFonts w:cs="Arial"/>
          <w:szCs w:val="24"/>
        </w:rPr>
        <w:t>Capriasca</w:t>
      </w:r>
      <w:proofErr w:type="spellEnd"/>
      <w:r w:rsidRPr="003A047D">
        <w:rPr>
          <w:rFonts w:cs="Arial"/>
          <w:szCs w:val="24"/>
        </w:rPr>
        <w:t xml:space="preserve"> tra </w:t>
      </w:r>
      <w:proofErr w:type="spellStart"/>
      <w:r w:rsidRPr="003A047D">
        <w:rPr>
          <w:rFonts w:cs="Arial"/>
          <w:szCs w:val="24"/>
        </w:rPr>
        <w:t>Lugaggia</w:t>
      </w:r>
      <w:proofErr w:type="spellEnd"/>
      <w:r w:rsidRPr="003A047D">
        <w:rPr>
          <w:rFonts w:cs="Arial"/>
          <w:szCs w:val="24"/>
        </w:rPr>
        <w:t xml:space="preserve"> e </w:t>
      </w:r>
      <w:proofErr w:type="spellStart"/>
      <w:r w:rsidRPr="003A047D">
        <w:rPr>
          <w:rFonts w:cs="Arial"/>
          <w:szCs w:val="24"/>
        </w:rPr>
        <w:t>Caggiallo</w:t>
      </w:r>
      <w:proofErr w:type="spellEnd"/>
      <w:r w:rsidRPr="003A047D">
        <w:rPr>
          <w:rFonts w:cs="Arial"/>
          <w:szCs w:val="24"/>
        </w:rPr>
        <w:t>, il percorso ciclabile passa sulla passerella esistente in zona Sarone, un manufatto realizzato verso la fine degli anni ’80 per permettere il collegamento delle acque luride tra due Consorzio di Depurazione Acque. Questa passerella, che ha una larghezza di soli 1.20 m di, era dunque più orientato al supporto del collettore stesso che alla funzione di collegamento pedonale rispettivamente ciclabile.</w:t>
      </w:r>
    </w:p>
    <w:p w:rsidR="003A047D" w:rsidRPr="003A047D" w:rsidRDefault="003A047D" w:rsidP="003A047D">
      <w:pPr>
        <w:rPr>
          <w:rFonts w:cs="Arial"/>
          <w:szCs w:val="24"/>
        </w:rPr>
      </w:pPr>
    </w:p>
    <w:p w:rsidR="003A047D" w:rsidRPr="003A047D" w:rsidRDefault="003A047D" w:rsidP="003A047D">
      <w:pPr>
        <w:rPr>
          <w:rFonts w:cs="Arial"/>
          <w:szCs w:val="24"/>
        </w:rPr>
      </w:pPr>
      <w:r w:rsidRPr="003A047D">
        <w:rPr>
          <w:rFonts w:cs="Arial"/>
          <w:szCs w:val="24"/>
        </w:rPr>
        <w:t>Il messaggio propone l’attuazione di un progetto volto a convertire l’attuale passerella pedonale in un manufatto che permetta il transito anche dei ciclisti e un raccordo, oggi assente, con il tratto di pista ciclabile del futuro ponte Spada.</w:t>
      </w:r>
    </w:p>
    <w:p w:rsidR="003A047D" w:rsidRPr="003A047D" w:rsidRDefault="003A047D" w:rsidP="003A047D">
      <w:pPr>
        <w:rPr>
          <w:rFonts w:cs="Arial"/>
          <w:iCs/>
          <w:szCs w:val="24"/>
          <w:lang w:val="it-IT"/>
        </w:rPr>
      </w:pPr>
    </w:p>
    <w:p w:rsidR="003A047D" w:rsidRPr="003A047D" w:rsidRDefault="003A047D" w:rsidP="003A047D">
      <w:pPr>
        <w:rPr>
          <w:rFonts w:cs="Arial"/>
          <w:szCs w:val="24"/>
        </w:rPr>
      </w:pPr>
      <w:r w:rsidRPr="003A047D">
        <w:rPr>
          <w:rFonts w:cs="Arial"/>
          <w:szCs w:val="24"/>
        </w:rPr>
        <w:t xml:space="preserve">Il progetto prevede di aumentare la larghezza del camminamento dagli attuali 1.20 m a 3.00 m, di compensare l’attuale salto di quota presente sulla sponda lato </w:t>
      </w:r>
      <w:proofErr w:type="spellStart"/>
      <w:r w:rsidRPr="003A047D">
        <w:rPr>
          <w:rFonts w:cs="Arial"/>
          <w:szCs w:val="24"/>
        </w:rPr>
        <w:t>Lugaggia</w:t>
      </w:r>
      <w:proofErr w:type="spellEnd"/>
      <w:r w:rsidRPr="003A047D">
        <w:rPr>
          <w:rFonts w:cs="Arial"/>
          <w:szCs w:val="24"/>
        </w:rPr>
        <w:t xml:space="preserve"> tra la passerella e il percorso ciclabile e sfruttare il più possibile il manufatto esistente limitando i costi d’intervento. </w:t>
      </w:r>
    </w:p>
    <w:p w:rsidR="003A047D" w:rsidRPr="003A047D" w:rsidRDefault="003A047D" w:rsidP="003A047D">
      <w:pPr>
        <w:rPr>
          <w:rFonts w:cs="Arial"/>
          <w:szCs w:val="24"/>
        </w:rPr>
      </w:pPr>
    </w:p>
    <w:p w:rsidR="003A047D" w:rsidRPr="003A047D" w:rsidRDefault="003A047D" w:rsidP="003A047D">
      <w:pPr>
        <w:rPr>
          <w:rFonts w:cs="Arial"/>
          <w:szCs w:val="24"/>
        </w:rPr>
      </w:pPr>
      <w:r w:rsidRPr="003A047D">
        <w:rPr>
          <w:rFonts w:cs="Arial"/>
          <w:szCs w:val="24"/>
        </w:rPr>
        <w:t xml:space="preserve">L’obiettivo è aumentare la larghezza del camminamento dagli attuali 1.20 m a 3.00 m, compensare l’attuale salto di quota presente sulla sponda lato </w:t>
      </w:r>
      <w:proofErr w:type="spellStart"/>
      <w:r w:rsidRPr="003A047D">
        <w:rPr>
          <w:rFonts w:cs="Arial"/>
          <w:szCs w:val="24"/>
        </w:rPr>
        <w:t>Lugaggia</w:t>
      </w:r>
      <w:proofErr w:type="spellEnd"/>
      <w:r w:rsidRPr="003A047D">
        <w:rPr>
          <w:rFonts w:cs="Arial"/>
          <w:szCs w:val="24"/>
        </w:rPr>
        <w:t xml:space="preserve"> tra la passerella e il percorso ciclabile e sfruttare il più possibile il manufatto esistente limitando i costi d’intervento. Difatti l’attuale struttura in acciaio sarà mantenuta, risanata, e garantirà allo stesso tempo la funzionalità del collettore esistente nella medesima posizione</w:t>
      </w:r>
    </w:p>
    <w:p w:rsidR="003A047D" w:rsidRPr="003A047D" w:rsidRDefault="003A047D" w:rsidP="003A047D">
      <w:pPr>
        <w:rPr>
          <w:rFonts w:cs="Arial"/>
          <w:szCs w:val="24"/>
        </w:rPr>
      </w:pPr>
    </w:p>
    <w:p w:rsidR="003A047D" w:rsidRPr="003A047D" w:rsidRDefault="003A047D" w:rsidP="003A047D">
      <w:pPr>
        <w:rPr>
          <w:rFonts w:cs="Arial"/>
          <w:szCs w:val="24"/>
        </w:rPr>
      </w:pPr>
      <w:r w:rsidRPr="003A047D">
        <w:rPr>
          <w:rFonts w:cs="Arial"/>
          <w:szCs w:val="24"/>
        </w:rPr>
        <w:t>Con questo progetto si prevede un innalzamento progressivo tra le due sponde con una nuova struttura in acciaio su cui poggerà la nuova passarella. Una soluzione che permette un tracciato rettilineo e diretto, con pendenza costante del 2% che permette un raccordo comodo e lineare tra le due sponde, come raffigurato nell’immagine qui sotto riportata.</w:t>
      </w:r>
    </w:p>
    <w:p w:rsidR="003A047D" w:rsidRPr="003A047D" w:rsidRDefault="003A047D" w:rsidP="003A047D">
      <w:pPr>
        <w:rPr>
          <w:rFonts w:cs="Arial"/>
          <w:szCs w:val="24"/>
        </w:rPr>
      </w:pPr>
    </w:p>
    <w:p w:rsidR="003A047D" w:rsidRPr="003A047D" w:rsidRDefault="003A047D" w:rsidP="003A047D">
      <w:pPr>
        <w:rPr>
          <w:rFonts w:cs="Arial"/>
          <w:szCs w:val="24"/>
        </w:rPr>
      </w:pPr>
      <w:r w:rsidRPr="003A047D">
        <w:rPr>
          <w:rFonts w:cs="Arial"/>
          <w:noProof/>
          <w:szCs w:val="24"/>
          <w:lang w:eastAsia="it-CH"/>
        </w:rPr>
        <w:drawing>
          <wp:inline distT="0" distB="0" distL="0" distR="0">
            <wp:extent cx="5886450" cy="1228725"/>
            <wp:effectExtent l="0" t="0" r="0" b="0"/>
            <wp:docPr id="13" name="Immagin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6450" cy="1228725"/>
                    </a:xfrm>
                    <a:prstGeom prst="rect">
                      <a:avLst/>
                    </a:prstGeom>
                    <a:noFill/>
                    <a:ln>
                      <a:noFill/>
                    </a:ln>
                  </pic:spPr>
                </pic:pic>
              </a:graphicData>
            </a:graphic>
          </wp:inline>
        </w:drawing>
      </w:r>
    </w:p>
    <w:p w:rsidR="003A047D" w:rsidRPr="003A047D" w:rsidRDefault="003A047D" w:rsidP="003A047D">
      <w:pPr>
        <w:spacing w:before="120"/>
        <w:rPr>
          <w:rFonts w:cs="Arial"/>
          <w:i/>
          <w:iCs/>
          <w:szCs w:val="24"/>
        </w:rPr>
      </w:pPr>
      <w:r w:rsidRPr="003A047D">
        <w:rPr>
          <w:rFonts w:cs="Arial"/>
          <w:i/>
          <w:iCs/>
          <w:szCs w:val="24"/>
        </w:rPr>
        <w:t>Vista innalzamento progressivo</w:t>
      </w:r>
    </w:p>
    <w:p w:rsidR="00D71C62" w:rsidRDefault="00D71C62" w:rsidP="003A047D">
      <w:pPr>
        <w:rPr>
          <w:rFonts w:cs="Arial"/>
          <w:szCs w:val="24"/>
        </w:rPr>
        <w:sectPr w:rsidR="00D71C62" w:rsidSect="008B4137">
          <w:footerReference w:type="default" r:id="rId14"/>
          <w:pgSz w:w="11906" w:h="16838"/>
          <w:pgMar w:top="1418" w:right="1134" w:bottom="1134" w:left="1134" w:header="709" w:footer="567" w:gutter="0"/>
          <w:cols w:space="708"/>
          <w:docGrid w:linePitch="360"/>
        </w:sectPr>
      </w:pPr>
    </w:p>
    <w:p w:rsidR="003A047D" w:rsidRPr="003A047D" w:rsidRDefault="003A047D" w:rsidP="003A047D">
      <w:pPr>
        <w:rPr>
          <w:rFonts w:cs="Arial"/>
          <w:szCs w:val="24"/>
        </w:rPr>
      </w:pPr>
      <w:r w:rsidRPr="003A047D">
        <w:rPr>
          <w:rFonts w:cs="Arial"/>
          <w:szCs w:val="24"/>
        </w:rPr>
        <w:lastRenderedPageBreak/>
        <w:t>Inizialmente era</w:t>
      </w:r>
      <w:r w:rsidRPr="003A047D">
        <w:rPr>
          <w:rFonts w:cs="Arial"/>
          <w:b/>
          <w:szCs w:val="24"/>
        </w:rPr>
        <w:t xml:space="preserve"> </w:t>
      </w:r>
      <w:r w:rsidRPr="003A047D">
        <w:rPr>
          <w:rFonts w:cs="Arial"/>
          <w:szCs w:val="24"/>
        </w:rPr>
        <w:t>stato pensato un progetto che riprendeva il tracciato lungo la passerella senza attuare risanamenti. In un secondo tempo, dopo sviluppi ed approfondimenti, si è optato per un intervento in sintonia con il progetto del ponte Spada per coordinare le scelte tecniche e le tempistiche realizzative delle due opere.</w:t>
      </w:r>
    </w:p>
    <w:p w:rsidR="003A047D" w:rsidRPr="00D71C62" w:rsidRDefault="003A047D" w:rsidP="003A047D">
      <w:pPr>
        <w:rPr>
          <w:rFonts w:cs="Arial"/>
          <w:sz w:val="22"/>
        </w:rPr>
      </w:pPr>
    </w:p>
    <w:p w:rsidR="003A047D" w:rsidRPr="003A047D" w:rsidRDefault="003A047D" w:rsidP="003A047D">
      <w:pPr>
        <w:rPr>
          <w:rFonts w:cs="Arial"/>
          <w:szCs w:val="24"/>
        </w:rPr>
      </w:pPr>
      <w:r w:rsidRPr="003A047D">
        <w:rPr>
          <w:rFonts w:cs="Arial"/>
          <w:szCs w:val="24"/>
        </w:rPr>
        <w:t>Per questi motivi ed a seguito delle valutazioni effettuate comune di Capriasca e coordinate con il DI, il progetto viene ora presentato in questo messaggio.</w:t>
      </w:r>
    </w:p>
    <w:p w:rsidR="003A047D" w:rsidRPr="00D71C62" w:rsidRDefault="003A047D" w:rsidP="003A047D">
      <w:pPr>
        <w:rPr>
          <w:rFonts w:cs="Arial"/>
          <w:iCs/>
          <w:sz w:val="22"/>
          <w:lang w:val="it-IT"/>
        </w:rPr>
      </w:pPr>
    </w:p>
    <w:p w:rsidR="003A047D" w:rsidRPr="003A047D" w:rsidRDefault="003A047D" w:rsidP="003A047D">
      <w:pPr>
        <w:rPr>
          <w:rFonts w:cs="Arial"/>
          <w:szCs w:val="24"/>
        </w:rPr>
      </w:pPr>
      <w:r w:rsidRPr="003A047D">
        <w:rPr>
          <w:rFonts w:cs="Arial"/>
          <w:szCs w:val="24"/>
        </w:rPr>
        <w:t xml:space="preserve">Per quanto attiene il programma di realizzazione della Passerella Sarone, viene precisato che la prossima fase vedrà l’elaborazione del progetto definitivo, a cui seguirà la pubblicazione secondo la Legge sulle strade. Salvo imprevisti in fase di procedura, i lavori potrebbero prendere avvio nel corso del 2022 in parallelo con quelli della passerella Spada, mentre la durata dei lavori è stimata in circa 8 mesi. </w:t>
      </w:r>
    </w:p>
    <w:p w:rsidR="003A047D" w:rsidRPr="003A047D" w:rsidRDefault="003A047D" w:rsidP="003A047D">
      <w:pPr>
        <w:rPr>
          <w:rFonts w:cs="Arial"/>
          <w:szCs w:val="24"/>
        </w:rPr>
      </w:pPr>
    </w:p>
    <w:p w:rsidR="003A047D" w:rsidRPr="003A047D" w:rsidRDefault="003A047D" w:rsidP="003A047D">
      <w:pPr>
        <w:rPr>
          <w:rFonts w:cs="Arial"/>
          <w:szCs w:val="24"/>
        </w:rPr>
      </w:pPr>
      <w:r w:rsidRPr="003A047D">
        <w:rPr>
          <w:rFonts w:cs="Arial"/>
          <w:szCs w:val="24"/>
        </w:rPr>
        <w:t xml:space="preserve">Anche su questo progetto, rinviamo per ulteriori dettagli tecnici al messaggio. </w:t>
      </w:r>
    </w:p>
    <w:p w:rsidR="003A047D" w:rsidRPr="00D71C62" w:rsidRDefault="003A047D" w:rsidP="003A047D">
      <w:pPr>
        <w:rPr>
          <w:rFonts w:cs="Arial"/>
          <w:iCs/>
          <w:sz w:val="22"/>
          <w:lang w:val="it-IT"/>
        </w:rPr>
      </w:pPr>
    </w:p>
    <w:p w:rsidR="003A047D" w:rsidRPr="00D71C62" w:rsidRDefault="003A047D" w:rsidP="003A047D">
      <w:pPr>
        <w:rPr>
          <w:rFonts w:cs="Arial"/>
          <w:iCs/>
          <w:sz w:val="22"/>
          <w:lang w:val="it-IT"/>
        </w:rPr>
      </w:pPr>
    </w:p>
    <w:p w:rsidR="003A047D" w:rsidRPr="003A047D" w:rsidRDefault="003A047D" w:rsidP="003A047D">
      <w:pPr>
        <w:pStyle w:val="Titolo2"/>
      </w:pPr>
      <w:r>
        <w:t>2.3</w:t>
      </w:r>
      <w:r>
        <w:tab/>
      </w:r>
      <w:r w:rsidRPr="003A047D">
        <w:t xml:space="preserve">Alcuni aspetti in comune nei due progetti </w:t>
      </w:r>
    </w:p>
    <w:p w:rsidR="003A047D" w:rsidRPr="003A047D" w:rsidRDefault="003A047D" w:rsidP="003A047D">
      <w:pPr>
        <w:rPr>
          <w:rFonts w:cs="Arial"/>
          <w:szCs w:val="24"/>
        </w:rPr>
      </w:pPr>
      <w:r w:rsidRPr="003A047D">
        <w:rPr>
          <w:rFonts w:cs="Arial"/>
          <w:szCs w:val="24"/>
        </w:rPr>
        <w:t xml:space="preserve">Vo sono due aspetti che ritroviamo nei progetti delle passerelle. Il primo è relativo all’illuminazione prevista per le due passerelle e integrata nei parapetti rispettivamente nella piattabanda. Si tratta di un’illuminazione discreta su tutto il percorso durante gli orari notturni attivata tramite sensori di movimento. Questo per limitare all’essenziale l’intensità della luce adattandola alle necessità. </w:t>
      </w:r>
    </w:p>
    <w:p w:rsidR="003A047D" w:rsidRPr="00D71C62" w:rsidRDefault="003A047D" w:rsidP="003A047D">
      <w:pPr>
        <w:rPr>
          <w:rFonts w:cs="Arial"/>
          <w:sz w:val="22"/>
        </w:rPr>
      </w:pPr>
    </w:p>
    <w:p w:rsidR="003A047D" w:rsidRDefault="003A047D" w:rsidP="003A047D">
      <w:pPr>
        <w:rPr>
          <w:rFonts w:cs="Arial"/>
          <w:szCs w:val="24"/>
        </w:rPr>
      </w:pPr>
      <w:r w:rsidRPr="003A047D">
        <w:rPr>
          <w:rFonts w:cs="Arial"/>
          <w:szCs w:val="24"/>
        </w:rPr>
        <w:t>Il secondo aspetto è relativo ai parapetti di entrambe le passerelle, progettati per essere eventualmente innalzati a 2.00 m mediante delle apposite reti. Un particolare che potrebbe essere attivato per prevenire e evitare il rischio di suicidi. In questo senso va anche l’accensione dell’illuminazione tramite il movimento.</w:t>
      </w:r>
      <w:bookmarkStart w:id="3" w:name="_Ref59137069"/>
      <w:bookmarkStart w:id="4" w:name="_Toc74137970"/>
    </w:p>
    <w:p w:rsidR="003A047D" w:rsidRPr="00D71C62" w:rsidRDefault="003A047D" w:rsidP="003A047D">
      <w:pPr>
        <w:rPr>
          <w:rFonts w:cs="Arial"/>
          <w:sz w:val="22"/>
        </w:rPr>
      </w:pPr>
    </w:p>
    <w:p w:rsidR="003A047D" w:rsidRPr="00D71C62" w:rsidRDefault="003A047D" w:rsidP="003A047D">
      <w:pPr>
        <w:rPr>
          <w:rFonts w:cs="Arial"/>
          <w:sz w:val="22"/>
        </w:rPr>
      </w:pPr>
    </w:p>
    <w:p w:rsidR="003A047D" w:rsidRPr="00D71C62" w:rsidRDefault="003A047D" w:rsidP="003A047D">
      <w:pPr>
        <w:rPr>
          <w:rFonts w:cs="Arial"/>
          <w:sz w:val="22"/>
        </w:rPr>
      </w:pPr>
    </w:p>
    <w:p w:rsidR="003A047D" w:rsidRPr="003A047D" w:rsidRDefault="003A047D" w:rsidP="003A047D">
      <w:pPr>
        <w:pStyle w:val="Titolo1"/>
        <w:rPr>
          <w:lang w:val="it-CH"/>
        </w:rPr>
      </w:pPr>
      <w:r w:rsidRPr="003A047D">
        <w:t>costi</w:t>
      </w:r>
      <w:bookmarkEnd w:id="3"/>
      <w:bookmarkEnd w:id="4"/>
      <w:r w:rsidRPr="003A047D">
        <w:t xml:space="preserve"> e finanziamenti</w:t>
      </w:r>
    </w:p>
    <w:p w:rsidR="003A047D" w:rsidRPr="003A047D" w:rsidRDefault="003A047D" w:rsidP="003A047D">
      <w:pPr>
        <w:pStyle w:val="Titolo2"/>
      </w:pPr>
      <w:bookmarkStart w:id="5" w:name="_Toc74137971"/>
      <w:r>
        <w:t>3.1</w:t>
      </w:r>
      <w:r>
        <w:tab/>
      </w:r>
      <w:r w:rsidRPr="003A047D">
        <w:t>Costi della Passerella Spada</w:t>
      </w:r>
      <w:bookmarkEnd w:id="5"/>
    </w:p>
    <w:p w:rsidR="003A047D" w:rsidRPr="003A047D" w:rsidRDefault="003A047D" w:rsidP="003A047D">
      <w:pPr>
        <w:rPr>
          <w:rFonts w:cs="Arial"/>
          <w:szCs w:val="24"/>
        </w:rPr>
      </w:pPr>
      <w:r w:rsidRPr="003A047D">
        <w:rPr>
          <w:rFonts w:cs="Arial"/>
          <w:szCs w:val="24"/>
        </w:rPr>
        <w:t>I</w:t>
      </w:r>
      <w:r>
        <w:rPr>
          <w:rFonts w:cs="Arial"/>
          <w:szCs w:val="24"/>
        </w:rPr>
        <w:t>l</w:t>
      </w:r>
      <w:r w:rsidRPr="003A047D">
        <w:rPr>
          <w:rFonts w:cs="Arial"/>
          <w:szCs w:val="24"/>
        </w:rPr>
        <w:t xml:space="preserve"> messaggio indica in </w:t>
      </w:r>
      <w:r w:rsidRPr="003A047D">
        <w:rPr>
          <w:rFonts w:cs="Arial"/>
          <w:bCs/>
          <w:szCs w:val="24"/>
        </w:rPr>
        <w:t>CHF 7.035 mio</w:t>
      </w:r>
      <w:r w:rsidRPr="003A047D">
        <w:rPr>
          <w:rFonts w:cs="Arial"/>
          <w:szCs w:val="24"/>
        </w:rPr>
        <w:t xml:space="preserve"> il costo complessivo, calcolato sulla base del progetto definitivo, della Passerella Spada.</w:t>
      </w:r>
    </w:p>
    <w:p w:rsidR="003A047D" w:rsidRPr="00D71C62" w:rsidRDefault="003A047D" w:rsidP="003A047D">
      <w:pPr>
        <w:rPr>
          <w:rFonts w:cs="Arial"/>
          <w:sz w:val="20"/>
          <w:szCs w:val="20"/>
        </w:rPr>
      </w:pPr>
    </w:p>
    <w:tbl>
      <w:tblPr>
        <w:tblStyle w:val="TableNormal"/>
        <w:tblW w:w="881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833"/>
        <w:gridCol w:w="1985"/>
      </w:tblGrid>
      <w:tr w:rsidR="003A047D" w:rsidRPr="00D71C62" w:rsidTr="00D71C62">
        <w:trPr>
          <w:trHeight w:val="170"/>
        </w:trPr>
        <w:tc>
          <w:tcPr>
            <w:tcW w:w="6833"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3A047D" w:rsidRPr="00D71C62" w:rsidRDefault="003A047D" w:rsidP="003A047D">
            <w:pPr>
              <w:widowControl/>
              <w:rPr>
                <w:rFonts w:eastAsia="Calibri"/>
                <w:color w:val="auto"/>
                <w:sz w:val="20"/>
                <w:szCs w:val="20"/>
              </w:rPr>
            </w:pPr>
            <w:r w:rsidRPr="00D71C62">
              <w:rPr>
                <w:rFonts w:eastAsia="Calibri"/>
                <w:color w:val="auto"/>
                <w:sz w:val="20"/>
                <w:szCs w:val="20"/>
              </w:rPr>
              <w:t xml:space="preserve">Costi di costruzione passerella </w:t>
            </w:r>
            <w:r w:rsidRPr="00D71C62">
              <w:rPr>
                <w:rFonts w:eastAsia="Calibri"/>
                <w:color w:val="auto"/>
                <w:sz w:val="20"/>
                <w:szCs w:val="20"/>
                <w:vertAlign w:val="superscript"/>
              </w:rPr>
              <w:t>1)</w:t>
            </w:r>
          </w:p>
        </w:tc>
        <w:tc>
          <w:tcPr>
            <w:tcW w:w="1985"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291" w:type="dxa"/>
            </w:tcMar>
            <w:vAlign w:val="center"/>
          </w:tcPr>
          <w:p w:rsidR="003A047D" w:rsidRPr="00D71C62" w:rsidRDefault="00D71C62" w:rsidP="00D71C62">
            <w:pPr>
              <w:widowControl/>
              <w:tabs>
                <w:tab w:val="center" w:pos="1421"/>
              </w:tabs>
              <w:rPr>
                <w:rFonts w:eastAsia="Calibri"/>
                <w:color w:val="auto"/>
                <w:sz w:val="20"/>
                <w:szCs w:val="20"/>
              </w:rPr>
            </w:pPr>
            <w:r w:rsidRPr="00D71C62">
              <w:rPr>
                <w:rFonts w:eastAsia="Calibri"/>
                <w:color w:val="auto"/>
                <w:sz w:val="20"/>
                <w:szCs w:val="20"/>
              </w:rPr>
              <w:tab/>
            </w:r>
            <w:r w:rsidR="003A047D" w:rsidRPr="00D71C62">
              <w:rPr>
                <w:rFonts w:eastAsia="Calibri"/>
                <w:color w:val="auto"/>
                <w:sz w:val="20"/>
                <w:szCs w:val="20"/>
              </w:rPr>
              <w:t>4'960’000.00</w:t>
            </w:r>
          </w:p>
        </w:tc>
      </w:tr>
      <w:tr w:rsidR="003A047D" w:rsidRPr="00D71C62" w:rsidTr="00D71C62">
        <w:trPr>
          <w:trHeight w:val="227"/>
        </w:trPr>
        <w:tc>
          <w:tcPr>
            <w:tcW w:w="6833"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3A047D" w:rsidRPr="00D71C62" w:rsidRDefault="003A047D" w:rsidP="003A047D">
            <w:pPr>
              <w:widowControl/>
              <w:rPr>
                <w:rFonts w:eastAsia="Calibri"/>
                <w:color w:val="auto"/>
                <w:sz w:val="20"/>
                <w:szCs w:val="20"/>
              </w:rPr>
            </w:pPr>
            <w:r w:rsidRPr="00D71C62">
              <w:rPr>
                <w:rFonts w:eastAsia="Calibri"/>
                <w:color w:val="auto"/>
                <w:sz w:val="20"/>
                <w:szCs w:val="20"/>
              </w:rPr>
              <w:t xml:space="preserve">Costi di costruzione piste d’accesso/raccordi </w:t>
            </w:r>
            <w:r w:rsidRPr="00D71C62">
              <w:rPr>
                <w:rFonts w:eastAsia="Calibri"/>
                <w:color w:val="auto"/>
                <w:sz w:val="20"/>
                <w:szCs w:val="20"/>
                <w:vertAlign w:val="superscript"/>
              </w:rPr>
              <w:t>1)</w:t>
            </w:r>
          </w:p>
        </w:tc>
        <w:tc>
          <w:tcPr>
            <w:tcW w:w="1985"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291" w:type="dxa"/>
            </w:tcMar>
            <w:vAlign w:val="center"/>
          </w:tcPr>
          <w:p w:rsidR="003A047D" w:rsidRPr="00D71C62" w:rsidRDefault="00D71C62" w:rsidP="00D71C62">
            <w:pPr>
              <w:widowControl/>
              <w:tabs>
                <w:tab w:val="center" w:pos="1421"/>
              </w:tabs>
              <w:rPr>
                <w:rFonts w:eastAsia="Calibri"/>
                <w:color w:val="auto"/>
                <w:sz w:val="20"/>
                <w:szCs w:val="20"/>
              </w:rPr>
            </w:pPr>
            <w:r w:rsidRPr="00D71C62">
              <w:rPr>
                <w:rFonts w:eastAsia="Calibri"/>
                <w:color w:val="auto"/>
                <w:sz w:val="20"/>
                <w:szCs w:val="20"/>
              </w:rPr>
              <w:tab/>
            </w:r>
            <w:r w:rsidR="003A047D" w:rsidRPr="00D71C62">
              <w:rPr>
                <w:rFonts w:eastAsia="Calibri"/>
                <w:color w:val="auto"/>
                <w:sz w:val="20"/>
                <w:szCs w:val="20"/>
              </w:rPr>
              <w:t>240’000.00</w:t>
            </w:r>
          </w:p>
        </w:tc>
      </w:tr>
      <w:tr w:rsidR="003A047D" w:rsidRPr="00D71C62" w:rsidTr="00D71C62">
        <w:trPr>
          <w:trHeight w:val="227"/>
        </w:trPr>
        <w:tc>
          <w:tcPr>
            <w:tcW w:w="6833"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3A047D" w:rsidRPr="00D71C62" w:rsidRDefault="003A047D" w:rsidP="003A047D">
            <w:pPr>
              <w:widowControl/>
              <w:rPr>
                <w:rFonts w:eastAsia="Calibri"/>
                <w:color w:val="auto"/>
                <w:sz w:val="20"/>
                <w:szCs w:val="20"/>
              </w:rPr>
            </w:pPr>
            <w:r w:rsidRPr="00D71C62">
              <w:rPr>
                <w:rFonts w:eastAsia="Calibri"/>
                <w:color w:val="auto"/>
                <w:sz w:val="20"/>
                <w:szCs w:val="20"/>
              </w:rPr>
              <w:t xml:space="preserve">Illuminazione </w:t>
            </w:r>
            <w:r w:rsidRPr="00D71C62">
              <w:rPr>
                <w:rFonts w:eastAsia="Calibri"/>
                <w:color w:val="auto"/>
                <w:sz w:val="20"/>
                <w:szCs w:val="20"/>
                <w:vertAlign w:val="superscript"/>
              </w:rPr>
              <w:t>1)</w:t>
            </w:r>
          </w:p>
        </w:tc>
        <w:tc>
          <w:tcPr>
            <w:tcW w:w="1985"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291" w:type="dxa"/>
            </w:tcMar>
            <w:vAlign w:val="center"/>
          </w:tcPr>
          <w:p w:rsidR="003A047D" w:rsidRPr="00D71C62" w:rsidRDefault="00D71C62" w:rsidP="00D71C62">
            <w:pPr>
              <w:widowControl/>
              <w:tabs>
                <w:tab w:val="center" w:pos="1421"/>
              </w:tabs>
              <w:rPr>
                <w:rFonts w:eastAsia="Calibri"/>
                <w:color w:val="auto"/>
                <w:sz w:val="20"/>
                <w:szCs w:val="20"/>
              </w:rPr>
            </w:pPr>
            <w:r w:rsidRPr="00D71C62">
              <w:rPr>
                <w:rFonts w:eastAsia="Calibri"/>
                <w:color w:val="auto"/>
                <w:sz w:val="20"/>
                <w:szCs w:val="20"/>
              </w:rPr>
              <w:tab/>
            </w:r>
            <w:r w:rsidR="003A047D" w:rsidRPr="00D71C62">
              <w:rPr>
                <w:rFonts w:eastAsia="Calibri"/>
                <w:color w:val="auto"/>
                <w:sz w:val="20"/>
                <w:szCs w:val="20"/>
              </w:rPr>
              <w:t>150’000.00</w:t>
            </w:r>
          </w:p>
        </w:tc>
      </w:tr>
      <w:tr w:rsidR="003A047D" w:rsidRPr="00D71C62" w:rsidTr="00D71C62">
        <w:trPr>
          <w:trHeight w:val="227"/>
        </w:trPr>
        <w:tc>
          <w:tcPr>
            <w:tcW w:w="6833"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3A047D" w:rsidRPr="00D71C62" w:rsidRDefault="003A047D" w:rsidP="003A047D">
            <w:pPr>
              <w:widowControl/>
              <w:rPr>
                <w:rFonts w:eastAsia="Calibri"/>
                <w:color w:val="auto"/>
                <w:sz w:val="20"/>
                <w:szCs w:val="20"/>
              </w:rPr>
            </w:pPr>
            <w:r w:rsidRPr="00D71C62">
              <w:rPr>
                <w:rFonts w:eastAsia="Calibri"/>
                <w:color w:val="auto"/>
                <w:sz w:val="20"/>
                <w:szCs w:val="20"/>
              </w:rPr>
              <w:t xml:space="preserve">Onorari di progettazione per l’allestimento del progetto esecutivo </w:t>
            </w:r>
            <w:r w:rsidRPr="00D71C62">
              <w:rPr>
                <w:rFonts w:eastAsia="Calibri"/>
                <w:color w:val="auto"/>
                <w:sz w:val="20"/>
                <w:szCs w:val="20"/>
                <w:vertAlign w:val="superscript"/>
              </w:rPr>
              <w:t>2)</w:t>
            </w:r>
          </w:p>
        </w:tc>
        <w:tc>
          <w:tcPr>
            <w:tcW w:w="1985"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291" w:type="dxa"/>
            </w:tcMar>
            <w:vAlign w:val="center"/>
          </w:tcPr>
          <w:p w:rsidR="003A047D" w:rsidRPr="00D71C62" w:rsidRDefault="00D71C62" w:rsidP="00D71C62">
            <w:pPr>
              <w:widowControl/>
              <w:tabs>
                <w:tab w:val="center" w:pos="1421"/>
              </w:tabs>
              <w:rPr>
                <w:rFonts w:eastAsia="Calibri"/>
                <w:color w:val="auto"/>
                <w:sz w:val="20"/>
                <w:szCs w:val="20"/>
              </w:rPr>
            </w:pPr>
            <w:r w:rsidRPr="00D71C62">
              <w:rPr>
                <w:rFonts w:eastAsia="Calibri"/>
                <w:color w:val="auto"/>
                <w:sz w:val="20"/>
                <w:szCs w:val="20"/>
              </w:rPr>
              <w:tab/>
            </w:r>
            <w:r w:rsidR="003A047D" w:rsidRPr="00D71C62">
              <w:rPr>
                <w:rFonts w:eastAsia="Calibri"/>
                <w:color w:val="auto"/>
                <w:sz w:val="20"/>
                <w:szCs w:val="20"/>
              </w:rPr>
              <w:t>400’000.00</w:t>
            </w:r>
          </w:p>
        </w:tc>
      </w:tr>
      <w:tr w:rsidR="003A047D" w:rsidRPr="00D71C62" w:rsidTr="00D71C62">
        <w:trPr>
          <w:trHeight w:val="227"/>
        </w:trPr>
        <w:tc>
          <w:tcPr>
            <w:tcW w:w="6833"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3A047D" w:rsidRPr="00D71C62" w:rsidRDefault="003A047D" w:rsidP="003A047D">
            <w:pPr>
              <w:widowControl/>
              <w:rPr>
                <w:rFonts w:eastAsia="Calibri"/>
                <w:color w:val="auto"/>
                <w:sz w:val="20"/>
                <w:szCs w:val="20"/>
              </w:rPr>
            </w:pPr>
            <w:r w:rsidRPr="00D71C62">
              <w:rPr>
                <w:rFonts w:eastAsia="Calibri"/>
                <w:color w:val="auto"/>
                <w:sz w:val="20"/>
                <w:szCs w:val="20"/>
              </w:rPr>
              <w:t>Onorari per specialisti / elettromeccanica / ing. verificatore</w:t>
            </w:r>
          </w:p>
        </w:tc>
        <w:tc>
          <w:tcPr>
            <w:tcW w:w="1985"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291" w:type="dxa"/>
            </w:tcMar>
            <w:vAlign w:val="center"/>
          </w:tcPr>
          <w:p w:rsidR="003A047D" w:rsidRPr="00D71C62" w:rsidRDefault="00D71C62" w:rsidP="00D71C62">
            <w:pPr>
              <w:widowControl/>
              <w:tabs>
                <w:tab w:val="center" w:pos="1421"/>
              </w:tabs>
              <w:rPr>
                <w:rFonts w:eastAsia="Calibri"/>
                <w:color w:val="auto"/>
                <w:sz w:val="20"/>
                <w:szCs w:val="20"/>
              </w:rPr>
            </w:pPr>
            <w:r w:rsidRPr="00D71C62">
              <w:rPr>
                <w:rFonts w:eastAsia="Calibri"/>
                <w:color w:val="auto"/>
                <w:sz w:val="20"/>
                <w:szCs w:val="20"/>
              </w:rPr>
              <w:tab/>
            </w:r>
            <w:r w:rsidR="003A047D" w:rsidRPr="00D71C62">
              <w:rPr>
                <w:rFonts w:eastAsia="Calibri"/>
                <w:color w:val="auto"/>
                <w:sz w:val="20"/>
                <w:szCs w:val="20"/>
              </w:rPr>
              <w:t>175’000.00</w:t>
            </w:r>
          </w:p>
        </w:tc>
      </w:tr>
      <w:tr w:rsidR="003A047D" w:rsidRPr="00D71C62" w:rsidTr="00D71C62">
        <w:trPr>
          <w:trHeight w:val="227"/>
        </w:trPr>
        <w:tc>
          <w:tcPr>
            <w:tcW w:w="6833"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3A047D" w:rsidRPr="00D71C62" w:rsidRDefault="003A047D" w:rsidP="003A047D">
            <w:pPr>
              <w:widowControl/>
              <w:rPr>
                <w:rFonts w:eastAsia="Calibri"/>
                <w:color w:val="auto"/>
                <w:sz w:val="20"/>
                <w:szCs w:val="20"/>
              </w:rPr>
            </w:pPr>
            <w:r w:rsidRPr="00D71C62">
              <w:rPr>
                <w:rFonts w:eastAsia="Calibri"/>
                <w:color w:val="auto"/>
                <w:sz w:val="20"/>
                <w:szCs w:val="20"/>
              </w:rPr>
              <w:t xml:space="preserve">Imprevisti </w:t>
            </w:r>
          </w:p>
        </w:tc>
        <w:tc>
          <w:tcPr>
            <w:tcW w:w="1985"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291" w:type="dxa"/>
            </w:tcMar>
            <w:vAlign w:val="center"/>
          </w:tcPr>
          <w:p w:rsidR="003A047D" w:rsidRPr="00D71C62" w:rsidRDefault="00D71C62" w:rsidP="00D71C62">
            <w:pPr>
              <w:widowControl/>
              <w:tabs>
                <w:tab w:val="center" w:pos="1421"/>
              </w:tabs>
              <w:rPr>
                <w:rFonts w:eastAsia="Calibri"/>
                <w:color w:val="auto"/>
                <w:sz w:val="20"/>
                <w:szCs w:val="20"/>
              </w:rPr>
            </w:pPr>
            <w:r w:rsidRPr="00D71C62">
              <w:rPr>
                <w:rFonts w:eastAsia="Calibri"/>
                <w:color w:val="auto"/>
                <w:sz w:val="20"/>
                <w:szCs w:val="20"/>
              </w:rPr>
              <w:tab/>
            </w:r>
            <w:r w:rsidR="003A047D" w:rsidRPr="00D71C62">
              <w:rPr>
                <w:rFonts w:eastAsia="Calibri"/>
                <w:color w:val="auto"/>
                <w:sz w:val="20"/>
                <w:szCs w:val="20"/>
              </w:rPr>
              <w:t>593'100.00</w:t>
            </w:r>
          </w:p>
        </w:tc>
      </w:tr>
      <w:tr w:rsidR="003A047D" w:rsidRPr="00D71C62" w:rsidTr="00D71C62">
        <w:trPr>
          <w:trHeight w:val="227"/>
        </w:trPr>
        <w:tc>
          <w:tcPr>
            <w:tcW w:w="6833"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3A047D" w:rsidRPr="00D71C62" w:rsidRDefault="003A047D" w:rsidP="003A047D">
            <w:pPr>
              <w:widowControl/>
              <w:rPr>
                <w:rFonts w:eastAsia="Calibri"/>
                <w:color w:val="auto"/>
                <w:sz w:val="20"/>
                <w:szCs w:val="20"/>
              </w:rPr>
            </w:pPr>
            <w:r w:rsidRPr="00D71C62">
              <w:rPr>
                <w:rFonts w:eastAsia="Calibri"/>
                <w:color w:val="auto"/>
                <w:sz w:val="20"/>
                <w:szCs w:val="20"/>
              </w:rPr>
              <w:t xml:space="preserve">IVA 7.7 % </w:t>
            </w:r>
          </w:p>
        </w:tc>
        <w:tc>
          <w:tcPr>
            <w:tcW w:w="1985"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291" w:type="dxa"/>
            </w:tcMar>
            <w:vAlign w:val="center"/>
          </w:tcPr>
          <w:p w:rsidR="003A047D" w:rsidRPr="00D71C62" w:rsidRDefault="00D71C62" w:rsidP="00D71C62">
            <w:pPr>
              <w:widowControl/>
              <w:tabs>
                <w:tab w:val="center" w:pos="1421"/>
              </w:tabs>
              <w:rPr>
                <w:rFonts w:eastAsia="Calibri"/>
                <w:color w:val="auto"/>
                <w:sz w:val="20"/>
                <w:szCs w:val="20"/>
              </w:rPr>
            </w:pPr>
            <w:r w:rsidRPr="00D71C62">
              <w:rPr>
                <w:rFonts w:eastAsia="Calibri"/>
                <w:color w:val="auto"/>
                <w:sz w:val="20"/>
                <w:szCs w:val="20"/>
              </w:rPr>
              <w:tab/>
            </w:r>
            <w:r w:rsidR="003A047D" w:rsidRPr="00D71C62">
              <w:rPr>
                <w:rFonts w:eastAsia="Calibri"/>
                <w:color w:val="auto"/>
                <w:sz w:val="20"/>
                <w:szCs w:val="20"/>
              </w:rPr>
              <w:t>501’900.00</w:t>
            </w:r>
          </w:p>
        </w:tc>
      </w:tr>
      <w:tr w:rsidR="003A047D" w:rsidRPr="00D71C62" w:rsidTr="00D71C62">
        <w:trPr>
          <w:trHeight w:val="227"/>
        </w:trPr>
        <w:tc>
          <w:tcPr>
            <w:tcW w:w="6833" w:type="dxa"/>
            <w:tcBorders>
              <w:top w:val="single" w:sz="4" w:space="0" w:color="000000"/>
              <w:left w:val="single" w:sz="4"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rsidR="003A047D" w:rsidRPr="00D71C62" w:rsidRDefault="003A047D" w:rsidP="003A047D">
            <w:pPr>
              <w:widowControl/>
              <w:rPr>
                <w:rFonts w:eastAsia="Calibri"/>
                <w:color w:val="auto"/>
                <w:sz w:val="20"/>
                <w:szCs w:val="20"/>
              </w:rPr>
            </w:pPr>
            <w:r w:rsidRPr="00D71C62">
              <w:rPr>
                <w:rFonts w:eastAsia="Calibri"/>
                <w:color w:val="auto"/>
                <w:sz w:val="20"/>
                <w:szCs w:val="20"/>
              </w:rPr>
              <w:t>Espropriazioni</w:t>
            </w:r>
          </w:p>
        </w:tc>
        <w:tc>
          <w:tcPr>
            <w:tcW w:w="1985" w:type="dxa"/>
            <w:tcBorders>
              <w:top w:val="single" w:sz="4" w:space="0" w:color="000000"/>
              <w:left w:val="single" w:sz="12" w:space="0" w:color="000000"/>
              <w:bottom w:val="single" w:sz="12" w:space="0" w:color="000000"/>
              <w:right w:val="single" w:sz="4" w:space="0" w:color="000000"/>
            </w:tcBorders>
            <w:shd w:val="clear" w:color="auto" w:fill="auto"/>
            <w:tcMar>
              <w:top w:w="80" w:type="dxa"/>
              <w:left w:w="80" w:type="dxa"/>
              <w:bottom w:w="80" w:type="dxa"/>
              <w:right w:w="291" w:type="dxa"/>
            </w:tcMar>
            <w:vAlign w:val="center"/>
          </w:tcPr>
          <w:p w:rsidR="003A047D" w:rsidRPr="00D71C62" w:rsidRDefault="00D71C62" w:rsidP="00D71C62">
            <w:pPr>
              <w:widowControl/>
              <w:tabs>
                <w:tab w:val="center" w:pos="1421"/>
              </w:tabs>
              <w:rPr>
                <w:rFonts w:eastAsia="Calibri"/>
                <w:color w:val="auto"/>
                <w:sz w:val="20"/>
                <w:szCs w:val="20"/>
              </w:rPr>
            </w:pPr>
            <w:r w:rsidRPr="00D71C62">
              <w:rPr>
                <w:rFonts w:eastAsia="Calibri"/>
                <w:color w:val="auto"/>
                <w:sz w:val="20"/>
                <w:szCs w:val="20"/>
              </w:rPr>
              <w:tab/>
            </w:r>
            <w:r w:rsidR="003A047D" w:rsidRPr="00D71C62">
              <w:rPr>
                <w:rFonts w:eastAsia="Calibri"/>
                <w:color w:val="auto"/>
                <w:sz w:val="20"/>
                <w:szCs w:val="20"/>
              </w:rPr>
              <w:t>15’000.00</w:t>
            </w:r>
          </w:p>
        </w:tc>
      </w:tr>
      <w:tr w:rsidR="003A047D" w:rsidRPr="00D71C62" w:rsidTr="00D71C62">
        <w:trPr>
          <w:trHeight w:val="227"/>
        </w:trPr>
        <w:tc>
          <w:tcPr>
            <w:tcW w:w="6833" w:type="dxa"/>
            <w:tcBorders>
              <w:top w:val="single" w:sz="12"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3A047D" w:rsidRPr="00D71C62" w:rsidRDefault="003A047D" w:rsidP="003A047D">
            <w:pPr>
              <w:widowControl/>
              <w:rPr>
                <w:rFonts w:eastAsia="Calibri"/>
                <w:color w:val="auto"/>
                <w:sz w:val="20"/>
                <w:szCs w:val="20"/>
              </w:rPr>
            </w:pPr>
            <w:r w:rsidRPr="00D71C62">
              <w:rPr>
                <w:rFonts w:eastAsia="Calibri"/>
                <w:b/>
                <w:bCs/>
                <w:color w:val="auto"/>
                <w:sz w:val="20"/>
                <w:szCs w:val="20"/>
              </w:rPr>
              <w:t xml:space="preserve">Totale (IVA inclusa) </w:t>
            </w:r>
            <w:r w:rsidRPr="00D71C62">
              <w:rPr>
                <w:rFonts w:eastAsia="Calibri"/>
                <w:b/>
                <w:color w:val="auto"/>
                <w:sz w:val="20"/>
                <w:szCs w:val="20"/>
              </w:rPr>
              <w:t>e arrotondamento</w:t>
            </w:r>
          </w:p>
        </w:tc>
        <w:tc>
          <w:tcPr>
            <w:tcW w:w="1985" w:type="dxa"/>
            <w:tcBorders>
              <w:top w:val="single" w:sz="12" w:space="0" w:color="000000"/>
              <w:left w:val="single" w:sz="12" w:space="0" w:color="000000"/>
              <w:bottom w:val="single" w:sz="4" w:space="0" w:color="000000"/>
              <w:right w:val="single" w:sz="4" w:space="0" w:color="000000"/>
            </w:tcBorders>
            <w:shd w:val="clear" w:color="auto" w:fill="auto"/>
            <w:tcMar>
              <w:top w:w="80" w:type="dxa"/>
              <w:left w:w="80" w:type="dxa"/>
              <w:bottom w:w="80" w:type="dxa"/>
              <w:right w:w="291" w:type="dxa"/>
            </w:tcMar>
            <w:vAlign w:val="center"/>
          </w:tcPr>
          <w:p w:rsidR="003A047D" w:rsidRPr="00D71C62" w:rsidRDefault="00D71C62" w:rsidP="00D71C62">
            <w:pPr>
              <w:widowControl/>
              <w:tabs>
                <w:tab w:val="center" w:pos="1344"/>
                <w:tab w:val="center" w:pos="1421"/>
              </w:tabs>
              <w:rPr>
                <w:rFonts w:eastAsia="Calibri"/>
                <w:color w:val="auto"/>
                <w:sz w:val="20"/>
                <w:szCs w:val="20"/>
              </w:rPr>
            </w:pPr>
            <w:r w:rsidRPr="00D71C62">
              <w:rPr>
                <w:rFonts w:eastAsia="Calibri"/>
                <w:color w:val="auto"/>
                <w:sz w:val="20"/>
                <w:szCs w:val="20"/>
              </w:rPr>
              <w:tab/>
            </w:r>
            <w:r w:rsidR="003A047D" w:rsidRPr="00D71C62">
              <w:rPr>
                <w:rFonts w:eastAsia="Calibri"/>
                <w:b/>
                <w:bCs/>
                <w:color w:val="auto"/>
                <w:sz w:val="20"/>
                <w:szCs w:val="20"/>
              </w:rPr>
              <w:t>7'035’000.00</w:t>
            </w:r>
          </w:p>
        </w:tc>
      </w:tr>
    </w:tbl>
    <w:p w:rsidR="003A047D" w:rsidRPr="00D71C62" w:rsidRDefault="003A047D" w:rsidP="00D71C62">
      <w:pPr>
        <w:numPr>
          <w:ilvl w:val="0"/>
          <w:numId w:val="14"/>
        </w:numPr>
        <w:spacing w:before="80"/>
        <w:ind w:left="426" w:hanging="284"/>
        <w:rPr>
          <w:rFonts w:cs="Arial"/>
          <w:sz w:val="18"/>
          <w:szCs w:val="18"/>
        </w:rPr>
      </w:pPr>
      <w:r w:rsidRPr="00D71C62">
        <w:rPr>
          <w:rFonts w:cs="Arial"/>
          <w:sz w:val="18"/>
          <w:szCs w:val="18"/>
        </w:rPr>
        <w:t>Base preventivo progetto definitivo del 30.09.2020, grado di attendibilità del +/- 10%.</w:t>
      </w:r>
    </w:p>
    <w:p w:rsidR="003A047D" w:rsidRPr="00D71C62" w:rsidRDefault="003A047D" w:rsidP="00D71C62">
      <w:pPr>
        <w:numPr>
          <w:ilvl w:val="0"/>
          <w:numId w:val="14"/>
        </w:numPr>
        <w:ind w:left="426" w:hanging="284"/>
        <w:rPr>
          <w:rFonts w:cs="Arial"/>
          <w:sz w:val="18"/>
          <w:szCs w:val="18"/>
        </w:rPr>
      </w:pPr>
      <w:r w:rsidRPr="00D71C62">
        <w:rPr>
          <w:rFonts w:cs="Arial"/>
          <w:sz w:val="18"/>
          <w:szCs w:val="18"/>
        </w:rPr>
        <w:t>Si segnala che il finanziamento per la fase di progettazione definitiva, di pubblicazione e d’appalto viene garantito dai crediti stanziati tramite il messaggio n. 7677 del 26.06.2019 (si cfr. cap. 2.4 progettazione terza tappa)</w:t>
      </w:r>
    </w:p>
    <w:p w:rsidR="00D71C62" w:rsidRDefault="00D71C62" w:rsidP="003A047D">
      <w:pPr>
        <w:rPr>
          <w:rFonts w:cs="Arial"/>
          <w:szCs w:val="24"/>
        </w:rPr>
        <w:sectPr w:rsidR="00D71C62" w:rsidSect="00D71C62">
          <w:pgSz w:w="11906" w:h="16838"/>
          <w:pgMar w:top="1418" w:right="1134" w:bottom="1021" w:left="1134" w:header="709" w:footer="567" w:gutter="0"/>
          <w:cols w:space="708"/>
          <w:docGrid w:linePitch="360"/>
        </w:sectPr>
      </w:pPr>
    </w:p>
    <w:p w:rsidR="003A047D" w:rsidRPr="003A047D" w:rsidRDefault="003A047D" w:rsidP="003A047D">
      <w:pPr>
        <w:pStyle w:val="Titolo2"/>
      </w:pPr>
      <w:bookmarkStart w:id="6" w:name="_Toc74137972"/>
      <w:r>
        <w:lastRenderedPageBreak/>
        <w:t>3.2</w:t>
      </w:r>
      <w:r>
        <w:tab/>
      </w:r>
      <w:r w:rsidRPr="003A047D">
        <w:t>Costi della Passerella Sarone</w:t>
      </w:r>
      <w:bookmarkEnd w:id="6"/>
    </w:p>
    <w:p w:rsidR="003A047D" w:rsidRPr="003A047D" w:rsidRDefault="003A047D" w:rsidP="003A047D">
      <w:pPr>
        <w:rPr>
          <w:rFonts w:cs="Arial"/>
          <w:szCs w:val="24"/>
        </w:rPr>
      </w:pPr>
      <w:r w:rsidRPr="003A047D">
        <w:rPr>
          <w:rFonts w:cs="Arial"/>
          <w:szCs w:val="24"/>
        </w:rPr>
        <w:t xml:space="preserve">Per quanto riguarda la Passerella Sarone, i costi stimati in </w:t>
      </w:r>
      <w:r w:rsidRPr="003A047D">
        <w:rPr>
          <w:rFonts w:cs="Arial"/>
          <w:bCs/>
          <w:szCs w:val="24"/>
        </w:rPr>
        <w:t>CHF 1.690 mio</w:t>
      </w:r>
      <w:r w:rsidRPr="003A047D">
        <w:rPr>
          <w:rFonts w:cs="Arial"/>
          <w:szCs w:val="24"/>
        </w:rPr>
        <w:t xml:space="preserve"> sono stati calcolati sulla base del progetto di massima e dunque con una riserva del</w:t>
      </w:r>
      <w:r w:rsidRPr="003A047D">
        <w:rPr>
          <w:rFonts w:cs="Arial"/>
          <w:bCs/>
          <w:szCs w:val="24"/>
        </w:rPr>
        <w:t xml:space="preserve"> 25%</w:t>
      </w:r>
      <w:r w:rsidRPr="003A047D">
        <w:rPr>
          <w:rFonts w:cs="Arial"/>
          <w:szCs w:val="24"/>
        </w:rPr>
        <w:t>.</w:t>
      </w:r>
    </w:p>
    <w:p w:rsidR="003A047D" w:rsidRPr="003A047D" w:rsidRDefault="003A047D" w:rsidP="003A047D">
      <w:pPr>
        <w:rPr>
          <w:rFonts w:cs="Arial"/>
          <w:szCs w:val="24"/>
        </w:rPr>
      </w:pPr>
    </w:p>
    <w:tbl>
      <w:tblPr>
        <w:tblStyle w:val="TableNormal"/>
        <w:tblW w:w="881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833"/>
        <w:gridCol w:w="1985"/>
      </w:tblGrid>
      <w:tr w:rsidR="003A047D" w:rsidRPr="003A047D" w:rsidTr="00D71C62">
        <w:trPr>
          <w:trHeight w:val="282"/>
        </w:trPr>
        <w:tc>
          <w:tcPr>
            <w:tcW w:w="6833"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3A047D" w:rsidRPr="007E7F3C" w:rsidRDefault="003A047D" w:rsidP="003A047D">
            <w:pPr>
              <w:widowControl/>
              <w:rPr>
                <w:rFonts w:eastAsia="Calibri"/>
                <w:color w:val="auto"/>
                <w:sz w:val="20"/>
                <w:szCs w:val="20"/>
              </w:rPr>
            </w:pPr>
            <w:r w:rsidRPr="007E7F3C">
              <w:rPr>
                <w:rFonts w:eastAsia="Calibri"/>
                <w:color w:val="auto"/>
                <w:sz w:val="20"/>
                <w:szCs w:val="20"/>
              </w:rPr>
              <w:t xml:space="preserve">Costi di costruzione passerella </w:t>
            </w:r>
            <w:r w:rsidRPr="007E7F3C">
              <w:rPr>
                <w:rFonts w:eastAsia="Calibri"/>
                <w:color w:val="auto"/>
                <w:sz w:val="20"/>
                <w:szCs w:val="20"/>
                <w:vertAlign w:val="superscript"/>
              </w:rPr>
              <w:t>3)</w:t>
            </w:r>
          </w:p>
        </w:tc>
        <w:tc>
          <w:tcPr>
            <w:tcW w:w="1985"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291" w:type="dxa"/>
            </w:tcMar>
            <w:vAlign w:val="center"/>
          </w:tcPr>
          <w:p w:rsidR="003A047D" w:rsidRPr="007E7F3C" w:rsidRDefault="003A047D" w:rsidP="00D71C62">
            <w:pPr>
              <w:widowControl/>
              <w:tabs>
                <w:tab w:val="decimal" w:pos="1399"/>
              </w:tabs>
              <w:rPr>
                <w:rFonts w:eastAsia="Calibri"/>
                <w:color w:val="auto"/>
                <w:sz w:val="20"/>
                <w:szCs w:val="20"/>
              </w:rPr>
            </w:pPr>
            <w:r w:rsidRPr="007E7F3C">
              <w:rPr>
                <w:rFonts w:eastAsia="Calibri"/>
                <w:color w:val="auto"/>
                <w:sz w:val="20"/>
                <w:szCs w:val="20"/>
              </w:rPr>
              <w:t>875’000.00</w:t>
            </w:r>
          </w:p>
        </w:tc>
      </w:tr>
      <w:tr w:rsidR="003A047D" w:rsidRPr="003A047D" w:rsidTr="00D71C62">
        <w:trPr>
          <w:trHeight w:val="282"/>
        </w:trPr>
        <w:tc>
          <w:tcPr>
            <w:tcW w:w="6833"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3A047D" w:rsidRPr="007E7F3C" w:rsidRDefault="003A047D" w:rsidP="003A047D">
            <w:pPr>
              <w:widowControl/>
              <w:rPr>
                <w:rFonts w:eastAsia="Calibri"/>
                <w:color w:val="auto"/>
                <w:sz w:val="20"/>
                <w:szCs w:val="20"/>
              </w:rPr>
            </w:pPr>
            <w:r w:rsidRPr="007E7F3C">
              <w:rPr>
                <w:rFonts w:eastAsia="Calibri"/>
                <w:color w:val="auto"/>
                <w:sz w:val="20"/>
                <w:szCs w:val="20"/>
              </w:rPr>
              <w:t xml:space="preserve">Costi di costruzione piste d’accesso/raccordi </w:t>
            </w:r>
            <w:r w:rsidRPr="007E7F3C">
              <w:rPr>
                <w:rFonts w:eastAsia="Calibri"/>
                <w:color w:val="auto"/>
                <w:sz w:val="20"/>
                <w:szCs w:val="20"/>
                <w:vertAlign w:val="superscript"/>
              </w:rPr>
              <w:t>3)</w:t>
            </w:r>
          </w:p>
        </w:tc>
        <w:tc>
          <w:tcPr>
            <w:tcW w:w="1985"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291" w:type="dxa"/>
            </w:tcMar>
            <w:vAlign w:val="center"/>
          </w:tcPr>
          <w:p w:rsidR="003A047D" w:rsidRPr="007E7F3C" w:rsidRDefault="003A047D" w:rsidP="00D71C62">
            <w:pPr>
              <w:widowControl/>
              <w:tabs>
                <w:tab w:val="decimal" w:pos="1399"/>
              </w:tabs>
              <w:rPr>
                <w:rFonts w:eastAsia="Calibri"/>
                <w:color w:val="auto"/>
                <w:sz w:val="20"/>
                <w:szCs w:val="20"/>
              </w:rPr>
            </w:pPr>
            <w:r w:rsidRPr="007E7F3C">
              <w:rPr>
                <w:rFonts w:eastAsia="Calibri"/>
                <w:color w:val="auto"/>
                <w:sz w:val="20"/>
                <w:szCs w:val="20"/>
              </w:rPr>
              <w:t xml:space="preserve">110’000.00 </w:t>
            </w:r>
          </w:p>
        </w:tc>
      </w:tr>
      <w:tr w:rsidR="003A047D" w:rsidRPr="003A047D" w:rsidTr="00D71C62">
        <w:trPr>
          <w:trHeight w:val="282"/>
        </w:trPr>
        <w:tc>
          <w:tcPr>
            <w:tcW w:w="6833"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3A047D" w:rsidRPr="007E7F3C" w:rsidRDefault="003A047D" w:rsidP="003A047D">
            <w:pPr>
              <w:widowControl/>
              <w:rPr>
                <w:rFonts w:eastAsia="Calibri"/>
                <w:color w:val="auto"/>
                <w:sz w:val="20"/>
                <w:szCs w:val="20"/>
              </w:rPr>
            </w:pPr>
            <w:r w:rsidRPr="007E7F3C">
              <w:rPr>
                <w:rFonts w:eastAsia="Calibri"/>
                <w:color w:val="auto"/>
                <w:sz w:val="20"/>
                <w:szCs w:val="20"/>
              </w:rPr>
              <w:t>Illuminazione</w:t>
            </w:r>
          </w:p>
        </w:tc>
        <w:tc>
          <w:tcPr>
            <w:tcW w:w="1985"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291" w:type="dxa"/>
            </w:tcMar>
            <w:vAlign w:val="center"/>
          </w:tcPr>
          <w:p w:rsidR="003A047D" w:rsidRPr="007E7F3C" w:rsidRDefault="003A047D" w:rsidP="00D71C62">
            <w:pPr>
              <w:widowControl/>
              <w:tabs>
                <w:tab w:val="decimal" w:pos="1399"/>
              </w:tabs>
              <w:rPr>
                <w:rFonts w:eastAsia="Calibri"/>
                <w:color w:val="auto"/>
                <w:sz w:val="20"/>
                <w:szCs w:val="20"/>
              </w:rPr>
            </w:pPr>
            <w:r w:rsidRPr="007E7F3C">
              <w:rPr>
                <w:rFonts w:eastAsia="Calibri"/>
                <w:color w:val="auto"/>
                <w:sz w:val="20"/>
                <w:szCs w:val="20"/>
              </w:rPr>
              <w:t>65’000.00</w:t>
            </w:r>
          </w:p>
        </w:tc>
      </w:tr>
      <w:tr w:rsidR="003A047D" w:rsidRPr="003A047D" w:rsidTr="00D71C62">
        <w:trPr>
          <w:trHeight w:val="282"/>
        </w:trPr>
        <w:tc>
          <w:tcPr>
            <w:tcW w:w="6833"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3A047D" w:rsidRPr="007E7F3C" w:rsidRDefault="003A047D" w:rsidP="003A047D">
            <w:pPr>
              <w:widowControl/>
              <w:rPr>
                <w:rFonts w:eastAsia="Calibri"/>
                <w:color w:val="auto"/>
                <w:sz w:val="20"/>
                <w:szCs w:val="20"/>
              </w:rPr>
            </w:pPr>
            <w:r w:rsidRPr="007E7F3C">
              <w:rPr>
                <w:rFonts w:eastAsia="Calibri"/>
                <w:color w:val="auto"/>
                <w:sz w:val="20"/>
                <w:szCs w:val="20"/>
              </w:rPr>
              <w:t xml:space="preserve">Onorari di progettazione per l’allestimento del progetto esecutivo </w:t>
            </w:r>
            <w:r w:rsidRPr="007E7F3C">
              <w:rPr>
                <w:rFonts w:eastAsia="Calibri"/>
                <w:color w:val="auto"/>
                <w:sz w:val="20"/>
                <w:szCs w:val="20"/>
                <w:vertAlign w:val="superscript"/>
              </w:rPr>
              <w:t>4)</w:t>
            </w:r>
          </w:p>
        </w:tc>
        <w:tc>
          <w:tcPr>
            <w:tcW w:w="1985"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291" w:type="dxa"/>
            </w:tcMar>
            <w:vAlign w:val="center"/>
          </w:tcPr>
          <w:p w:rsidR="003A047D" w:rsidRPr="007E7F3C" w:rsidRDefault="003A047D" w:rsidP="00D71C62">
            <w:pPr>
              <w:widowControl/>
              <w:tabs>
                <w:tab w:val="decimal" w:pos="1399"/>
              </w:tabs>
              <w:rPr>
                <w:rFonts w:eastAsia="Calibri"/>
                <w:color w:val="auto"/>
                <w:sz w:val="20"/>
                <w:szCs w:val="20"/>
              </w:rPr>
            </w:pPr>
            <w:r w:rsidRPr="007E7F3C">
              <w:rPr>
                <w:rFonts w:eastAsia="Calibri"/>
                <w:color w:val="auto"/>
                <w:sz w:val="20"/>
                <w:szCs w:val="20"/>
              </w:rPr>
              <w:t>90’000.00</w:t>
            </w:r>
          </w:p>
        </w:tc>
      </w:tr>
      <w:tr w:rsidR="003A047D" w:rsidRPr="003A047D" w:rsidTr="00D71C62">
        <w:trPr>
          <w:trHeight w:val="252"/>
        </w:trPr>
        <w:tc>
          <w:tcPr>
            <w:tcW w:w="6833"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3A047D" w:rsidRPr="007E7F3C" w:rsidRDefault="003A047D" w:rsidP="003A047D">
            <w:pPr>
              <w:widowControl/>
              <w:rPr>
                <w:rFonts w:eastAsia="Calibri"/>
                <w:color w:val="auto"/>
                <w:sz w:val="20"/>
                <w:szCs w:val="20"/>
              </w:rPr>
            </w:pPr>
            <w:r w:rsidRPr="007E7F3C">
              <w:rPr>
                <w:rFonts w:eastAsia="Calibri"/>
                <w:color w:val="auto"/>
                <w:sz w:val="20"/>
                <w:szCs w:val="20"/>
              </w:rPr>
              <w:t xml:space="preserve">Imprevisti </w:t>
            </w:r>
          </w:p>
        </w:tc>
        <w:tc>
          <w:tcPr>
            <w:tcW w:w="1985"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291" w:type="dxa"/>
            </w:tcMar>
            <w:vAlign w:val="center"/>
          </w:tcPr>
          <w:p w:rsidR="003A047D" w:rsidRPr="007E7F3C" w:rsidRDefault="003A047D" w:rsidP="00D71C62">
            <w:pPr>
              <w:widowControl/>
              <w:tabs>
                <w:tab w:val="decimal" w:pos="1399"/>
              </w:tabs>
              <w:rPr>
                <w:rFonts w:eastAsia="Calibri"/>
                <w:color w:val="auto"/>
                <w:sz w:val="20"/>
                <w:szCs w:val="20"/>
              </w:rPr>
            </w:pPr>
            <w:r w:rsidRPr="007E7F3C">
              <w:rPr>
                <w:rFonts w:eastAsia="Calibri"/>
                <w:color w:val="auto"/>
                <w:sz w:val="20"/>
                <w:szCs w:val="20"/>
              </w:rPr>
              <w:t>115’000.00</w:t>
            </w:r>
          </w:p>
        </w:tc>
      </w:tr>
      <w:tr w:rsidR="003A047D" w:rsidRPr="003A047D" w:rsidTr="00D71C62">
        <w:trPr>
          <w:trHeight w:val="252"/>
        </w:trPr>
        <w:tc>
          <w:tcPr>
            <w:tcW w:w="6833"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3A047D" w:rsidRPr="007E7F3C" w:rsidRDefault="003A047D" w:rsidP="003A047D">
            <w:pPr>
              <w:widowControl/>
              <w:rPr>
                <w:rFonts w:eastAsia="Calibri"/>
                <w:color w:val="auto"/>
                <w:sz w:val="20"/>
                <w:szCs w:val="20"/>
              </w:rPr>
            </w:pPr>
            <w:r w:rsidRPr="007E7F3C">
              <w:rPr>
                <w:rFonts w:eastAsia="Calibri"/>
                <w:color w:val="auto"/>
                <w:sz w:val="20"/>
                <w:szCs w:val="20"/>
              </w:rPr>
              <w:t>IVA 7.7 %</w:t>
            </w:r>
          </w:p>
        </w:tc>
        <w:tc>
          <w:tcPr>
            <w:tcW w:w="1985"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291" w:type="dxa"/>
            </w:tcMar>
            <w:vAlign w:val="center"/>
          </w:tcPr>
          <w:p w:rsidR="003A047D" w:rsidRPr="007E7F3C" w:rsidRDefault="003A047D" w:rsidP="00D71C62">
            <w:pPr>
              <w:widowControl/>
              <w:tabs>
                <w:tab w:val="decimal" w:pos="1399"/>
              </w:tabs>
              <w:rPr>
                <w:rFonts w:eastAsia="Calibri"/>
                <w:color w:val="auto"/>
                <w:sz w:val="20"/>
                <w:szCs w:val="20"/>
              </w:rPr>
            </w:pPr>
            <w:r w:rsidRPr="007E7F3C">
              <w:rPr>
                <w:rFonts w:eastAsia="Calibri"/>
                <w:color w:val="auto"/>
                <w:sz w:val="20"/>
                <w:szCs w:val="20"/>
              </w:rPr>
              <w:t>97’000.00</w:t>
            </w:r>
          </w:p>
        </w:tc>
      </w:tr>
      <w:tr w:rsidR="003A047D" w:rsidRPr="003A047D" w:rsidTr="00D71C62">
        <w:trPr>
          <w:trHeight w:val="252"/>
        </w:trPr>
        <w:tc>
          <w:tcPr>
            <w:tcW w:w="6833"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3A047D" w:rsidRPr="007E7F3C" w:rsidRDefault="003A047D" w:rsidP="003A047D">
            <w:pPr>
              <w:widowControl/>
              <w:rPr>
                <w:rFonts w:eastAsia="Calibri"/>
                <w:color w:val="auto"/>
                <w:sz w:val="20"/>
                <w:szCs w:val="20"/>
              </w:rPr>
            </w:pPr>
            <w:r w:rsidRPr="007E7F3C">
              <w:rPr>
                <w:rFonts w:eastAsia="Calibri"/>
                <w:color w:val="auto"/>
                <w:sz w:val="20"/>
                <w:szCs w:val="20"/>
              </w:rPr>
              <w:t>Espropriazioni</w:t>
            </w:r>
          </w:p>
        </w:tc>
        <w:tc>
          <w:tcPr>
            <w:tcW w:w="1985"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291" w:type="dxa"/>
            </w:tcMar>
            <w:vAlign w:val="center"/>
          </w:tcPr>
          <w:p w:rsidR="003A047D" w:rsidRPr="007E7F3C" w:rsidRDefault="003A047D" w:rsidP="00D71C62">
            <w:pPr>
              <w:widowControl/>
              <w:tabs>
                <w:tab w:val="decimal" w:pos="1399"/>
              </w:tabs>
              <w:rPr>
                <w:rFonts w:eastAsia="Calibri"/>
                <w:color w:val="auto"/>
                <w:sz w:val="20"/>
                <w:szCs w:val="20"/>
              </w:rPr>
            </w:pPr>
            <w:r w:rsidRPr="007E7F3C">
              <w:rPr>
                <w:rFonts w:eastAsia="Calibri"/>
                <w:color w:val="auto"/>
                <w:sz w:val="20"/>
                <w:szCs w:val="20"/>
              </w:rPr>
              <w:t>0.00</w:t>
            </w:r>
          </w:p>
        </w:tc>
      </w:tr>
      <w:tr w:rsidR="003A047D" w:rsidRPr="003A047D" w:rsidTr="00D71C62">
        <w:trPr>
          <w:trHeight w:val="253"/>
        </w:trPr>
        <w:tc>
          <w:tcPr>
            <w:tcW w:w="6833" w:type="dxa"/>
            <w:tcBorders>
              <w:top w:val="single" w:sz="4" w:space="0" w:color="000000"/>
              <w:left w:val="single" w:sz="4"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rsidR="003A047D" w:rsidRPr="007E7F3C" w:rsidRDefault="003A047D" w:rsidP="003A047D">
            <w:pPr>
              <w:widowControl/>
              <w:rPr>
                <w:rFonts w:eastAsia="Calibri"/>
                <w:color w:val="auto"/>
                <w:sz w:val="20"/>
                <w:szCs w:val="20"/>
              </w:rPr>
            </w:pPr>
            <w:r w:rsidRPr="007E7F3C">
              <w:rPr>
                <w:rFonts w:eastAsia="Calibri"/>
                <w:color w:val="auto"/>
                <w:sz w:val="20"/>
                <w:szCs w:val="20"/>
              </w:rPr>
              <w:t>Riserva (25%)</w:t>
            </w:r>
          </w:p>
        </w:tc>
        <w:tc>
          <w:tcPr>
            <w:tcW w:w="1985" w:type="dxa"/>
            <w:tcBorders>
              <w:top w:val="single" w:sz="4" w:space="0" w:color="000000"/>
              <w:left w:val="single" w:sz="12" w:space="0" w:color="000000"/>
              <w:bottom w:val="single" w:sz="12" w:space="0" w:color="000000"/>
              <w:right w:val="single" w:sz="4" w:space="0" w:color="000000"/>
            </w:tcBorders>
            <w:shd w:val="clear" w:color="auto" w:fill="auto"/>
            <w:tcMar>
              <w:top w:w="80" w:type="dxa"/>
              <w:left w:w="80" w:type="dxa"/>
              <w:bottom w:w="80" w:type="dxa"/>
              <w:right w:w="291" w:type="dxa"/>
            </w:tcMar>
            <w:vAlign w:val="center"/>
          </w:tcPr>
          <w:p w:rsidR="003A047D" w:rsidRPr="007E7F3C" w:rsidRDefault="003A047D" w:rsidP="00D71C62">
            <w:pPr>
              <w:widowControl/>
              <w:tabs>
                <w:tab w:val="decimal" w:pos="1399"/>
              </w:tabs>
              <w:rPr>
                <w:rFonts w:eastAsia="Calibri"/>
                <w:color w:val="auto"/>
                <w:sz w:val="20"/>
                <w:szCs w:val="20"/>
              </w:rPr>
            </w:pPr>
            <w:r w:rsidRPr="007E7F3C">
              <w:rPr>
                <w:rFonts w:eastAsia="Calibri"/>
                <w:color w:val="auto"/>
                <w:sz w:val="20"/>
                <w:szCs w:val="20"/>
              </w:rPr>
              <w:t>338’000.00</w:t>
            </w:r>
          </w:p>
        </w:tc>
      </w:tr>
      <w:tr w:rsidR="003A047D" w:rsidRPr="003A047D" w:rsidTr="00D71C62">
        <w:trPr>
          <w:trHeight w:val="282"/>
        </w:trPr>
        <w:tc>
          <w:tcPr>
            <w:tcW w:w="6833" w:type="dxa"/>
            <w:tcBorders>
              <w:top w:val="single" w:sz="12"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3A047D" w:rsidRPr="007E7F3C" w:rsidRDefault="003A047D" w:rsidP="003A047D">
            <w:pPr>
              <w:widowControl/>
              <w:rPr>
                <w:rFonts w:eastAsia="Calibri"/>
                <w:color w:val="auto"/>
                <w:sz w:val="20"/>
                <w:szCs w:val="20"/>
              </w:rPr>
            </w:pPr>
            <w:r w:rsidRPr="007E7F3C">
              <w:rPr>
                <w:rFonts w:eastAsia="Calibri"/>
                <w:b/>
                <w:bCs/>
                <w:color w:val="auto"/>
                <w:sz w:val="20"/>
                <w:szCs w:val="20"/>
              </w:rPr>
              <w:t xml:space="preserve">Totale (IVA inclusa) </w:t>
            </w:r>
          </w:p>
        </w:tc>
        <w:tc>
          <w:tcPr>
            <w:tcW w:w="1985" w:type="dxa"/>
            <w:tcBorders>
              <w:top w:val="single" w:sz="12" w:space="0" w:color="000000"/>
              <w:left w:val="single" w:sz="12" w:space="0" w:color="000000"/>
              <w:bottom w:val="single" w:sz="4" w:space="0" w:color="000000"/>
              <w:right w:val="single" w:sz="4" w:space="0" w:color="000000"/>
            </w:tcBorders>
            <w:shd w:val="clear" w:color="auto" w:fill="auto"/>
            <w:tcMar>
              <w:top w:w="80" w:type="dxa"/>
              <w:left w:w="80" w:type="dxa"/>
              <w:bottom w:w="80" w:type="dxa"/>
              <w:right w:w="291" w:type="dxa"/>
            </w:tcMar>
            <w:vAlign w:val="center"/>
          </w:tcPr>
          <w:p w:rsidR="003A047D" w:rsidRPr="007E7F3C" w:rsidRDefault="003A047D" w:rsidP="00D71C62">
            <w:pPr>
              <w:widowControl/>
              <w:tabs>
                <w:tab w:val="decimal" w:pos="1399"/>
              </w:tabs>
              <w:rPr>
                <w:rFonts w:eastAsia="Calibri"/>
                <w:color w:val="auto"/>
                <w:sz w:val="20"/>
                <w:szCs w:val="20"/>
              </w:rPr>
            </w:pPr>
            <w:r w:rsidRPr="007E7F3C">
              <w:rPr>
                <w:rFonts w:eastAsia="Calibri"/>
                <w:b/>
                <w:bCs/>
                <w:color w:val="auto"/>
                <w:sz w:val="20"/>
                <w:szCs w:val="20"/>
              </w:rPr>
              <w:t>1’690’000.00</w:t>
            </w:r>
          </w:p>
        </w:tc>
      </w:tr>
    </w:tbl>
    <w:p w:rsidR="003A047D" w:rsidRPr="00D71C62" w:rsidRDefault="003A047D" w:rsidP="007E7F3C">
      <w:pPr>
        <w:numPr>
          <w:ilvl w:val="0"/>
          <w:numId w:val="14"/>
        </w:numPr>
        <w:spacing w:before="80"/>
        <w:ind w:left="426" w:hanging="284"/>
        <w:rPr>
          <w:rFonts w:cs="Arial"/>
          <w:sz w:val="18"/>
          <w:szCs w:val="18"/>
        </w:rPr>
      </w:pPr>
      <w:r w:rsidRPr="00D71C62">
        <w:rPr>
          <w:rFonts w:cs="Arial"/>
          <w:sz w:val="18"/>
          <w:szCs w:val="18"/>
        </w:rPr>
        <w:t>Base preventivo progetto di massima del 13.10.2020, grado di attendibilità del +/- 20%.</w:t>
      </w:r>
    </w:p>
    <w:p w:rsidR="003A047D" w:rsidRPr="00D71C62" w:rsidRDefault="003A047D" w:rsidP="00D71C62">
      <w:pPr>
        <w:numPr>
          <w:ilvl w:val="0"/>
          <w:numId w:val="14"/>
        </w:numPr>
        <w:ind w:left="426" w:hanging="284"/>
        <w:rPr>
          <w:rFonts w:cs="Arial"/>
          <w:sz w:val="18"/>
          <w:szCs w:val="18"/>
        </w:rPr>
      </w:pPr>
      <w:r w:rsidRPr="00D71C62">
        <w:rPr>
          <w:rFonts w:cs="Arial"/>
          <w:sz w:val="18"/>
          <w:szCs w:val="18"/>
        </w:rPr>
        <w:t>Si segnala che il finanziamento per la fase di progettazione definitiva, di pubblicazione e d’appalto viene garantito dai crediti stanziati tramite il messaggio n. 7677 del 26.06.2019 (si cfr. cap. 2.4 progettazione terza tappa).</w:t>
      </w:r>
    </w:p>
    <w:p w:rsidR="003A047D" w:rsidRDefault="003A047D" w:rsidP="003A047D">
      <w:pPr>
        <w:rPr>
          <w:rFonts w:cs="Arial"/>
          <w:szCs w:val="24"/>
        </w:rPr>
      </w:pPr>
    </w:p>
    <w:p w:rsidR="003A047D" w:rsidRPr="003A047D" w:rsidRDefault="003A047D" w:rsidP="003A047D">
      <w:pPr>
        <w:rPr>
          <w:rFonts w:cs="Arial"/>
          <w:szCs w:val="24"/>
        </w:rPr>
      </w:pPr>
    </w:p>
    <w:p w:rsidR="003A047D" w:rsidRPr="003A047D" w:rsidRDefault="003A047D" w:rsidP="003A047D">
      <w:pPr>
        <w:pStyle w:val="Titolo2"/>
      </w:pPr>
      <w:bookmarkStart w:id="7" w:name="_Toc74137974"/>
      <w:r>
        <w:t>3.3</w:t>
      </w:r>
      <w:r>
        <w:tab/>
      </w:r>
      <w:r w:rsidRPr="003A047D">
        <w:t>Finanziamento</w:t>
      </w:r>
      <w:bookmarkEnd w:id="7"/>
    </w:p>
    <w:p w:rsidR="003A047D" w:rsidRPr="003A047D" w:rsidRDefault="003A047D" w:rsidP="003A047D">
      <w:pPr>
        <w:rPr>
          <w:rFonts w:cs="Arial"/>
          <w:szCs w:val="24"/>
        </w:rPr>
      </w:pPr>
      <w:r w:rsidRPr="003A047D">
        <w:rPr>
          <w:rFonts w:cs="Arial"/>
          <w:szCs w:val="24"/>
        </w:rPr>
        <w:t>Nella tabella che segue vengono riportati le cifre del finanziamento per la progettazione esecutiva e la realizzazione delle passerelle ciclopedonali Spada e Sarone.</w:t>
      </w:r>
    </w:p>
    <w:p w:rsidR="003A047D" w:rsidRPr="003A047D" w:rsidRDefault="003A047D" w:rsidP="003A047D">
      <w:pPr>
        <w:rPr>
          <w:rFonts w:cs="Arial"/>
          <w:szCs w:val="24"/>
        </w:rPr>
      </w:pPr>
    </w:p>
    <w:tbl>
      <w:tblPr>
        <w:tblStyle w:val="TableNormal"/>
        <w:tblW w:w="960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202"/>
        <w:gridCol w:w="1102"/>
        <w:gridCol w:w="1209"/>
        <w:gridCol w:w="1049"/>
        <w:gridCol w:w="1046"/>
      </w:tblGrid>
      <w:tr w:rsidR="003A047D" w:rsidRPr="003A047D" w:rsidTr="004F4E2C">
        <w:trPr>
          <w:cantSplit/>
          <w:trHeight w:val="2473"/>
        </w:trPr>
        <w:tc>
          <w:tcPr>
            <w:tcW w:w="5202"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152" w:type="dxa"/>
            </w:tcMar>
            <w:vAlign w:val="center"/>
          </w:tcPr>
          <w:p w:rsidR="003A047D" w:rsidRPr="003A047D" w:rsidRDefault="003A047D" w:rsidP="003A047D">
            <w:pPr>
              <w:widowControl/>
              <w:rPr>
                <w:rFonts w:eastAsia="Calibri"/>
                <w:color w:val="auto"/>
                <w:sz w:val="22"/>
              </w:rPr>
            </w:pPr>
          </w:p>
        </w:tc>
        <w:tc>
          <w:tcPr>
            <w:tcW w:w="1102" w:type="dxa"/>
            <w:tcBorders>
              <w:top w:val="single" w:sz="4" w:space="0" w:color="000000"/>
              <w:left w:val="single" w:sz="4" w:space="0" w:color="000000"/>
              <w:bottom w:val="dotted" w:sz="4" w:space="0" w:color="000000"/>
              <w:right w:val="single" w:sz="4" w:space="0" w:color="000000"/>
            </w:tcBorders>
            <w:textDirection w:val="btLr"/>
            <w:vAlign w:val="center"/>
          </w:tcPr>
          <w:p w:rsidR="003A047D" w:rsidRPr="003A047D" w:rsidRDefault="003A047D" w:rsidP="003A047D">
            <w:pPr>
              <w:widowControl/>
              <w:rPr>
                <w:rFonts w:eastAsia="Calibri"/>
                <w:b/>
                <w:bCs/>
                <w:color w:val="auto"/>
                <w:sz w:val="22"/>
              </w:rPr>
            </w:pPr>
            <w:r w:rsidRPr="003A047D">
              <w:rPr>
                <w:rFonts w:eastAsia="Calibri"/>
                <w:b/>
                <w:bCs/>
                <w:color w:val="auto"/>
                <w:sz w:val="22"/>
              </w:rPr>
              <w:t>Costo preventivato</w:t>
            </w:r>
          </w:p>
        </w:tc>
        <w:tc>
          <w:tcPr>
            <w:tcW w:w="1209" w:type="dxa"/>
            <w:tcBorders>
              <w:top w:val="single" w:sz="4" w:space="0" w:color="000000"/>
              <w:left w:val="single" w:sz="4" w:space="0" w:color="000000"/>
              <w:bottom w:val="dotted" w:sz="4" w:space="0" w:color="000000"/>
              <w:right w:val="single" w:sz="4" w:space="0" w:color="000000"/>
            </w:tcBorders>
            <w:shd w:val="clear" w:color="auto" w:fill="auto"/>
            <w:tcMar>
              <w:top w:w="80" w:type="dxa"/>
              <w:left w:w="193" w:type="dxa"/>
              <w:bottom w:w="80" w:type="dxa"/>
              <w:right w:w="193" w:type="dxa"/>
            </w:tcMar>
            <w:textDirection w:val="btLr"/>
            <w:vAlign w:val="center"/>
          </w:tcPr>
          <w:p w:rsidR="003A047D" w:rsidRPr="003A047D" w:rsidRDefault="003A047D" w:rsidP="003A047D">
            <w:pPr>
              <w:widowControl/>
              <w:rPr>
                <w:rFonts w:eastAsia="Calibri"/>
                <w:b/>
                <w:bCs/>
                <w:color w:val="auto"/>
                <w:sz w:val="22"/>
              </w:rPr>
            </w:pPr>
            <w:r w:rsidRPr="003A047D">
              <w:rPr>
                <w:rFonts w:eastAsia="Calibri"/>
                <w:b/>
                <w:bCs/>
                <w:color w:val="auto"/>
                <w:sz w:val="22"/>
              </w:rPr>
              <w:t>Contributo Confederazione</w:t>
            </w:r>
          </w:p>
          <w:p w:rsidR="003A047D" w:rsidRPr="003A047D" w:rsidRDefault="003A047D" w:rsidP="003A047D">
            <w:pPr>
              <w:widowControl/>
              <w:rPr>
                <w:rFonts w:eastAsia="Calibri"/>
                <w:color w:val="auto"/>
                <w:sz w:val="22"/>
              </w:rPr>
            </w:pPr>
            <w:r w:rsidRPr="003A047D">
              <w:rPr>
                <w:rFonts w:eastAsia="Calibri"/>
                <w:b/>
                <w:bCs/>
                <w:color w:val="auto"/>
                <w:sz w:val="22"/>
              </w:rPr>
              <w:t xml:space="preserve">PAL2 </w:t>
            </w:r>
            <w:r w:rsidRPr="003A047D">
              <w:rPr>
                <w:rFonts w:eastAsia="Calibri"/>
                <w:b/>
                <w:bCs/>
                <w:color w:val="auto"/>
                <w:sz w:val="22"/>
                <w:vertAlign w:val="superscript"/>
              </w:rPr>
              <w:t>5)</w:t>
            </w:r>
          </w:p>
        </w:tc>
        <w:tc>
          <w:tcPr>
            <w:tcW w:w="1049" w:type="dxa"/>
            <w:tcBorders>
              <w:top w:val="single" w:sz="4" w:space="0" w:color="000000"/>
              <w:left w:val="single" w:sz="4" w:space="0" w:color="000000"/>
              <w:bottom w:val="dotted" w:sz="4" w:space="0" w:color="000000"/>
              <w:right w:val="single" w:sz="4" w:space="0" w:color="000000"/>
            </w:tcBorders>
            <w:shd w:val="clear" w:color="auto" w:fill="D9D9D9"/>
            <w:tcMar>
              <w:top w:w="80" w:type="dxa"/>
              <w:left w:w="193" w:type="dxa"/>
              <w:bottom w:w="80" w:type="dxa"/>
              <w:right w:w="193" w:type="dxa"/>
            </w:tcMar>
            <w:textDirection w:val="btLr"/>
            <w:vAlign w:val="center"/>
          </w:tcPr>
          <w:p w:rsidR="003A047D" w:rsidRPr="003A047D" w:rsidRDefault="003A047D" w:rsidP="003A047D">
            <w:pPr>
              <w:widowControl/>
              <w:rPr>
                <w:rFonts w:eastAsia="Calibri"/>
                <w:color w:val="auto"/>
                <w:sz w:val="22"/>
              </w:rPr>
            </w:pPr>
            <w:r w:rsidRPr="003A047D">
              <w:rPr>
                <w:rFonts w:eastAsia="Calibri"/>
                <w:b/>
                <w:bCs/>
                <w:color w:val="auto"/>
                <w:sz w:val="22"/>
              </w:rPr>
              <w:t>Cantone Ticino (58%)</w:t>
            </w:r>
          </w:p>
        </w:tc>
        <w:tc>
          <w:tcPr>
            <w:tcW w:w="1046" w:type="dxa"/>
            <w:tcBorders>
              <w:top w:val="single" w:sz="4" w:space="0" w:color="000000"/>
              <w:left w:val="single" w:sz="4" w:space="0" w:color="000000"/>
              <w:bottom w:val="dotted" w:sz="4" w:space="0" w:color="000000"/>
              <w:right w:val="single" w:sz="4" w:space="0" w:color="000000"/>
            </w:tcBorders>
            <w:shd w:val="clear" w:color="auto" w:fill="auto"/>
            <w:tcMar>
              <w:top w:w="80" w:type="dxa"/>
              <w:left w:w="193" w:type="dxa"/>
              <w:bottom w:w="80" w:type="dxa"/>
              <w:right w:w="193" w:type="dxa"/>
            </w:tcMar>
            <w:textDirection w:val="btLr"/>
            <w:vAlign w:val="center"/>
          </w:tcPr>
          <w:p w:rsidR="003A047D" w:rsidRPr="003A047D" w:rsidRDefault="003A047D" w:rsidP="003A047D">
            <w:pPr>
              <w:widowControl/>
              <w:rPr>
                <w:rFonts w:eastAsia="Calibri"/>
                <w:color w:val="auto"/>
                <w:sz w:val="22"/>
              </w:rPr>
            </w:pPr>
            <w:r w:rsidRPr="003A047D">
              <w:rPr>
                <w:rFonts w:eastAsia="Calibri"/>
                <w:b/>
                <w:bCs/>
                <w:color w:val="auto"/>
                <w:sz w:val="22"/>
              </w:rPr>
              <w:t>Comuni CRTL (42%)</w:t>
            </w:r>
          </w:p>
        </w:tc>
      </w:tr>
      <w:tr w:rsidR="003A047D" w:rsidRPr="003A047D" w:rsidTr="004F4E2C">
        <w:trPr>
          <w:trHeight w:val="20"/>
        </w:trPr>
        <w:tc>
          <w:tcPr>
            <w:tcW w:w="5202" w:type="dxa"/>
            <w:tcBorders>
              <w:top w:val="nil"/>
              <w:left w:val="single" w:sz="4" w:space="0" w:color="000000"/>
              <w:bottom w:val="double" w:sz="4" w:space="0" w:color="auto"/>
              <w:right w:val="single" w:sz="4" w:space="0" w:color="000000"/>
            </w:tcBorders>
            <w:shd w:val="clear" w:color="auto" w:fill="auto"/>
            <w:tcMar>
              <w:top w:w="80" w:type="dxa"/>
              <w:left w:w="80" w:type="dxa"/>
              <w:bottom w:w="80" w:type="dxa"/>
              <w:right w:w="152" w:type="dxa"/>
            </w:tcMar>
            <w:vAlign w:val="center"/>
          </w:tcPr>
          <w:p w:rsidR="003A047D" w:rsidRPr="003A047D" w:rsidRDefault="003A047D" w:rsidP="003A047D">
            <w:pPr>
              <w:widowControl/>
              <w:rPr>
                <w:rFonts w:eastAsia="Calibri"/>
                <w:color w:val="auto"/>
                <w:sz w:val="22"/>
              </w:rPr>
            </w:pPr>
          </w:p>
        </w:tc>
        <w:tc>
          <w:tcPr>
            <w:tcW w:w="1102" w:type="dxa"/>
            <w:tcBorders>
              <w:top w:val="dotted" w:sz="4" w:space="0" w:color="000000"/>
              <w:left w:val="single" w:sz="4" w:space="0" w:color="000000"/>
              <w:bottom w:val="double" w:sz="4" w:space="0" w:color="auto"/>
              <w:right w:val="single" w:sz="4" w:space="0" w:color="000000"/>
            </w:tcBorders>
            <w:vAlign w:val="center"/>
          </w:tcPr>
          <w:p w:rsidR="003A047D" w:rsidRPr="003A047D" w:rsidRDefault="003A047D" w:rsidP="003A047D">
            <w:pPr>
              <w:widowControl/>
              <w:rPr>
                <w:rFonts w:eastAsia="Calibri"/>
                <w:i/>
                <w:iCs/>
                <w:color w:val="auto"/>
                <w:sz w:val="22"/>
              </w:rPr>
            </w:pPr>
            <w:r w:rsidRPr="003A047D">
              <w:rPr>
                <w:rFonts w:eastAsia="Calibri"/>
                <w:i/>
                <w:iCs/>
                <w:color w:val="auto"/>
                <w:sz w:val="22"/>
              </w:rPr>
              <w:t>CHF [mio]</w:t>
            </w:r>
          </w:p>
        </w:tc>
        <w:tc>
          <w:tcPr>
            <w:tcW w:w="1209" w:type="dxa"/>
            <w:tcBorders>
              <w:top w:val="dotted" w:sz="4" w:space="0" w:color="000000"/>
              <w:left w:val="single" w:sz="4" w:space="0" w:color="000000"/>
              <w:bottom w:val="double" w:sz="4" w:space="0" w:color="auto"/>
              <w:right w:val="single" w:sz="4" w:space="0" w:color="000000"/>
            </w:tcBorders>
            <w:shd w:val="clear" w:color="auto" w:fill="auto"/>
            <w:tcMar>
              <w:top w:w="80" w:type="dxa"/>
              <w:left w:w="80" w:type="dxa"/>
              <w:bottom w:w="80" w:type="dxa"/>
              <w:right w:w="80" w:type="dxa"/>
            </w:tcMar>
            <w:vAlign w:val="center"/>
          </w:tcPr>
          <w:p w:rsidR="003A047D" w:rsidRPr="003A047D" w:rsidRDefault="003A047D" w:rsidP="003A047D">
            <w:pPr>
              <w:widowControl/>
              <w:rPr>
                <w:rFonts w:eastAsia="Calibri"/>
                <w:color w:val="auto"/>
                <w:sz w:val="22"/>
              </w:rPr>
            </w:pPr>
            <w:r w:rsidRPr="003A047D">
              <w:rPr>
                <w:rFonts w:eastAsia="Calibri"/>
                <w:i/>
                <w:iCs/>
                <w:color w:val="auto"/>
                <w:sz w:val="22"/>
              </w:rPr>
              <w:t xml:space="preserve">CHF [mio] </w:t>
            </w:r>
            <w:r w:rsidRPr="003A047D">
              <w:rPr>
                <w:rFonts w:eastAsia="Calibri"/>
                <w:b/>
                <w:bCs/>
                <w:color w:val="auto"/>
                <w:sz w:val="22"/>
                <w:vertAlign w:val="superscript"/>
              </w:rPr>
              <w:t>5)</w:t>
            </w:r>
          </w:p>
        </w:tc>
        <w:tc>
          <w:tcPr>
            <w:tcW w:w="1049" w:type="dxa"/>
            <w:tcBorders>
              <w:top w:val="dotted" w:sz="4" w:space="0" w:color="000000"/>
              <w:left w:val="single" w:sz="4" w:space="0" w:color="000000"/>
              <w:bottom w:val="double" w:sz="4" w:space="0" w:color="auto"/>
              <w:right w:val="single" w:sz="4" w:space="0" w:color="000000"/>
            </w:tcBorders>
            <w:shd w:val="clear" w:color="auto" w:fill="D9D9D9"/>
            <w:tcMar>
              <w:top w:w="80" w:type="dxa"/>
              <w:left w:w="80" w:type="dxa"/>
              <w:bottom w:w="80" w:type="dxa"/>
              <w:right w:w="80" w:type="dxa"/>
            </w:tcMar>
            <w:vAlign w:val="center"/>
          </w:tcPr>
          <w:p w:rsidR="003A047D" w:rsidRPr="003A047D" w:rsidRDefault="003A047D" w:rsidP="003A047D">
            <w:pPr>
              <w:widowControl/>
              <w:rPr>
                <w:rFonts w:eastAsia="Calibri"/>
                <w:color w:val="auto"/>
                <w:sz w:val="22"/>
              </w:rPr>
            </w:pPr>
            <w:r w:rsidRPr="003A047D">
              <w:rPr>
                <w:rFonts w:eastAsia="Calibri"/>
                <w:i/>
                <w:iCs/>
                <w:color w:val="auto"/>
                <w:sz w:val="22"/>
              </w:rPr>
              <w:t>CHF [mio]</w:t>
            </w:r>
          </w:p>
        </w:tc>
        <w:tc>
          <w:tcPr>
            <w:tcW w:w="1046" w:type="dxa"/>
            <w:tcBorders>
              <w:top w:val="dotted" w:sz="4" w:space="0" w:color="000000"/>
              <w:left w:val="single" w:sz="4" w:space="0" w:color="000000"/>
              <w:bottom w:val="double" w:sz="4" w:space="0" w:color="auto"/>
              <w:right w:val="single" w:sz="4" w:space="0" w:color="000000"/>
            </w:tcBorders>
            <w:shd w:val="clear" w:color="auto" w:fill="auto"/>
            <w:tcMar>
              <w:top w:w="80" w:type="dxa"/>
              <w:left w:w="80" w:type="dxa"/>
              <w:bottom w:w="80" w:type="dxa"/>
              <w:right w:w="80" w:type="dxa"/>
            </w:tcMar>
            <w:vAlign w:val="center"/>
          </w:tcPr>
          <w:p w:rsidR="003A047D" w:rsidRPr="003A047D" w:rsidRDefault="003A047D" w:rsidP="003A047D">
            <w:pPr>
              <w:widowControl/>
              <w:rPr>
                <w:rFonts w:eastAsia="Calibri"/>
                <w:color w:val="auto"/>
                <w:sz w:val="22"/>
              </w:rPr>
            </w:pPr>
            <w:r w:rsidRPr="003A047D">
              <w:rPr>
                <w:rFonts w:eastAsia="Calibri"/>
                <w:i/>
                <w:iCs/>
                <w:color w:val="auto"/>
                <w:sz w:val="22"/>
              </w:rPr>
              <w:t>CHF [mio]</w:t>
            </w:r>
          </w:p>
        </w:tc>
      </w:tr>
      <w:tr w:rsidR="003A047D" w:rsidRPr="003A047D" w:rsidTr="004F4E2C">
        <w:trPr>
          <w:trHeight w:val="385"/>
        </w:trPr>
        <w:tc>
          <w:tcPr>
            <w:tcW w:w="5202" w:type="dxa"/>
            <w:tcBorders>
              <w:top w:val="doub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A047D" w:rsidRPr="003A047D" w:rsidRDefault="003A047D" w:rsidP="003A047D">
            <w:pPr>
              <w:widowControl/>
              <w:rPr>
                <w:rFonts w:eastAsia="Calibri"/>
                <w:b/>
                <w:color w:val="auto"/>
                <w:sz w:val="22"/>
              </w:rPr>
            </w:pPr>
            <w:r w:rsidRPr="003A047D">
              <w:rPr>
                <w:rFonts w:eastAsia="Calibri"/>
                <w:b/>
                <w:color w:val="auto"/>
                <w:sz w:val="22"/>
              </w:rPr>
              <w:t xml:space="preserve">Totale: Passerelle Spada e Sarone </w:t>
            </w:r>
            <w:r w:rsidRPr="003A047D">
              <w:rPr>
                <w:rFonts w:eastAsia="Calibri"/>
                <w:b/>
                <w:bCs/>
                <w:color w:val="auto"/>
                <w:sz w:val="22"/>
                <w:lang w:val="it-IT"/>
              </w:rPr>
              <w:t>(IVA inclusa)</w:t>
            </w:r>
          </w:p>
        </w:tc>
        <w:tc>
          <w:tcPr>
            <w:tcW w:w="1102" w:type="dxa"/>
            <w:tcBorders>
              <w:top w:val="double" w:sz="4" w:space="0" w:color="auto"/>
              <w:left w:val="single" w:sz="4" w:space="0" w:color="000000"/>
              <w:bottom w:val="single" w:sz="4" w:space="0" w:color="000000"/>
              <w:right w:val="single" w:sz="4" w:space="0" w:color="000000"/>
            </w:tcBorders>
            <w:vAlign w:val="center"/>
          </w:tcPr>
          <w:p w:rsidR="003A047D" w:rsidRPr="003A047D" w:rsidRDefault="003A047D" w:rsidP="003A047D">
            <w:pPr>
              <w:widowControl/>
              <w:rPr>
                <w:rFonts w:eastAsia="Calibri"/>
                <w:b/>
                <w:color w:val="auto"/>
                <w:sz w:val="22"/>
              </w:rPr>
            </w:pPr>
            <w:r w:rsidRPr="003A047D">
              <w:rPr>
                <w:rFonts w:eastAsia="Calibri"/>
                <w:b/>
                <w:color w:val="auto"/>
                <w:sz w:val="22"/>
              </w:rPr>
              <w:t>8.725</w:t>
            </w:r>
          </w:p>
        </w:tc>
        <w:tc>
          <w:tcPr>
            <w:tcW w:w="1209" w:type="dxa"/>
            <w:tcBorders>
              <w:top w:val="doub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152" w:type="dxa"/>
            </w:tcMar>
            <w:vAlign w:val="center"/>
          </w:tcPr>
          <w:p w:rsidR="003A047D" w:rsidRPr="003A047D" w:rsidRDefault="003A047D" w:rsidP="003A047D">
            <w:pPr>
              <w:widowControl/>
              <w:rPr>
                <w:rFonts w:eastAsia="Calibri"/>
                <w:b/>
                <w:color w:val="auto"/>
                <w:sz w:val="22"/>
              </w:rPr>
            </w:pPr>
            <w:r w:rsidRPr="003A047D">
              <w:rPr>
                <w:rFonts w:eastAsia="Calibri"/>
                <w:b/>
                <w:color w:val="auto"/>
                <w:sz w:val="22"/>
              </w:rPr>
              <w:t>2.000</w:t>
            </w:r>
          </w:p>
        </w:tc>
        <w:tc>
          <w:tcPr>
            <w:tcW w:w="1049" w:type="dxa"/>
            <w:tcBorders>
              <w:top w:val="double" w:sz="4" w:space="0" w:color="auto"/>
              <w:left w:val="single" w:sz="4" w:space="0" w:color="000000"/>
              <w:bottom w:val="single" w:sz="4" w:space="0" w:color="auto"/>
              <w:right w:val="single" w:sz="4" w:space="0" w:color="000000"/>
            </w:tcBorders>
            <w:shd w:val="clear" w:color="auto" w:fill="D9D9D9"/>
            <w:tcMar>
              <w:top w:w="80" w:type="dxa"/>
              <w:left w:w="80" w:type="dxa"/>
              <w:bottom w:w="80" w:type="dxa"/>
              <w:right w:w="152" w:type="dxa"/>
            </w:tcMar>
            <w:vAlign w:val="center"/>
          </w:tcPr>
          <w:p w:rsidR="003A047D" w:rsidRPr="003A047D" w:rsidRDefault="003A047D" w:rsidP="003A047D">
            <w:pPr>
              <w:widowControl/>
              <w:rPr>
                <w:rFonts w:eastAsia="Calibri"/>
                <w:b/>
                <w:color w:val="auto"/>
                <w:sz w:val="22"/>
              </w:rPr>
            </w:pPr>
            <w:r w:rsidRPr="003A047D">
              <w:rPr>
                <w:rFonts w:eastAsia="Calibri"/>
                <w:b/>
                <w:color w:val="auto"/>
                <w:sz w:val="22"/>
              </w:rPr>
              <w:t>3.900</w:t>
            </w:r>
          </w:p>
        </w:tc>
        <w:tc>
          <w:tcPr>
            <w:tcW w:w="1046" w:type="dxa"/>
            <w:tcBorders>
              <w:top w:val="doub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152" w:type="dxa"/>
            </w:tcMar>
            <w:vAlign w:val="center"/>
          </w:tcPr>
          <w:p w:rsidR="003A047D" w:rsidRPr="003A047D" w:rsidRDefault="003A047D" w:rsidP="003A047D">
            <w:pPr>
              <w:widowControl/>
              <w:rPr>
                <w:rFonts w:eastAsia="Calibri"/>
                <w:b/>
                <w:color w:val="auto"/>
                <w:sz w:val="22"/>
              </w:rPr>
            </w:pPr>
            <w:r w:rsidRPr="003A047D">
              <w:rPr>
                <w:rFonts w:eastAsia="Calibri"/>
                <w:b/>
                <w:color w:val="auto"/>
                <w:sz w:val="22"/>
              </w:rPr>
              <w:t>2.825</w:t>
            </w:r>
          </w:p>
        </w:tc>
      </w:tr>
    </w:tbl>
    <w:p w:rsidR="003A047D" w:rsidRPr="003A047D" w:rsidRDefault="003A047D" w:rsidP="007E7F3C">
      <w:pPr>
        <w:numPr>
          <w:ilvl w:val="0"/>
          <w:numId w:val="14"/>
        </w:numPr>
        <w:spacing w:before="80"/>
        <w:ind w:left="426" w:hanging="284"/>
        <w:rPr>
          <w:rFonts w:cs="Arial"/>
          <w:sz w:val="20"/>
          <w:szCs w:val="20"/>
        </w:rPr>
      </w:pPr>
      <w:r w:rsidRPr="003A047D">
        <w:rPr>
          <w:rFonts w:cs="Arial"/>
          <w:b/>
          <w:sz w:val="20"/>
          <w:szCs w:val="20"/>
          <w:u w:val="single"/>
        </w:rPr>
        <w:t>Nota sul finanziamento PA</w:t>
      </w:r>
      <w:r w:rsidRPr="003A047D">
        <w:rPr>
          <w:rFonts w:cs="Arial"/>
          <w:sz w:val="20"/>
          <w:szCs w:val="20"/>
        </w:rPr>
        <w:t xml:space="preserve">: la cifra indicata è da intendersi quale importo minimo basato sulla convenzione sulle prestazioni sottoscritta nel 2015 e relativa al pacchetto generale della misura ML.4.1. Il contributo finale sarà però ancora oggetto di trattative con l’ARE in ambito degli aggiornamenti delle convenzioni relative ai progetti per le ciclabili delle prossime tappe realizzative. </w:t>
      </w:r>
    </w:p>
    <w:p w:rsidR="003A047D" w:rsidRPr="003A047D" w:rsidRDefault="003A047D" w:rsidP="007E7F3C">
      <w:pPr>
        <w:ind w:left="426" w:hanging="426"/>
        <w:rPr>
          <w:rFonts w:cs="Arial"/>
          <w:szCs w:val="24"/>
        </w:rPr>
      </w:pPr>
    </w:p>
    <w:p w:rsidR="003A047D" w:rsidRPr="003A047D" w:rsidRDefault="003A047D" w:rsidP="007E7F3C">
      <w:pPr>
        <w:spacing w:after="240"/>
        <w:rPr>
          <w:rFonts w:cs="Arial"/>
          <w:szCs w:val="24"/>
        </w:rPr>
      </w:pPr>
      <w:r w:rsidRPr="003A047D">
        <w:rPr>
          <w:rFonts w:cs="Arial"/>
          <w:szCs w:val="24"/>
        </w:rPr>
        <w:t xml:space="preserve">Nel messaggio viene precisato che parte degli interventi, riconosciute come misure a beneficio del traffico lento, sono finanziati dalla Confederazione. Per il Cantone l'onere ammonta al 58% del costo d'opera, mentre i Comuni (CRTL) partecipano con il restante 42% della spesa. Per quanto attiene il finanziamento della progettazione, si ricorda che era già stato stanziato il relativo credito con il </w:t>
      </w:r>
      <w:r w:rsidR="007E7F3C">
        <w:rPr>
          <w:rFonts w:cs="Arial"/>
          <w:szCs w:val="24"/>
        </w:rPr>
        <w:t>m</w:t>
      </w:r>
      <w:r w:rsidRPr="003A047D">
        <w:rPr>
          <w:rFonts w:cs="Arial"/>
          <w:szCs w:val="24"/>
        </w:rPr>
        <w:t xml:space="preserve">essaggio </w:t>
      </w:r>
      <w:r w:rsidR="007E7F3C">
        <w:rPr>
          <w:rFonts w:cs="Arial"/>
          <w:szCs w:val="24"/>
        </w:rPr>
        <w:t xml:space="preserve">n. </w:t>
      </w:r>
      <w:r w:rsidRPr="003A047D">
        <w:rPr>
          <w:rFonts w:cs="Arial"/>
          <w:szCs w:val="24"/>
        </w:rPr>
        <w:t>7677.</w:t>
      </w:r>
    </w:p>
    <w:p w:rsidR="003A047D" w:rsidRPr="003A047D" w:rsidRDefault="003A047D" w:rsidP="003A047D">
      <w:pPr>
        <w:rPr>
          <w:rFonts w:cs="Arial"/>
          <w:szCs w:val="24"/>
        </w:rPr>
      </w:pPr>
      <w:r w:rsidRPr="003A047D">
        <w:rPr>
          <w:rFonts w:cs="Arial"/>
          <w:szCs w:val="24"/>
        </w:rPr>
        <w:lastRenderedPageBreak/>
        <w:t xml:space="preserve">Sulla base di quanto indicato, per la progettazione e la realizzazione delle passerelle ciclopedonali Spada e Sarone viene chiesto un credito </w:t>
      </w:r>
      <w:r w:rsidRPr="003A047D">
        <w:rPr>
          <w:rFonts w:cs="Arial"/>
          <w:bCs/>
          <w:szCs w:val="24"/>
        </w:rPr>
        <w:t>di CHF 3'900'000.00 e l’autorizzazione alla spesa totale ammonta a CHF 8'725’000.00</w:t>
      </w:r>
      <w:r w:rsidRPr="003A047D">
        <w:rPr>
          <w:rFonts w:cs="Arial"/>
          <w:szCs w:val="24"/>
        </w:rPr>
        <w:t>.</w:t>
      </w:r>
    </w:p>
    <w:p w:rsidR="003A047D" w:rsidRPr="003A047D" w:rsidRDefault="003A047D" w:rsidP="003A047D">
      <w:pPr>
        <w:rPr>
          <w:rFonts w:cs="Arial"/>
          <w:szCs w:val="24"/>
        </w:rPr>
      </w:pPr>
    </w:p>
    <w:p w:rsidR="003A047D" w:rsidRPr="003A047D" w:rsidRDefault="003A047D" w:rsidP="003A047D">
      <w:pPr>
        <w:rPr>
          <w:rFonts w:cs="Arial"/>
          <w:szCs w:val="24"/>
        </w:rPr>
      </w:pPr>
      <w:r w:rsidRPr="003A047D">
        <w:rPr>
          <w:rFonts w:cs="Arial"/>
          <w:szCs w:val="24"/>
        </w:rPr>
        <w:t xml:space="preserve">Da rilevare che gli investimenti indicati nel messaggio sono in sintonia con il Programma di legislatura 2019-2023 (Obiettivo 11, “Sviluppare le reti di trasporto, con priorità al trasporto pubblico, e garantire buone condizioni di mobilità”), mentre le uscite relative ai due oggetti sono pianificate nel </w:t>
      </w:r>
      <w:bookmarkStart w:id="8" w:name="_Toc74137982"/>
      <w:r w:rsidRPr="003A047D">
        <w:rPr>
          <w:rFonts w:cs="Arial"/>
          <w:szCs w:val="24"/>
        </w:rPr>
        <w:t>Piano finanziario</w:t>
      </w:r>
      <w:bookmarkEnd w:id="8"/>
      <w:r w:rsidRPr="003A047D">
        <w:rPr>
          <w:rFonts w:cs="Arial"/>
          <w:szCs w:val="24"/>
        </w:rPr>
        <w:t>.</w:t>
      </w:r>
    </w:p>
    <w:p w:rsidR="003A047D" w:rsidRPr="003A047D" w:rsidRDefault="003A047D" w:rsidP="003A047D">
      <w:pPr>
        <w:rPr>
          <w:rFonts w:cs="Arial"/>
          <w:szCs w:val="24"/>
        </w:rPr>
      </w:pPr>
    </w:p>
    <w:p w:rsidR="003A047D" w:rsidRDefault="003A047D" w:rsidP="003A047D">
      <w:pPr>
        <w:rPr>
          <w:rFonts w:cs="Arial"/>
          <w:szCs w:val="24"/>
        </w:rPr>
      </w:pPr>
    </w:p>
    <w:p w:rsidR="003A047D" w:rsidRPr="003A047D" w:rsidRDefault="003A047D" w:rsidP="003A047D">
      <w:pPr>
        <w:rPr>
          <w:rFonts w:cs="Arial"/>
          <w:szCs w:val="24"/>
        </w:rPr>
      </w:pPr>
    </w:p>
    <w:p w:rsidR="003A047D" w:rsidRPr="003A047D" w:rsidRDefault="003A047D" w:rsidP="003A047D">
      <w:pPr>
        <w:pStyle w:val="Titolo1"/>
      </w:pPr>
      <w:bookmarkStart w:id="9" w:name="_Toc415050257"/>
      <w:bookmarkStart w:id="10" w:name="_Toc288374031"/>
      <w:bookmarkStart w:id="11" w:name="_Toc72136060"/>
      <w:r w:rsidRPr="003A047D">
        <w:t>CONCLUSION</w:t>
      </w:r>
      <w:bookmarkEnd w:id="9"/>
      <w:bookmarkEnd w:id="10"/>
      <w:bookmarkEnd w:id="11"/>
      <w:r w:rsidRPr="003A047D">
        <w:t>e</w:t>
      </w:r>
    </w:p>
    <w:p w:rsidR="003A047D" w:rsidRPr="003A047D" w:rsidRDefault="003A047D" w:rsidP="003A047D">
      <w:pPr>
        <w:rPr>
          <w:rFonts w:cs="Arial"/>
          <w:szCs w:val="24"/>
        </w:rPr>
      </w:pPr>
      <w:r w:rsidRPr="003A047D">
        <w:rPr>
          <w:rFonts w:cs="Arial"/>
          <w:szCs w:val="24"/>
        </w:rPr>
        <w:t>La Commissione della gestione e delle finanze è convinta dell’importanza della mobilità lenta che deve essere promossa sia per gli spostamenti quotidiani (spostamenti brevi) quale alternativa all'uso di mezzi motorizzati, come pure per lo svago.</w:t>
      </w:r>
    </w:p>
    <w:p w:rsidR="003A047D" w:rsidRPr="003A047D" w:rsidRDefault="003A047D" w:rsidP="003A047D">
      <w:pPr>
        <w:rPr>
          <w:rFonts w:cs="Arial"/>
          <w:szCs w:val="24"/>
        </w:rPr>
      </w:pPr>
    </w:p>
    <w:p w:rsidR="003A047D" w:rsidRPr="003A047D" w:rsidRDefault="003A047D" w:rsidP="003A047D">
      <w:pPr>
        <w:rPr>
          <w:rFonts w:cs="Arial"/>
          <w:szCs w:val="24"/>
        </w:rPr>
      </w:pPr>
      <w:r w:rsidRPr="003A047D">
        <w:rPr>
          <w:rFonts w:cs="Arial"/>
          <w:szCs w:val="24"/>
        </w:rPr>
        <w:t>Il Cantone si è da tempo impegnato nello sviluppo di piste ciclabili nelle diverse regioni ma, considerata la configurazione del nostro territorio, è importante che le piste ciclabili possano comunicare l'una con l'altra, elemento rilevante per un diffuso e completo utilizzo.</w:t>
      </w:r>
    </w:p>
    <w:p w:rsidR="003A047D" w:rsidRPr="003A047D" w:rsidRDefault="003A047D" w:rsidP="003A047D">
      <w:pPr>
        <w:rPr>
          <w:rFonts w:cs="Arial"/>
          <w:szCs w:val="24"/>
        </w:rPr>
      </w:pPr>
    </w:p>
    <w:p w:rsidR="003A047D" w:rsidRPr="003A047D" w:rsidRDefault="003A047D" w:rsidP="003A047D">
      <w:pPr>
        <w:rPr>
          <w:rFonts w:cs="Arial"/>
          <w:szCs w:val="24"/>
        </w:rPr>
      </w:pPr>
      <w:r w:rsidRPr="003A047D">
        <w:rPr>
          <w:rFonts w:cs="Arial"/>
          <w:szCs w:val="24"/>
        </w:rPr>
        <w:t xml:space="preserve">Proprio nell’ottica di garantire continuità ed evitare interruzioni tra la pista ciclabile che da Lugano si estende verso e nel Comune di Capriasca e quella che porta da Viganello a Sonvico, vengono proposte le due passarelle oggetto di questa richiesta di credito. Due progetti che portano a compiere un ulteriore passo verso la realizzazione della rete ciclabile pianificata per il Luganese collegando due tratte già presenti sulle sponde del fiume </w:t>
      </w:r>
      <w:proofErr w:type="spellStart"/>
      <w:r w:rsidRPr="003A047D">
        <w:rPr>
          <w:rFonts w:cs="Arial"/>
          <w:szCs w:val="24"/>
        </w:rPr>
        <w:t>Cassarate</w:t>
      </w:r>
      <w:proofErr w:type="spellEnd"/>
      <w:r w:rsidRPr="003A047D">
        <w:rPr>
          <w:rFonts w:cs="Arial"/>
          <w:szCs w:val="24"/>
        </w:rPr>
        <w:t>.</w:t>
      </w:r>
    </w:p>
    <w:p w:rsidR="003A047D" w:rsidRPr="003A047D" w:rsidRDefault="003A047D" w:rsidP="003A047D">
      <w:pPr>
        <w:rPr>
          <w:rFonts w:cs="Arial"/>
          <w:szCs w:val="24"/>
        </w:rPr>
      </w:pPr>
    </w:p>
    <w:p w:rsidR="003A047D" w:rsidRPr="003A047D" w:rsidRDefault="003A047D" w:rsidP="003A047D">
      <w:pPr>
        <w:rPr>
          <w:rFonts w:cs="Arial"/>
          <w:szCs w:val="24"/>
        </w:rPr>
      </w:pPr>
      <w:r w:rsidRPr="003A047D">
        <w:rPr>
          <w:rFonts w:cs="Arial"/>
          <w:szCs w:val="24"/>
        </w:rPr>
        <w:t xml:space="preserve">A partire da queste considerazioni, </w:t>
      </w:r>
      <w:smartTag w:uri="urn:schemas-microsoft-com:office:smarttags" w:element="PersonName">
        <w:smartTagPr>
          <w:attr w:name="ProductID" w:val="la Commissione"/>
        </w:smartTagPr>
        <w:r w:rsidRPr="003A047D">
          <w:rPr>
            <w:rFonts w:cs="Arial"/>
            <w:szCs w:val="24"/>
          </w:rPr>
          <w:t>la Commissione</w:t>
        </w:r>
      </w:smartTag>
      <w:r w:rsidRPr="003A047D">
        <w:rPr>
          <w:rFonts w:cs="Arial"/>
          <w:szCs w:val="24"/>
        </w:rPr>
        <w:t xml:space="preserve"> </w:t>
      </w:r>
      <w:bookmarkStart w:id="12" w:name="OLE_LINK1"/>
      <w:r w:rsidRPr="003A047D">
        <w:rPr>
          <w:rFonts w:cs="Arial"/>
          <w:szCs w:val="24"/>
        </w:rPr>
        <w:t xml:space="preserve">della gestione e delle finanze sostiene le richieste di credito </w:t>
      </w:r>
      <w:bookmarkEnd w:id="12"/>
      <w:r w:rsidRPr="003A047D">
        <w:rPr>
          <w:rFonts w:cs="Arial"/>
          <w:szCs w:val="24"/>
        </w:rPr>
        <w:t xml:space="preserve">e l’autorizzazione alla spesa per la progettazione e la realizzazione delle passerelle ciclopedonali Spada e Sarone, tratto </w:t>
      </w:r>
      <w:proofErr w:type="spellStart"/>
      <w:r w:rsidRPr="003A047D">
        <w:rPr>
          <w:rFonts w:cs="Arial"/>
          <w:szCs w:val="24"/>
        </w:rPr>
        <w:t>Lugaggia</w:t>
      </w:r>
      <w:proofErr w:type="spellEnd"/>
      <w:r w:rsidRPr="003A047D">
        <w:rPr>
          <w:rFonts w:cs="Arial"/>
          <w:szCs w:val="24"/>
        </w:rPr>
        <w:t>-Sonvico, nei Comuni di Capriasca e Lugano.</w:t>
      </w:r>
    </w:p>
    <w:p w:rsidR="00B860C2" w:rsidRDefault="00B860C2" w:rsidP="00B860C2">
      <w:pPr>
        <w:rPr>
          <w:rFonts w:cs="Arial"/>
          <w:szCs w:val="24"/>
        </w:rPr>
      </w:pPr>
    </w:p>
    <w:p w:rsidR="00B860C2" w:rsidRDefault="00B860C2" w:rsidP="00B860C2">
      <w:bookmarkStart w:id="13" w:name="_Toc532286235"/>
    </w:p>
    <w:p w:rsidR="00B860C2" w:rsidRDefault="00B860C2" w:rsidP="00B860C2"/>
    <w:bookmarkEnd w:id="13"/>
    <w:p w:rsidR="00B860C2" w:rsidRPr="00076E70" w:rsidRDefault="00B860C2" w:rsidP="00B860C2">
      <w:pPr>
        <w:spacing w:after="120"/>
        <w:rPr>
          <w:rFonts w:cs="Arial"/>
          <w:szCs w:val="24"/>
        </w:rPr>
      </w:pPr>
      <w:r w:rsidRPr="00076E70">
        <w:rPr>
          <w:rFonts w:cs="Arial"/>
          <w:szCs w:val="24"/>
        </w:rPr>
        <w:t xml:space="preserve">Per la Commissione </w:t>
      </w:r>
      <w:r w:rsidRPr="003A047D">
        <w:rPr>
          <w:rFonts w:cs="Arial"/>
          <w:szCs w:val="24"/>
        </w:rPr>
        <w:t>gestione e finanze</w:t>
      </w:r>
      <w:r w:rsidRPr="00076E70">
        <w:rPr>
          <w:rFonts w:cs="Arial"/>
          <w:szCs w:val="24"/>
        </w:rPr>
        <w:t>:</w:t>
      </w:r>
    </w:p>
    <w:p w:rsidR="00B860C2" w:rsidRPr="00076E70" w:rsidRDefault="003A047D" w:rsidP="00B860C2">
      <w:pPr>
        <w:rPr>
          <w:rFonts w:cs="Arial"/>
          <w:szCs w:val="24"/>
        </w:rPr>
      </w:pPr>
      <w:r>
        <w:rPr>
          <w:rFonts w:cs="Arial"/>
          <w:szCs w:val="24"/>
        </w:rPr>
        <w:t>Lorenzo Jelmini</w:t>
      </w:r>
      <w:r w:rsidR="00B860C2" w:rsidRPr="00076E70">
        <w:rPr>
          <w:rFonts w:cs="Arial"/>
          <w:szCs w:val="24"/>
        </w:rPr>
        <w:t>, relatore</w:t>
      </w:r>
    </w:p>
    <w:p w:rsidR="002352F0" w:rsidRPr="002352F0" w:rsidRDefault="002352F0" w:rsidP="002352F0">
      <w:pPr>
        <w:rPr>
          <w:lang w:val="it-IT"/>
        </w:rPr>
      </w:pPr>
      <w:bookmarkStart w:id="14" w:name="OLE_LINK2"/>
      <w:r w:rsidRPr="002352F0">
        <w:rPr>
          <w:lang w:val="it-IT"/>
        </w:rPr>
        <w:t xml:space="preserve">Agustoni - Bignasca - Biscossa - Bourgoin - </w:t>
      </w:r>
    </w:p>
    <w:p w:rsidR="007E7F3C" w:rsidRDefault="002352F0" w:rsidP="002352F0">
      <w:pPr>
        <w:rPr>
          <w:lang w:val="it-IT"/>
        </w:rPr>
      </w:pPr>
      <w:r w:rsidRPr="002352F0">
        <w:rPr>
          <w:lang w:val="it-IT"/>
        </w:rPr>
        <w:t xml:space="preserve">Caprara - Durisch - Gianella Alessandra </w:t>
      </w:r>
      <w:r w:rsidR="007E7F3C">
        <w:rPr>
          <w:lang w:val="it-IT"/>
        </w:rPr>
        <w:t>-</w:t>
      </w:r>
      <w:r w:rsidRPr="002352F0">
        <w:rPr>
          <w:lang w:val="it-IT"/>
        </w:rPr>
        <w:t xml:space="preserve"> </w:t>
      </w:r>
    </w:p>
    <w:p w:rsidR="002352F0" w:rsidRPr="002352F0" w:rsidRDefault="002352F0" w:rsidP="002352F0">
      <w:pPr>
        <w:rPr>
          <w:lang w:val="it-IT"/>
        </w:rPr>
      </w:pPr>
      <w:r w:rsidRPr="002352F0">
        <w:rPr>
          <w:lang w:val="it-IT"/>
        </w:rPr>
        <w:t xml:space="preserve">Guerra </w:t>
      </w:r>
      <w:r>
        <w:rPr>
          <w:lang w:val="it-IT"/>
        </w:rPr>
        <w:t>-</w:t>
      </w:r>
      <w:r w:rsidRPr="002352F0">
        <w:rPr>
          <w:lang w:val="it-IT"/>
        </w:rPr>
        <w:t xml:space="preserve"> Pamini - Quadranti - Sirica</w:t>
      </w:r>
      <w:bookmarkEnd w:id="14"/>
    </w:p>
    <w:sectPr w:rsidR="002352F0" w:rsidRPr="002352F0" w:rsidSect="008B4137">
      <w:pgSz w:w="11906" w:h="16838"/>
      <w:pgMar w:top="1418"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047D" w:rsidRDefault="003A047D" w:rsidP="008E77C6">
      <w:r>
        <w:separator/>
      </w:r>
    </w:p>
  </w:endnote>
  <w:endnote w:type="continuationSeparator" w:id="0">
    <w:p w:rsidR="003A047D" w:rsidRDefault="003A047D"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roman"/>
    <w:pitch w:val="default"/>
  </w:font>
  <w:font w:name="Arial Unicode MS">
    <w:panose1 w:val="020B0604020202020204"/>
    <w:charset w:val="00"/>
    <w:family w:val="roman"/>
    <w:pitch w:val="default"/>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7C6" w:rsidRPr="008E77C6" w:rsidRDefault="008E77C6">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6503E4" w:rsidRPr="006503E4">
      <w:rPr>
        <w:noProof/>
        <w:sz w:val="20"/>
        <w:szCs w:val="20"/>
        <w:lang w:val="it-IT"/>
      </w:rPr>
      <w:t>7</w:t>
    </w:r>
    <w:r w:rsidRPr="008E77C6">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047D" w:rsidRDefault="003A047D" w:rsidP="008E77C6">
      <w:r>
        <w:separator/>
      </w:r>
    </w:p>
  </w:footnote>
  <w:footnote w:type="continuationSeparator" w:id="0">
    <w:p w:rsidR="003A047D" w:rsidRDefault="003A047D" w:rsidP="008E77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CA4290"/>
    <w:lvl w:ilvl="0">
      <w:start w:val="1"/>
      <w:numFmt w:val="bullet"/>
      <w:pStyle w:val="Puntoelenco"/>
      <w:lvlText w:val=""/>
      <w:lvlJc w:val="left"/>
      <w:pPr>
        <w:tabs>
          <w:tab w:val="num" w:pos="3119"/>
        </w:tabs>
        <w:ind w:left="3119" w:hanging="360"/>
      </w:pPr>
      <w:rPr>
        <w:rFonts w:ascii="Symbol" w:hAnsi="Symbol" w:hint="default"/>
      </w:rPr>
    </w:lvl>
  </w:abstractNum>
  <w:abstractNum w:abstractNumId="1" w15:restartNumberingAfterBreak="0">
    <w:nsid w:val="0D355C0C"/>
    <w:multiLevelType w:val="hybridMultilevel"/>
    <w:tmpl w:val="1F8A3B46"/>
    <w:lvl w:ilvl="0" w:tplc="3FBC9440">
      <w:start w:val="1"/>
      <w:numFmt w:val="decimal"/>
      <w:pStyle w:val="Titolo1"/>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2" w15:restartNumberingAfterBreak="0">
    <w:nsid w:val="15A916B4"/>
    <w:multiLevelType w:val="hybridMultilevel"/>
    <w:tmpl w:val="71241184"/>
    <w:lvl w:ilvl="0" w:tplc="3996A1A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 w15:restartNumberingAfterBreak="0">
    <w:nsid w:val="1F2453EC"/>
    <w:multiLevelType w:val="hybridMultilevel"/>
    <w:tmpl w:val="BBE02A84"/>
    <w:lvl w:ilvl="0" w:tplc="8988A65E">
      <w:start w:val="1"/>
      <w:numFmt w:val="bullet"/>
      <w:lvlText w:val="-"/>
      <w:lvlJc w:val="left"/>
      <w:pPr>
        <w:ind w:left="720" w:hanging="360"/>
      </w:pPr>
      <w:rPr>
        <w:rFonts w:ascii="Arial" w:hAnsi="Arial" w:hint="default"/>
      </w:rPr>
    </w:lvl>
    <w:lvl w:ilvl="1" w:tplc="8988A65E">
      <w:start w:val="1"/>
      <w:numFmt w:val="bullet"/>
      <w:lvlText w:val="-"/>
      <w:lvlJc w:val="left"/>
      <w:pPr>
        <w:ind w:left="1440" w:hanging="360"/>
      </w:pPr>
      <w:rPr>
        <w:rFonts w:ascii="Arial" w:hAnsi="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4" w15:restartNumberingAfterBreak="0">
    <w:nsid w:val="275F1B2A"/>
    <w:multiLevelType w:val="hybridMultilevel"/>
    <w:tmpl w:val="1C76248E"/>
    <w:lvl w:ilvl="0" w:tplc="E50203DC">
      <w:start w:val="1"/>
      <w:numFmt w:val="decimal"/>
      <w:lvlText w:val="%1)"/>
      <w:lvlJc w:val="left"/>
      <w:pPr>
        <w:ind w:left="502" w:hanging="360"/>
      </w:pPr>
      <w:rPr>
        <w:rFonts w:hint="default"/>
        <w:color w:val="auto"/>
        <w:vertAlign w:val="superscrip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5" w15:restartNumberingAfterBreak="0">
    <w:nsid w:val="2A083781"/>
    <w:multiLevelType w:val="hybridMultilevel"/>
    <w:tmpl w:val="A14C73EE"/>
    <w:lvl w:ilvl="0" w:tplc="FECEC084">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6" w15:restartNumberingAfterBreak="0">
    <w:nsid w:val="3F8B7D8D"/>
    <w:multiLevelType w:val="multilevel"/>
    <w:tmpl w:val="C1EE59B6"/>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color w:val="auto"/>
      </w:rPr>
    </w:lvl>
    <w:lvl w:ilvl="2">
      <w:start w:val="1"/>
      <w:numFmt w:val="decimal"/>
      <w:lvlText w:val="%1.%2.%3"/>
      <w:lvlJc w:val="left"/>
      <w:pPr>
        <w:ind w:left="1997"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44901A79"/>
    <w:multiLevelType w:val="hybridMultilevel"/>
    <w:tmpl w:val="9F786C86"/>
    <w:lvl w:ilvl="0" w:tplc="3996A1A0">
      <w:numFmt w:val="bullet"/>
      <w:lvlText w:val="-"/>
      <w:lvlJc w:val="left"/>
      <w:pPr>
        <w:ind w:left="720" w:hanging="360"/>
      </w:pPr>
      <w:rPr>
        <w:rFonts w:ascii="Arial" w:eastAsia="Times New Roman" w:hAnsi="Arial" w:cs="Arial" w:hint="default"/>
      </w:rPr>
    </w:lvl>
    <w:lvl w:ilvl="1" w:tplc="AAA05160">
      <w:numFmt w:val="bullet"/>
      <w:lvlText w:val="−"/>
      <w:lvlJc w:val="left"/>
      <w:pPr>
        <w:ind w:left="1440" w:hanging="360"/>
      </w:pPr>
      <w:rPr>
        <w:rFonts w:ascii="Arial" w:eastAsia="Times New Roman" w:hAnsi="Arial" w:cs="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8" w15:restartNumberingAfterBreak="0">
    <w:nsid w:val="554E66A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BE35C06"/>
    <w:multiLevelType w:val="hybridMultilevel"/>
    <w:tmpl w:val="3FC6F414"/>
    <w:lvl w:ilvl="0" w:tplc="F1CA661C">
      <w:start w:val="4"/>
      <w:numFmt w:val="decimal"/>
      <w:lvlText w:val="%1."/>
      <w:lvlJc w:val="left"/>
      <w:pPr>
        <w:ind w:left="502"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0" w15:restartNumberingAfterBreak="0">
    <w:nsid w:val="6A1F66EE"/>
    <w:multiLevelType w:val="hybridMultilevel"/>
    <w:tmpl w:val="2556DA38"/>
    <w:lvl w:ilvl="0" w:tplc="3996A1A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1" w15:restartNumberingAfterBreak="0">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2A623D6"/>
    <w:multiLevelType w:val="hybridMultilevel"/>
    <w:tmpl w:val="660A06E4"/>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3" w15:restartNumberingAfterBreak="0">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11"/>
  </w:num>
  <w:num w:numId="2">
    <w:abstractNumId w:val="11"/>
  </w:num>
  <w:num w:numId="3">
    <w:abstractNumId w:val="13"/>
  </w:num>
  <w:num w:numId="4">
    <w:abstractNumId w:val="1"/>
  </w:num>
  <w:num w:numId="5">
    <w:abstractNumId w:val="7"/>
  </w:num>
  <w:num w:numId="6">
    <w:abstractNumId w:val="0"/>
  </w:num>
  <w:num w:numId="7">
    <w:abstractNumId w:val="12"/>
  </w:num>
  <w:num w:numId="8">
    <w:abstractNumId w:val="2"/>
  </w:num>
  <w:num w:numId="9">
    <w:abstractNumId w:val="10"/>
  </w:num>
  <w:num w:numId="10">
    <w:abstractNumId w:val="8"/>
  </w:num>
  <w:num w:numId="11">
    <w:abstractNumId w:val="3"/>
  </w:num>
  <w:num w:numId="12">
    <w:abstractNumId w:val="5"/>
  </w:num>
  <w:num w:numId="13">
    <w:abstractNumId w:val="6"/>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47D"/>
    <w:rsid w:val="00076E70"/>
    <w:rsid w:val="00141D86"/>
    <w:rsid w:val="001574D7"/>
    <w:rsid w:val="0018286A"/>
    <w:rsid w:val="002352F0"/>
    <w:rsid w:val="00260C8C"/>
    <w:rsid w:val="002677DC"/>
    <w:rsid w:val="002E5E40"/>
    <w:rsid w:val="003A047D"/>
    <w:rsid w:val="003D68D4"/>
    <w:rsid w:val="0052425A"/>
    <w:rsid w:val="00586A8D"/>
    <w:rsid w:val="006503E4"/>
    <w:rsid w:val="006C17AA"/>
    <w:rsid w:val="006D7A3B"/>
    <w:rsid w:val="006E4AE2"/>
    <w:rsid w:val="007352D3"/>
    <w:rsid w:val="007B5462"/>
    <w:rsid w:val="007E7F3C"/>
    <w:rsid w:val="008034BD"/>
    <w:rsid w:val="00876352"/>
    <w:rsid w:val="008B2655"/>
    <w:rsid w:val="008B4137"/>
    <w:rsid w:val="008C767A"/>
    <w:rsid w:val="008E77C6"/>
    <w:rsid w:val="00975F9B"/>
    <w:rsid w:val="009770BB"/>
    <w:rsid w:val="009E008D"/>
    <w:rsid w:val="00A31F75"/>
    <w:rsid w:val="00A5465F"/>
    <w:rsid w:val="00A77678"/>
    <w:rsid w:val="00B860C2"/>
    <w:rsid w:val="00BC4C95"/>
    <w:rsid w:val="00BD5944"/>
    <w:rsid w:val="00CC59CF"/>
    <w:rsid w:val="00CF6858"/>
    <w:rsid w:val="00D377B5"/>
    <w:rsid w:val="00D71C62"/>
    <w:rsid w:val="00D93B31"/>
    <w:rsid w:val="00DE5307"/>
    <w:rsid w:val="00E505DB"/>
    <w:rsid w:val="00E765A9"/>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42F0E827-925C-49C0-AF68-1FACBBE41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CH" w:eastAsia="it-C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76E70"/>
    <w:pPr>
      <w:jc w:val="both"/>
    </w:pPr>
    <w:rPr>
      <w:rFonts w:ascii="Arial" w:hAnsi="Arial"/>
      <w:sz w:val="24"/>
      <w:szCs w:val="22"/>
      <w:lang w:eastAsia="en-US"/>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imes New Roman"/>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imes New Roman"/>
      <w:b/>
      <w:i/>
      <w:color w:val="243F60"/>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caps/>
      <w:szCs w:val="24"/>
      <w:lang w:val="it-IT"/>
    </w:rPr>
  </w:style>
  <w:style w:type="character" w:customStyle="1" w:styleId="Titolo1Carattere">
    <w:name w:val="Titolo 1 Carattere"/>
    <w:link w:val="Titolo1"/>
    <w:rsid w:val="00076E70"/>
    <w:rPr>
      <w:rFonts w:ascii="Arial" w:hAnsi="Arial"/>
      <w:b/>
      <w:caps/>
      <w:sz w:val="24"/>
      <w:szCs w:val="24"/>
      <w:lang w:val="it-IT" w:eastAsia="it-IT"/>
    </w:rPr>
  </w:style>
  <w:style w:type="character" w:customStyle="1" w:styleId="Titolo2Carattere">
    <w:name w:val="Titolo 2 Carattere"/>
    <w:link w:val="Titolo2"/>
    <w:rsid w:val="006D7A3B"/>
    <w:rPr>
      <w:rFonts w:ascii="Arial" w:hAnsi="Arial"/>
      <w:b/>
      <w:sz w:val="24"/>
      <w:lang w:val="it-IT" w:eastAsia="it-IT"/>
    </w:rPr>
  </w:style>
  <w:style w:type="character" w:customStyle="1" w:styleId="Titolo3Carattere">
    <w:name w:val="Titolo 3 Carattere"/>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szCs w:val="24"/>
      <w:lang w:val="it-IT"/>
    </w:rPr>
  </w:style>
  <w:style w:type="paragraph" w:styleId="Sommario2">
    <w:name w:val="toc 2"/>
    <w:basedOn w:val="Normale"/>
    <w:next w:val="Normale"/>
    <w:autoRedefine/>
    <w:uiPriority w:val="39"/>
    <w:unhideWhenUsed/>
    <w:rsid w:val="0052425A"/>
    <w:rPr>
      <w:szCs w:val="24"/>
      <w:lang w:val="it-IT"/>
    </w:rPr>
  </w:style>
  <w:style w:type="paragraph" w:styleId="Paragrafoelenco">
    <w:name w:val="List Paragraph"/>
    <w:aliases w:val="List Paragraph 1"/>
    <w:basedOn w:val="Normale"/>
    <w:link w:val="ParagrafoelencoCarattere"/>
    <w:uiPriority w:val="34"/>
    <w:qFormat/>
    <w:rsid w:val="0052425A"/>
  </w:style>
  <w:style w:type="character" w:customStyle="1" w:styleId="Titolo4Carattere">
    <w:name w:val="Titolo 4 Carattere"/>
    <w:link w:val="Titolo4"/>
    <w:uiPriority w:val="9"/>
    <w:rsid w:val="00076E70"/>
    <w:rPr>
      <w:rFonts w:ascii="Arial" w:eastAsia="Times New Roman" w:hAnsi="Arial" w:cs="Times New Roman"/>
      <w:b/>
      <w:bCs/>
      <w:iCs/>
    </w:rPr>
  </w:style>
  <w:style w:type="character" w:customStyle="1" w:styleId="Titolo5Carattere">
    <w:name w:val="Titolo 5 Carattere"/>
    <w:link w:val="Titolo5"/>
    <w:uiPriority w:val="9"/>
    <w:rsid w:val="00076E70"/>
    <w:rPr>
      <w:rFonts w:ascii="Arial" w:eastAsia="Times New Roman" w:hAnsi="Arial" w:cs="Times New Roman"/>
      <w:b/>
      <w:i/>
      <w:color w:val="243F60"/>
    </w:rPr>
  </w:style>
  <w:style w:type="paragraph" w:styleId="Nessunaspaziatura">
    <w:name w:val="No Spacing"/>
    <w:uiPriority w:val="1"/>
    <w:qFormat/>
    <w:rsid w:val="00076E70"/>
    <w:pPr>
      <w:jc w:val="both"/>
    </w:pPr>
    <w:rPr>
      <w:sz w:val="22"/>
      <w:szCs w:val="22"/>
      <w:lang w:eastAsia="en-US"/>
    </w:rPr>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link w:val="Pidipagina"/>
    <w:uiPriority w:val="99"/>
    <w:rsid w:val="008E77C6"/>
    <w:rPr>
      <w:rFonts w:ascii="Arial" w:hAnsi="Arial"/>
      <w:sz w:val="24"/>
    </w:rPr>
  </w:style>
  <w:style w:type="table" w:styleId="Grigliatabella">
    <w:name w:val="Table Grid"/>
    <w:basedOn w:val="Tabellanormale"/>
    <w:rsid w:val="00260C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1574D7"/>
    <w:pPr>
      <w:tabs>
        <w:tab w:val="left" w:pos="284"/>
        <w:tab w:val="left" w:pos="426"/>
        <w:tab w:val="left" w:pos="4962"/>
      </w:tabs>
    </w:pPr>
    <w:rPr>
      <w:rFonts w:eastAsia="Times New Roman"/>
      <w:szCs w:val="20"/>
      <w:lang w:val="it-IT" w:eastAsia="it-IT"/>
    </w:rPr>
  </w:style>
  <w:style w:type="character" w:customStyle="1" w:styleId="CorpotestoCarattere">
    <w:name w:val="Corpo testo Carattere"/>
    <w:link w:val="Corpotesto"/>
    <w:rsid w:val="001574D7"/>
    <w:rPr>
      <w:rFonts w:ascii="Arial" w:eastAsia="Times New Roman" w:hAnsi="Arial" w:cs="Times New Roman"/>
      <w:sz w:val="24"/>
      <w:szCs w:val="20"/>
      <w:lang w:val="it-IT" w:eastAsia="it-IT"/>
    </w:rPr>
  </w:style>
  <w:style w:type="paragraph" w:customStyle="1" w:styleId="Default">
    <w:name w:val="Default"/>
    <w:rsid w:val="006E4AE2"/>
    <w:pPr>
      <w:autoSpaceDE w:val="0"/>
      <w:autoSpaceDN w:val="0"/>
      <w:adjustRightInd w:val="0"/>
    </w:pPr>
    <w:rPr>
      <w:rFonts w:ascii="Arial" w:eastAsia="Times New Roman" w:hAnsi="Arial" w:cs="Arial"/>
      <w:color w:val="000000"/>
      <w:sz w:val="24"/>
      <w:szCs w:val="24"/>
    </w:rPr>
  </w:style>
  <w:style w:type="paragraph" w:styleId="Puntoelenco">
    <w:name w:val="List Bullet"/>
    <w:basedOn w:val="Normale"/>
    <w:uiPriority w:val="99"/>
    <w:unhideWhenUsed/>
    <w:rsid w:val="006E4AE2"/>
    <w:pPr>
      <w:widowControl w:val="0"/>
      <w:numPr>
        <w:numId w:val="6"/>
      </w:numPr>
      <w:contextualSpacing/>
    </w:pPr>
    <w:rPr>
      <w:rFonts w:eastAsia="Arial" w:cs="Arial"/>
      <w:color w:val="000000"/>
      <w:szCs w:val="24"/>
      <w:lang w:eastAsia="it-CH"/>
    </w:rPr>
  </w:style>
  <w:style w:type="paragraph" w:styleId="Testofumetto">
    <w:name w:val="Balloon Text"/>
    <w:basedOn w:val="Normale"/>
    <w:link w:val="TestofumettoCarattere"/>
    <w:uiPriority w:val="99"/>
    <w:semiHidden/>
    <w:unhideWhenUsed/>
    <w:rsid w:val="00B860C2"/>
    <w:rPr>
      <w:rFonts w:ascii="Tahoma" w:hAnsi="Tahoma" w:cs="Tahoma"/>
      <w:sz w:val="16"/>
      <w:szCs w:val="16"/>
    </w:rPr>
  </w:style>
  <w:style w:type="character" w:customStyle="1" w:styleId="TestofumettoCarattere">
    <w:name w:val="Testo fumetto Carattere"/>
    <w:link w:val="Testofumetto"/>
    <w:uiPriority w:val="99"/>
    <w:semiHidden/>
    <w:rsid w:val="00B860C2"/>
    <w:rPr>
      <w:rFonts w:ascii="Tahoma" w:hAnsi="Tahoma" w:cs="Tahoma"/>
      <w:sz w:val="16"/>
      <w:szCs w:val="16"/>
    </w:rPr>
  </w:style>
  <w:style w:type="character" w:customStyle="1" w:styleId="ParagrafoelencoCarattere">
    <w:name w:val="Paragrafo elenco Carattere"/>
    <w:aliases w:val="List Paragraph 1 Carattere"/>
    <w:link w:val="Paragrafoelenco"/>
    <w:uiPriority w:val="34"/>
    <w:locked/>
    <w:rsid w:val="003A047D"/>
    <w:rPr>
      <w:rFonts w:ascii="Arial" w:hAnsi="Arial"/>
      <w:sz w:val="24"/>
      <w:szCs w:val="22"/>
      <w:lang w:eastAsia="en-US"/>
    </w:rPr>
  </w:style>
  <w:style w:type="paragraph" w:customStyle="1" w:styleId="Corpo">
    <w:name w:val="Corpo"/>
    <w:rsid w:val="003A047D"/>
    <w:pPr>
      <w:pBdr>
        <w:top w:val="nil"/>
        <w:left w:val="nil"/>
        <w:bottom w:val="nil"/>
        <w:right w:val="nil"/>
        <w:between w:val="nil"/>
        <w:bar w:val="nil"/>
      </w:pBdr>
    </w:pPr>
    <w:rPr>
      <w:rFonts w:ascii="Helvetica Neue" w:eastAsia="Arial Unicode MS" w:hAnsi="Helvetica Neue" w:cs="Arial Unicode MS"/>
      <w:color w:val="000000"/>
      <w:sz w:val="22"/>
      <w:szCs w:val="22"/>
      <w:bdr w:val="nil"/>
      <w:lang w:val="it-IT"/>
    </w:rPr>
  </w:style>
  <w:style w:type="paragraph" w:customStyle="1" w:styleId="Normale1">
    <w:name w:val="Normale1"/>
    <w:rsid w:val="003A047D"/>
    <w:pPr>
      <w:jc w:val="both"/>
    </w:pPr>
    <w:rPr>
      <w:rFonts w:ascii="Arial" w:hAnsi="Arial"/>
      <w:sz w:val="24"/>
      <w:szCs w:val="24"/>
    </w:rPr>
  </w:style>
  <w:style w:type="paragraph" w:customStyle="1" w:styleId="PE-MessNormale">
    <w:name w:val="PE-MessNormale"/>
    <w:basedOn w:val="Normale"/>
    <w:link w:val="PE-MessNormaleCarattere"/>
    <w:rsid w:val="003A047D"/>
    <w:rPr>
      <w:rFonts w:eastAsia="Times New Roman"/>
      <w:szCs w:val="20"/>
      <w:lang w:eastAsia="it-CH"/>
    </w:rPr>
  </w:style>
  <w:style w:type="character" w:customStyle="1" w:styleId="PE-MessNormaleCarattere">
    <w:name w:val="PE-MessNormale Carattere"/>
    <w:link w:val="PE-MessNormale"/>
    <w:rsid w:val="003A047D"/>
    <w:rPr>
      <w:rFonts w:ascii="Arial" w:eastAsia="Times New Roman" w:hAnsi="Arial"/>
      <w:sz w:val="24"/>
    </w:rPr>
  </w:style>
  <w:style w:type="table" w:customStyle="1" w:styleId="TableNormal">
    <w:name w:val="Table Normal"/>
    <w:rsid w:val="003A047D"/>
    <w:pPr>
      <w:widowControl w:val="0"/>
      <w:jc w:val="both"/>
    </w:pPr>
    <w:rPr>
      <w:rFonts w:ascii="Arial" w:eastAsia="Arial" w:hAnsi="Arial" w:cs="Arial"/>
      <w:color w:val="000000"/>
      <w:sz w:val="24"/>
      <w:szCs w:val="24"/>
    </w:rPr>
    <w:tblPr>
      <w:tblCellMar>
        <w:top w:w="0" w:type="dxa"/>
        <w:left w:w="0" w:type="dxa"/>
        <w:bottom w:w="0" w:type="dxa"/>
        <w:right w:w="0" w:type="dxa"/>
      </w:tblCellMar>
    </w:tblPr>
  </w:style>
  <w:style w:type="paragraph" w:customStyle="1" w:styleId="Tabella">
    <w:name w:val="Tabella"/>
    <w:rsid w:val="003A047D"/>
    <w:pPr>
      <w:pBdr>
        <w:top w:val="nil"/>
        <w:left w:val="nil"/>
        <w:bottom w:val="nil"/>
        <w:right w:val="nil"/>
        <w:between w:val="nil"/>
        <w:bar w:val="nil"/>
      </w:pBdr>
      <w:jc w:val="both"/>
    </w:pPr>
    <w:rPr>
      <w:rFonts w:ascii="Arial" w:eastAsia="Arial Unicode MS" w:hAnsi="Arial" w:cs="Arial Unicode MS"/>
      <w:color w:val="000000"/>
      <w:sz w:val="22"/>
      <w:szCs w:val="22"/>
      <w:u w:color="000000"/>
      <w:bdr w:val="nil"/>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582931">
      <w:bodyDiv w:val="1"/>
      <w:marLeft w:val="0"/>
      <w:marRight w:val="0"/>
      <w:marTop w:val="0"/>
      <w:marBottom w:val="0"/>
      <w:divBdr>
        <w:top w:val="none" w:sz="0" w:space="0" w:color="auto"/>
        <w:left w:val="none" w:sz="0" w:space="0" w:color="auto"/>
        <w:bottom w:val="none" w:sz="0" w:space="0" w:color="auto"/>
        <w:right w:val="none" w:sz="0" w:space="0" w:color="auto"/>
      </w:divBdr>
    </w:div>
    <w:div w:id="2133862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26D38-B653-4626-80DD-936E15B82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7</Pages>
  <Words>2243</Words>
  <Characters>12790</Characters>
  <Application>Microsoft Office Word</Application>
  <DocSecurity>0</DocSecurity>
  <Lines>106</Lines>
  <Paragraphs>30</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15003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Venturi Luca / T128124</dc:creator>
  <cp:keywords/>
  <cp:lastModifiedBy>Venturi Luca</cp:lastModifiedBy>
  <cp:revision>11</cp:revision>
  <cp:lastPrinted>2021-09-08T06:27:00Z</cp:lastPrinted>
  <dcterms:created xsi:type="dcterms:W3CDTF">2021-09-07T13:20:00Z</dcterms:created>
  <dcterms:modified xsi:type="dcterms:W3CDTF">2021-09-08T06:29:00Z</dcterms:modified>
</cp:coreProperties>
</file>