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BA" w:rsidRPr="008437AB" w:rsidRDefault="005E24BA" w:rsidP="005E24BA">
      <w:pPr>
        <w:jc w:val="left"/>
        <w:rPr>
          <w:rFonts w:ascii="Gill Sans MT" w:eastAsia="Times New Roman" w:hAnsi="Gill Sans MT"/>
          <w:b/>
          <w:sz w:val="56"/>
          <w:szCs w:val="56"/>
          <w:lang w:eastAsia="it-IT"/>
        </w:rPr>
      </w:pPr>
      <w:r w:rsidRPr="008437AB">
        <w:rPr>
          <w:rFonts w:ascii="Gill Sans MT" w:eastAsia="Times New Roman" w:hAnsi="Gill Sans MT"/>
          <w:b/>
          <w:sz w:val="56"/>
          <w:szCs w:val="56"/>
          <w:lang w:eastAsia="it-IT"/>
        </w:rPr>
        <w:t>Rapporto</w:t>
      </w:r>
    </w:p>
    <w:p w:rsidR="005E24BA" w:rsidRPr="008437AB" w:rsidRDefault="005E24BA" w:rsidP="005E24BA">
      <w:pPr>
        <w:ind w:right="-1"/>
        <w:jc w:val="left"/>
        <w:rPr>
          <w:rFonts w:eastAsia="Times New Roman" w:cs="Arial"/>
          <w:sz w:val="20"/>
          <w:szCs w:val="20"/>
          <w:lang w:eastAsia="it-IT"/>
        </w:rPr>
      </w:pPr>
    </w:p>
    <w:p w:rsidR="005E24BA" w:rsidRPr="008437AB" w:rsidRDefault="005E24BA" w:rsidP="005E24BA">
      <w:pPr>
        <w:ind w:right="-1"/>
        <w:jc w:val="left"/>
        <w:rPr>
          <w:rFonts w:eastAsia="Times New Roman" w:cs="Arial"/>
          <w:sz w:val="20"/>
          <w:szCs w:val="20"/>
          <w:lang w:eastAsia="it-IT"/>
        </w:rPr>
      </w:pPr>
    </w:p>
    <w:p w:rsidR="00B860C2" w:rsidRDefault="004E6B66" w:rsidP="00B860C2">
      <w:pPr>
        <w:tabs>
          <w:tab w:val="left" w:pos="2098"/>
          <w:tab w:val="left" w:pos="4933"/>
        </w:tabs>
        <w:rPr>
          <w:rFonts w:cs="Arial"/>
          <w:szCs w:val="24"/>
        </w:rPr>
      </w:pPr>
      <w:bookmarkStart w:id="0" w:name="_GoBack"/>
      <w:bookmarkEnd w:id="0"/>
      <w:r>
        <w:rPr>
          <w:rFonts w:cs="Arial"/>
          <w:b/>
          <w:sz w:val="32"/>
          <w:szCs w:val="32"/>
        </w:rPr>
        <w:t>7888</w:t>
      </w:r>
      <w:r w:rsidR="00B860C2" w:rsidRPr="008B4137">
        <w:rPr>
          <w:rFonts w:cs="Arial"/>
          <w:b/>
          <w:sz w:val="32"/>
          <w:szCs w:val="32"/>
        </w:rPr>
        <w:t xml:space="preserve"> R</w:t>
      </w:r>
      <w:r w:rsidR="00B860C2" w:rsidRPr="008B4137">
        <w:rPr>
          <w:rFonts w:cs="Arial"/>
          <w:sz w:val="28"/>
          <w:szCs w:val="28"/>
        </w:rPr>
        <w:tab/>
      </w:r>
      <w:r>
        <w:rPr>
          <w:rFonts w:cs="Arial"/>
          <w:sz w:val="28"/>
          <w:szCs w:val="28"/>
        </w:rPr>
        <w:t>9 novembre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4E6B66" w:rsidRDefault="00B860C2" w:rsidP="00B860C2">
      <w:pPr>
        <w:rPr>
          <w:rFonts w:cs="Arial"/>
          <w:b/>
          <w:sz w:val="28"/>
          <w:szCs w:val="28"/>
        </w:rPr>
      </w:pPr>
      <w:r w:rsidRPr="008B4137">
        <w:rPr>
          <w:rFonts w:cs="Arial"/>
          <w:b/>
          <w:sz w:val="28"/>
          <w:szCs w:val="28"/>
        </w:rPr>
        <w:t xml:space="preserve">della Commissione </w:t>
      </w:r>
      <w:r w:rsidR="004E6B66" w:rsidRPr="004E6B66">
        <w:rPr>
          <w:rFonts w:cs="Arial"/>
          <w:b/>
          <w:sz w:val="28"/>
          <w:szCs w:val="28"/>
        </w:rPr>
        <w:t>economia e lavoro</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sidRPr="004E6B66">
        <w:rPr>
          <w:rFonts w:cs="Arial"/>
          <w:b/>
          <w:sz w:val="28"/>
          <w:szCs w:val="28"/>
        </w:rPr>
        <w:t xml:space="preserve"> </w:t>
      </w:r>
      <w:r w:rsidR="004E6B66" w:rsidRPr="004E6B66">
        <w:rPr>
          <w:rFonts w:cs="Arial"/>
          <w:b/>
          <w:sz w:val="28"/>
          <w:szCs w:val="28"/>
        </w:rPr>
        <w:t>16 settembre 2020</w:t>
      </w:r>
      <w:r w:rsidR="004E6B66">
        <w:rPr>
          <w:rFonts w:cs="Arial"/>
          <w:b/>
          <w:sz w:val="28"/>
          <w:szCs w:val="28"/>
        </w:rPr>
        <w:t xml:space="preserve"> concernente la </w:t>
      </w:r>
      <w:r w:rsidR="000F64E9">
        <w:rPr>
          <w:rFonts w:cs="Arial"/>
          <w:b/>
          <w:sz w:val="28"/>
          <w:szCs w:val="28"/>
        </w:rPr>
        <w:t>modifica della Legge sulle commesse pubbliche del 20 febbraio 2001 (LCPubb)</w:t>
      </w:r>
    </w:p>
    <w:p w:rsidR="00B860C2" w:rsidRDefault="00B860C2" w:rsidP="00B860C2">
      <w:pPr>
        <w:rPr>
          <w:rFonts w:cs="Arial"/>
          <w:szCs w:val="24"/>
        </w:rPr>
      </w:pPr>
    </w:p>
    <w:p w:rsidR="00B860C2" w:rsidRDefault="00B860C2" w:rsidP="00B860C2">
      <w:pPr>
        <w:rPr>
          <w:rFonts w:cs="Arial"/>
          <w:szCs w:val="24"/>
        </w:rPr>
      </w:pPr>
    </w:p>
    <w:p w:rsidR="004C1633" w:rsidRDefault="004C1633" w:rsidP="00B860C2">
      <w:pPr>
        <w:rPr>
          <w:rFonts w:cs="Arial"/>
          <w:szCs w:val="24"/>
        </w:rPr>
      </w:pPr>
    </w:p>
    <w:p w:rsidR="006D645A" w:rsidRPr="006D645A" w:rsidRDefault="006D645A" w:rsidP="00714DF3">
      <w:pPr>
        <w:pStyle w:val="Titolo1"/>
      </w:pPr>
      <w:r w:rsidRPr="006D645A">
        <w:t>PREMESSA GENERALE</w:t>
      </w:r>
    </w:p>
    <w:p w:rsidR="006D645A" w:rsidRPr="006D645A" w:rsidRDefault="006D645A" w:rsidP="006D645A">
      <w:pPr>
        <w:rPr>
          <w:rFonts w:cs="Arial"/>
          <w:bCs/>
          <w:szCs w:val="24"/>
        </w:rPr>
      </w:pPr>
      <w:r w:rsidRPr="006D645A">
        <w:rPr>
          <w:rFonts w:cs="Arial"/>
          <w:bCs/>
          <w:szCs w:val="24"/>
        </w:rPr>
        <w:t xml:space="preserve">La Legge sulle commesse pubbliche (LCPubb) del 20 febbraio 2001, entrata in vigore il </w:t>
      </w:r>
      <w:r w:rsidR="004C1633">
        <w:rPr>
          <w:rFonts w:cs="Arial"/>
          <w:bCs/>
          <w:szCs w:val="24"/>
        </w:rPr>
        <w:br/>
      </w:r>
      <w:r w:rsidRPr="006D645A">
        <w:rPr>
          <w:rFonts w:cs="Arial"/>
          <w:bCs/>
          <w:szCs w:val="24"/>
        </w:rPr>
        <w:t xml:space="preserve">1° maggio 2001, ha conosciuto successive revisioni e modifiche, l'ultima delle quali è stata approvata il 12 giugno 2019 ed è entrata in vigore il 1° gennaio 2020, sollevando da subito numerose critiche e diverse preoccupazioni, persino prima ancora della sua entrata in vigore. Questo impianto legislativo è peraltro il frutto di un iter commissionale e parlamentare piuttosto tortuoso e difficile, tanto da richiedere un rapporto commissionale aggiuntivo, che potesse chiarire i principi di fondo della proposta di legge e degli emendamenti previsti. </w:t>
      </w:r>
    </w:p>
    <w:p w:rsidR="006D645A" w:rsidRDefault="006D645A" w:rsidP="006D645A">
      <w:pPr>
        <w:rPr>
          <w:rFonts w:cs="Arial"/>
          <w:bCs/>
          <w:szCs w:val="24"/>
        </w:rPr>
      </w:pPr>
    </w:p>
    <w:p w:rsidR="006D645A" w:rsidRPr="006D645A" w:rsidRDefault="006D645A" w:rsidP="006D645A">
      <w:pPr>
        <w:rPr>
          <w:rFonts w:cs="Arial"/>
          <w:bCs/>
          <w:szCs w:val="24"/>
        </w:rPr>
      </w:pPr>
      <w:r w:rsidRPr="006D645A">
        <w:rPr>
          <w:rFonts w:cs="Arial"/>
          <w:bCs/>
          <w:szCs w:val="24"/>
        </w:rPr>
        <w:t>L'art. 1 cpv. 1 della LCPubb definisce lo scopo della stessa, che è di garantire i seguenti principi, certamente condivisibili:</w:t>
      </w:r>
    </w:p>
    <w:p w:rsidR="006D645A" w:rsidRPr="006D645A" w:rsidRDefault="006D645A" w:rsidP="00714DF3">
      <w:pPr>
        <w:spacing w:before="120"/>
        <w:rPr>
          <w:rFonts w:cs="Arial"/>
          <w:szCs w:val="24"/>
        </w:rPr>
      </w:pPr>
      <w:r w:rsidRPr="006D645A">
        <w:rPr>
          <w:rFonts w:cs="Arial"/>
          <w:szCs w:val="24"/>
        </w:rPr>
        <w:t>a) la parità di trattamento tra gli offerenti;</w:t>
      </w:r>
    </w:p>
    <w:p w:rsidR="006D645A" w:rsidRPr="006D645A" w:rsidRDefault="006D645A" w:rsidP="00714DF3">
      <w:pPr>
        <w:spacing w:before="80"/>
        <w:rPr>
          <w:rFonts w:cs="Arial"/>
          <w:szCs w:val="24"/>
        </w:rPr>
      </w:pPr>
      <w:r w:rsidRPr="006D645A">
        <w:rPr>
          <w:rFonts w:cs="Arial"/>
          <w:szCs w:val="24"/>
        </w:rPr>
        <w:t>b) una concorrenza efficace;</w:t>
      </w:r>
    </w:p>
    <w:p w:rsidR="006D645A" w:rsidRPr="006D645A" w:rsidRDefault="006D645A" w:rsidP="00714DF3">
      <w:pPr>
        <w:spacing w:before="80"/>
        <w:rPr>
          <w:rFonts w:cs="Arial"/>
          <w:szCs w:val="24"/>
        </w:rPr>
      </w:pPr>
      <w:r w:rsidRPr="006D645A">
        <w:rPr>
          <w:rFonts w:cs="Arial"/>
          <w:szCs w:val="24"/>
        </w:rPr>
        <w:t>c) la trasparenza;</w:t>
      </w:r>
    </w:p>
    <w:p w:rsidR="006D645A" w:rsidRPr="006D645A" w:rsidRDefault="006D645A" w:rsidP="00714DF3">
      <w:pPr>
        <w:spacing w:before="80"/>
        <w:rPr>
          <w:rFonts w:cs="Arial"/>
          <w:szCs w:val="24"/>
        </w:rPr>
      </w:pPr>
      <w:r w:rsidRPr="006D645A">
        <w:rPr>
          <w:rFonts w:cs="Arial"/>
          <w:szCs w:val="24"/>
        </w:rPr>
        <w:t>d) la qualità;</w:t>
      </w:r>
    </w:p>
    <w:p w:rsidR="006D645A" w:rsidRPr="006D645A" w:rsidRDefault="006D645A" w:rsidP="006D645A">
      <w:pPr>
        <w:spacing w:before="60"/>
        <w:rPr>
          <w:rFonts w:cs="Arial"/>
          <w:szCs w:val="24"/>
        </w:rPr>
      </w:pPr>
      <w:r w:rsidRPr="006D645A">
        <w:rPr>
          <w:rFonts w:cs="Arial"/>
          <w:szCs w:val="24"/>
        </w:rPr>
        <w:t>e) l’impiego parsimonioso delle risorse finanziarie pubbliche.</w:t>
      </w:r>
    </w:p>
    <w:p w:rsidR="006D645A" w:rsidRDefault="006D645A" w:rsidP="006D645A">
      <w:pPr>
        <w:rPr>
          <w:rFonts w:cs="Arial"/>
          <w:bCs/>
          <w:szCs w:val="24"/>
        </w:rPr>
      </w:pPr>
    </w:p>
    <w:p w:rsidR="006D645A" w:rsidRPr="006D645A" w:rsidRDefault="006D645A" w:rsidP="006D645A">
      <w:pPr>
        <w:rPr>
          <w:rFonts w:cs="Arial"/>
          <w:bCs/>
          <w:szCs w:val="24"/>
        </w:rPr>
      </w:pPr>
      <w:r w:rsidRPr="006D645A">
        <w:rPr>
          <w:rFonts w:cs="Arial"/>
          <w:bCs/>
          <w:szCs w:val="24"/>
        </w:rPr>
        <w:t xml:space="preserve">Però, all'atto pratico, gli effetti non sono sempre coerenti con questi principi, anzi. </w:t>
      </w:r>
      <w:r w:rsidR="00714DF3">
        <w:rPr>
          <w:rFonts w:cs="Arial"/>
          <w:bCs/>
          <w:szCs w:val="24"/>
        </w:rPr>
        <w:br/>
      </w:r>
      <w:r w:rsidRPr="006D645A">
        <w:rPr>
          <w:rFonts w:cs="Arial"/>
          <w:bCs/>
          <w:szCs w:val="24"/>
        </w:rPr>
        <w:t xml:space="preserve">Si constatano spesso due punti piuttosto dolenti: da una parte, la burocratizzazione delle procedure e un notevole dispendio di risorse; dall'altra, la perdita di attenzione nei confronti dell'economia locale (segnatamente nei riguardi dei piccoli commerci e delle piccole realtà aziendali) che spesso rimangono penalizzate rispetto alle grandi realtà o alle ditte straniere. </w:t>
      </w:r>
    </w:p>
    <w:p w:rsidR="006D645A" w:rsidRPr="004C1633" w:rsidRDefault="006D645A" w:rsidP="006D645A">
      <w:pPr>
        <w:rPr>
          <w:rFonts w:cs="Arial"/>
          <w:bCs/>
          <w:szCs w:val="24"/>
        </w:rPr>
      </w:pPr>
    </w:p>
    <w:p w:rsidR="006D645A" w:rsidRPr="004C1633" w:rsidRDefault="006D645A" w:rsidP="006D645A">
      <w:pPr>
        <w:rPr>
          <w:rFonts w:cs="Arial"/>
          <w:bCs/>
          <w:szCs w:val="24"/>
        </w:rPr>
      </w:pPr>
    </w:p>
    <w:p w:rsidR="00DF47EA" w:rsidRPr="004C1633" w:rsidRDefault="00DF47EA" w:rsidP="006D645A">
      <w:pPr>
        <w:rPr>
          <w:rFonts w:cs="Arial"/>
          <w:bCs/>
          <w:szCs w:val="24"/>
        </w:rPr>
      </w:pPr>
    </w:p>
    <w:p w:rsidR="006D645A" w:rsidRPr="006D645A" w:rsidRDefault="006D645A" w:rsidP="00714DF3">
      <w:pPr>
        <w:pStyle w:val="Titolo1"/>
      </w:pPr>
      <w:r w:rsidRPr="006D645A">
        <w:t>IL MESSAGGIO GOVERNATIVO</w:t>
      </w:r>
    </w:p>
    <w:p w:rsidR="006D645A" w:rsidRDefault="006D645A" w:rsidP="006D645A">
      <w:pPr>
        <w:rPr>
          <w:rFonts w:cs="Arial"/>
          <w:bCs/>
          <w:szCs w:val="24"/>
        </w:rPr>
      </w:pPr>
      <w:r w:rsidRPr="006D645A">
        <w:rPr>
          <w:rFonts w:cs="Arial"/>
          <w:bCs/>
          <w:szCs w:val="24"/>
          <w:lang w:val="it-IT"/>
        </w:rPr>
        <w:t>Le modifiche proposte si rendono necessarie, secondo il Consiglio di Stato, per ovviare a questi problemi, in particolare per «</w:t>
      </w:r>
      <w:r w:rsidRPr="006D645A">
        <w:rPr>
          <w:rFonts w:cs="Arial"/>
          <w:bCs/>
          <w:szCs w:val="24"/>
        </w:rPr>
        <w:t xml:space="preserve">rispondere, in modo rapido e coerente con gli scopi e i principi procedurali della legge, alle richieste di semplificare e snellire le procedure in materia di commesse pubbliche». </w:t>
      </w:r>
    </w:p>
    <w:p w:rsidR="004C1633" w:rsidRPr="006D645A" w:rsidRDefault="004C1633" w:rsidP="006D645A">
      <w:pPr>
        <w:rPr>
          <w:rFonts w:cs="Arial"/>
          <w:bCs/>
          <w:szCs w:val="24"/>
        </w:rPr>
      </w:pPr>
    </w:p>
    <w:p w:rsidR="006D645A" w:rsidRPr="006D645A" w:rsidRDefault="006D645A" w:rsidP="006D645A">
      <w:pPr>
        <w:rPr>
          <w:rFonts w:cs="Arial"/>
          <w:bCs/>
          <w:szCs w:val="24"/>
        </w:rPr>
      </w:pPr>
      <w:r w:rsidRPr="006D645A">
        <w:rPr>
          <w:rFonts w:cs="Arial"/>
          <w:bCs/>
          <w:szCs w:val="24"/>
        </w:rPr>
        <w:t>Tali provvedimenti possono essere r</w:t>
      </w:r>
      <w:r w:rsidR="004C1633">
        <w:rPr>
          <w:rFonts w:cs="Arial"/>
          <w:bCs/>
          <w:szCs w:val="24"/>
        </w:rPr>
        <w:t>iassunti nei seguenti tre punti.</w:t>
      </w:r>
    </w:p>
    <w:p w:rsidR="006D645A" w:rsidRDefault="006D645A" w:rsidP="006D645A">
      <w:pPr>
        <w:rPr>
          <w:rFonts w:cs="Arial"/>
          <w:szCs w:val="24"/>
          <w:lang w:val="it-IT"/>
        </w:rPr>
      </w:pPr>
    </w:p>
    <w:p w:rsidR="00714DF3" w:rsidRPr="006D645A" w:rsidRDefault="00714DF3" w:rsidP="006D645A">
      <w:pPr>
        <w:rPr>
          <w:rFonts w:cs="Arial"/>
          <w:szCs w:val="24"/>
          <w:lang w:val="it-IT"/>
        </w:rPr>
      </w:pPr>
    </w:p>
    <w:p w:rsidR="006D645A" w:rsidRPr="006D645A" w:rsidRDefault="004C1633" w:rsidP="00DF47EA">
      <w:pPr>
        <w:numPr>
          <w:ilvl w:val="0"/>
          <w:numId w:val="39"/>
        </w:numPr>
        <w:ind w:left="284" w:hanging="284"/>
        <w:rPr>
          <w:rFonts w:cs="Arial"/>
          <w:bCs/>
          <w:szCs w:val="24"/>
        </w:rPr>
      </w:pPr>
      <w:r>
        <w:rPr>
          <w:rFonts w:cs="Arial"/>
          <w:bCs/>
          <w:szCs w:val="24"/>
        </w:rPr>
        <w:lastRenderedPageBreak/>
        <w:t>L</w:t>
      </w:r>
      <w:r w:rsidR="006D645A" w:rsidRPr="006D645A">
        <w:rPr>
          <w:rFonts w:cs="Arial"/>
          <w:bCs/>
          <w:szCs w:val="24"/>
        </w:rPr>
        <w:t xml:space="preserve">a modifica dei valori soglia validi per i vari tipi di procedura, portati allo stesso valore menzionato nel Concordato intercantonale sugli appalti pubblici (CIAP). </w:t>
      </w:r>
    </w:p>
    <w:p w:rsidR="006D645A" w:rsidRPr="006D645A" w:rsidRDefault="00DF47EA" w:rsidP="00241EF8">
      <w:pPr>
        <w:spacing w:after="120"/>
        <w:ind w:left="284" w:hanging="284"/>
        <w:rPr>
          <w:rFonts w:cs="Arial"/>
          <w:bCs/>
          <w:szCs w:val="24"/>
        </w:rPr>
      </w:pPr>
      <w:r>
        <w:rPr>
          <w:rFonts w:cs="Arial"/>
          <w:bCs/>
          <w:szCs w:val="24"/>
        </w:rPr>
        <w:tab/>
      </w:r>
      <w:r w:rsidR="006D645A" w:rsidRPr="006D645A">
        <w:rPr>
          <w:rFonts w:cs="Arial"/>
          <w:bCs/>
          <w:szCs w:val="24"/>
        </w:rPr>
        <w:t xml:space="preserve">Di particolare rilievo vi è l'aumento da 60'000.- a 150'000.- franchi del valore per le commesse in forma di incarico diretto in ambito artigianale (mentre per l'edilizia primaria l'aumento è previsto da 200'000.- a 300'000.- franchi) e da 100'000.- a 250'000.- franchi per il concorso su invito sempre in ambito artigianale (per l'edilizia primaria l'aumento è da 350'000.- a 500’000.- franchi). </w:t>
      </w:r>
    </w:p>
    <w:p w:rsidR="006D645A" w:rsidRPr="006D645A" w:rsidRDefault="00DF47EA" w:rsidP="00DF47EA">
      <w:pPr>
        <w:ind w:left="284" w:hanging="284"/>
        <w:rPr>
          <w:rFonts w:cs="Arial"/>
          <w:bCs/>
          <w:szCs w:val="24"/>
        </w:rPr>
      </w:pPr>
      <w:r>
        <w:rPr>
          <w:rFonts w:cs="Arial"/>
          <w:bCs/>
          <w:szCs w:val="24"/>
        </w:rPr>
        <w:tab/>
      </w:r>
      <w:r w:rsidR="006D645A" w:rsidRPr="006D645A">
        <w:rPr>
          <w:rFonts w:cs="Arial"/>
          <w:bCs/>
          <w:szCs w:val="24"/>
        </w:rPr>
        <w:t xml:space="preserve">Qui di seguito la modifica proposta: </w:t>
      </w:r>
    </w:p>
    <w:p w:rsidR="006D645A" w:rsidRPr="006D645A" w:rsidRDefault="006D645A" w:rsidP="006D645A">
      <w:pPr>
        <w:rPr>
          <w:rFonts w:cs="Arial"/>
          <w:bCs/>
          <w:szCs w:val="24"/>
        </w:rPr>
      </w:pPr>
    </w:p>
    <w:tbl>
      <w:tblPr>
        <w:tblStyle w:val="TableNormal"/>
        <w:tblW w:w="5000" w:type="pct"/>
        <w:tblInd w:w="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57" w:type="dxa"/>
          <w:left w:w="57" w:type="dxa"/>
          <w:bottom w:w="57" w:type="dxa"/>
          <w:right w:w="57" w:type="dxa"/>
        </w:tblCellMar>
        <w:tblLook w:val="01E0" w:firstRow="1" w:lastRow="1" w:firstColumn="1" w:lastColumn="1" w:noHBand="0" w:noVBand="0"/>
      </w:tblPr>
      <w:tblGrid>
        <w:gridCol w:w="2549"/>
        <w:gridCol w:w="1985"/>
        <w:gridCol w:w="1700"/>
        <w:gridCol w:w="1698"/>
        <w:gridCol w:w="1696"/>
      </w:tblGrid>
      <w:tr w:rsidR="006D645A" w:rsidRPr="006D645A" w:rsidTr="00C71ECE">
        <w:tc>
          <w:tcPr>
            <w:tcW w:w="1323" w:type="pct"/>
            <w:vMerge w:val="restart"/>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6D645A" w:rsidRPr="00DF47EA" w:rsidRDefault="006D645A" w:rsidP="006D645A">
            <w:pPr>
              <w:widowControl/>
              <w:autoSpaceDE/>
              <w:autoSpaceDN/>
              <w:rPr>
                <w:rFonts w:cs="Arial"/>
                <w:b/>
                <w:sz w:val="22"/>
              </w:rPr>
            </w:pPr>
            <w:r w:rsidRPr="00DF47EA">
              <w:rPr>
                <w:rFonts w:cs="Arial"/>
                <w:b/>
                <w:sz w:val="22"/>
              </w:rPr>
              <w:t>Tipi di procedura</w:t>
            </w:r>
          </w:p>
        </w:tc>
        <w:tc>
          <w:tcPr>
            <w:tcW w:w="3677" w:type="pct"/>
            <w:gridSpan w:val="4"/>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6D645A" w:rsidRPr="00DF47EA" w:rsidRDefault="006D645A" w:rsidP="006D645A">
            <w:pPr>
              <w:widowControl/>
              <w:autoSpaceDE/>
              <w:autoSpaceDN/>
              <w:rPr>
                <w:rFonts w:cs="Arial"/>
                <w:b/>
                <w:sz w:val="22"/>
              </w:rPr>
            </w:pPr>
            <w:r w:rsidRPr="00DF47EA">
              <w:rPr>
                <w:rFonts w:cs="Arial"/>
                <w:b/>
                <w:sz w:val="22"/>
              </w:rPr>
              <w:t>Genere di commessa</w:t>
            </w:r>
          </w:p>
        </w:tc>
      </w:tr>
      <w:tr w:rsidR="006D645A" w:rsidRPr="006D645A" w:rsidTr="00C71ECE">
        <w:tc>
          <w:tcPr>
            <w:tcW w:w="1323" w:type="pct"/>
            <w:vMerge/>
            <w:tcBorders>
              <w:top w:val="single" w:sz="4" w:space="0" w:color="231F20"/>
              <w:left w:val="single" w:sz="4" w:space="0" w:color="231F20"/>
              <w:bottom w:val="single" w:sz="4" w:space="0" w:color="231F20"/>
              <w:right w:val="single" w:sz="4" w:space="0" w:color="231F20"/>
            </w:tcBorders>
            <w:vAlign w:val="center"/>
            <w:hideMark/>
          </w:tcPr>
          <w:p w:rsidR="006D645A" w:rsidRPr="00DF47EA" w:rsidRDefault="006D645A" w:rsidP="006D645A">
            <w:pPr>
              <w:widowControl/>
              <w:autoSpaceDE/>
              <w:autoSpaceDN/>
              <w:rPr>
                <w:rFonts w:cs="Arial"/>
                <w:b/>
                <w:sz w:val="22"/>
              </w:rPr>
            </w:pPr>
          </w:p>
        </w:tc>
        <w:tc>
          <w:tcPr>
            <w:tcW w:w="1914" w:type="pct"/>
            <w:gridSpan w:val="2"/>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6D645A" w:rsidRPr="00DF47EA" w:rsidRDefault="006D645A" w:rsidP="006D645A">
            <w:pPr>
              <w:widowControl/>
              <w:autoSpaceDE/>
              <w:autoSpaceDN/>
              <w:rPr>
                <w:rFonts w:cs="Arial"/>
                <w:b/>
                <w:sz w:val="22"/>
              </w:rPr>
            </w:pPr>
            <w:r w:rsidRPr="00DF47EA">
              <w:rPr>
                <w:rFonts w:cs="Arial"/>
                <w:b/>
                <w:sz w:val="22"/>
              </w:rPr>
              <w:t>Commesse edili</w:t>
            </w:r>
          </w:p>
          <w:p w:rsidR="006D645A" w:rsidRPr="00DF47EA" w:rsidRDefault="006D645A" w:rsidP="006D645A">
            <w:pPr>
              <w:widowControl/>
              <w:autoSpaceDE/>
              <w:autoSpaceDN/>
              <w:rPr>
                <w:rFonts w:cs="Arial"/>
                <w:sz w:val="22"/>
              </w:rPr>
            </w:pPr>
            <w:r w:rsidRPr="00DF47EA">
              <w:rPr>
                <w:rFonts w:cs="Arial"/>
                <w:sz w:val="22"/>
              </w:rPr>
              <w:t>CHF (IVA esclusa)</w:t>
            </w:r>
          </w:p>
        </w:tc>
        <w:tc>
          <w:tcPr>
            <w:tcW w:w="882" w:type="pct"/>
            <w:vMerge w:val="restart"/>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6D645A" w:rsidRPr="00DF47EA" w:rsidRDefault="006D645A" w:rsidP="00714DF3">
            <w:pPr>
              <w:widowControl/>
              <w:autoSpaceDE/>
              <w:autoSpaceDN/>
              <w:ind w:right="225"/>
              <w:rPr>
                <w:rFonts w:cs="Arial"/>
                <w:b/>
                <w:sz w:val="22"/>
              </w:rPr>
            </w:pPr>
            <w:r w:rsidRPr="00DF47EA">
              <w:rPr>
                <w:rFonts w:cs="Arial"/>
                <w:b/>
                <w:sz w:val="22"/>
              </w:rPr>
              <w:t>Commesse di fornitura</w:t>
            </w:r>
          </w:p>
          <w:p w:rsidR="00714DF3" w:rsidRDefault="006D645A" w:rsidP="00714DF3">
            <w:pPr>
              <w:widowControl/>
              <w:autoSpaceDE/>
              <w:autoSpaceDN/>
              <w:ind w:right="225"/>
              <w:rPr>
                <w:rFonts w:cs="Arial"/>
                <w:sz w:val="22"/>
              </w:rPr>
            </w:pPr>
            <w:r w:rsidRPr="00DF47EA">
              <w:rPr>
                <w:rFonts w:cs="Arial"/>
                <w:sz w:val="22"/>
              </w:rPr>
              <w:t xml:space="preserve">CHF </w:t>
            </w:r>
          </w:p>
          <w:p w:rsidR="006D645A" w:rsidRPr="00DF47EA" w:rsidRDefault="006D645A" w:rsidP="00714DF3">
            <w:pPr>
              <w:widowControl/>
              <w:autoSpaceDE/>
              <w:autoSpaceDN/>
              <w:ind w:right="225"/>
              <w:rPr>
                <w:rFonts w:cs="Arial"/>
                <w:sz w:val="22"/>
              </w:rPr>
            </w:pPr>
            <w:r w:rsidRPr="00DF47EA">
              <w:rPr>
                <w:rFonts w:cs="Arial"/>
                <w:sz w:val="22"/>
              </w:rPr>
              <w:t>(IVA esclusa)</w:t>
            </w:r>
          </w:p>
        </w:tc>
        <w:tc>
          <w:tcPr>
            <w:tcW w:w="882" w:type="pct"/>
            <w:vMerge w:val="restart"/>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714DF3" w:rsidRDefault="006D645A" w:rsidP="006D645A">
            <w:pPr>
              <w:widowControl/>
              <w:autoSpaceDE/>
              <w:autoSpaceDN/>
              <w:rPr>
                <w:rFonts w:cs="Arial"/>
                <w:b/>
                <w:sz w:val="22"/>
              </w:rPr>
            </w:pPr>
            <w:r w:rsidRPr="00DF47EA">
              <w:rPr>
                <w:rFonts w:cs="Arial"/>
                <w:b/>
                <w:sz w:val="22"/>
              </w:rPr>
              <w:t xml:space="preserve">Commesse </w:t>
            </w:r>
          </w:p>
          <w:p w:rsidR="006D645A" w:rsidRPr="00DF47EA" w:rsidRDefault="006D645A" w:rsidP="006D645A">
            <w:pPr>
              <w:widowControl/>
              <w:autoSpaceDE/>
              <w:autoSpaceDN/>
              <w:rPr>
                <w:rFonts w:cs="Arial"/>
                <w:b/>
                <w:sz w:val="22"/>
              </w:rPr>
            </w:pPr>
            <w:r w:rsidRPr="00DF47EA">
              <w:rPr>
                <w:rFonts w:cs="Arial"/>
                <w:b/>
                <w:sz w:val="22"/>
              </w:rPr>
              <w:t>di servizio</w:t>
            </w:r>
          </w:p>
          <w:p w:rsidR="00714DF3" w:rsidRDefault="006D645A" w:rsidP="006D645A">
            <w:pPr>
              <w:widowControl/>
              <w:autoSpaceDE/>
              <w:autoSpaceDN/>
              <w:rPr>
                <w:rFonts w:cs="Arial"/>
                <w:sz w:val="22"/>
              </w:rPr>
            </w:pPr>
            <w:r w:rsidRPr="00DF47EA">
              <w:rPr>
                <w:rFonts w:cs="Arial"/>
                <w:sz w:val="22"/>
              </w:rPr>
              <w:t>CHF</w:t>
            </w:r>
          </w:p>
          <w:p w:rsidR="006D645A" w:rsidRPr="00DF47EA" w:rsidRDefault="006D645A" w:rsidP="006D645A">
            <w:pPr>
              <w:widowControl/>
              <w:autoSpaceDE/>
              <w:autoSpaceDN/>
              <w:rPr>
                <w:rFonts w:cs="Arial"/>
                <w:sz w:val="22"/>
              </w:rPr>
            </w:pPr>
            <w:r w:rsidRPr="00DF47EA">
              <w:rPr>
                <w:rFonts w:cs="Arial"/>
                <w:sz w:val="22"/>
              </w:rPr>
              <w:t>(IVA esclusa)</w:t>
            </w:r>
          </w:p>
        </w:tc>
      </w:tr>
      <w:tr w:rsidR="006D645A" w:rsidRPr="006D645A" w:rsidTr="00C71ECE">
        <w:tc>
          <w:tcPr>
            <w:tcW w:w="1323" w:type="pct"/>
            <w:vMerge/>
            <w:tcBorders>
              <w:top w:val="single" w:sz="4" w:space="0" w:color="231F20"/>
              <w:left w:val="single" w:sz="4" w:space="0" w:color="231F20"/>
              <w:bottom w:val="single" w:sz="4" w:space="0" w:color="231F20"/>
              <w:right w:val="single" w:sz="4" w:space="0" w:color="231F20"/>
            </w:tcBorders>
            <w:vAlign w:val="center"/>
            <w:hideMark/>
          </w:tcPr>
          <w:p w:rsidR="006D645A" w:rsidRPr="00DF47EA" w:rsidRDefault="006D645A" w:rsidP="006D645A">
            <w:pPr>
              <w:widowControl/>
              <w:autoSpaceDE/>
              <w:autoSpaceDN/>
              <w:rPr>
                <w:rFonts w:cs="Arial"/>
                <w:b/>
                <w:sz w:val="22"/>
              </w:rPr>
            </w:pPr>
          </w:p>
        </w:tc>
        <w:tc>
          <w:tcPr>
            <w:tcW w:w="1031" w:type="pct"/>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6D645A" w:rsidRPr="00DF47EA" w:rsidRDefault="006D645A" w:rsidP="006D645A">
            <w:pPr>
              <w:widowControl/>
              <w:autoSpaceDE/>
              <w:autoSpaceDN/>
              <w:rPr>
                <w:rFonts w:cs="Arial"/>
                <w:b/>
                <w:sz w:val="22"/>
              </w:rPr>
            </w:pPr>
            <w:r w:rsidRPr="00DF47EA">
              <w:rPr>
                <w:rFonts w:cs="Arial"/>
                <w:b/>
                <w:sz w:val="22"/>
              </w:rPr>
              <w:t>Impresario e</w:t>
            </w:r>
          </w:p>
          <w:p w:rsidR="006D645A" w:rsidRPr="00DF47EA" w:rsidRDefault="006D645A" w:rsidP="006D645A">
            <w:pPr>
              <w:widowControl/>
              <w:autoSpaceDE/>
              <w:autoSpaceDN/>
              <w:rPr>
                <w:rFonts w:cs="Arial"/>
                <w:b/>
                <w:sz w:val="22"/>
              </w:rPr>
            </w:pPr>
            <w:r w:rsidRPr="00DF47EA">
              <w:rPr>
                <w:rFonts w:cs="Arial"/>
                <w:b/>
                <w:sz w:val="22"/>
              </w:rPr>
              <w:t>pav. stradale</w:t>
            </w:r>
          </w:p>
        </w:tc>
        <w:tc>
          <w:tcPr>
            <w:tcW w:w="883" w:type="pct"/>
            <w:tcBorders>
              <w:top w:val="single" w:sz="4" w:space="0" w:color="231F20"/>
              <w:left w:val="single" w:sz="4" w:space="0" w:color="231F20"/>
              <w:bottom w:val="single" w:sz="4" w:space="0" w:color="231F20"/>
              <w:right w:val="single" w:sz="4" w:space="0" w:color="231F20"/>
            </w:tcBorders>
            <w:shd w:val="clear" w:color="auto" w:fill="F2F2F2" w:themeFill="background1" w:themeFillShade="F2"/>
            <w:hideMark/>
          </w:tcPr>
          <w:p w:rsidR="006D645A" w:rsidRPr="00DF47EA" w:rsidRDefault="006D645A" w:rsidP="006D645A">
            <w:pPr>
              <w:widowControl/>
              <w:autoSpaceDE/>
              <w:autoSpaceDN/>
              <w:rPr>
                <w:rFonts w:cs="Arial"/>
                <w:b/>
                <w:sz w:val="22"/>
              </w:rPr>
            </w:pPr>
            <w:r w:rsidRPr="00DF47EA">
              <w:rPr>
                <w:rFonts w:cs="Arial"/>
                <w:b/>
                <w:sz w:val="22"/>
              </w:rPr>
              <w:t>Altro genere</w:t>
            </w:r>
          </w:p>
          <w:p w:rsidR="006D645A" w:rsidRPr="00DF47EA" w:rsidRDefault="006D645A" w:rsidP="006D645A">
            <w:pPr>
              <w:widowControl/>
              <w:autoSpaceDE/>
              <w:autoSpaceDN/>
              <w:rPr>
                <w:rFonts w:cs="Arial"/>
                <w:b/>
                <w:sz w:val="22"/>
              </w:rPr>
            </w:pPr>
            <w:r w:rsidRPr="00DF47EA">
              <w:rPr>
                <w:rFonts w:cs="Arial"/>
                <w:b/>
                <w:sz w:val="22"/>
              </w:rPr>
              <w:t>e artigianale</w:t>
            </w: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rsidR="006D645A" w:rsidRPr="00DF47EA" w:rsidRDefault="006D645A" w:rsidP="006D645A">
            <w:pPr>
              <w:widowControl/>
              <w:autoSpaceDE/>
              <w:autoSpaceDN/>
              <w:rPr>
                <w:rFonts w:cs="Arial"/>
                <w:sz w:val="22"/>
              </w:rPr>
            </w:pPr>
          </w:p>
        </w:tc>
        <w:tc>
          <w:tcPr>
            <w:tcW w:w="0" w:type="auto"/>
            <w:vMerge/>
            <w:tcBorders>
              <w:top w:val="single" w:sz="4" w:space="0" w:color="231F20"/>
              <w:left w:val="single" w:sz="4" w:space="0" w:color="231F20"/>
              <w:bottom w:val="single" w:sz="4" w:space="0" w:color="231F20"/>
              <w:right w:val="single" w:sz="4" w:space="0" w:color="231F20"/>
            </w:tcBorders>
            <w:vAlign w:val="center"/>
            <w:hideMark/>
          </w:tcPr>
          <w:p w:rsidR="006D645A" w:rsidRPr="00DF47EA" w:rsidRDefault="006D645A" w:rsidP="006D645A">
            <w:pPr>
              <w:widowControl/>
              <w:autoSpaceDE/>
              <w:autoSpaceDN/>
              <w:rPr>
                <w:rFonts w:cs="Arial"/>
                <w:sz w:val="22"/>
              </w:rPr>
            </w:pPr>
          </w:p>
        </w:tc>
      </w:tr>
      <w:tr w:rsidR="006D645A" w:rsidRPr="006D645A" w:rsidTr="00C71ECE">
        <w:tc>
          <w:tcPr>
            <w:tcW w:w="1323"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Incarico diretto</w:t>
            </w:r>
          </w:p>
        </w:tc>
        <w:tc>
          <w:tcPr>
            <w:tcW w:w="1031"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300'000.-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&lt; 200'000.-)</w:t>
            </w:r>
          </w:p>
        </w:tc>
        <w:tc>
          <w:tcPr>
            <w:tcW w:w="883"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150'000.-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&lt; 60'000.-)</w:t>
            </w:r>
          </w:p>
        </w:tc>
        <w:tc>
          <w:tcPr>
            <w:tcW w:w="882"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100'000.-</w:t>
            </w:r>
          </w:p>
          <w:p w:rsidR="006D645A" w:rsidRPr="00DF47EA" w:rsidRDefault="006D645A" w:rsidP="006D645A">
            <w:pPr>
              <w:widowControl/>
              <w:autoSpaceDE/>
              <w:autoSpaceDN/>
              <w:rPr>
                <w:rFonts w:cs="Arial"/>
                <w:sz w:val="22"/>
              </w:rPr>
            </w:pPr>
            <w:r w:rsidRPr="00DF47EA">
              <w:rPr>
                <w:rFonts w:cs="Arial"/>
                <w:sz w:val="22"/>
              </w:rPr>
              <w:t>(invariato)</w:t>
            </w:r>
          </w:p>
        </w:tc>
        <w:tc>
          <w:tcPr>
            <w:tcW w:w="882"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150'000.-</w:t>
            </w:r>
          </w:p>
          <w:p w:rsidR="006D645A" w:rsidRPr="00DF47EA" w:rsidRDefault="006D645A" w:rsidP="006D645A">
            <w:pPr>
              <w:widowControl/>
              <w:autoSpaceDE/>
              <w:autoSpaceDN/>
              <w:rPr>
                <w:rFonts w:cs="Arial"/>
                <w:sz w:val="22"/>
              </w:rPr>
            </w:pPr>
            <w:r w:rsidRPr="00DF47EA">
              <w:rPr>
                <w:rFonts w:cs="Arial"/>
                <w:sz w:val="22"/>
              </w:rPr>
              <w:t>(invariato)</w:t>
            </w:r>
          </w:p>
        </w:tc>
      </w:tr>
      <w:tr w:rsidR="006D645A" w:rsidRPr="006D645A" w:rsidTr="00C71ECE">
        <w:tc>
          <w:tcPr>
            <w:tcW w:w="1323"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Procedura su invito</w:t>
            </w:r>
          </w:p>
        </w:tc>
        <w:tc>
          <w:tcPr>
            <w:tcW w:w="1031"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500'000.-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&lt; 350'000.-)</w:t>
            </w:r>
          </w:p>
        </w:tc>
        <w:tc>
          <w:tcPr>
            <w:tcW w:w="883"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250'000.-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&lt; 100'000.-)</w:t>
            </w:r>
          </w:p>
        </w:tc>
        <w:tc>
          <w:tcPr>
            <w:tcW w:w="882"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250'000.-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&lt; 200'000.-)</w:t>
            </w:r>
          </w:p>
        </w:tc>
        <w:tc>
          <w:tcPr>
            <w:tcW w:w="882"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&lt; 250'000.-</w:t>
            </w:r>
          </w:p>
          <w:p w:rsidR="006D645A" w:rsidRPr="00DF47EA" w:rsidRDefault="006D645A" w:rsidP="006D645A">
            <w:pPr>
              <w:widowControl/>
              <w:autoSpaceDE/>
              <w:autoSpaceDN/>
              <w:rPr>
                <w:rFonts w:cs="Arial"/>
                <w:sz w:val="22"/>
              </w:rPr>
            </w:pPr>
            <w:r w:rsidRPr="00DF47EA">
              <w:rPr>
                <w:rFonts w:cs="Arial"/>
                <w:sz w:val="22"/>
              </w:rPr>
              <w:t>(invariato)</w:t>
            </w:r>
          </w:p>
        </w:tc>
      </w:tr>
      <w:tr w:rsidR="006D645A" w:rsidRPr="006D645A" w:rsidTr="00C71ECE">
        <w:tc>
          <w:tcPr>
            <w:tcW w:w="1323"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Pubblico concorso o procedura selettiva</w:t>
            </w:r>
          </w:p>
        </w:tc>
        <w:tc>
          <w:tcPr>
            <w:tcW w:w="1031"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 500'000.-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 350'000.-)</w:t>
            </w:r>
          </w:p>
        </w:tc>
        <w:tc>
          <w:tcPr>
            <w:tcW w:w="883"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 250'000.-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 100'000.-)</w:t>
            </w:r>
          </w:p>
        </w:tc>
        <w:tc>
          <w:tcPr>
            <w:tcW w:w="882"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 250'000.-</w:t>
            </w:r>
          </w:p>
          <w:p w:rsidR="006D645A" w:rsidRPr="00DF47EA" w:rsidRDefault="006D645A" w:rsidP="006D645A">
            <w:pPr>
              <w:widowControl/>
              <w:autoSpaceDE/>
              <w:autoSpaceDN/>
              <w:rPr>
                <w:rFonts w:cs="Arial"/>
                <w:sz w:val="22"/>
              </w:rPr>
            </w:pPr>
            <w:r w:rsidRPr="00DF47EA">
              <w:rPr>
                <w:rFonts w:cs="Arial"/>
                <w:sz w:val="22"/>
              </w:rPr>
              <w:t>(attualmente</w:t>
            </w:r>
          </w:p>
          <w:p w:rsidR="006D645A" w:rsidRPr="00DF47EA" w:rsidRDefault="006D645A" w:rsidP="006D645A">
            <w:pPr>
              <w:widowControl/>
              <w:autoSpaceDE/>
              <w:autoSpaceDN/>
              <w:rPr>
                <w:rFonts w:cs="Arial"/>
                <w:sz w:val="22"/>
              </w:rPr>
            </w:pPr>
            <w:r w:rsidRPr="00DF47EA">
              <w:rPr>
                <w:rFonts w:cs="Arial"/>
                <w:sz w:val="22"/>
              </w:rPr>
              <w:t>≥ 200'000.-)</w:t>
            </w:r>
          </w:p>
        </w:tc>
        <w:tc>
          <w:tcPr>
            <w:tcW w:w="882" w:type="pct"/>
            <w:tcBorders>
              <w:top w:val="single" w:sz="4" w:space="0" w:color="231F20"/>
              <w:left w:val="single" w:sz="4" w:space="0" w:color="231F20"/>
              <w:bottom w:val="single" w:sz="4" w:space="0" w:color="231F20"/>
              <w:right w:val="single" w:sz="4" w:space="0" w:color="231F20"/>
            </w:tcBorders>
            <w:hideMark/>
          </w:tcPr>
          <w:p w:rsidR="006D645A" w:rsidRPr="00DF47EA" w:rsidRDefault="006D645A" w:rsidP="006D645A">
            <w:pPr>
              <w:widowControl/>
              <w:autoSpaceDE/>
              <w:autoSpaceDN/>
              <w:rPr>
                <w:rFonts w:cs="Arial"/>
                <w:sz w:val="22"/>
              </w:rPr>
            </w:pPr>
            <w:r w:rsidRPr="00DF47EA">
              <w:rPr>
                <w:rFonts w:cs="Arial"/>
                <w:sz w:val="22"/>
              </w:rPr>
              <w:t>≥ 250'000.-</w:t>
            </w:r>
          </w:p>
          <w:p w:rsidR="006D645A" w:rsidRPr="00DF47EA" w:rsidRDefault="006D645A" w:rsidP="006D645A">
            <w:pPr>
              <w:widowControl/>
              <w:autoSpaceDE/>
              <w:autoSpaceDN/>
              <w:rPr>
                <w:rFonts w:cs="Arial"/>
                <w:sz w:val="22"/>
              </w:rPr>
            </w:pPr>
            <w:r w:rsidRPr="00DF47EA">
              <w:rPr>
                <w:rFonts w:cs="Arial"/>
                <w:sz w:val="22"/>
              </w:rPr>
              <w:t>(invariato)</w:t>
            </w:r>
          </w:p>
        </w:tc>
      </w:tr>
    </w:tbl>
    <w:p w:rsidR="006D645A" w:rsidRDefault="006D645A" w:rsidP="00714DF3">
      <w:pPr>
        <w:rPr>
          <w:rFonts w:cs="Arial"/>
          <w:bCs/>
          <w:szCs w:val="24"/>
        </w:rPr>
      </w:pPr>
    </w:p>
    <w:p w:rsidR="00714DF3" w:rsidRPr="006D645A" w:rsidRDefault="00714DF3" w:rsidP="00714DF3">
      <w:pPr>
        <w:rPr>
          <w:rFonts w:cs="Arial"/>
          <w:bCs/>
          <w:szCs w:val="24"/>
        </w:rPr>
      </w:pPr>
    </w:p>
    <w:p w:rsidR="006D645A" w:rsidRDefault="004C1633" w:rsidP="004C1633">
      <w:pPr>
        <w:numPr>
          <w:ilvl w:val="0"/>
          <w:numId w:val="39"/>
        </w:numPr>
        <w:spacing w:after="120"/>
        <w:ind w:left="284" w:hanging="284"/>
        <w:rPr>
          <w:rFonts w:cs="Arial"/>
          <w:bCs/>
          <w:szCs w:val="24"/>
        </w:rPr>
      </w:pPr>
      <w:r>
        <w:rPr>
          <w:rFonts w:cs="Arial"/>
          <w:bCs/>
          <w:szCs w:val="24"/>
        </w:rPr>
        <w:t>L</w:t>
      </w:r>
      <w:r w:rsidR="006D645A" w:rsidRPr="006D645A">
        <w:rPr>
          <w:rFonts w:cs="Arial"/>
          <w:bCs/>
          <w:szCs w:val="24"/>
        </w:rPr>
        <w:t xml:space="preserve">'introduzione di un portale cantonale, al quale possono iscriversi le ditte interessate a partecipare a concorsi ai sensi LCPubb. Questo portale permetterebbe di sostituire il continuo invio di attestazioni del rispetto degli obblighi contributivi dei concorrenti. In tal modo fornirebbe un contributo importante alla riduzione della burocrazia, che rappresenta uno degli elementi più problematici dell'attuale legge. Addirittura, il Cantone introdurrebbe di sua iniziativa, nel portale, gli attestati di propria competenza, sgravando ulteriormente le imprese. Tale portale potrebbe anche essere consultato nei casi nei quali è richiesta l'autocertificazione. Sarebbe facilmente consultabile dai più disparati attori e dunque indirettamente potrebbe anche fungere da vetrina per le imprese virtuose. </w:t>
      </w:r>
    </w:p>
    <w:p w:rsidR="006D645A" w:rsidRPr="006D645A" w:rsidRDefault="006D645A" w:rsidP="00714DF3">
      <w:pPr>
        <w:ind w:left="284"/>
        <w:rPr>
          <w:rFonts w:cs="Arial"/>
          <w:bCs/>
          <w:szCs w:val="24"/>
        </w:rPr>
      </w:pPr>
      <w:r w:rsidRPr="006D645A">
        <w:rPr>
          <w:rFonts w:cs="Arial"/>
          <w:bCs/>
          <w:szCs w:val="24"/>
        </w:rPr>
        <w:t>Il portale è una risposta chiara e pratica agli obiettivi della mozione n. 1462, sulla quale torneremo nel capitolo 4.</w:t>
      </w:r>
    </w:p>
    <w:p w:rsidR="006D645A" w:rsidRDefault="006D645A" w:rsidP="006D645A">
      <w:pPr>
        <w:rPr>
          <w:rFonts w:cs="Arial"/>
          <w:bCs/>
          <w:szCs w:val="24"/>
        </w:rPr>
      </w:pPr>
    </w:p>
    <w:p w:rsidR="00714DF3" w:rsidRPr="006D645A" w:rsidRDefault="00714DF3" w:rsidP="006D645A">
      <w:pPr>
        <w:rPr>
          <w:rFonts w:cs="Arial"/>
          <w:bCs/>
          <w:szCs w:val="24"/>
        </w:rPr>
      </w:pPr>
    </w:p>
    <w:p w:rsidR="006D645A" w:rsidRDefault="00714DF3" w:rsidP="00DF47EA">
      <w:pPr>
        <w:numPr>
          <w:ilvl w:val="0"/>
          <w:numId w:val="39"/>
        </w:numPr>
        <w:ind w:left="284" w:hanging="284"/>
        <w:rPr>
          <w:rFonts w:cs="Arial"/>
          <w:bCs/>
          <w:szCs w:val="24"/>
        </w:rPr>
      </w:pPr>
      <w:r>
        <w:rPr>
          <w:rFonts w:cs="Arial"/>
          <w:bCs/>
          <w:szCs w:val="24"/>
        </w:rPr>
        <w:t>A</w:t>
      </w:r>
      <w:r w:rsidR="006D645A" w:rsidRPr="006D645A">
        <w:rPr>
          <w:rFonts w:cs="Arial"/>
          <w:bCs/>
          <w:szCs w:val="24"/>
        </w:rPr>
        <w:t>ltri interventi minori, quali l'abrogazione dell'obbligo del sopralluogo (che resta possibile ma non obbligatorio) o semplificazioni al momento dell'apertura delle buste d'offerta.</w:t>
      </w:r>
    </w:p>
    <w:p w:rsidR="00637446" w:rsidRPr="006D645A" w:rsidRDefault="00637446" w:rsidP="00637446">
      <w:pPr>
        <w:ind w:left="284"/>
        <w:rPr>
          <w:rFonts w:cs="Arial"/>
          <w:bCs/>
          <w:szCs w:val="24"/>
        </w:rPr>
      </w:pPr>
    </w:p>
    <w:p w:rsidR="004C1633" w:rsidRDefault="004C1633">
      <w:pPr>
        <w:jc w:val="left"/>
        <w:rPr>
          <w:rFonts w:cs="Arial"/>
          <w:bCs/>
          <w:szCs w:val="24"/>
        </w:rPr>
      </w:pPr>
      <w:r>
        <w:rPr>
          <w:rFonts w:cs="Arial"/>
          <w:bCs/>
          <w:szCs w:val="24"/>
        </w:rPr>
        <w:br w:type="page"/>
      </w:r>
    </w:p>
    <w:p w:rsidR="006D645A" w:rsidRDefault="006D645A" w:rsidP="006D645A">
      <w:pPr>
        <w:rPr>
          <w:rFonts w:cs="Arial"/>
          <w:bCs/>
          <w:szCs w:val="24"/>
        </w:rPr>
      </w:pPr>
      <w:r w:rsidRPr="006D645A">
        <w:rPr>
          <w:rFonts w:cs="Arial"/>
          <w:bCs/>
          <w:szCs w:val="24"/>
        </w:rPr>
        <w:lastRenderedPageBreak/>
        <w:t>Ecco in forma schematica le novità legislative:</w:t>
      </w:r>
    </w:p>
    <w:tbl>
      <w:tblPr>
        <w:tblpPr w:leftFromText="141" w:rightFromText="141" w:vertAnchor="text" w:horzAnchor="margin" w:tblpY="11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4820"/>
      </w:tblGrid>
      <w:tr w:rsidR="00DF47EA" w:rsidRPr="00DF47EA" w:rsidTr="004C1633">
        <w:trPr>
          <w:tblHeader/>
        </w:trPr>
        <w:tc>
          <w:tcPr>
            <w:tcW w:w="4673" w:type="dxa"/>
            <w:tcBorders>
              <w:right w:val="single" w:sz="4" w:space="0" w:color="FFFFFF"/>
            </w:tcBorders>
            <w:shd w:val="clear" w:color="auto" w:fill="A6A6A6" w:themeFill="background1" w:themeFillShade="A6"/>
            <w:tcMar>
              <w:top w:w="0" w:type="dxa"/>
              <w:left w:w="108" w:type="dxa"/>
              <w:bottom w:w="0" w:type="dxa"/>
              <w:right w:w="108" w:type="dxa"/>
            </w:tcMar>
            <w:hideMark/>
          </w:tcPr>
          <w:p w:rsidR="004C1633" w:rsidRDefault="00DF47EA" w:rsidP="00101716">
            <w:pPr>
              <w:spacing w:before="120"/>
              <w:rPr>
                <w:rFonts w:cs="Arial"/>
                <w:b/>
                <w:bCs/>
                <w:sz w:val="20"/>
                <w:szCs w:val="20"/>
              </w:rPr>
            </w:pPr>
            <w:r w:rsidRPr="00DF47EA">
              <w:rPr>
                <w:rFonts w:cs="Arial"/>
                <w:b/>
                <w:bCs/>
                <w:sz w:val="20"/>
                <w:szCs w:val="20"/>
              </w:rPr>
              <w:t xml:space="preserve">Legge </w:t>
            </w:r>
          </w:p>
          <w:p w:rsidR="00DF47EA" w:rsidRPr="00DF47EA" w:rsidRDefault="00DF47EA" w:rsidP="00101716">
            <w:pPr>
              <w:rPr>
                <w:rFonts w:cs="Arial"/>
                <w:b/>
                <w:sz w:val="20"/>
                <w:szCs w:val="20"/>
                <w:lang w:val="it-IT"/>
              </w:rPr>
            </w:pPr>
            <w:r w:rsidRPr="00DF47EA">
              <w:rPr>
                <w:rFonts w:cs="Arial"/>
                <w:b/>
                <w:bCs/>
                <w:sz w:val="20"/>
                <w:szCs w:val="20"/>
              </w:rPr>
              <w:t xml:space="preserve">sulle commesse pubbliche del 20 febbraio 2001 (LCPubb) </w:t>
            </w:r>
            <w:r w:rsidR="00101716">
              <w:rPr>
                <w:rFonts w:cs="Arial"/>
                <w:b/>
                <w:bCs/>
                <w:sz w:val="20"/>
                <w:szCs w:val="20"/>
              </w:rPr>
              <w:t>-</w:t>
            </w:r>
            <w:r w:rsidRPr="00DF47EA">
              <w:rPr>
                <w:rFonts w:cs="Arial"/>
                <w:b/>
                <w:bCs/>
                <w:sz w:val="20"/>
                <w:szCs w:val="20"/>
              </w:rPr>
              <w:t xml:space="preserve"> in vigore</w:t>
            </w:r>
          </w:p>
        </w:tc>
        <w:tc>
          <w:tcPr>
            <w:tcW w:w="4820" w:type="dxa"/>
            <w:tcBorders>
              <w:left w:val="single" w:sz="4" w:space="0" w:color="FFFFFF"/>
            </w:tcBorders>
            <w:shd w:val="clear" w:color="auto" w:fill="A6A6A6" w:themeFill="background1" w:themeFillShade="A6"/>
            <w:tcMar>
              <w:top w:w="0" w:type="dxa"/>
              <w:left w:w="108" w:type="dxa"/>
              <w:bottom w:w="0" w:type="dxa"/>
              <w:right w:w="108" w:type="dxa"/>
            </w:tcMar>
          </w:tcPr>
          <w:p w:rsidR="00DF47EA" w:rsidRPr="00DF47EA" w:rsidRDefault="00DF47EA" w:rsidP="00101716">
            <w:pPr>
              <w:spacing w:before="120"/>
              <w:rPr>
                <w:rFonts w:cs="Arial"/>
                <w:b/>
                <w:bCs/>
                <w:sz w:val="20"/>
                <w:szCs w:val="20"/>
              </w:rPr>
            </w:pPr>
            <w:r w:rsidRPr="00DF47EA">
              <w:rPr>
                <w:rFonts w:cs="Arial"/>
                <w:b/>
                <w:bCs/>
                <w:sz w:val="20"/>
                <w:szCs w:val="20"/>
              </w:rPr>
              <w:t>Disegno di</w:t>
            </w:r>
          </w:p>
          <w:p w:rsidR="00DF47EA" w:rsidRPr="00DF47EA" w:rsidRDefault="00DF47EA" w:rsidP="00101716">
            <w:pPr>
              <w:rPr>
                <w:rFonts w:cs="Arial"/>
                <w:b/>
                <w:sz w:val="20"/>
                <w:szCs w:val="20"/>
                <w:lang w:val="it-IT"/>
              </w:rPr>
            </w:pPr>
            <w:r w:rsidRPr="00DF47EA">
              <w:rPr>
                <w:rFonts w:cs="Arial"/>
                <w:b/>
                <w:bCs/>
                <w:sz w:val="20"/>
                <w:szCs w:val="20"/>
              </w:rPr>
              <w:t xml:space="preserve">Legge sulle commesse pubbliche del 20 febbraio 2001 (LCPubb) </w:t>
            </w:r>
            <w:r w:rsidR="00101716">
              <w:rPr>
                <w:rFonts w:cs="Arial"/>
                <w:b/>
                <w:bCs/>
                <w:sz w:val="20"/>
                <w:szCs w:val="20"/>
              </w:rPr>
              <w:t>-</w:t>
            </w:r>
            <w:r w:rsidRPr="00DF47EA">
              <w:rPr>
                <w:rFonts w:cs="Arial"/>
                <w:b/>
                <w:bCs/>
                <w:sz w:val="20"/>
                <w:szCs w:val="20"/>
              </w:rPr>
              <w:t xml:space="preserve"> modifica</w:t>
            </w:r>
          </w:p>
        </w:tc>
      </w:tr>
      <w:tr w:rsidR="00DF47EA" w:rsidRPr="00DF47EA" w:rsidTr="00C71ECE">
        <w:tc>
          <w:tcPr>
            <w:tcW w:w="4673" w:type="dxa"/>
            <w:tcMar>
              <w:top w:w="0" w:type="dxa"/>
              <w:left w:w="108" w:type="dxa"/>
              <w:bottom w:w="0" w:type="dxa"/>
              <w:right w:w="108" w:type="dxa"/>
            </w:tcMar>
          </w:tcPr>
          <w:p w:rsidR="00DF47EA" w:rsidRPr="004C1633" w:rsidRDefault="00DF47EA" w:rsidP="00101716">
            <w:pPr>
              <w:spacing w:before="120"/>
              <w:rPr>
                <w:rFonts w:cs="Arial"/>
                <w:b/>
                <w:bCs/>
                <w:sz w:val="20"/>
                <w:szCs w:val="20"/>
                <w:lang w:val="it-IT"/>
              </w:rPr>
            </w:pPr>
            <w:r w:rsidRPr="004C1633">
              <w:rPr>
                <w:rFonts w:cs="Arial"/>
                <w:b/>
                <w:bCs/>
                <w:sz w:val="20"/>
                <w:szCs w:val="20"/>
                <w:lang w:val="it-IT"/>
              </w:rPr>
              <w:t xml:space="preserve">Art. 7 cpv. 2 e 3 lett. h) </w:t>
            </w: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r w:rsidRPr="004C1633">
              <w:rPr>
                <w:rFonts w:cs="Arial"/>
                <w:bCs/>
                <w:sz w:val="20"/>
                <w:szCs w:val="20"/>
                <w:vertAlign w:val="superscript"/>
                <w:lang w:val="it-IT"/>
              </w:rPr>
              <w:t>2</w:t>
            </w:r>
            <w:r w:rsidRPr="004C1633">
              <w:rPr>
                <w:rFonts w:cs="Arial"/>
                <w:bCs/>
                <w:sz w:val="20"/>
                <w:szCs w:val="20"/>
                <w:lang w:val="it-IT"/>
              </w:rPr>
              <w:t>È ammessa la procedura su invito se il valore della commessa, senza computo dell’imposta sul</w:t>
            </w:r>
          </w:p>
          <w:p w:rsidR="00DF47EA" w:rsidRPr="004C1633" w:rsidRDefault="00DF47EA" w:rsidP="00101716">
            <w:pPr>
              <w:tabs>
                <w:tab w:val="left" w:pos="288"/>
              </w:tabs>
              <w:rPr>
                <w:rFonts w:cs="Arial"/>
                <w:bCs/>
                <w:sz w:val="20"/>
                <w:szCs w:val="20"/>
                <w:lang w:val="it-IT"/>
              </w:rPr>
            </w:pPr>
            <w:r w:rsidRPr="004C1633">
              <w:rPr>
                <w:rFonts w:cs="Arial"/>
                <w:bCs/>
                <w:sz w:val="20"/>
                <w:szCs w:val="20"/>
                <w:lang w:val="it-IT"/>
              </w:rPr>
              <w:t>valore aggiunto, è inferiore a:</w:t>
            </w:r>
          </w:p>
          <w:p w:rsidR="00DF47EA" w:rsidRPr="004C1633" w:rsidRDefault="00637446" w:rsidP="00241EF8">
            <w:pPr>
              <w:ind w:left="174" w:hanging="174"/>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Pr>
                <w:rFonts w:cs="Arial"/>
                <w:bCs/>
                <w:sz w:val="20"/>
                <w:szCs w:val="20"/>
                <w:lang w:val="it-IT"/>
              </w:rPr>
              <w:tab/>
            </w:r>
            <w:r w:rsidR="00DF47EA" w:rsidRPr="004C1633">
              <w:rPr>
                <w:rFonts w:cs="Arial"/>
                <w:bCs/>
                <w:sz w:val="20"/>
                <w:szCs w:val="20"/>
                <w:lang w:val="it-IT"/>
              </w:rPr>
              <w:t>fr. 350’000.</w:t>
            </w:r>
            <w:r w:rsidR="00101716">
              <w:rPr>
                <w:rFonts w:cs="Arial"/>
                <w:bCs/>
                <w:sz w:val="20"/>
                <w:szCs w:val="20"/>
                <w:lang w:val="it-IT"/>
              </w:rPr>
              <w:t>-</w:t>
            </w:r>
            <w:r w:rsidR="00DF47EA" w:rsidRPr="004C1633">
              <w:rPr>
                <w:rFonts w:cs="Arial"/>
                <w:bCs/>
                <w:sz w:val="20"/>
                <w:szCs w:val="20"/>
                <w:lang w:val="it-IT"/>
              </w:rPr>
              <w:t xml:space="preserve"> per commesse edili di impresario costruttore o di pavimentazione stradale;</w:t>
            </w:r>
          </w:p>
          <w:p w:rsidR="00DF47EA" w:rsidRPr="004C1633" w:rsidRDefault="00637446" w:rsidP="00241EF8">
            <w:pPr>
              <w:ind w:left="174" w:hanging="174"/>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Pr>
                <w:rFonts w:cs="Arial"/>
                <w:bCs/>
                <w:sz w:val="20"/>
                <w:szCs w:val="20"/>
                <w:lang w:val="it-IT"/>
              </w:rPr>
              <w:tab/>
            </w:r>
            <w:r w:rsidR="00DF47EA" w:rsidRPr="004C1633">
              <w:rPr>
                <w:rFonts w:cs="Arial"/>
                <w:bCs/>
                <w:sz w:val="20"/>
                <w:szCs w:val="20"/>
                <w:lang w:val="it-IT"/>
              </w:rPr>
              <w:t>fr. 100’000.</w:t>
            </w:r>
            <w:r w:rsidR="00101716">
              <w:rPr>
                <w:rFonts w:cs="Arial"/>
                <w:bCs/>
                <w:sz w:val="20"/>
                <w:szCs w:val="20"/>
                <w:lang w:val="it-IT"/>
              </w:rPr>
              <w:t>-</w:t>
            </w:r>
            <w:r w:rsidR="00DF47EA" w:rsidRPr="004C1633">
              <w:rPr>
                <w:rFonts w:cs="Arial"/>
                <w:bCs/>
                <w:sz w:val="20"/>
                <w:szCs w:val="20"/>
                <w:lang w:val="it-IT"/>
              </w:rPr>
              <w:t xml:space="preserve"> per commesse edili di altro genere e artigianali;</w:t>
            </w:r>
          </w:p>
          <w:p w:rsidR="00DF47EA" w:rsidRPr="004C1633" w:rsidRDefault="00637446" w:rsidP="00241EF8">
            <w:pPr>
              <w:ind w:left="174" w:hanging="174"/>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Pr>
                <w:rFonts w:cs="Arial"/>
                <w:bCs/>
                <w:sz w:val="20"/>
                <w:szCs w:val="20"/>
                <w:lang w:val="it-IT"/>
              </w:rPr>
              <w:tab/>
            </w:r>
            <w:r w:rsidR="00DF47EA" w:rsidRPr="004C1633">
              <w:rPr>
                <w:rFonts w:cs="Arial"/>
                <w:bCs/>
                <w:sz w:val="20"/>
                <w:szCs w:val="20"/>
                <w:lang w:val="it-IT"/>
              </w:rPr>
              <w:t>fr. 200’000.</w:t>
            </w:r>
            <w:r w:rsidR="00101716">
              <w:rPr>
                <w:rFonts w:cs="Arial"/>
                <w:bCs/>
                <w:sz w:val="20"/>
                <w:szCs w:val="20"/>
                <w:lang w:val="it-IT"/>
              </w:rPr>
              <w:t>-</w:t>
            </w:r>
            <w:r w:rsidR="00DF47EA" w:rsidRPr="004C1633">
              <w:rPr>
                <w:rFonts w:cs="Arial"/>
                <w:bCs/>
                <w:sz w:val="20"/>
                <w:szCs w:val="20"/>
                <w:lang w:val="it-IT"/>
              </w:rPr>
              <w:t xml:space="preserve"> per commesse di fornitura;</w:t>
            </w:r>
          </w:p>
          <w:p w:rsidR="00DF47EA" w:rsidRPr="004C1633" w:rsidRDefault="00637446" w:rsidP="00241EF8">
            <w:pPr>
              <w:ind w:left="174" w:hanging="174"/>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Pr>
                <w:rFonts w:cs="Arial"/>
                <w:bCs/>
                <w:sz w:val="20"/>
                <w:szCs w:val="20"/>
                <w:lang w:val="it-IT"/>
              </w:rPr>
              <w:tab/>
            </w:r>
            <w:r w:rsidR="00DF47EA" w:rsidRPr="004C1633">
              <w:rPr>
                <w:rFonts w:cs="Arial"/>
                <w:bCs/>
                <w:sz w:val="20"/>
                <w:szCs w:val="20"/>
                <w:lang w:val="it-IT"/>
              </w:rPr>
              <w:t>fr. 250’000.</w:t>
            </w:r>
            <w:r w:rsidR="00101716">
              <w:rPr>
                <w:rFonts w:cs="Arial"/>
                <w:bCs/>
                <w:sz w:val="20"/>
                <w:szCs w:val="20"/>
                <w:lang w:val="it-IT"/>
              </w:rPr>
              <w:t>-</w:t>
            </w:r>
            <w:r w:rsidR="00DF47EA" w:rsidRPr="004C1633">
              <w:rPr>
                <w:rFonts w:cs="Arial"/>
                <w:bCs/>
                <w:sz w:val="20"/>
                <w:szCs w:val="20"/>
                <w:lang w:val="it-IT"/>
              </w:rPr>
              <w:t xml:space="preserve"> per prestazioni di servizio.</w:t>
            </w: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r w:rsidRPr="004C1633">
              <w:rPr>
                <w:rFonts w:cs="Arial"/>
                <w:bCs/>
                <w:sz w:val="20"/>
                <w:szCs w:val="20"/>
                <w:vertAlign w:val="superscript"/>
                <w:lang w:val="it-IT"/>
              </w:rPr>
              <w:t>3</w:t>
            </w:r>
            <w:r w:rsidRPr="004C1633">
              <w:rPr>
                <w:rFonts w:cs="Arial"/>
                <w:bCs/>
                <w:sz w:val="20"/>
                <w:szCs w:val="20"/>
                <w:lang w:val="it-IT"/>
              </w:rPr>
              <w:t>La procedura d’incarico diretto è possibile se (requisiti alternativi oltre alle soglie e non cumulativi):</w:t>
            </w:r>
          </w:p>
          <w:p w:rsidR="00DF47EA" w:rsidRPr="004C1633" w:rsidRDefault="00DF47EA" w:rsidP="00101716">
            <w:pPr>
              <w:rPr>
                <w:rFonts w:cs="Arial"/>
                <w:bCs/>
                <w:sz w:val="20"/>
                <w:szCs w:val="20"/>
                <w:lang w:val="it-IT"/>
              </w:rPr>
            </w:pPr>
            <w:r w:rsidRPr="004C1633">
              <w:rPr>
                <w:rFonts w:cs="Arial"/>
                <w:bCs/>
                <w:sz w:val="20"/>
                <w:szCs w:val="20"/>
                <w:lang w:val="it-IT"/>
              </w:rPr>
              <w:t>(…)</w:t>
            </w:r>
          </w:p>
          <w:p w:rsidR="00DF47EA" w:rsidRPr="004C1633" w:rsidRDefault="00DF47EA" w:rsidP="00101716">
            <w:pPr>
              <w:tabs>
                <w:tab w:val="left" w:pos="242"/>
                <w:tab w:val="left" w:pos="507"/>
              </w:tabs>
              <w:ind w:left="242" w:hanging="242"/>
              <w:rPr>
                <w:rFonts w:cs="Arial"/>
                <w:bCs/>
                <w:sz w:val="20"/>
                <w:szCs w:val="20"/>
                <w:lang w:val="it-IT"/>
              </w:rPr>
            </w:pPr>
            <w:r w:rsidRPr="004C1633">
              <w:rPr>
                <w:rFonts w:cs="Arial"/>
                <w:bCs/>
                <w:sz w:val="20"/>
                <w:szCs w:val="20"/>
                <w:lang w:val="it-IT"/>
              </w:rPr>
              <w:t>h)</w:t>
            </w:r>
            <w:r w:rsidR="00101716">
              <w:rPr>
                <w:rFonts w:cs="Arial"/>
                <w:bCs/>
                <w:sz w:val="20"/>
                <w:szCs w:val="20"/>
                <w:lang w:val="it-IT"/>
              </w:rPr>
              <w:tab/>
            </w:r>
            <w:r w:rsidRPr="004C1633">
              <w:rPr>
                <w:rFonts w:cs="Arial"/>
                <w:bCs/>
                <w:sz w:val="20"/>
                <w:szCs w:val="20"/>
                <w:lang w:val="it-IT"/>
              </w:rPr>
              <w:t>il valore della commessa, senza computo dell’imposta sul valore aggiunto, è inferiore a:</w:t>
            </w:r>
          </w:p>
          <w:p w:rsidR="00DF47EA" w:rsidRPr="004C1633" w:rsidRDefault="00637446" w:rsidP="00101716">
            <w:pPr>
              <w:tabs>
                <w:tab w:val="left" w:pos="507"/>
              </w:tabs>
              <w:ind w:left="507" w:hanging="196"/>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sidR="00101716">
              <w:rPr>
                <w:rFonts w:cs="Arial"/>
                <w:bCs/>
                <w:sz w:val="20"/>
                <w:szCs w:val="20"/>
                <w:lang w:val="it-IT"/>
              </w:rPr>
              <w:tab/>
            </w:r>
            <w:r w:rsidR="00DF47EA" w:rsidRPr="004C1633">
              <w:rPr>
                <w:rFonts w:cs="Arial"/>
                <w:bCs/>
                <w:sz w:val="20"/>
                <w:szCs w:val="20"/>
                <w:lang w:val="it-IT"/>
              </w:rPr>
              <w:t>fr. 200’000.</w:t>
            </w:r>
            <w:r>
              <w:rPr>
                <w:rFonts w:cs="Arial"/>
                <w:bCs/>
                <w:sz w:val="20"/>
                <w:szCs w:val="20"/>
                <w:lang w:val="it-IT"/>
              </w:rPr>
              <w:t>-</w:t>
            </w:r>
            <w:r w:rsidR="00DF47EA" w:rsidRPr="004C1633">
              <w:rPr>
                <w:rFonts w:cs="Arial"/>
                <w:bCs/>
                <w:sz w:val="20"/>
                <w:szCs w:val="20"/>
                <w:lang w:val="it-IT"/>
              </w:rPr>
              <w:t xml:space="preserve"> per commesse edili di impresario costruttore o di pavimentazione stradale;</w:t>
            </w:r>
          </w:p>
          <w:p w:rsidR="00DF47EA" w:rsidRPr="004C1633" w:rsidRDefault="00637446" w:rsidP="00101716">
            <w:pPr>
              <w:tabs>
                <w:tab w:val="left" w:pos="507"/>
              </w:tabs>
              <w:ind w:left="507" w:hanging="196"/>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sidR="00101716">
              <w:rPr>
                <w:rFonts w:cs="Arial"/>
                <w:bCs/>
                <w:sz w:val="20"/>
                <w:szCs w:val="20"/>
                <w:lang w:val="it-IT"/>
              </w:rPr>
              <w:tab/>
            </w:r>
            <w:r w:rsidR="00DF47EA" w:rsidRPr="004C1633">
              <w:rPr>
                <w:rFonts w:cs="Arial"/>
                <w:bCs/>
                <w:sz w:val="20"/>
                <w:szCs w:val="20"/>
                <w:lang w:val="it-IT"/>
              </w:rPr>
              <w:t>fr. 60’000.</w:t>
            </w:r>
            <w:r>
              <w:rPr>
                <w:rFonts w:cs="Arial"/>
                <w:bCs/>
                <w:sz w:val="20"/>
                <w:szCs w:val="20"/>
                <w:lang w:val="it-IT"/>
              </w:rPr>
              <w:t>-</w:t>
            </w:r>
            <w:r w:rsidR="00DF47EA" w:rsidRPr="004C1633">
              <w:rPr>
                <w:rFonts w:cs="Arial"/>
                <w:bCs/>
                <w:sz w:val="20"/>
                <w:szCs w:val="20"/>
                <w:lang w:val="it-IT"/>
              </w:rPr>
              <w:t xml:space="preserve"> per commesse edili di altro genere e artigianali;</w:t>
            </w:r>
          </w:p>
          <w:p w:rsidR="00DF47EA" w:rsidRPr="004C1633" w:rsidRDefault="00637446" w:rsidP="00101716">
            <w:pPr>
              <w:tabs>
                <w:tab w:val="left" w:pos="507"/>
              </w:tabs>
              <w:ind w:left="311"/>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sidR="00101716">
              <w:rPr>
                <w:rFonts w:cs="Arial"/>
                <w:bCs/>
                <w:sz w:val="20"/>
                <w:szCs w:val="20"/>
                <w:lang w:val="it-IT"/>
              </w:rPr>
              <w:tab/>
            </w:r>
            <w:r w:rsidR="00DF47EA" w:rsidRPr="004C1633">
              <w:rPr>
                <w:rFonts w:cs="Arial"/>
                <w:bCs/>
                <w:sz w:val="20"/>
                <w:szCs w:val="20"/>
                <w:lang w:val="it-IT"/>
              </w:rPr>
              <w:t>fr. 100’000.</w:t>
            </w:r>
            <w:r>
              <w:rPr>
                <w:rFonts w:cs="Arial"/>
                <w:bCs/>
                <w:sz w:val="20"/>
                <w:szCs w:val="20"/>
                <w:lang w:val="it-IT"/>
              </w:rPr>
              <w:t>-</w:t>
            </w:r>
            <w:r w:rsidR="00DF47EA" w:rsidRPr="004C1633">
              <w:rPr>
                <w:rFonts w:cs="Arial"/>
                <w:bCs/>
                <w:sz w:val="20"/>
                <w:szCs w:val="20"/>
                <w:lang w:val="it-IT"/>
              </w:rPr>
              <w:t xml:space="preserve"> per commesse di fornitura;</w:t>
            </w:r>
          </w:p>
          <w:p w:rsidR="00DF47EA" w:rsidRPr="004C1633" w:rsidRDefault="00637446" w:rsidP="00101716">
            <w:pPr>
              <w:tabs>
                <w:tab w:val="left" w:pos="507"/>
              </w:tabs>
              <w:ind w:left="311"/>
              <w:rPr>
                <w:rFonts w:cs="Arial"/>
                <w:bCs/>
                <w:sz w:val="20"/>
                <w:szCs w:val="20"/>
                <w:lang w:val="it-IT"/>
              </w:rPr>
            </w:pPr>
            <w:r>
              <w:rPr>
                <w:rFonts w:cs="Arial"/>
                <w:bCs/>
                <w:sz w:val="20"/>
                <w:szCs w:val="20"/>
                <w:lang w:val="it-IT"/>
              </w:rPr>
              <w:t>-</w:t>
            </w:r>
            <w:r w:rsidR="00DF47EA" w:rsidRPr="004C1633">
              <w:rPr>
                <w:rFonts w:cs="Arial"/>
                <w:bCs/>
                <w:sz w:val="20"/>
                <w:szCs w:val="20"/>
                <w:lang w:val="it-IT"/>
              </w:rPr>
              <w:t xml:space="preserve"> </w:t>
            </w:r>
            <w:r w:rsidR="00101716">
              <w:rPr>
                <w:rFonts w:cs="Arial"/>
                <w:bCs/>
                <w:sz w:val="20"/>
                <w:szCs w:val="20"/>
                <w:lang w:val="it-IT"/>
              </w:rPr>
              <w:tab/>
            </w:r>
            <w:r w:rsidR="00DF47EA" w:rsidRPr="004C1633">
              <w:rPr>
                <w:rFonts w:cs="Arial"/>
                <w:bCs/>
                <w:sz w:val="20"/>
                <w:szCs w:val="20"/>
                <w:lang w:val="it-IT"/>
              </w:rPr>
              <w:t>fr. 150’000.</w:t>
            </w:r>
            <w:r>
              <w:rPr>
                <w:rFonts w:cs="Arial"/>
                <w:bCs/>
                <w:sz w:val="20"/>
                <w:szCs w:val="20"/>
                <w:lang w:val="it-IT"/>
              </w:rPr>
              <w:t>-</w:t>
            </w:r>
            <w:r w:rsidR="00DF47EA" w:rsidRPr="004C1633">
              <w:rPr>
                <w:rFonts w:cs="Arial"/>
                <w:bCs/>
                <w:sz w:val="20"/>
                <w:szCs w:val="20"/>
                <w:lang w:val="it-IT"/>
              </w:rPr>
              <w:t xml:space="preserve"> per prestazioni di servizio.</w:t>
            </w: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Default="00DF47EA" w:rsidP="00101716">
            <w:pPr>
              <w:rPr>
                <w:rFonts w:cs="Arial"/>
                <w:b/>
                <w:bCs/>
                <w:sz w:val="20"/>
                <w:szCs w:val="20"/>
              </w:rPr>
            </w:pPr>
            <w:r w:rsidRPr="004C1633">
              <w:rPr>
                <w:rFonts w:cs="Arial"/>
                <w:b/>
                <w:bCs/>
                <w:sz w:val="20"/>
                <w:szCs w:val="20"/>
              </w:rPr>
              <w:t>Art. 20 cpv. 3</w:t>
            </w:r>
          </w:p>
          <w:p w:rsidR="004C1633" w:rsidRPr="004C1633" w:rsidRDefault="004C1633" w:rsidP="00101716">
            <w:pPr>
              <w:rPr>
                <w:rFonts w:cs="Arial"/>
                <w:bCs/>
                <w:sz w:val="20"/>
                <w:szCs w:val="20"/>
              </w:rPr>
            </w:pPr>
          </w:p>
          <w:p w:rsidR="00DF47EA" w:rsidRPr="004C1633" w:rsidRDefault="00DF47EA" w:rsidP="00101716">
            <w:pPr>
              <w:rPr>
                <w:rFonts w:cs="Arial"/>
                <w:bCs/>
                <w:sz w:val="20"/>
                <w:szCs w:val="20"/>
                <w:lang w:val="it-IT"/>
              </w:rPr>
            </w:pPr>
            <w:r w:rsidRPr="004C1633">
              <w:rPr>
                <w:rFonts w:cs="Arial"/>
                <w:bCs/>
                <w:sz w:val="20"/>
                <w:szCs w:val="20"/>
                <w:vertAlign w:val="superscript"/>
              </w:rPr>
              <w:t>3</w:t>
            </w:r>
            <w:r w:rsidRPr="004C1633">
              <w:rPr>
                <w:rFonts w:cs="Arial"/>
                <w:bCs/>
                <w:sz w:val="20"/>
                <w:szCs w:val="20"/>
              </w:rPr>
              <w:t xml:space="preserve">L’offerente iscritto ad un Albo professionale cantonale riconosciuto è dispensato dalla produzione dei documenti già prodotti per l’iscrizione all’Albo, quando siano equivalenti a quelli richiesti per l’offerta. </w:t>
            </w: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Pr="004C1633" w:rsidRDefault="00DF47EA" w:rsidP="00101716">
            <w:pPr>
              <w:rPr>
                <w:rFonts w:cs="Arial"/>
                <w:bCs/>
                <w:sz w:val="20"/>
                <w:szCs w:val="20"/>
                <w:lang w:val="it-IT"/>
              </w:rPr>
            </w:pPr>
          </w:p>
          <w:p w:rsidR="00DF47EA" w:rsidRDefault="00DF47EA" w:rsidP="00101716">
            <w:pPr>
              <w:rPr>
                <w:rFonts w:cs="Arial"/>
                <w:b/>
                <w:bCs/>
                <w:sz w:val="20"/>
                <w:szCs w:val="20"/>
                <w:lang w:val="it-IT"/>
              </w:rPr>
            </w:pPr>
          </w:p>
          <w:p w:rsidR="00101716" w:rsidRPr="004C1633" w:rsidRDefault="00101716" w:rsidP="00101716">
            <w:pPr>
              <w:rPr>
                <w:rFonts w:cs="Arial"/>
                <w:b/>
                <w:bCs/>
                <w:sz w:val="20"/>
                <w:szCs w:val="20"/>
                <w:lang w:val="it-IT"/>
              </w:rPr>
            </w:pPr>
          </w:p>
          <w:p w:rsidR="00DF47EA" w:rsidRPr="004C1633" w:rsidRDefault="00DF47EA" w:rsidP="00101716">
            <w:pPr>
              <w:rPr>
                <w:rFonts w:cs="Arial"/>
                <w:b/>
                <w:bCs/>
                <w:sz w:val="20"/>
                <w:szCs w:val="20"/>
                <w:lang w:val="it-IT"/>
              </w:rPr>
            </w:pPr>
          </w:p>
          <w:p w:rsidR="00DF47EA" w:rsidRDefault="00DF47EA" w:rsidP="00101716">
            <w:pPr>
              <w:rPr>
                <w:rFonts w:cs="Arial"/>
                <w:b/>
                <w:bCs/>
                <w:sz w:val="20"/>
                <w:szCs w:val="20"/>
                <w:lang w:val="it-IT"/>
              </w:rPr>
            </w:pPr>
            <w:r w:rsidRPr="004C1633">
              <w:rPr>
                <w:rFonts w:cs="Arial"/>
                <w:b/>
                <w:bCs/>
                <w:sz w:val="20"/>
                <w:szCs w:val="20"/>
                <w:lang w:val="it-IT"/>
              </w:rPr>
              <w:lastRenderedPageBreak/>
              <w:t>Art. 31 cpv 1</w:t>
            </w:r>
          </w:p>
          <w:p w:rsidR="004C1633" w:rsidRPr="00101716" w:rsidRDefault="004C1633" w:rsidP="00101716">
            <w:pPr>
              <w:rPr>
                <w:rFonts w:cs="Arial"/>
                <w:bCs/>
                <w:sz w:val="16"/>
                <w:szCs w:val="16"/>
                <w:lang w:val="it-IT"/>
              </w:rPr>
            </w:pPr>
          </w:p>
          <w:p w:rsidR="00DF47EA" w:rsidRPr="004C1633" w:rsidRDefault="00DF47EA" w:rsidP="00101716">
            <w:pPr>
              <w:rPr>
                <w:rFonts w:cs="Arial"/>
                <w:bCs/>
                <w:sz w:val="20"/>
                <w:szCs w:val="20"/>
                <w:lang w:val="it-IT"/>
              </w:rPr>
            </w:pPr>
            <w:r w:rsidRPr="004C1633">
              <w:rPr>
                <w:rFonts w:cs="Arial"/>
                <w:bCs/>
                <w:sz w:val="20"/>
                <w:szCs w:val="20"/>
                <w:vertAlign w:val="superscript"/>
                <w:lang w:val="it-IT"/>
              </w:rPr>
              <w:t>1</w:t>
            </w:r>
            <w:r w:rsidRPr="004C1633">
              <w:rPr>
                <w:rFonts w:cs="Arial"/>
                <w:bCs/>
                <w:sz w:val="20"/>
                <w:szCs w:val="20"/>
                <w:lang w:val="it-IT"/>
              </w:rPr>
              <w:t>Le offerte sono aperte in seduta pubblica conformemente all’avviso di gara.</w:t>
            </w:r>
          </w:p>
          <w:p w:rsidR="00DF47EA" w:rsidRDefault="00DF47EA" w:rsidP="00101716">
            <w:pPr>
              <w:rPr>
                <w:rFonts w:cs="Arial"/>
                <w:bCs/>
                <w:sz w:val="20"/>
                <w:szCs w:val="20"/>
                <w:lang w:val="it-IT"/>
              </w:rPr>
            </w:pPr>
          </w:p>
          <w:p w:rsidR="004C1633" w:rsidRPr="004C1633" w:rsidRDefault="004C1633" w:rsidP="00101716">
            <w:pPr>
              <w:rPr>
                <w:rFonts w:cs="Arial"/>
                <w:bCs/>
                <w:sz w:val="20"/>
                <w:szCs w:val="20"/>
                <w:lang w:val="it-IT"/>
              </w:rPr>
            </w:pPr>
          </w:p>
          <w:p w:rsidR="00DF47EA" w:rsidRDefault="00DF47EA" w:rsidP="00101716">
            <w:pPr>
              <w:rPr>
                <w:rFonts w:cs="Arial"/>
                <w:b/>
                <w:bCs/>
                <w:sz w:val="20"/>
                <w:szCs w:val="20"/>
              </w:rPr>
            </w:pPr>
            <w:r w:rsidRPr="004C1633">
              <w:rPr>
                <w:rFonts w:cs="Arial"/>
                <w:b/>
                <w:bCs/>
                <w:sz w:val="20"/>
                <w:szCs w:val="20"/>
              </w:rPr>
              <w:t>Art. 44a</w:t>
            </w:r>
          </w:p>
          <w:p w:rsidR="004C1633" w:rsidRPr="00101716" w:rsidRDefault="004C1633" w:rsidP="00101716">
            <w:pPr>
              <w:rPr>
                <w:rFonts w:cs="Arial"/>
                <w:bCs/>
                <w:sz w:val="16"/>
                <w:szCs w:val="16"/>
              </w:rPr>
            </w:pPr>
          </w:p>
          <w:p w:rsidR="00DF47EA" w:rsidRDefault="004C1633" w:rsidP="00101716">
            <w:pPr>
              <w:rPr>
                <w:rFonts w:cs="Arial"/>
                <w:bCs/>
                <w:sz w:val="20"/>
                <w:szCs w:val="20"/>
              </w:rPr>
            </w:pPr>
            <w:r w:rsidRPr="004C1633">
              <w:rPr>
                <w:rFonts w:cs="Arial"/>
                <w:bCs/>
                <w:sz w:val="20"/>
                <w:szCs w:val="20"/>
                <w:vertAlign w:val="superscript"/>
              </w:rPr>
              <w:t>1</w:t>
            </w:r>
            <w:r w:rsidR="00DF47EA" w:rsidRPr="004C1633">
              <w:rPr>
                <w:rFonts w:cs="Arial"/>
                <w:bCs/>
                <w:sz w:val="20"/>
                <w:szCs w:val="20"/>
              </w:rPr>
              <w:t>Gli atti d’aggiudicazione sono da conservare per tre anni dopo la conclusione legale della procedura.</w:t>
            </w:r>
          </w:p>
          <w:p w:rsidR="004C1633" w:rsidRPr="00101716" w:rsidRDefault="004C1633" w:rsidP="00101716">
            <w:pPr>
              <w:rPr>
                <w:rFonts w:cs="Arial"/>
                <w:bCs/>
                <w:sz w:val="16"/>
                <w:szCs w:val="16"/>
              </w:rPr>
            </w:pPr>
          </w:p>
          <w:p w:rsidR="00DF47EA" w:rsidRPr="004C1633" w:rsidRDefault="00DF47EA" w:rsidP="00101716">
            <w:pPr>
              <w:tabs>
                <w:tab w:val="left" w:pos="301"/>
              </w:tabs>
              <w:rPr>
                <w:rFonts w:cs="Arial"/>
                <w:bCs/>
                <w:sz w:val="20"/>
                <w:szCs w:val="20"/>
              </w:rPr>
            </w:pPr>
            <w:r w:rsidRPr="004C1633">
              <w:rPr>
                <w:rFonts w:cs="Arial"/>
                <w:bCs/>
                <w:sz w:val="20"/>
                <w:szCs w:val="20"/>
                <w:vertAlign w:val="superscript"/>
              </w:rPr>
              <w:t>2</w:t>
            </w:r>
            <w:r w:rsidRPr="004C1633">
              <w:rPr>
                <w:rFonts w:cs="Arial"/>
                <w:bCs/>
                <w:sz w:val="20"/>
                <w:szCs w:val="20"/>
              </w:rPr>
              <w:t>Sono da conservare:</w:t>
            </w:r>
          </w:p>
          <w:p w:rsidR="00DF47EA" w:rsidRPr="004C1633" w:rsidRDefault="00DF47EA" w:rsidP="00101716">
            <w:pPr>
              <w:tabs>
                <w:tab w:val="left" w:pos="301"/>
              </w:tabs>
              <w:rPr>
                <w:rFonts w:cs="Arial"/>
                <w:bCs/>
                <w:sz w:val="20"/>
                <w:szCs w:val="20"/>
              </w:rPr>
            </w:pPr>
            <w:r w:rsidRPr="004C1633">
              <w:rPr>
                <w:rFonts w:cs="Arial"/>
                <w:bCs/>
                <w:sz w:val="20"/>
                <w:szCs w:val="20"/>
              </w:rPr>
              <w:t>a)</w:t>
            </w:r>
            <w:r w:rsidR="004C1633">
              <w:rPr>
                <w:rFonts w:cs="Arial"/>
                <w:bCs/>
                <w:sz w:val="20"/>
                <w:szCs w:val="20"/>
              </w:rPr>
              <w:tab/>
            </w:r>
            <w:r w:rsidRPr="004C1633">
              <w:rPr>
                <w:rFonts w:cs="Arial"/>
                <w:bCs/>
                <w:sz w:val="20"/>
                <w:szCs w:val="20"/>
              </w:rPr>
              <w:t>l’avviso di gara;</w:t>
            </w:r>
          </w:p>
          <w:p w:rsidR="00DF47EA" w:rsidRPr="004C1633" w:rsidRDefault="00DF47EA" w:rsidP="00101716">
            <w:pPr>
              <w:tabs>
                <w:tab w:val="left" w:pos="301"/>
              </w:tabs>
              <w:rPr>
                <w:rFonts w:cs="Arial"/>
                <w:bCs/>
                <w:sz w:val="20"/>
                <w:szCs w:val="20"/>
              </w:rPr>
            </w:pPr>
            <w:r w:rsidRPr="004C1633">
              <w:rPr>
                <w:rFonts w:cs="Arial"/>
                <w:bCs/>
                <w:sz w:val="20"/>
                <w:szCs w:val="20"/>
              </w:rPr>
              <w:t xml:space="preserve">b) </w:t>
            </w:r>
            <w:r w:rsidR="004C1633">
              <w:rPr>
                <w:rFonts w:cs="Arial"/>
                <w:bCs/>
                <w:sz w:val="20"/>
                <w:szCs w:val="20"/>
              </w:rPr>
              <w:tab/>
            </w:r>
            <w:r w:rsidRPr="004C1633">
              <w:rPr>
                <w:rFonts w:cs="Arial"/>
                <w:bCs/>
                <w:sz w:val="20"/>
                <w:szCs w:val="20"/>
              </w:rPr>
              <w:t>la documentazione di gara;</w:t>
            </w:r>
          </w:p>
          <w:p w:rsidR="00DF47EA" w:rsidRPr="004C1633" w:rsidRDefault="00DF47EA" w:rsidP="00101716">
            <w:pPr>
              <w:tabs>
                <w:tab w:val="left" w:pos="301"/>
              </w:tabs>
              <w:rPr>
                <w:rFonts w:cs="Arial"/>
                <w:bCs/>
                <w:sz w:val="20"/>
                <w:szCs w:val="20"/>
              </w:rPr>
            </w:pPr>
            <w:r w:rsidRPr="004C1633">
              <w:rPr>
                <w:rFonts w:cs="Arial"/>
                <w:bCs/>
                <w:sz w:val="20"/>
                <w:szCs w:val="20"/>
              </w:rPr>
              <w:t xml:space="preserve">c) </w:t>
            </w:r>
            <w:r w:rsidR="004C1633">
              <w:rPr>
                <w:rFonts w:cs="Arial"/>
                <w:bCs/>
                <w:sz w:val="20"/>
                <w:szCs w:val="20"/>
              </w:rPr>
              <w:tab/>
            </w:r>
            <w:r w:rsidRPr="004C1633">
              <w:rPr>
                <w:rFonts w:cs="Arial"/>
                <w:bCs/>
                <w:sz w:val="20"/>
                <w:szCs w:val="20"/>
              </w:rPr>
              <w:t>il verbale d’apertura delle offerte;</w:t>
            </w:r>
          </w:p>
          <w:p w:rsidR="00DF47EA" w:rsidRPr="004C1633" w:rsidRDefault="00DF47EA" w:rsidP="00101716">
            <w:pPr>
              <w:tabs>
                <w:tab w:val="left" w:pos="301"/>
              </w:tabs>
              <w:ind w:left="301" w:hanging="301"/>
              <w:rPr>
                <w:rFonts w:cs="Arial"/>
                <w:bCs/>
                <w:sz w:val="20"/>
                <w:szCs w:val="20"/>
              </w:rPr>
            </w:pPr>
            <w:r w:rsidRPr="004C1633">
              <w:rPr>
                <w:rFonts w:cs="Arial"/>
                <w:bCs/>
                <w:sz w:val="20"/>
                <w:szCs w:val="20"/>
              </w:rPr>
              <w:t xml:space="preserve">d) </w:t>
            </w:r>
            <w:r w:rsidR="004C1633">
              <w:rPr>
                <w:rFonts w:cs="Arial"/>
                <w:bCs/>
                <w:sz w:val="20"/>
                <w:szCs w:val="20"/>
              </w:rPr>
              <w:tab/>
            </w:r>
            <w:r w:rsidRPr="004C1633">
              <w:rPr>
                <w:rFonts w:cs="Arial"/>
                <w:bCs/>
                <w:sz w:val="20"/>
                <w:szCs w:val="20"/>
              </w:rPr>
              <w:t>la corrispondenza sulla procedura d’aggiudica</w:t>
            </w:r>
            <w:r w:rsidR="00101716">
              <w:rPr>
                <w:rFonts w:cs="Arial"/>
                <w:bCs/>
                <w:sz w:val="20"/>
                <w:szCs w:val="20"/>
              </w:rPr>
              <w:t>-</w:t>
            </w:r>
            <w:r w:rsidRPr="004C1633">
              <w:rPr>
                <w:rFonts w:cs="Arial"/>
                <w:bCs/>
                <w:sz w:val="20"/>
                <w:szCs w:val="20"/>
              </w:rPr>
              <w:t>zione;</w:t>
            </w:r>
          </w:p>
          <w:p w:rsidR="00DF47EA" w:rsidRPr="004C1633" w:rsidRDefault="00DF47EA" w:rsidP="00101716">
            <w:pPr>
              <w:tabs>
                <w:tab w:val="left" w:pos="301"/>
              </w:tabs>
              <w:ind w:left="301" w:hanging="301"/>
              <w:rPr>
                <w:rFonts w:cs="Arial"/>
                <w:bCs/>
                <w:sz w:val="20"/>
                <w:szCs w:val="20"/>
              </w:rPr>
            </w:pPr>
            <w:r w:rsidRPr="004C1633">
              <w:rPr>
                <w:rFonts w:cs="Arial"/>
                <w:bCs/>
                <w:sz w:val="20"/>
                <w:szCs w:val="20"/>
              </w:rPr>
              <w:t xml:space="preserve">e) </w:t>
            </w:r>
            <w:r w:rsidR="004C1633">
              <w:rPr>
                <w:rFonts w:cs="Arial"/>
                <w:bCs/>
                <w:sz w:val="20"/>
                <w:szCs w:val="20"/>
              </w:rPr>
              <w:tab/>
            </w:r>
            <w:r w:rsidRPr="004C1633">
              <w:rPr>
                <w:rFonts w:cs="Arial"/>
                <w:bCs/>
                <w:sz w:val="20"/>
                <w:szCs w:val="20"/>
              </w:rPr>
              <w:t>la tabella comparativa rettificata delle offerte e le decisioni nell’ambito della procedura</w:t>
            </w:r>
            <w:r w:rsidR="004C1633">
              <w:rPr>
                <w:rFonts w:cs="Arial"/>
                <w:bCs/>
                <w:sz w:val="20"/>
                <w:szCs w:val="20"/>
              </w:rPr>
              <w:t xml:space="preserve"> </w:t>
            </w:r>
            <w:r w:rsidRPr="004C1633">
              <w:rPr>
                <w:rFonts w:cs="Arial"/>
                <w:bCs/>
                <w:sz w:val="20"/>
                <w:szCs w:val="20"/>
              </w:rPr>
              <w:t>d’aggiudicazione;</w:t>
            </w:r>
          </w:p>
          <w:p w:rsidR="00DF47EA" w:rsidRPr="004C1633" w:rsidRDefault="00DF47EA" w:rsidP="00101716">
            <w:pPr>
              <w:tabs>
                <w:tab w:val="left" w:pos="301"/>
              </w:tabs>
              <w:rPr>
                <w:rFonts w:cs="Arial"/>
                <w:bCs/>
                <w:sz w:val="20"/>
                <w:szCs w:val="20"/>
                <w:lang w:val="it-IT"/>
              </w:rPr>
            </w:pPr>
            <w:r w:rsidRPr="004C1633">
              <w:rPr>
                <w:rFonts w:cs="Arial"/>
                <w:bCs/>
                <w:sz w:val="20"/>
                <w:szCs w:val="20"/>
              </w:rPr>
              <w:t xml:space="preserve">f) </w:t>
            </w:r>
            <w:r w:rsidR="004C1633">
              <w:rPr>
                <w:rFonts w:cs="Arial"/>
                <w:bCs/>
                <w:sz w:val="20"/>
                <w:szCs w:val="20"/>
              </w:rPr>
              <w:tab/>
            </w:r>
            <w:r w:rsidRPr="004C1633">
              <w:rPr>
                <w:rFonts w:cs="Arial"/>
                <w:bCs/>
                <w:sz w:val="20"/>
                <w:szCs w:val="20"/>
              </w:rPr>
              <w:t>l’offerta considerata.</w:t>
            </w:r>
          </w:p>
          <w:p w:rsidR="004C1633" w:rsidRPr="004C1633" w:rsidRDefault="004C1633" w:rsidP="00101716">
            <w:pPr>
              <w:tabs>
                <w:tab w:val="left" w:pos="301"/>
              </w:tabs>
              <w:rPr>
                <w:rFonts w:cs="Arial"/>
                <w:bCs/>
                <w:sz w:val="20"/>
                <w:szCs w:val="20"/>
                <w:lang w:val="it-IT"/>
              </w:rPr>
            </w:pPr>
          </w:p>
          <w:p w:rsidR="004C1633" w:rsidRDefault="00DF47EA" w:rsidP="00101716">
            <w:pPr>
              <w:rPr>
                <w:rFonts w:cs="Arial"/>
                <w:b/>
                <w:bCs/>
                <w:sz w:val="20"/>
                <w:szCs w:val="20"/>
                <w:lang w:val="it-IT"/>
              </w:rPr>
            </w:pPr>
            <w:r w:rsidRPr="004C1633">
              <w:rPr>
                <w:rFonts w:cs="Arial"/>
                <w:b/>
                <w:bCs/>
                <w:sz w:val="20"/>
                <w:szCs w:val="20"/>
                <w:lang w:val="it-IT"/>
              </w:rPr>
              <w:t>Art. 45a cpv. 5</w:t>
            </w:r>
          </w:p>
          <w:p w:rsidR="004C1633" w:rsidRPr="00101716" w:rsidRDefault="004C1633" w:rsidP="00101716">
            <w:pPr>
              <w:rPr>
                <w:rFonts w:cs="Arial"/>
                <w:bCs/>
                <w:sz w:val="16"/>
                <w:szCs w:val="16"/>
                <w:lang w:val="it-IT"/>
              </w:rPr>
            </w:pPr>
          </w:p>
          <w:p w:rsidR="00DF47EA" w:rsidRPr="004C1633" w:rsidRDefault="004C1633" w:rsidP="00714DF3">
            <w:pPr>
              <w:rPr>
                <w:rFonts w:cs="Arial"/>
                <w:bCs/>
                <w:sz w:val="20"/>
                <w:szCs w:val="20"/>
                <w:lang w:val="it-IT"/>
              </w:rPr>
            </w:pPr>
            <w:r w:rsidRPr="004C1633">
              <w:rPr>
                <w:rFonts w:cs="Arial"/>
                <w:bCs/>
                <w:sz w:val="20"/>
                <w:szCs w:val="20"/>
                <w:vertAlign w:val="superscript"/>
                <w:lang w:val="it-IT"/>
              </w:rPr>
              <w:t>5</w:t>
            </w:r>
            <w:r w:rsidR="00DF47EA" w:rsidRPr="004C1633">
              <w:rPr>
                <w:rFonts w:cs="Arial"/>
                <w:bCs/>
                <w:sz w:val="20"/>
                <w:szCs w:val="20"/>
                <w:lang w:val="it-IT"/>
              </w:rPr>
              <w:t>Ogni offerente, subappaltatore, committente, membro dei suoi organi, dipendente, ausiliario, ha</w:t>
            </w:r>
            <w:r w:rsidR="00241EF8">
              <w:rPr>
                <w:rFonts w:cs="Arial"/>
                <w:bCs/>
                <w:sz w:val="20"/>
                <w:szCs w:val="20"/>
                <w:lang w:val="it-IT"/>
              </w:rPr>
              <w:t xml:space="preserve"> </w:t>
            </w:r>
            <w:r w:rsidR="00DF47EA" w:rsidRPr="004C1633">
              <w:rPr>
                <w:rFonts w:cs="Arial"/>
                <w:bCs/>
                <w:sz w:val="20"/>
                <w:szCs w:val="20"/>
                <w:lang w:val="it-IT"/>
              </w:rPr>
              <w:t>l’obbligo di segnalare i fatti che potrebbero determinare l’apertura di una procedura di sanzione ai</w:t>
            </w:r>
            <w:r w:rsidR="00714DF3">
              <w:rPr>
                <w:rFonts w:cs="Arial"/>
                <w:bCs/>
                <w:sz w:val="20"/>
                <w:szCs w:val="20"/>
                <w:lang w:val="it-IT"/>
              </w:rPr>
              <w:t xml:space="preserve"> </w:t>
            </w:r>
            <w:r w:rsidR="00DF47EA" w:rsidRPr="004C1633">
              <w:rPr>
                <w:rFonts w:cs="Arial"/>
                <w:bCs/>
                <w:sz w:val="20"/>
                <w:szCs w:val="20"/>
                <w:lang w:val="it-IT"/>
              </w:rPr>
              <w:t>sensi della presente legge.</w:t>
            </w:r>
          </w:p>
        </w:tc>
        <w:tc>
          <w:tcPr>
            <w:tcW w:w="4820" w:type="dxa"/>
            <w:tcMar>
              <w:top w:w="0" w:type="dxa"/>
              <w:left w:w="108" w:type="dxa"/>
              <w:bottom w:w="0" w:type="dxa"/>
              <w:right w:w="108" w:type="dxa"/>
            </w:tcMar>
          </w:tcPr>
          <w:p w:rsidR="00DF47EA" w:rsidRPr="004C1633" w:rsidRDefault="00DF47EA" w:rsidP="00101716">
            <w:pPr>
              <w:shd w:val="clear" w:color="auto" w:fill="FFFFFF"/>
              <w:spacing w:before="120"/>
              <w:rPr>
                <w:rFonts w:cs="Arial"/>
                <w:b/>
                <w:bCs/>
                <w:sz w:val="20"/>
                <w:szCs w:val="20"/>
                <w:lang w:val="it-IT"/>
              </w:rPr>
            </w:pPr>
            <w:r w:rsidRPr="004C1633">
              <w:rPr>
                <w:rFonts w:cs="Arial"/>
                <w:b/>
                <w:bCs/>
                <w:sz w:val="20"/>
                <w:szCs w:val="20"/>
                <w:lang w:val="it-IT"/>
              </w:rPr>
              <w:lastRenderedPageBreak/>
              <w:t xml:space="preserve">Art. 7 cpv. 2 e 3 lett. h) </w:t>
            </w:r>
          </w:p>
          <w:p w:rsidR="00DF47EA" w:rsidRPr="004C1633" w:rsidRDefault="00DF47EA" w:rsidP="00101716">
            <w:pPr>
              <w:shd w:val="clear" w:color="auto" w:fill="FFFFFF"/>
              <w:rPr>
                <w:rFonts w:cs="Arial"/>
                <w:bCs/>
                <w:sz w:val="20"/>
                <w:szCs w:val="20"/>
                <w:lang w:val="it-IT"/>
              </w:rPr>
            </w:pPr>
          </w:p>
          <w:p w:rsidR="00DF47EA" w:rsidRPr="004C1633" w:rsidRDefault="00DF47EA" w:rsidP="00101716">
            <w:pPr>
              <w:shd w:val="clear" w:color="auto" w:fill="FFFFFF"/>
              <w:rPr>
                <w:rFonts w:cs="Arial"/>
                <w:bCs/>
                <w:sz w:val="20"/>
                <w:szCs w:val="20"/>
                <w:lang w:val="it-IT"/>
              </w:rPr>
            </w:pPr>
            <w:r w:rsidRPr="004C1633">
              <w:rPr>
                <w:rFonts w:cs="Arial"/>
                <w:bCs/>
                <w:sz w:val="20"/>
                <w:szCs w:val="20"/>
                <w:vertAlign w:val="superscript"/>
                <w:lang w:val="it-IT"/>
              </w:rPr>
              <w:t>2</w:t>
            </w:r>
            <w:r w:rsidRPr="004C1633">
              <w:rPr>
                <w:rFonts w:cs="Arial"/>
                <w:bCs/>
                <w:sz w:val="20"/>
                <w:szCs w:val="20"/>
                <w:lang w:val="it-IT"/>
              </w:rPr>
              <w:t>È ammessa la procedura su invito se il valore della commessa, senza computo dell’imposta sul valore aggiunto, è inferiore a:</w:t>
            </w:r>
          </w:p>
          <w:p w:rsidR="00DF47EA" w:rsidRPr="004C1633" w:rsidRDefault="00DF47EA" w:rsidP="00101716">
            <w:pPr>
              <w:shd w:val="clear" w:color="auto" w:fill="FFFFFF"/>
              <w:tabs>
                <w:tab w:val="left" w:pos="172"/>
              </w:tabs>
              <w:ind w:left="172" w:hanging="172"/>
              <w:rPr>
                <w:rFonts w:cs="Arial"/>
                <w:bCs/>
                <w:sz w:val="20"/>
                <w:szCs w:val="20"/>
                <w:lang w:val="it-IT"/>
              </w:rPr>
            </w:pPr>
            <w:r w:rsidRPr="004C1633">
              <w:rPr>
                <w:rFonts w:cs="Arial"/>
                <w:bCs/>
                <w:sz w:val="20"/>
                <w:szCs w:val="20"/>
                <w:lang w:val="it-IT"/>
              </w:rPr>
              <w:t>-</w:t>
            </w:r>
            <w:r w:rsidRPr="004C1633">
              <w:rPr>
                <w:rFonts w:cs="Arial"/>
                <w:bCs/>
                <w:sz w:val="20"/>
                <w:szCs w:val="20"/>
                <w:lang w:val="it-IT"/>
              </w:rPr>
              <w:tab/>
              <w:t>fr. 500'000.- per commesse edili di impresario costruttore o di pavimentazione stradale;</w:t>
            </w:r>
          </w:p>
          <w:p w:rsidR="00DF47EA" w:rsidRPr="004C1633" w:rsidRDefault="00DF47EA" w:rsidP="00101716">
            <w:pPr>
              <w:shd w:val="clear" w:color="auto" w:fill="FFFFFF"/>
              <w:tabs>
                <w:tab w:val="left" w:pos="172"/>
              </w:tabs>
              <w:ind w:left="172" w:hanging="172"/>
              <w:rPr>
                <w:rFonts w:cs="Arial"/>
                <w:bCs/>
                <w:sz w:val="20"/>
                <w:szCs w:val="20"/>
                <w:lang w:val="it-IT"/>
              </w:rPr>
            </w:pPr>
            <w:r w:rsidRPr="004C1633">
              <w:rPr>
                <w:rFonts w:cs="Arial"/>
                <w:bCs/>
                <w:sz w:val="20"/>
                <w:szCs w:val="20"/>
                <w:lang w:val="it-IT"/>
              </w:rPr>
              <w:t>-</w:t>
            </w:r>
            <w:r w:rsidRPr="004C1633">
              <w:rPr>
                <w:rFonts w:cs="Arial"/>
                <w:bCs/>
                <w:sz w:val="20"/>
                <w:szCs w:val="20"/>
                <w:lang w:val="it-IT"/>
              </w:rPr>
              <w:tab/>
              <w:t>fr. 250'000.- per commesse edili di altro genere e artigianali;</w:t>
            </w: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lang w:val="it-IT"/>
              </w:rPr>
              <w:t>-</w:t>
            </w:r>
            <w:r w:rsidRPr="004C1633">
              <w:rPr>
                <w:rFonts w:cs="Arial"/>
                <w:bCs/>
                <w:sz w:val="20"/>
                <w:szCs w:val="20"/>
                <w:lang w:val="it-IT"/>
              </w:rPr>
              <w:tab/>
              <w:t>fr. 250'000.- per commesse di fornitura;</w:t>
            </w: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lang w:val="it-IT"/>
              </w:rPr>
              <w:t>-</w:t>
            </w:r>
            <w:r w:rsidRPr="004C1633">
              <w:rPr>
                <w:rFonts w:cs="Arial"/>
                <w:bCs/>
                <w:sz w:val="20"/>
                <w:szCs w:val="20"/>
                <w:lang w:val="it-IT"/>
              </w:rPr>
              <w:tab/>
              <w:t>fr. 250'000.- per prestazioni di servizio.</w:t>
            </w:r>
          </w:p>
          <w:p w:rsidR="00DF47EA" w:rsidRPr="004C1633" w:rsidRDefault="00DF47EA" w:rsidP="00101716">
            <w:pPr>
              <w:shd w:val="clear" w:color="auto" w:fill="FFFFFF"/>
              <w:tabs>
                <w:tab w:val="left" w:pos="172"/>
              </w:tabs>
              <w:rPr>
                <w:rFonts w:cs="Arial"/>
                <w:bCs/>
                <w:sz w:val="20"/>
                <w:szCs w:val="20"/>
                <w:lang w:val="it-IT"/>
              </w:rPr>
            </w:pP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3</w:t>
            </w:r>
            <w:r w:rsidRPr="004C1633">
              <w:rPr>
                <w:rFonts w:cs="Arial"/>
                <w:bCs/>
                <w:sz w:val="20"/>
                <w:szCs w:val="20"/>
                <w:lang w:val="it-IT"/>
              </w:rPr>
              <w:t>La procedura d’incarico diretto è possibile se (requisiti alternativi e non cumulativi):</w:t>
            </w: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lang w:val="it-IT"/>
              </w:rPr>
              <w:t>(…)</w:t>
            </w:r>
          </w:p>
          <w:p w:rsidR="00DF47EA" w:rsidRPr="004C1633" w:rsidRDefault="00DF47EA" w:rsidP="00101716">
            <w:pPr>
              <w:shd w:val="clear" w:color="auto" w:fill="FFFFFF"/>
              <w:tabs>
                <w:tab w:val="left" w:pos="321"/>
              </w:tabs>
              <w:ind w:left="321" w:hanging="321"/>
              <w:rPr>
                <w:rFonts w:cs="Arial"/>
                <w:bCs/>
                <w:sz w:val="20"/>
                <w:szCs w:val="20"/>
                <w:lang w:val="it-IT"/>
              </w:rPr>
            </w:pPr>
            <w:r w:rsidRPr="004C1633">
              <w:rPr>
                <w:rFonts w:cs="Arial"/>
                <w:bCs/>
                <w:sz w:val="20"/>
                <w:szCs w:val="20"/>
                <w:lang w:val="it-IT"/>
              </w:rPr>
              <w:t>h)</w:t>
            </w:r>
            <w:r w:rsidRPr="004C1633">
              <w:rPr>
                <w:rFonts w:cs="Arial"/>
                <w:bCs/>
                <w:sz w:val="20"/>
                <w:szCs w:val="20"/>
                <w:lang w:val="it-IT"/>
              </w:rPr>
              <w:tab/>
              <w:t>il valore della commessa, senza computo dell’imposta sul valore aggiunto, è inferiore a:</w:t>
            </w:r>
          </w:p>
          <w:p w:rsidR="00DF47EA" w:rsidRPr="004C1633" w:rsidRDefault="00DF47EA" w:rsidP="00101716">
            <w:pPr>
              <w:shd w:val="clear" w:color="auto" w:fill="FFFFFF"/>
              <w:tabs>
                <w:tab w:val="left" w:pos="563"/>
              </w:tabs>
              <w:ind w:left="563" w:hanging="242"/>
              <w:rPr>
                <w:rFonts w:cs="Arial"/>
                <w:bCs/>
                <w:sz w:val="20"/>
                <w:szCs w:val="20"/>
                <w:lang w:val="it-IT"/>
              </w:rPr>
            </w:pPr>
            <w:r w:rsidRPr="004C1633">
              <w:rPr>
                <w:rFonts w:cs="Arial"/>
                <w:bCs/>
                <w:sz w:val="20"/>
                <w:szCs w:val="20"/>
                <w:lang w:val="it-IT"/>
              </w:rPr>
              <w:t>-</w:t>
            </w:r>
            <w:r w:rsidRPr="004C1633">
              <w:rPr>
                <w:rFonts w:cs="Arial"/>
                <w:bCs/>
                <w:sz w:val="20"/>
                <w:szCs w:val="20"/>
                <w:lang w:val="it-IT"/>
              </w:rPr>
              <w:tab/>
              <w:t>fr. 300'000.- per commesse edili di impresario costruttore o di pavimentazione stradale;</w:t>
            </w:r>
          </w:p>
          <w:p w:rsidR="00DF47EA" w:rsidRPr="004C1633" w:rsidRDefault="00DF47EA" w:rsidP="00101716">
            <w:pPr>
              <w:shd w:val="clear" w:color="auto" w:fill="FFFFFF"/>
              <w:tabs>
                <w:tab w:val="left" w:pos="563"/>
              </w:tabs>
              <w:ind w:left="563" w:hanging="242"/>
              <w:rPr>
                <w:rFonts w:cs="Arial"/>
                <w:bCs/>
                <w:sz w:val="20"/>
                <w:szCs w:val="20"/>
                <w:lang w:val="it-IT"/>
              </w:rPr>
            </w:pPr>
            <w:r w:rsidRPr="004C1633">
              <w:rPr>
                <w:rFonts w:cs="Arial"/>
                <w:bCs/>
                <w:sz w:val="20"/>
                <w:szCs w:val="20"/>
                <w:lang w:val="it-IT"/>
              </w:rPr>
              <w:t>-</w:t>
            </w:r>
            <w:r w:rsidRPr="004C1633">
              <w:rPr>
                <w:rFonts w:cs="Arial"/>
                <w:bCs/>
                <w:sz w:val="20"/>
                <w:szCs w:val="20"/>
                <w:lang w:val="it-IT"/>
              </w:rPr>
              <w:tab/>
              <w:t>fr. 150'000.- per commesse edili di altro genere e artigianali;</w:t>
            </w:r>
          </w:p>
          <w:p w:rsidR="00DF47EA" w:rsidRPr="004C1633" w:rsidRDefault="00DF47EA" w:rsidP="00101716">
            <w:pPr>
              <w:shd w:val="clear" w:color="auto" w:fill="FFFFFF"/>
              <w:tabs>
                <w:tab w:val="left" w:pos="563"/>
              </w:tabs>
              <w:ind w:left="563" w:hanging="242"/>
              <w:rPr>
                <w:rFonts w:cs="Arial"/>
                <w:bCs/>
                <w:sz w:val="20"/>
                <w:szCs w:val="20"/>
                <w:lang w:val="it-IT"/>
              </w:rPr>
            </w:pPr>
            <w:r w:rsidRPr="004C1633">
              <w:rPr>
                <w:rFonts w:cs="Arial"/>
                <w:bCs/>
                <w:sz w:val="20"/>
                <w:szCs w:val="20"/>
                <w:lang w:val="it-IT"/>
              </w:rPr>
              <w:t>-</w:t>
            </w:r>
            <w:r w:rsidRPr="004C1633">
              <w:rPr>
                <w:rFonts w:cs="Arial"/>
                <w:bCs/>
                <w:sz w:val="20"/>
                <w:szCs w:val="20"/>
                <w:lang w:val="it-IT"/>
              </w:rPr>
              <w:tab/>
              <w:t>fr. 100'000.- per commesse di fornitura;</w:t>
            </w:r>
          </w:p>
          <w:p w:rsidR="00DF47EA" w:rsidRPr="004C1633" w:rsidRDefault="00DF47EA" w:rsidP="00101716">
            <w:pPr>
              <w:shd w:val="clear" w:color="auto" w:fill="FFFFFF"/>
              <w:tabs>
                <w:tab w:val="left" w:pos="172"/>
                <w:tab w:val="left" w:pos="563"/>
              </w:tabs>
              <w:ind w:left="563" w:hanging="242"/>
              <w:rPr>
                <w:rFonts w:cs="Arial"/>
                <w:bCs/>
                <w:sz w:val="20"/>
                <w:szCs w:val="20"/>
                <w:lang w:val="it-IT"/>
              </w:rPr>
            </w:pPr>
            <w:r w:rsidRPr="004C1633">
              <w:rPr>
                <w:rFonts w:cs="Arial"/>
                <w:bCs/>
                <w:sz w:val="20"/>
                <w:szCs w:val="20"/>
                <w:lang w:val="it-IT"/>
              </w:rPr>
              <w:t>-</w:t>
            </w:r>
            <w:r w:rsidRPr="004C1633">
              <w:rPr>
                <w:rFonts w:cs="Arial"/>
                <w:bCs/>
                <w:sz w:val="20"/>
                <w:szCs w:val="20"/>
                <w:lang w:val="it-IT"/>
              </w:rPr>
              <w:tab/>
              <w:t xml:space="preserve">fr. 150'000.- per prestazioni di servizio. </w:t>
            </w:r>
          </w:p>
          <w:p w:rsidR="00DF47EA" w:rsidRPr="004C1633" w:rsidRDefault="00DF47EA" w:rsidP="00101716">
            <w:pPr>
              <w:shd w:val="clear" w:color="auto" w:fill="FFFFFF"/>
              <w:tabs>
                <w:tab w:val="left" w:pos="172"/>
              </w:tabs>
              <w:rPr>
                <w:rFonts w:cs="Arial"/>
                <w:bCs/>
                <w:sz w:val="20"/>
                <w:szCs w:val="20"/>
                <w:lang w:val="it-IT"/>
              </w:rPr>
            </w:pPr>
          </w:p>
          <w:p w:rsidR="00DF47EA" w:rsidRDefault="00DF47EA" w:rsidP="00101716">
            <w:pPr>
              <w:shd w:val="clear" w:color="auto" w:fill="FFFFFF"/>
              <w:tabs>
                <w:tab w:val="left" w:pos="172"/>
              </w:tabs>
              <w:rPr>
                <w:rFonts w:cs="Arial"/>
                <w:bCs/>
                <w:sz w:val="20"/>
                <w:szCs w:val="20"/>
                <w:lang w:val="it-IT"/>
              </w:rPr>
            </w:pPr>
          </w:p>
          <w:p w:rsidR="00101716" w:rsidRPr="004C1633" w:rsidRDefault="00101716" w:rsidP="00101716">
            <w:pPr>
              <w:shd w:val="clear" w:color="auto" w:fill="FFFFFF"/>
              <w:tabs>
                <w:tab w:val="left" w:pos="172"/>
              </w:tabs>
              <w:rPr>
                <w:rFonts w:cs="Arial"/>
                <w:bCs/>
                <w:sz w:val="20"/>
                <w:szCs w:val="20"/>
                <w:lang w:val="it-IT"/>
              </w:rPr>
            </w:pPr>
          </w:p>
          <w:p w:rsidR="00DF47EA" w:rsidRPr="004C1633" w:rsidRDefault="00DF47EA" w:rsidP="00101716">
            <w:pPr>
              <w:shd w:val="clear" w:color="auto" w:fill="FFFFFF"/>
              <w:tabs>
                <w:tab w:val="left" w:pos="172"/>
              </w:tabs>
              <w:rPr>
                <w:rFonts w:cs="Arial"/>
                <w:bCs/>
                <w:sz w:val="20"/>
                <w:szCs w:val="20"/>
                <w:lang w:val="it-IT"/>
              </w:rPr>
            </w:pPr>
          </w:p>
          <w:p w:rsidR="00DF47EA" w:rsidRDefault="00DF47EA" w:rsidP="00101716">
            <w:pPr>
              <w:shd w:val="clear" w:color="auto" w:fill="FFFFFF"/>
              <w:tabs>
                <w:tab w:val="left" w:pos="172"/>
              </w:tabs>
              <w:rPr>
                <w:rFonts w:cs="Arial"/>
                <w:b/>
                <w:bCs/>
                <w:sz w:val="20"/>
                <w:szCs w:val="20"/>
                <w:lang w:val="it-IT"/>
              </w:rPr>
            </w:pPr>
            <w:r w:rsidRPr="004C1633">
              <w:rPr>
                <w:rFonts w:cs="Arial"/>
                <w:b/>
                <w:bCs/>
                <w:sz w:val="20"/>
                <w:szCs w:val="20"/>
                <w:lang w:val="it-IT"/>
              </w:rPr>
              <w:t>Art. 20 cpv. 3</w:t>
            </w:r>
          </w:p>
          <w:p w:rsidR="004C1633" w:rsidRPr="004C1633" w:rsidRDefault="004C1633" w:rsidP="00101716">
            <w:pPr>
              <w:shd w:val="clear" w:color="auto" w:fill="FFFFFF"/>
              <w:tabs>
                <w:tab w:val="left" w:pos="172"/>
              </w:tabs>
              <w:rPr>
                <w:rFonts w:cs="Arial"/>
                <w:bCs/>
                <w:sz w:val="20"/>
                <w:szCs w:val="20"/>
                <w:lang w:val="it-IT"/>
              </w:rPr>
            </w:pP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3</w:t>
            </w:r>
            <w:r w:rsidRPr="004C1633">
              <w:rPr>
                <w:rFonts w:cs="Arial"/>
                <w:bCs/>
                <w:sz w:val="20"/>
                <w:szCs w:val="20"/>
                <w:lang w:val="it-IT"/>
              </w:rPr>
              <w:t>Il Consiglio di Stato può fissare requisiti minimi di idoneità.</w:t>
            </w:r>
          </w:p>
          <w:p w:rsidR="00DF47EA" w:rsidRPr="004C1633" w:rsidRDefault="00DF47EA" w:rsidP="00101716">
            <w:pPr>
              <w:shd w:val="clear" w:color="auto" w:fill="FFFFFF"/>
              <w:tabs>
                <w:tab w:val="left" w:pos="172"/>
              </w:tabs>
              <w:rPr>
                <w:rFonts w:cs="Arial"/>
                <w:bCs/>
                <w:sz w:val="20"/>
                <w:szCs w:val="20"/>
                <w:lang w:val="it-IT"/>
              </w:rPr>
            </w:pPr>
          </w:p>
          <w:p w:rsidR="00DF47EA" w:rsidRPr="004C1633" w:rsidRDefault="00DF47EA" w:rsidP="00101716">
            <w:pPr>
              <w:shd w:val="clear" w:color="auto" w:fill="FFFFFF"/>
              <w:tabs>
                <w:tab w:val="left" w:pos="172"/>
              </w:tabs>
              <w:rPr>
                <w:rFonts w:cs="Arial"/>
                <w:bCs/>
                <w:sz w:val="20"/>
                <w:szCs w:val="20"/>
                <w:lang w:val="it-IT"/>
              </w:rPr>
            </w:pPr>
          </w:p>
          <w:p w:rsidR="00DF47EA" w:rsidRPr="004C1633" w:rsidRDefault="00DF47EA" w:rsidP="00101716">
            <w:pPr>
              <w:shd w:val="clear" w:color="auto" w:fill="FFFFFF"/>
              <w:tabs>
                <w:tab w:val="left" w:pos="172"/>
              </w:tabs>
              <w:rPr>
                <w:rFonts w:cs="Arial"/>
                <w:bCs/>
                <w:sz w:val="20"/>
                <w:szCs w:val="20"/>
                <w:lang w:val="it-IT"/>
              </w:rPr>
            </w:pPr>
          </w:p>
          <w:p w:rsidR="00DF47EA" w:rsidRDefault="00DF47EA" w:rsidP="00101716">
            <w:pPr>
              <w:shd w:val="clear" w:color="auto" w:fill="FFFFFF"/>
              <w:tabs>
                <w:tab w:val="left" w:pos="172"/>
              </w:tabs>
              <w:rPr>
                <w:rFonts w:cs="Arial"/>
                <w:b/>
                <w:bCs/>
                <w:sz w:val="20"/>
                <w:szCs w:val="20"/>
                <w:lang w:val="it-IT"/>
              </w:rPr>
            </w:pPr>
            <w:r w:rsidRPr="004C1633">
              <w:rPr>
                <w:rFonts w:cs="Arial"/>
                <w:b/>
                <w:bCs/>
                <w:sz w:val="20"/>
                <w:szCs w:val="20"/>
                <w:lang w:val="it-IT"/>
              </w:rPr>
              <w:t>Art. 20a (nuovo)</w:t>
            </w:r>
          </w:p>
          <w:p w:rsidR="00101716" w:rsidRPr="00241EF8" w:rsidRDefault="00101716" w:rsidP="00101716">
            <w:pPr>
              <w:shd w:val="clear" w:color="auto" w:fill="FFFFFF"/>
              <w:tabs>
                <w:tab w:val="left" w:pos="172"/>
              </w:tabs>
              <w:rPr>
                <w:rFonts w:cs="Arial"/>
                <w:bCs/>
                <w:sz w:val="16"/>
                <w:szCs w:val="16"/>
                <w:lang w:val="it-IT"/>
              </w:rPr>
            </w:pPr>
          </w:p>
          <w:p w:rsidR="00DF47EA" w:rsidRDefault="00DF47EA"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1</w:t>
            </w:r>
            <w:r w:rsidRPr="004C1633">
              <w:rPr>
                <w:rFonts w:cs="Arial"/>
                <w:bCs/>
                <w:sz w:val="20"/>
                <w:szCs w:val="20"/>
                <w:lang w:val="it-IT"/>
              </w:rPr>
              <w:t>La piattaforma internet “Portale offerenti” mette a disposizione degli interessati la valutazione dell’idoneità degli offerenti ai sensi della presente legge, in particolare degli art. 5 lett. a-b e 20 cpv. 3. L’uso del portale è facoltativo. Il Consiglio di Stato designa il servizio che lo gestisce.</w:t>
            </w:r>
          </w:p>
          <w:p w:rsidR="004C1633" w:rsidRPr="00101716" w:rsidRDefault="004C1633" w:rsidP="00101716">
            <w:pPr>
              <w:shd w:val="clear" w:color="auto" w:fill="FFFFFF"/>
              <w:tabs>
                <w:tab w:val="left" w:pos="172"/>
              </w:tabs>
              <w:rPr>
                <w:rFonts w:cs="Arial"/>
                <w:bCs/>
                <w:sz w:val="16"/>
                <w:szCs w:val="16"/>
                <w:lang w:val="it-IT"/>
              </w:rPr>
            </w:pPr>
          </w:p>
          <w:p w:rsidR="00DF47EA" w:rsidRDefault="00DF47EA"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2</w:t>
            </w:r>
            <w:r w:rsidRPr="004C1633">
              <w:rPr>
                <w:rFonts w:cs="Arial"/>
                <w:bCs/>
                <w:sz w:val="20"/>
                <w:szCs w:val="20"/>
                <w:lang w:val="it-IT"/>
              </w:rPr>
              <w:t>L’offerente resta responsabile delle informazioni sul suo conto.</w:t>
            </w:r>
          </w:p>
          <w:p w:rsidR="004C1633" w:rsidRPr="00101716" w:rsidRDefault="004C1633" w:rsidP="00101716">
            <w:pPr>
              <w:shd w:val="clear" w:color="auto" w:fill="FFFFFF"/>
              <w:tabs>
                <w:tab w:val="left" w:pos="172"/>
              </w:tabs>
              <w:rPr>
                <w:rFonts w:cs="Arial"/>
                <w:bCs/>
                <w:sz w:val="16"/>
                <w:szCs w:val="16"/>
                <w:lang w:val="it-IT"/>
              </w:rPr>
            </w:pP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3</w:t>
            </w:r>
            <w:r w:rsidRPr="004C1633">
              <w:rPr>
                <w:rFonts w:cs="Arial"/>
                <w:bCs/>
                <w:sz w:val="20"/>
                <w:szCs w:val="20"/>
                <w:lang w:val="it-IT"/>
              </w:rPr>
              <w:t>Sono autorizzati a inserire nel portale:</w:t>
            </w:r>
          </w:p>
          <w:p w:rsidR="00DF47EA" w:rsidRPr="004C1633" w:rsidRDefault="00DF47EA" w:rsidP="00101716">
            <w:pPr>
              <w:shd w:val="clear" w:color="auto" w:fill="FFFFFF"/>
              <w:tabs>
                <w:tab w:val="left" w:pos="322"/>
              </w:tabs>
              <w:ind w:left="322" w:hanging="322"/>
              <w:rPr>
                <w:rFonts w:cs="Arial"/>
                <w:bCs/>
                <w:sz w:val="20"/>
                <w:szCs w:val="20"/>
                <w:lang w:val="it-IT"/>
              </w:rPr>
            </w:pPr>
            <w:r w:rsidRPr="004C1633">
              <w:rPr>
                <w:rFonts w:cs="Arial"/>
                <w:bCs/>
                <w:sz w:val="20"/>
                <w:szCs w:val="20"/>
                <w:lang w:val="it-IT"/>
              </w:rPr>
              <w:t>a)</w:t>
            </w:r>
            <w:r w:rsidRPr="004C1633">
              <w:rPr>
                <w:rFonts w:cs="Arial"/>
                <w:bCs/>
                <w:sz w:val="20"/>
                <w:szCs w:val="20"/>
                <w:lang w:val="it-IT"/>
              </w:rPr>
              <w:tab/>
              <w:t>l’Istituto delle assicurazioni sociali, i dati inerenti il pagamento AVS/AI/IPG/AD;</w:t>
            </w:r>
          </w:p>
          <w:p w:rsidR="00DF47EA" w:rsidRPr="004C1633" w:rsidRDefault="00DF47EA" w:rsidP="00101716">
            <w:pPr>
              <w:shd w:val="clear" w:color="auto" w:fill="FFFFFF"/>
              <w:tabs>
                <w:tab w:val="left" w:pos="322"/>
              </w:tabs>
              <w:ind w:left="322" w:hanging="322"/>
              <w:rPr>
                <w:rFonts w:cs="Arial"/>
                <w:bCs/>
                <w:sz w:val="20"/>
                <w:szCs w:val="20"/>
                <w:lang w:val="it-IT"/>
              </w:rPr>
            </w:pPr>
            <w:r w:rsidRPr="004C1633">
              <w:rPr>
                <w:rFonts w:cs="Arial"/>
                <w:bCs/>
                <w:sz w:val="20"/>
                <w:szCs w:val="20"/>
                <w:lang w:val="it-IT"/>
              </w:rPr>
              <w:t>b)</w:t>
            </w:r>
            <w:r w:rsidRPr="004C1633">
              <w:rPr>
                <w:rFonts w:cs="Arial"/>
                <w:bCs/>
                <w:sz w:val="20"/>
                <w:szCs w:val="20"/>
                <w:lang w:val="it-IT"/>
              </w:rPr>
              <w:tab/>
              <w:t>l’Ufficio delle imposte alla fonte e del bollo, i dati inerenti il pagamento dell’imposta alla fonte;</w:t>
            </w:r>
          </w:p>
          <w:p w:rsidR="00DF47EA" w:rsidRDefault="00DF47EA" w:rsidP="00101716">
            <w:pPr>
              <w:shd w:val="clear" w:color="auto" w:fill="FFFFFF"/>
              <w:tabs>
                <w:tab w:val="left" w:pos="321"/>
              </w:tabs>
              <w:ind w:left="321" w:hanging="321"/>
              <w:rPr>
                <w:rFonts w:cs="Arial"/>
                <w:bCs/>
                <w:sz w:val="20"/>
                <w:szCs w:val="20"/>
                <w:lang w:val="it-IT"/>
              </w:rPr>
            </w:pPr>
            <w:r w:rsidRPr="004C1633">
              <w:rPr>
                <w:rFonts w:cs="Arial"/>
                <w:bCs/>
                <w:sz w:val="20"/>
                <w:szCs w:val="20"/>
                <w:lang w:val="it-IT"/>
              </w:rPr>
              <w:t>c)</w:t>
            </w:r>
            <w:r w:rsidRPr="004C1633">
              <w:rPr>
                <w:rFonts w:cs="Arial"/>
                <w:bCs/>
                <w:sz w:val="20"/>
                <w:szCs w:val="20"/>
                <w:lang w:val="it-IT"/>
              </w:rPr>
              <w:tab/>
              <w:t>l’Ufficio esazione e condoni, i dati inerenti il pagamento delle imposte federali e cantonali.</w:t>
            </w:r>
          </w:p>
          <w:p w:rsidR="004C1633" w:rsidRPr="00101716" w:rsidRDefault="004C1633" w:rsidP="00101716">
            <w:pPr>
              <w:shd w:val="clear" w:color="auto" w:fill="FFFFFF"/>
              <w:tabs>
                <w:tab w:val="left" w:pos="172"/>
              </w:tabs>
              <w:rPr>
                <w:rFonts w:cs="Arial"/>
                <w:bCs/>
                <w:sz w:val="16"/>
                <w:szCs w:val="16"/>
                <w:lang w:val="it-IT"/>
              </w:rPr>
            </w:pPr>
          </w:p>
          <w:p w:rsidR="00241EF8" w:rsidRDefault="00DF47EA" w:rsidP="00101716">
            <w:pPr>
              <w:shd w:val="clear" w:color="auto" w:fill="FFFFFF"/>
              <w:tabs>
                <w:tab w:val="left" w:pos="172"/>
              </w:tabs>
              <w:rPr>
                <w:rFonts w:cs="Arial"/>
                <w:bCs/>
                <w:sz w:val="20"/>
                <w:szCs w:val="20"/>
                <w:lang w:val="it-IT"/>
              </w:rPr>
            </w:pPr>
            <w:r w:rsidRPr="00241EF8">
              <w:rPr>
                <w:rFonts w:cs="Arial"/>
                <w:bCs/>
                <w:sz w:val="20"/>
                <w:szCs w:val="20"/>
                <w:vertAlign w:val="superscript"/>
                <w:lang w:val="it-IT"/>
              </w:rPr>
              <w:t>4</w:t>
            </w:r>
            <w:r w:rsidRPr="004C1633">
              <w:rPr>
                <w:rFonts w:cs="Arial"/>
                <w:bCs/>
                <w:sz w:val="20"/>
                <w:szCs w:val="20"/>
                <w:lang w:val="it-IT"/>
              </w:rPr>
              <w:t>La procedura è soggetta a tassa.</w:t>
            </w:r>
          </w:p>
          <w:p w:rsidR="004C1633" w:rsidRPr="00714DF3" w:rsidRDefault="004C1633" w:rsidP="00101716">
            <w:pPr>
              <w:shd w:val="clear" w:color="auto" w:fill="FFFFFF"/>
              <w:tabs>
                <w:tab w:val="left" w:pos="172"/>
              </w:tabs>
              <w:rPr>
                <w:rFonts w:cs="Arial"/>
                <w:bCs/>
                <w:sz w:val="12"/>
                <w:szCs w:val="12"/>
                <w:lang w:val="it-IT"/>
              </w:rPr>
            </w:pPr>
          </w:p>
          <w:p w:rsidR="00714DF3" w:rsidRPr="00714DF3" w:rsidRDefault="00714DF3" w:rsidP="00101716">
            <w:pPr>
              <w:shd w:val="clear" w:color="auto" w:fill="FFFFFF"/>
              <w:tabs>
                <w:tab w:val="left" w:pos="172"/>
              </w:tabs>
              <w:rPr>
                <w:rFonts w:cs="Arial"/>
                <w:bCs/>
                <w:sz w:val="12"/>
                <w:szCs w:val="12"/>
                <w:lang w:val="it-IT"/>
              </w:rPr>
            </w:pPr>
          </w:p>
          <w:p w:rsidR="00714DF3" w:rsidRDefault="00714DF3" w:rsidP="00714DF3">
            <w:pPr>
              <w:shd w:val="clear" w:color="auto" w:fill="FFFFFF"/>
              <w:tabs>
                <w:tab w:val="left" w:pos="172"/>
              </w:tabs>
              <w:rPr>
                <w:rFonts w:cs="Arial"/>
                <w:b/>
                <w:bCs/>
                <w:sz w:val="20"/>
                <w:szCs w:val="20"/>
                <w:lang w:val="it-IT"/>
              </w:rPr>
            </w:pPr>
            <w:r w:rsidRPr="004C1633">
              <w:rPr>
                <w:rFonts w:cs="Arial"/>
                <w:b/>
                <w:bCs/>
                <w:sz w:val="20"/>
                <w:szCs w:val="20"/>
                <w:lang w:val="it-IT"/>
              </w:rPr>
              <w:lastRenderedPageBreak/>
              <w:t>Art. 31 cpv. 1</w:t>
            </w:r>
          </w:p>
          <w:p w:rsidR="00714DF3" w:rsidRPr="00714DF3" w:rsidRDefault="00714DF3" w:rsidP="00714DF3">
            <w:pPr>
              <w:shd w:val="clear" w:color="auto" w:fill="FFFFFF"/>
              <w:tabs>
                <w:tab w:val="left" w:pos="172"/>
              </w:tabs>
              <w:rPr>
                <w:rFonts w:cs="Arial"/>
                <w:bCs/>
                <w:sz w:val="16"/>
                <w:szCs w:val="16"/>
                <w:lang w:val="it-IT"/>
              </w:rPr>
            </w:pPr>
          </w:p>
          <w:p w:rsidR="00DF47EA" w:rsidRPr="004C1633" w:rsidRDefault="00DF47EA" w:rsidP="00101716">
            <w:pPr>
              <w:shd w:val="clear" w:color="auto" w:fill="FFFFFF"/>
              <w:tabs>
                <w:tab w:val="left" w:pos="172"/>
              </w:tabs>
              <w:rPr>
                <w:rFonts w:cs="Arial"/>
                <w:bCs/>
                <w:sz w:val="20"/>
                <w:szCs w:val="20"/>
                <w:lang w:val="it-IT"/>
              </w:rPr>
            </w:pPr>
            <w:r w:rsidRPr="00241EF8">
              <w:rPr>
                <w:rFonts w:cs="Arial"/>
                <w:bCs/>
                <w:sz w:val="20"/>
                <w:szCs w:val="20"/>
                <w:vertAlign w:val="superscript"/>
                <w:lang w:val="it-IT"/>
              </w:rPr>
              <w:t>1</w:t>
            </w:r>
            <w:r w:rsidRPr="004C1633">
              <w:rPr>
                <w:rFonts w:cs="Arial"/>
                <w:bCs/>
                <w:sz w:val="20"/>
                <w:szCs w:val="20"/>
                <w:lang w:val="it-IT"/>
              </w:rPr>
              <w:t>Le offerte sono aperte in seduta pubblica o in altre forme equivalenti annunciate nella documentazione di gara.</w:t>
            </w:r>
          </w:p>
          <w:p w:rsidR="00DF47EA" w:rsidRPr="004C1633" w:rsidRDefault="00DF47EA" w:rsidP="00101716">
            <w:pPr>
              <w:shd w:val="clear" w:color="auto" w:fill="FFFFFF"/>
              <w:tabs>
                <w:tab w:val="left" w:pos="172"/>
              </w:tabs>
              <w:rPr>
                <w:rFonts w:cs="Arial"/>
                <w:bCs/>
                <w:sz w:val="20"/>
                <w:szCs w:val="20"/>
                <w:lang w:val="it-IT"/>
              </w:rPr>
            </w:pPr>
          </w:p>
          <w:p w:rsidR="00DF47EA" w:rsidRDefault="00DF47EA" w:rsidP="00101716">
            <w:pPr>
              <w:shd w:val="clear" w:color="auto" w:fill="FFFFFF"/>
              <w:tabs>
                <w:tab w:val="left" w:pos="172"/>
              </w:tabs>
              <w:rPr>
                <w:rFonts w:cs="Arial"/>
                <w:b/>
                <w:bCs/>
                <w:sz w:val="20"/>
                <w:szCs w:val="20"/>
                <w:lang w:val="it-IT"/>
              </w:rPr>
            </w:pPr>
            <w:r w:rsidRPr="004C1633">
              <w:rPr>
                <w:rFonts w:cs="Arial"/>
                <w:b/>
                <w:bCs/>
                <w:sz w:val="20"/>
                <w:szCs w:val="20"/>
                <w:lang w:val="it-IT"/>
              </w:rPr>
              <w:t>Art. 44a</w:t>
            </w:r>
          </w:p>
          <w:p w:rsidR="004C1633" w:rsidRPr="00101716" w:rsidRDefault="004C1633" w:rsidP="00101716">
            <w:pPr>
              <w:shd w:val="clear" w:color="auto" w:fill="FFFFFF"/>
              <w:tabs>
                <w:tab w:val="left" w:pos="172"/>
              </w:tabs>
              <w:rPr>
                <w:rFonts w:cs="Arial"/>
                <w:bCs/>
                <w:sz w:val="16"/>
                <w:szCs w:val="16"/>
                <w:lang w:val="it-IT"/>
              </w:rPr>
            </w:pPr>
          </w:p>
          <w:p w:rsidR="00DF47EA" w:rsidRPr="004C1633" w:rsidRDefault="004C1633"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1</w:t>
            </w:r>
            <w:r w:rsidR="00DF47EA" w:rsidRPr="004C1633">
              <w:rPr>
                <w:rFonts w:cs="Arial"/>
                <w:bCs/>
                <w:sz w:val="20"/>
                <w:szCs w:val="20"/>
                <w:lang w:val="it-IT"/>
              </w:rPr>
              <w:t xml:space="preserve">Sono da conservare per 3 anni dopo la conclusione legale della procedura: </w:t>
            </w:r>
          </w:p>
          <w:p w:rsidR="00DF47EA" w:rsidRPr="004C1633" w:rsidRDefault="00DF47EA" w:rsidP="00101716">
            <w:pPr>
              <w:shd w:val="clear" w:color="auto" w:fill="FFFFFF"/>
              <w:tabs>
                <w:tab w:val="left" w:pos="322"/>
              </w:tabs>
              <w:rPr>
                <w:rFonts w:cs="Arial"/>
                <w:bCs/>
                <w:sz w:val="20"/>
                <w:szCs w:val="20"/>
                <w:lang w:val="it-IT"/>
              </w:rPr>
            </w:pPr>
            <w:r w:rsidRPr="004C1633">
              <w:rPr>
                <w:rFonts w:cs="Arial"/>
                <w:bCs/>
                <w:sz w:val="20"/>
                <w:szCs w:val="20"/>
                <w:lang w:val="it-IT"/>
              </w:rPr>
              <w:t xml:space="preserve">a) </w:t>
            </w:r>
            <w:r w:rsidR="004C1633">
              <w:rPr>
                <w:rFonts w:cs="Arial"/>
                <w:bCs/>
                <w:sz w:val="20"/>
                <w:szCs w:val="20"/>
                <w:lang w:val="it-IT"/>
              </w:rPr>
              <w:tab/>
            </w:r>
            <w:r w:rsidRPr="004C1633">
              <w:rPr>
                <w:rFonts w:cs="Arial"/>
                <w:bCs/>
                <w:sz w:val="20"/>
                <w:szCs w:val="20"/>
                <w:lang w:val="it-IT"/>
              </w:rPr>
              <w:t xml:space="preserve">l’avviso di gara; </w:t>
            </w:r>
          </w:p>
          <w:p w:rsidR="00DF47EA" w:rsidRPr="004C1633" w:rsidRDefault="00DF47EA" w:rsidP="00101716">
            <w:pPr>
              <w:shd w:val="clear" w:color="auto" w:fill="FFFFFF"/>
              <w:tabs>
                <w:tab w:val="left" w:pos="322"/>
              </w:tabs>
              <w:rPr>
                <w:rFonts w:cs="Arial"/>
                <w:bCs/>
                <w:sz w:val="20"/>
                <w:szCs w:val="20"/>
                <w:lang w:val="it-IT"/>
              </w:rPr>
            </w:pPr>
            <w:r w:rsidRPr="004C1633">
              <w:rPr>
                <w:rFonts w:cs="Arial"/>
                <w:bCs/>
                <w:sz w:val="20"/>
                <w:szCs w:val="20"/>
                <w:lang w:val="it-IT"/>
              </w:rPr>
              <w:t xml:space="preserve">b) </w:t>
            </w:r>
            <w:r w:rsidR="004C1633">
              <w:rPr>
                <w:rFonts w:cs="Arial"/>
                <w:bCs/>
                <w:sz w:val="20"/>
                <w:szCs w:val="20"/>
                <w:lang w:val="it-IT"/>
              </w:rPr>
              <w:tab/>
            </w:r>
            <w:r w:rsidRPr="004C1633">
              <w:rPr>
                <w:rFonts w:cs="Arial"/>
                <w:bCs/>
                <w:sz w:val="20"/>
                <w:szCs w:val="20"/>
                <w:lang w:val="it-IT"/>
              </w:rPr>
              <w:t xml:space="preserve">la documentazione di gara; </w:t>
            </w:r>
          </w:p>
          <w:p w:rsidR="00DF47EA" w:rsidRPr="004C1633" w:rsidRDefault="00DF47EA" w:rsidP="00101716">
            <w:pPr>
              <w:shd w:val="clear" w:color="auto" w:fill="FFFFFF"/>
              <w:tabs>
                <w:tab w:val="left" w:pos="322"/>
              </w:tabs>
              <w:rPr>
                <w:rFonts w:cs="Arial"/>
                <w:bCs/>
                <w:sz w:val="20"/>
                <w:szCs w:val="20"/>
                <w:lang w:val="it-IT"/>
              </w:rPr>
            </w:pPr>
            <w:r w:rsidRPr="004C1633">
              <w:rPr>
                <w:rFonts w:cs="Arial"/>
                <w:bCs/>
                <w:sz w:val="20"/>
                <w:szCs w:val="20"/>
                <w:lang w:val="it-IT"/>
              </w:rPr>
              <w:t>c)</w:t>
            </w:r>
            <w:r w:rsidRPr="004C1633">
              <w:rPr>
                <w:rFonts w:cs="Arial"/>
                <w:bCs/>
                <w:sz w:val="20"/>
                <w:szCs w:val="20"/>
                <w:lang w:val="it-IT"/>
              </w:rPr>
              <w:tab/>
              <w:t xml:space="preserve"> il verbale d’apertura delle offerte; </w:t>
            </w:r>
          </w:p>
          <w:p w:rsidR="00DF47EA" w:rsidRPr="004C1633" w:rsidRDefault="00DF47EA" w:rsidP="00101716">
            <w:pPr>
              <w:shd w:val="clear" w:color="auto" w:fill="FFFFFF"/>
              <w:tabs>
                <w:tab w:val="left" w:pos="322"/>
              </w:tabs>
              <w:ind w:left="322" w:hanging="322"/>
              <w:rPr>
                <w:rFonts w:cs="Arial"/>
                <w:bCs/>
                <w:sz w:val="20"/>
                <w:szCs w:val="20"/>
                <w:lang w:val="it-IT"/>
              </w:rPr>
            </w:pPr>
            <w:r w:rsidRPr="004C1633">
              <w:rPr>
                <w:rFonts w:cs="Arial"/>
                <w:bCs/>
                <w:sz w:val="20"/>
                <w:szCs w:val="20"/>
                <w:lang w:val="it-IT"/>
              </w:rPr>
              <w:t xml:space="preserve">d) </w:t>
            </w:r>
            <w:r w:rsidR="004C1633">
              <w:rPr>
                <w:rFonts w:cs="Arial"/>
                <w:bCs/>
                <w:sz w:val="20"/>
                <w:szCs w:val="20"/>
                <w:lang w:val="it-IT"/>
              </w:rPr>
              <w:tab/>
            </w:r>
            <w:r w:rsidRPr="004C1633">
              <w:rPr>
                <w:rFonts w:cs="Arial"/>
                <w:bCs/>
                <w:sz w:val="20"/>
                <w:szCs w:val="20"/>
                <w:lang w:val="it-IT"/>
              </w:rPr>
              <w:t>la corrispondenza sulla procedura l’aggiudica</w:t>
            </w:r>
            <w:r w:rsidR="00101716">
              <w:rPr>
                <w:rFonts w:cs="Arial"/>
                <w:bCs/>
                <w:sz w:val="20"/>
                <w:szCs w:val="20"/>
                <w:lang w:val="it-IT"/>
              </w:rPr>
              <w:t>-</w:t>
            </w:r>
            <w:r w:rsidRPr="004C1633">
              <w:rPr>
                <w:rFonts w:cs="Arial"/>
                <w:bCs/>
                <w:sz w:val="20"/>
                <w:szCs w:val="20"/>
                <w:lang w:val="it-IT"/>
              </w:rPr>
              <w:t xml:space="preserve">zione; </w:t>
            </w:r>
          </w:p>
          <w:p w:rsidR="00DF47EA" w:rsidRPr="004C1633" w:rsidRDefault="00DF47EA" w:rsidP="00101716">
            <w:pPr>
              <w:shd w:val="clear" w:color="auto" w:fill="FFFFFF"/>
              <w:tabs>
                <w:tab w:val="left" w:pos="322"/>
              </w:tabs>
              <w:ind w:left="322" w:hanging="322"/>
              <w:rPr>
                <w:rFonts w:cs="Arial"/>
                <w:bCs/>
                <w:sz w:val="20"/>
                <w:szCs w:val="20"/>
                <w:lang w:val="it-IT"/>
              </w:rPr>
            </w:pPr>
            <w:r w:rsidRPr="004C1633">
              <w:rPr>
                <w:rFonts w:cs="Arial"/>
                <w:bCs/>
                <w:sz w:val="20"/>
                <w:szCs w:val="20"/>
                <w:lang w:val="it-IT"/>
              </w:rPr>
              <w:t xml:space="preserve">e) </w:t>
            </w:r>
            <w:r w:rsidR="004C1633">
              <w:rPr>
                <w:rFonts w:cs="Arial"/>
                <w:bCs/>
                <w:sz w:val="20"/>
                <w:szCs w:val="20"/>
                <w:lang w:val="it-IT"/>
              </w:rPr>
              <w:tab/>
            </w:r>
            <w:r w:rsidRPr="004C1633">
              <w:rPr>
                <w:rFonts w:cs="Arial"/>
                <w:bCs/>
                <w:sz w:val="20"/>
                <w:szCs w:val="20"/>
                <w:lang w:val="it-IT"/>
              </w:rPr>
              <w:t>la tabella comparativa rettificata delle offerte e le decisioni nell’ambito della procedura l’aggiudica</w:t>
            </w:r>
            <w:r w:rsidR="00101716">
              <w:rPr>
                <w:rFonts w:cs="Arial"/>
                <w:bCs/>
                <w:sz w:val="20"/>
                <w:szCs w:val="20"/>
                <w:lang w:val="it-IT"/>
              </w:rPr>
              <w:t>-</w:t>
            </w:r>
            <w:r w:rsidRPr="004C1633">
              <w:rPr>
                <w:rFonts w:cs="Arial"/>
                <w:bCs/>
                <w:sz w:val="20"/>
                <w:szCs w:val="20"/>
                <w:lang w:val="it-IT"/>
              </w:rPr>
              <w:t xml:space="preserve">zione; </w:t>
            </w:r>
          </w:p>
          <w:p w:rsidR="00DF47EA" w:rsidRDefault="00DF47EA" w:rsidP="00101716">
            <w:pPr>
              <w:shd w:val="clear" w:color="auto" w:fill="FFFFFF"/>
              <w:tabs>
                <w:tab w:val="left" w:pos="322"/>
              </w:tabs>
              <w:rPr>
                <w:rFonts w:cs="Arial"/>
                <w:bCs/>
                <w:sz w:val="20"/>
                <w:szCs w:val="20"/>
                <w:lang w:val="it-IT"/>
              </w:rPr>
            </w:pPr>
            <w:r w:rsidRPr="004C1633">
              <w:rPr>
                <w:rFonts w:cs="Arial"/>
                <w:bCs/>
                <w:sz w:val="20"/>
                <w:szCs w:val="20"/>
                <w:lang w:val="it-IT"/>
              </w:rPr>
              <w:t>f)</w:t>
            </w:r>
            <w:r w:rsidRPr="004C1633">
              <w:rPr>
                <w:rFonts w:cs="Arial"/>
                <w:bCs/>
                <w:sz w:val="20"/>
                <w:szCs w:val="20"/>
                <w:lang w:val="it-IT"/>
              </w:rPr>
              <w:tab/>
              <w:t>l’offerta considerata.</w:t>
            </w:r>
          </w:p>
          <w:p w:rsidR="004C1633" w:rsidRPr="00101716" w:rsidRDefault="004C1633" w:rsidP="00101716">
            <w:pPr>
              <w:shd w:val="clear" w:color="auto" w:fill="FFFFFF"/>
              <w:tabs>
                <w:tab w:val="left" w:pos="172"/>
              </w:tabs>
              <w:rPr>
                <w:rFonts w:cs="Arial"/>
                <w:bCs/>
                <w:sz w:val="16"/>
                <w:szCs w:val="16"/>
                <w:lang w:val="it-IT"/>
              </w:rPr>
            </w:pPr>
          </w:p>
          <w:p w:rsidR="00DF47EA" w:rsidRPr="004C1633" w:rsidRDefault="00DF47EA"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2</w:t>
            </w:r>
            <w:r w:rsidRPr="004C1633">
              <w:rPr>
                <w:rFonts w:cs="Arial"/>
                <w:bCs/>
                <w:sz w:val="20"/>
                <w:szCs w:val="20"/>
                <w:lang w:val="it-IT"/>
              </w:rPr>
              <w:t>I documenti inseriti nel Portale offerenti sono conservati per 5 anni.</w:t>
            </w:r>
          </w:p>
          <w:p w:rsidR="00DF47EA" w:rsidRPr="004C1633" w:rsidRDefault="00DF47EA" w:rsidP="00101716">
            <w:pPr>
              <w:shd w:val="clear" w:color="auto" w:fill="FFFFFF"/>
              <w:tabs>
                <w:tab w:val="left" w:pos="172"/>
              </w:tabs>
              <w:rPr>
                <w:rFonts w:cs="Arial"/>
                <w:bCs/>
                <w:sz w:val="20"/>
                <w:szCs w:val="20"/>
                <w:lang w:val="it-IT"/>
              </w:rPr>
            </w:pPr>
          </w:p>
          <w:p w:rsidR="00DF47EA" w:rsidRDefault="00DF47EA" w:rsidP="00101716">
            <w:pPr>
              <w:shd w:val="clear" w:color="auto" w:fill="FFFFFF"/>
              <w:tabs>
                <w:tab w:val="left" w:pos="172"/>
              </w:tabs>
              <w:rPr>
                <w:rFonts w:cs="Arial"/>
                <w:b/>
                <w:bCs/>
                <w:sz w:val="20"/>
                <w:szCs w:val="20"/>
                <w:lang w:val="it-IT"/>
              </w:rPr>
            </w:pPr>
            <w:r w:rsidRPr="004C1633">
              <w:rPr>
                <w:rFonts w:cs="Arial"/>
                <w:b/>
                <w:bCs/>
                <w:sz w:val="20"/>
                <w:szCs w:val="20"/>
                <w:lang w:val="it-IT"/>
              </w:rPr>
              <w:t>Art. 45a cpv 5</w:t>
            </w:r>
          </w:p>
          <w:p w:rsidR="004C1633" w:rsidRPr="00101716" w:rsidRDefault="004C1633" w:rsidP="00101716">
            <w:pPr>
              <w:shd w:val="clear" w:color="auto" w:fill="FFFFFF"/>
              <w:tabs>
                <w:tab w:val="left" w:pos="172"/>
              </w:tabs>
              <w:rPr>
                <w:rFonts w:cs="Arial"/>
                <w:bCs/>
                <w:sz w:val="16"/>
                <w:szCs w:val="16"/>
                <w:lang w:val="it-IT"/>
              </w:rPr>
            </w:pPr>
          </w:p>
          <w:p w:rsidR="00DF47EA" w:rsidRPr="004C1633" w:rsidRDefault="004C1633" w:rsidP="00101716">
            <w:pPr>
              <w:shd w:val="clear" w:color="auto" w:fill="FFFFFF"/>
              <w:tabs>
                <w:tab w:val="left" w:pos="172"/>
              </w:tabs>
              <w:rPr>
                <w:rFonts w:cs="Arial"/>
                <w:bCs/>
                <w:sz w:val="20"/>
                <w:szCs w:val="20"/>
                <w:lang w:val="it-IT"/>
              </w:rPr>
            </w:pPr>
            <w:r w:rsidRPr="004C1633">
              <w:rPr>
                <w:rFonts w:cs="Arial"/>
                <w:bCs/>
                <w:sz w:val="20"/>
                <w:szCs w:val="20"/>
                <w:vertAlign w:val="superscript"/>
                <w:lang w:val="it-IT"/>
              </w:rPr>
              <w:t>5</w:t>
            </w:r>
            <w:r w:rsidR="00DF47EA" w:rsidRPr="004C1633">
              <w:rPr>
                <w:rFonts w:cs="Arial"/>
                <w:bCs/>
                <w:sz w:val="20"/>
                <w:szCs w:val="20"/>
                <w:lang w:val="it-IT"/>
              </w:rPr>
              <w:t xml:space="preserve">Ogni offerente, subappaltatore, committente, membro dei suoi organi, dipendente, ausiliario, ha l’obbligo di segnalare i fatti che potrebbero determinare l’apertura di una procedura di sanzione ai sensi della presente legge e di collaborare agli accertamenti necessari, segnatamente da parte dell’autorità di vigilanza. </w:t>
            </w:r>
          </w:p>
          <w:p w:rsidR="00DF47EA" w:rsidRPr="004C1633" w:rsidRDefault="00DF47EA" w:rsidP="00101716">
            <w:pPr>
              <w:shd w:val="clear" w:color="auto" w:fill="FFFFFF"/>
              <w:tabs>
                <w:tab w:val="left" w:pos="172"/>
              </w:tabs>
              <w:rPr>
                <w:rFonts w:cs="Arial"/>
                <w:bCs/>
                <w:sz w:val="20"/>
                <w:szCs w:val="20"/>
                <w:lang w:val="it-IT"/>
              </w:rPr>
            </w:pPr>
          </w:p>
        </w:tc>
      </w:tr>
    </w:tbl>
    <w:p w:rsidR="00DF47EA" w:rsidRDefault="00DF47EA" w:rsidP="004C1633">
      <w:pPr>
        <w:rPr>
          <w:rFonts w:cs="Arial"/>
          <w:bCs/>
          <w:szCs w:val="24"/>
        </w:rPr>
      </w:pPr>
    </w:p>
    <w:p w:rsidR="00DF47EA" w:rsidRDefault="00DF47EA" w:rsidP="006D645A">
      <w:pPr>
        <w:rPr>
          <w:rFonts w:cs="Arial"/>
          <w:bCs/>
          <w:szCs w:val="24"/>
        </w:rPr>
      </w:pPr>
    </w:p>
    <w:p w:rsidR="004C1633" w:rsidRPr="006D645A" w:rsidRDefault="004C1633" w:rsidP="006D645A">
      <w:pPr>
        <w:rPr>
          <w:rFonts w:cs="Arial"/>
          <w:bCs/>
          <w:szCs w:val="24"/>
        </w:rPr>
      </w:pPr>
    </w:p>
    <w:p w:rsidR="006D645A" w:rsidRPr="006D645A" w:rsidRDefault="006D645A" w:rsidP="00714DF3">
      <w:pPr>
        <w:pStyle w:val="Titolo1"/>
      </w:pPr>
      <w:r w:rsidRPr="006D645A">
        <w:t xml:space="preserve">CONSIDERAZIONI COMMISSIONALI </w:t>
      </w:r>
    </w:p>
    <w:p w:rsidR="006D645A" w:rsidRDefault="006D645A" w:rsidP="006D645A">
      <w:pPr>
        <w:rPr>
          <w:rFonts w:cs="Arial"/>
          <w:bCs/>
          <w:szCs w:val="24"/>
        </w:rPr>
      </w:pPr>
      <w:r w:rsidRPr="006D645A">
        <w:rPr>
          <w:rFonts w:cs="Arial"/>
          <w:bCs/>
          <w:szCs w:val="24"/>
        </w:rPr>
        <w:t xml:space="preserve">La Commissione economia e lavoro (CEL) condivide la necessità, espressa dal Consiglio di Stato, di adeguare il quadro legislativo. </w:t>
      </w:r>
    </w:p>
    <w:p w:rsidR="00DF47EA" w:rsidRPr="006D645A" w:rsidRDefault="00DF47EA" w:rsidP="006D645A">
      <w:pPr>
        <w:rPr>
          <w:rFonts w:cs="Arial"/>
          <w:bCs/>
          <w:szCs w:val="24"/>
        </w:rPr>
      </w:pPr>
    </w:p>
    <w:p w:rsidR="006D645A" w:rsidRDefault="006D645A" w:rsidP="006D645A">
      <w:pPr>
        <w:rPr>
          <w:rFonts w:cs="Arial"/>
          <w:bCs/>
          <w:szCs w:val="24"/>
        </w:rPr>
      </w:pPr>
      <w:r w:rsidRPr="006D645A">
        <w:rPr>
          <w:rFonts w:cs="Arial"/>
          <w:bCs/>
          <w:szCs w:val="24"/>
        </w:rPr>
        <w:t>Le proposte sono state esaminate anche alla luce delle osservazioni scaturite nel corso dei numerosi incontri effettuati con le parti sociali (rappresentanti di enti assoggettati o di offerenti); la CEL le ritiene interessanti e considera che vanno nella giusta direzione di semplificare l'attuazione della legge. Ne raccomanda pertanto l'approvazione.</w:t>
      </w:r>
    </w:p>
    <w:p w:rsidR="00DF47EA" w:rsidRPr="006D645A" w:rsidRDefault="00DF47EA" w:rsidP="006D645A">
      <w:pPr>
        <w:rPr>
          <w:rFonts w:cs="Arial"/>
          <w:bCs/>
          <w:szCs w:val="24"/>
        </w:rPr>
      </w:pPr>
    </w:p>
    <w:p w:rsidR="006D645A" w:rsidRDefault="006D645A" w:rsidP="006D645A">
      <w:pPr>
        <w:rPr>
          <w:rFonts w:cs="Arial"/>
          <w:bCs/>
          <w:szCs w:val="24"/>
        </w:rPr>
      </w:pPr>
      <w:r w:rsidRPr="006D645A">
        <w:rPr>
          <w:rFonts w:cs="Arial"/>
          <w:bCs/>
          <w:szCs w:val="24"/>
        </w:rPr>
        <w:t>La CEL ha poi colto l'occasione di questa parziale modifica legislativa per dare uno sguardo più complessivo al tema della LCPubb dopo il suo aggiornamento in vigore da quasi due anni. Stando agli atti parlamentari inoltrati dopo l'adozione della legge e agli input giunti agli incaricati degli approfondimenti in seno alla CEL, emergono le seguenti criticità:</w:t>
      </w:r>
    </w:p>
    <w:p w:rsidR="00DF47EA" w:rsidRPr="006D645A" w:rsidRDefault="00DF47EA" w:rsidP="006D645A">
      <w:pPr>
        <w:rPr>
          <w:rFonts w:cs="Arial"/>
          <w:bCs/>
          <w:szCs w:val="24"/>
        </w:rPr>
      </w:pPr>
    </w:p>
    <w:p w:rsidR="006D645A" w:rsidRPr="00101716" w:rsidRDefault="006D645A" w:rsidP="00101716">
      <w:pPr>
        <w:numPr>
          <w:ilvl w:val="0"/>
          <w:numId w:val="35"/>
        </w:numPr>
        <w:spacing w:after="120"/>
        <w:ind w:left="284" w:hanging="284"/>
        <w:rPr>
          <w:rFonts w:cs="Arial"/>
          <w:b/>
          <w:bCs/>
          <w:szCs w:val="24"/>
        </w:rPr>
      </w:pPr>
      <w:r w:rsidRPr="00101716">
        <w:rPr>
          <w:rFonts w:cs="Arial"/>
          <w:b/>
          <w:bCs/>
          <w:szCs w:val="24"/>
        </w:rPr>
        <w:t xml:space="preserve">Complessità della legge e del suo regolamento di applicazione - consulenza agli enti sottoposti </w:t>
      </w:r>
      <w:r w:rsidR="00101716" w:rsidRPr="00101716">
        <w:rPr>
          <w:rFonts w:cs="Arial"/>
          <w:b/>
          <w:bCs/>
          <w:szCs w:val="24"/>
        </w:rPr>
        <w:t>-</w:t>
      </w:r>
      <w:r w:rsidRPr="00101716">
        <w:rPr>
          <w:rFonts w:cs="Arial"/>
          <w:b/>
          <w:bCs/>
          <w:szCs w:val="24"/>
        </w:rPr>
        <w:t xml:space="preserve"> coinvolgimento dei rappresentanti degli offerenti</w:t>
      </w:r>
    </w:p>
    <w:p w:rsidR="006D645A" w:rsidRPr="006D645A" w:rsidRDefault="006D645A" w:rsidP="006D645A">
      <w:pPr>
        <w:rPr>
          <w:rFonts w:cs="Arial"/>
          <w:bCs/>
          <w:szCs w:val="24"/>
        </w:rPr>
      </w:pPr>
      <w:r w:rsidRPr="006D645A">
        <w:rPr>
          <w:rFonts w:cs="Arial"/>
          <w:bCs/>
          <w:szCs w:val="24"/>
        </w:rPr>
        <w:t xml:space="preserve">La complessità della legge e del suo regolamento di applicazione comportano il rischio di un uso sproporzionato di risorse per gestire aspetti meramente formali e il rischio di molti ricorsi alle autorità giudiziarie, perlomeno finché non vi sarà una giurisprudenza abbastanza consolidata o il costante </w:t>
      </w:r>
      <w:r w:rsidR="00101716">
        <w:rPr>
          <w:rFonts w:cs="Arial"/>
          <w:bCs/>
          <w:szCs w:val="24"/>
        </w:rPr>
        <w:t>-</w:t>
      </w:r>
      <w:r w:rsidRPr="006D645A">
        <w:rPr>
          <w:rFonts w:cs="Arial"/>
          <w:bCs/>
          <w:szCs w:val="24"/>
        </w:rPr>
        <w:t xml:space="preserve"> e dispendioso </w:t>
      </w:r>
      <w:r w:rsidR="00101716">
        <w:rPr>
          <w:rFonts w:cs="Arial"/>
          <w:bCs/>
          <w:szCs w:val="24"/>
        </w:rPr>
        <w:t>-</w:t>
      </w:r>
      <w:r w:rsidRPr="006D645A">
        <w:rPr>
          <w:rFonts w:cs="Arial"/>
          <w:bCs/>
          <w:szCs w:val="24"/>
        </w:rPr>
        <w:t xml:space="preserve"> ausilio di specialisti del ramo.  </w:t>
      </w:r>
    </w:p>
    <w:p w:rsidR="006D645A" w:rsidRPr="006D645A" w:rsidRDefault="006D645A" w:rsidP="006D645A">
      <w:pPr>
        <w:rPr>
          <w:rFonts w:cs="Arial"/>
          <w:bCs/>
          <w:szCs w:val="24"/>
        </w:rPr>
      </w:pPr>
      <w:r w:rsidRPr="006D645A">
        <w:rPr>
          <w:rFonts w:cs="Arial"/>
          <w:bCs/>
          <w:szCs w:val="24"/>
        </w:rPr>
        <w:lastRenderedPageBreak/>
        <w:t>Una certa "paura di sbagliare" aleggia sugli enti sottoposti, anche tra i Comuni, tanto più che la riforma legislativa del 2020 non contemplava certo un incremento della consulenza dei servizi cantonali a favore di tutti gli enti assoggettati. Il centro di competenza ha assunto funzioni di consulenza soprattutto all'interno dell'amministrazione cantonale, mentre l'autorità di vigilanza non può più svolgere un doppio ruolo di consulente e controllore.</w:t>
      </w:r>
    </w:p>
    <w:p w:rsidR="006D645A" w:rsidRPr="006D645A" w:rsidRDefault="006D645A" w:rsidP="006D645A">
      <w:pPr>
        <w:rPr>
          <w:rFonts w:cs="Arial"/>
          <w:bCs/>
          <w:szCs w:val="24"/>
        </w:rPr>
      </w:pPr>
      <w:r w:rsidRPr="006D645A">
        <w:rPr>
          <w:rFonts w:cs="Arial"/>
          <w:bCs/>
          <w:szCs w:val="24"/>
        </w:rPr>
        <w:t>L'audizione del 31 agosto 2021 dei funzionari responsabili presso la CEL ha comunque permesso di apprendere che, recentemente, le risorse umane presso il CCCPubb sono state aumentate, per cui in futuro dovrebbe di nuovo aumentare la disponibilità di consulenza verso gli enti assoggettati e questo è un fattore positivo.</w:t>
      </w:r>
    </w:p>
    <w:p w:rsidR="006D645A" w:rsidRPr="006D645A" w:rsidRDefault="006D645A" w:rsidP="006D645A">
      <w:pPr>
        <w:rPr>
          <w:rFonts w:cs="Arial"/>
          <w:bCs/>
          <w:szCs w:val="24"/>
        </w:rPr>
      </w:pPr>
      <w:r w:rsidRPr="006D645A">
        <w:rPr>
          <w:rFonts w:cs="Arial"/>
          <w:bCs/>
          <w:szCs w:val="24"/>
        </w:rPr>
        <w:t>Si è introdotta un'opinabile possibilità di imporre agli enti assoggettati l'obbligo di rivolgersi a consulenti esterni designati (art. 60 cpv. 2 del RLCPubb/CIAP) quasi a riconoscere un'intrinseca eccessiva complessità normativa; la CEL invita il Consiglio di Stato a valutare l'effettiva utilità pratica di questa disposizione e una sua possibile semplificazione.</w:t>
      </w:r>
    </w:p>
    <w:p w:rsidR="006D645A" w:rsidRPr="006D645A" w:rsidRDefault="006D645A" w:rsidP="006D645A">
      <w:pPr>
        <w:rPr>
          <w:rFonts w:cs="Arial"/>
          <w:bCs/>
          <w:szCs w:val="24"/>
        </w:rPr>
      </w:pPr>
      <w:r w:rsidRPr="006D645A">
        <w:rPr>
          <w:rFonts w:cs="Arial"/>
          <w:bCs/>
          <w:szCs w:val="24"/>
        </w:rPr>
        <w:t xml:space="preserve">I rappresentanti degli offerenti (associazioni di categoria di varie professioni) lamentano invece un coinvolgimento inferiore alle loro attese del Centro di Consulenza per le commesse pubbliche (CComm) ai sensi dell'art. 18 cpv. 2 del regolamento, ritenendo che un maggior coinvolgimento di tutte le parti interessate all'applicazione della legge aumenterebbe l'adozione di prassi condivise: la CEL invita il Consiglio di Stato a promuovere attivamente il coinvolgimento delle parti nella definizione di prassi, schede informative, modifiche del regolamento d'applicazione e consulenza generale.  </w:t>
      </w:r>
    </w:p>
    <w:p w:rsidR="006D645A" w:rsidRDefault="006D645A" w:rsidP="006D645A">
      <w:pPr>
        <w:rPr>
          <w:rFonts w:cs="Arial"/>
          <w:bCs/>
          <w:szCs w:val="24"/>
        </w:rPr>
      </w:pPr>
    </w:p>
    <w:p w:rsidR="00DF47EA" w:rsidRPr="006D645A" w:rsidRDefault="00DF47EA" w:rsidP="006D645A">
      <w:pPr>
        <w:rPr>
          <w:rFonts w:cs="Arial"/>
          <w:bCs/>
          <w:szCs w:val="24"/>
        </w:rPr>
      </w:pPr>
    </w:p>
    <w:p w:rsidR="006D645A" w:rsidRPr="00101716" w:rsidRDefault="006D645A" w:rsidP="00101716">
      <w:pPr>
        <w:numPr>
          <w:ilvl w:val="0"/>
          <w:numId w:val="35"/>
        </w:numPr>
        <w:spacing w:after="120"/>
        <w:ind w:left="284" w:hanging="284"/>
        <w:rPr>
          <w:rFonts w:cs="Arial"/>
          <w:b/>
          <w:bCs/>
          <w:szCs w:val="24"/>
        </w:rPr>
      </w:pPr>
      <w:r w:rsidRPr="00101716">
        <w:rPr>
          <w:rFonts w:cs="Arial"/>
          <w:b/>
          <w:bCs/>
          <w:szCs w:val="24"/>
        </w:rPr>
        <w:t xml:space="preserve">Dalla regolamentazione dell'edilizia e dell'artigianato a quella dei beni e servizi </w:t>
      </w:r>
    </w:p>
    <w:p w:rsidR="006D645A" w:rsidRPr="006D645A" w:rsidRDefault="006D645A" w:rsidP="006D645A">
      <w:pPr>
        <w:rPr>
          <w:rFonts w:cs="Arial"/>
          <w:bCs/>
          <w:szCs w:val="24"/>
        </w:rPr>
      </w:pPr>
      <w:r w:rsidRPr="006D645A">
        <w:rPr>
          <w:rFonts w:cs="Arial"/>
          <w:bCs/>
          <w:szCs w:val="24"/>
        </w:rPr>
        <w:t xml:space="preserve">Storicamente la LCPubb è nata per regolare soprattutto il settore dell'edilizia e dell'artigianato, ma ora congloba molti settori legati alla produzione di beni e servizi di ogni tipo. Ne consegue che si regolano settori che non presentavano problemi di concorrenza e che, per loro natura, faticano ad applicarla; oppure, l'applicazione porta a risultati tutt'altro che ottimali e in linea con lo spirito della legge. </w:t>
      </w:r>
    </w:p>
    <w:p w:rsidR="006D645A" w:rsidRPr="006D645A" w:rsidRDefault="006D645A" w:rsidP="006D645A">
      <w:pPr>
        <w:rPr>
          <w:rFonts w:cs="Arial"/>
          <w:bCs/>
          <w:szCs w:val="24"/>
        </w:rPr>
      </w:pPr>
      <w:r w:rsidRPr="006D645A">
        <w:rPr>
          <w:rFonts w:cs="Arial"/>
          <w:bCs/>
          <w:szCs w:val="24"/>
        </w:rPr>
        <w:t>Pensiamo ad esempio alle istituzioni culturali che organizzano ogni anno manifestazioni temporanee di corta durata: una libera scelta di fornitori mediante incarico diretto, indipendentemente dall’importo delle commesse, garantirebbe certamente la qualità delle prestazioni offerte al pubblico, che è il valore primario per questo tipo di attore economico. La messa a concorso potrebbe invece favorire altri criteri (come l'economicità) ma con incognite sulla qualità del prodotto finale offerto al pubblico e conseguente danno d’immagine.</w:t>
      </w:r>
    </w:p>
    <w:p w:rsidR="006D645A" w:rsidRDefault="006D645A" w:rsidP="006D645A">
      <w:pPr>
        <w:rPr>
          <w:rFonts w:cs="Arial"/>
          <w:bCs/>
          <w:szCs w:val="24"/>
        </w:rPr>
      </w:pPr>
    </w:p>
    <w:p w:rsidR="00DF47EA" w:rsidRPr="006D645A" w:rsidRDefault="00DF47EA" w:rsidP="006D645A">
      <w:pPr>
        <w:rPr>
          <w:rFonts w:cs="Arial"/>
          <w:bCs/>
          <w:szCs w:val="24"/>
        </w:rPr>
      </w:pPr>
    </w:p>
    <w:p w:rsidR="006D645A" w:rsidRPr="00101716" w:rsidRDefault="006D645A" w:rsidP="00101716">
      <w:pPr>
        <w:numPr>
          <w:ilvl w:val="0"/>
          <w:numId w:val="35"/>
        </w:numPr>
        <w:spacing w:after="120"/>
        <w:ind w:left="284" w:hanging="284"/>
        <w:rPr>
          <w:rFonts w:cs="Arial"/>
          <w:b/>
          <w:bCs/>
          <w:szCs w:val="24"/>
        </w:rPr>
      </w:pPr>
      <w:bookmarkStart w:id="1" w:name="_Hlk81743471"/>
      <w:r w:rsidRPr="00101716">
        <w:rPr>
          <w:rFonts w:cs="Arial"/>
          <w:b/>
          <w:bCs/>
          <w:szCs w:val="24"/>
        </w:rPr>
        <w:t>Difficoltà nel potere privilegiare l'economia locale</w:t>
      </w:r>
    </w:p>
    <w:bookmarkEnd w:id="1"/>
    <w:p w:rsidR="006D645A" w:rsidRPr="006D645A" w:rsidRDefault="006D645A" w:rsidP="006D645A">
      <w:pPr>
        <w:rPr>
          <w:rFonts w:cs="Arial"/>
          <w:bCs/>
          <w:szCs w:val="24"/>
        </w:rPr>
      </w:pPr>
      <w:r w:rsidRPr="006D645A">
        <w:rPr>
          <w:rFonts w:cs="Arial"/>
          <w:bCs/>
          <w:szCs w:val="24"/>
        </w:rPr>
        <w:t xml:space="preserve">Alcune prescrizioni rendono difficoltoso l’intento di privilegiare l’economia locale, soprattutto nel caso di committenti di livello comunale (come Comuni, Fondazioni, Patriziati, Parrocchie) per i quali la difesa degli attori economici locali è un obiettivo più che legittimo, nonché coerente con diverse politiche settoriali a sostegno dell'economia regionale. In tal senso l’articolo 5 cpv. 6 del RLCPubb/CIAP potrebbe venire esplicitato meglio grazie direttive o schede informative: è sacrosanto non consentire una suddivisione di commesse a scopo elusivo per favorire procedure ad incarico diretto, ma è altrettanto sacrosanto ritenere che certe suddivisioni siano legittime (o necessarie) e non elusive. Ad esempio, secondo la CEL, deve essere sempre esplicitamente possibile suddividere gli acquisti agroalimentari per settori che storicamente e dal profilo formativo sono indipendenti: le carni devono potere essere trattate in modo indipendente rispetto all’ortofrutticolo, o le bibite rispetto ai prodotti di panificazione, ai latticini, ecc. </w:t>
      </w:r>
    </w:p>
    <w:p w:rsidR="006D645A" w:rsidRPr="006D645A" w:rsidRDefault="006D645A" w:rsidP="006D645A">
      <w:pPr>
        <w:rPr>
          <w:rFonts w:cs="Arial"/>
          <w:bCs/>
          <w:szCs w:val="24"/>
        </w:rPr>
      </w:pPr>
      <w:r w:rsidRPr="006D645A">
        <w:rPr>
          <w:rFonts w:cs="Arial"/>
          <w:bCs/>
          <w:szCs w:val="24"/>
        </w:rPr>
        <w:lastRenderedPageBreak/>
        <w:t xml:space="preserve">L'aumento ora previsto dei valori soglia per l'incarico diretto è molto incisivo per commesse edili e artigianali. Tuttavia, la soglia di 100'000.- franchi rimane invariata per le forniture, producendo una sorta di sbilanciamento imposto dal CIAP a sfavore di questo tipo di commessa che spesso è, per sua natura, proprio la tipologia di commessa che più permetterebbe di fare capo a piccoli fornitori di prossimità e di sostenere la (micro)economia locale. </w:t>
      </w:r>
    </w:p>
    <w:p w:rsidR="006D645A" w:rsidRPr="006D645A" w:rsidRDefault="006D645A" w:rsidP="006D645A">
      <w:pPr>
        <w:rPr>
          <w:rFonts w:cs="Arial"/>
          <w:szCs w:val="24"/>
        </w:rPr>
      </w:pPr>
      <w:r w:rsidRPr="006D645A">
        <w:rPr>
          <w:rFonts w:cs="Arial"/>
          <w:bCs/>
          <w:szCs w:val="24"/>
        </w:rPr>
        <w:t xml:space="preserve">Un atto molto concreto </w:t>
      </w:r>
      <w:r w:rsidR="00101716">
        <w:rPr>
          <w:rFonts w:cs="Arial"/>
          <w:bCs/>
          <w:szCs w:val="24"/>
        </w:rPr>
        <w:t>-</w:t>
      </w:r>
      <w:r w:rsidRPr="006D645A">
        <w:rPr>
          <w:rFonts w:cs="Arial"/>
          <w:bCs/>
          <w:szCs w:val="24"/>
        </w:rPr>
        <w:t xml:space="preserve"> e apprezzato sul territorio </w:t>
      </w:r>
      <w:r w:rsidR="00101716">
        <w:rPr>
          <w:rFonts w:cs="Arial"/>
          <w:bCs/>
          <w:szCs w:val="24"/>
        </w:rPr>
        <w:t>-</w:t>
      </w:r>
      <w:r w:rsidRPr="006D645A">
        <w:rPr>
          <w:rFonts w:cs="Arial"/>
          <w:bCs/>
          <w:szCs w:val="24"/>
        </w:rPr>
        <w:t xml:space="preserve"> consisterebbe almeno nel ridurre da 48 a 24 mesi (limitatamente a commesse che non rientrano nei trattati internazionali) il periodo di calcolo per definire i valori soglia nelle commesse a durata indeterminata ai sensi dell'articolo 5 cpv. 4 RLCPubb/CIAP. </w:t>
      </w:r>
      <w:r w:rsidRPr="006D645A">
        <w:rPr>
          <w:rFonts w:cs="Arial"/>
          <w:szCs w:val="24"/>
        </w:rPr>
        <w:t xml:space="preserve">Si invita il Consiglio di Stato a modificare il regolamento in tal senso. </w:t>
      </w:r>
    </w:p>
    <w:p w:rsidR="006D645A" w:rsidRDefault="006D645A" w:rsidP="006D645A">
      <w:pPr>
        <w:rPr>
          <w:rFonts w:cs="Arial"/>
          <w:szCs w:val="24"/>
        </w:rPr>
      </w:pPr>
    </w:p>
    <w:p w:rsidR="00DF47EA" w:rsidRPr="006D645A" w:rsidRDefault="00DF47EA" w:rsidP="006D645A">
      <w:pPr>
        <w:rPr>
          <w:rFonts w:cs="Arial"/>
          <w:szCs w:val="24"/>
        </w:rPr>
      </w:pPr>
    </w:p>
    <w:p w:rsidR="006D645A" w:rsidRPr="00101716" w:rsidRDefault="006D645A" w:rsidP="00101716">
      <w:pPr>
        <w:numPr>
          <w:ilvl w:val="0"/>
          <w:numId w:val="35"/>
        </w:numPr>
        <w:spacing w:after="120"/>
        <w:ind w:left="284" w:hanging="284"/>
        <w:rPr>
          <w:rFonts w:cs="Arial"/>
          <w:b/>
          <w:bCs/>
          <w:szCs w:val="24"/>
        </w:rPr>
      </w:pPr>
      <w:r w:rsidRPr="00101716">
        <w:rPr>
          <w:rFonts w:cs="Arial"/>
          <w:b/>
          <w:bCs/>
          <w:szCs w:val="24"/>
        </w:rPr>
        <w:t>Invito a riconsiderare i valori limite inferiori per commesse di valore modesto</w:t>
      </w:r>
    </w:p>
    <w:p w:rsidR="006D645A" w:rsidRPr="006D645A" w:rsidRDefault="006D645A" w:rsidP="006D645A">
      <w:pPr>
        <w:rPr>
          <w:rFonts w:cs="Arial"/>
          <w:szCs w:val="24"/>
        </w:rPr>
      </w:pPr>
      <w:r w:rsidRPr="006D645A">
        <w:rPr>
          <w:rFonts w:cs="Arial"/>
          <w:szCs w:val="24"/>
        </w:rPr>
        <w:t>Attualmente il RLCPubb/CIAP, all'art. 39a cpv.1 riconosce due limiti inferiori di somma fissati per semplificare alcuni obblighi procedurali:</w:t>
      </w:r>
    </w:p>
    <w:p w:rsidR="006D645A" w:rsidRPr="006D645A" w:rsidRDefault="006D645A" w:rsidP="00DF47EA">
      <w:pPr>
        <w:numPr>
          <w:ilvl w:val="0"/>
          <w:numId w:val="45"/>
        </w:numPr>
        <w:spacing w:before="60"/>
        <w:ind w:left="284" w:hanging="284"/>
        <w:rPr>
          <w:rFonts w:cs="Arial"/>
          <w:szCs w:val="24"/>
        </w:rPr>
      </w:pPr>
      <w:r w:rsidRPr="006D645A">
        <w:rPr>
          <w:rFonts w:cs="Arial"/>
          <w:szCs w:val="24"/>
        </w:rPr>
        <w:t>la possibilità di presentare un’autocertificazione per commesse fino a 10'000.- franchi;</w:t>
      </w:r>
    </w:p>
    <w:p w:rsidR="006D645A" w:rsidRPr="006D645A" w:rsidRDefault="006D645A" w:rsidP="00DF47EA">
      <w:pPr>
        <w:numPr>
          <w:ilvl w:val="0"/>
          <w:numId w:val="45"/>
        </w:numPr>
        <w:spacing w:before="60"/>
        <w:ind w:left="284" w:hanging="284"/>
        <w:rPr>
          <w:rFonts w:cs="Arial"/>
          <w:szCs w:val="24"/>
        </w:rPr>
      </w:pPr>
      <w:r w:rsidRPr="006D645A">
        <w:rPr>
          <w:rFonts w:cs="Arial"/>
          <w:szCs w:val="24"/>
        </w:rPr>
        <w:t>la possibilità di non presentare alcun documento di prova fino a 1'000.- franchi.</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szCs w:val="24"/>
        </w:rPr>
        <w:t xml:space="preserve">Premesso che queste due eccezioni non sono un modo per "non applicare la legge" (che resta valida dal primo franco di spesa di un ente assoggettato!), la CEL ritiene che un innalzamento di queste soglie sarebbe positivo, nel senso di portare a una minore burocrazia e a un migliore spirito di fiducia tra le parti contrattuali. Si invita pertanto il Consiglio di Stato ad adattare il regolamento: </w:t>
      </w:r>
    </w:p>
    <w:p w:rsidR="006D645A" w:rsidRPr="006D645A" w:rsidRDefault="006D645A" w:rsidP="00DF47EA">
      <w:pPr>
        <w:numPr>
          <w:ilvl w:val="0"/>
          <w:numId w:val="45"/>
        </w:numPr>
        <w:spacing w:before="60"/>
        <w:ind w:left="284" w:hanging="284"/>
        <w:rPr>
          <w:rFonts w:cs="Arial"/>
          <w:szCs w:val="24"/>
        </w:rPr>
      </w:pPr>
      <w:r w:rsidRPr="006D645A">
        <w:rPr>
          <w:rFonts w:cs="Arial"/>
          <w:szCs w:val="24"/>
        </w:rPr>
        <w:t>inserendo una soglia che sia superiore a 1'000.- franchi, ma non superiore a 5'000.- franchi, al di sotto della quale la presentazione sistematica di documentazione non è richiesta;</w:t>
      </w:r>
    </w:p>
    <w:p w:rsidR="006D645A" w:rsidRPr="006D645A" w:rsidRDefault="006D645A" w:rsidP="00DF47EA">
      <w:pPr>
        <w:numPr>
          <w:ilvl w:val="0"/>
          <w:numId w:val="45"/>
        </w:numPr>
        <w:spacing w:before="60"/>
        <w:ind w:left="284" w:hanging="284"/>
        <w:rPr>
          <w:rFonts w:cs="Arial"/>
          <w:szCs w:val="24"/>
        </w:rPr>
      </w:pPr>
      <w:r w:rsidRPr="006D645A">
        <w:rPr>
          <w:rFonts w:cs="Arial"/>
          <w:szCs w:val="24"/>
        </w:rPr>
        <w:t>portando a 20'000.- franchi il valore soglia per le autocertificazioni.</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szCs w:val="24"/>
        </w:rPr>
        <w:t>Per la prima fattispecie l’importo suggerito di 5'000.- franchi coincide con quello a partire dal quale viene richiesta la pubblicazione dei fornitori (vedi art. 13 cpv. 1 RLCPubb/CIAP  e art. 7 cpv. 5 LCPubb), dunque quello dal quale di fatto si riconosce un interesse pubblico importante.</w:t>
      </w:r>
    </w:p>
    <w:p w:rsidR="006D645A" w:rsidRPr="006D645A" w:rsidRDefault="006D645A" w:rsidP="006D645A">
      <w:pPr>
        <w:rPr>
          <w:rFonts w:cs="Arial"/>
          <w:szCs w:val="24"/>
        </w:rPr>
      </w:pPr>
      <w:r w:rsidRPr="006D645A">
        <w:rPr>
          <w:rFonts w:cs="Arial"/>
          <w:szCs w:val="24"/>
        </w:rPr>
        <w:t xml:space="preserve">Per la seconda si ritiene di buon senso un raddoppio del valore soglia valido finora, raccogliendo così in parte le motivazioni della mozione n. 1462 di Daniele Caverzasio. </w:t>
      </w:r>
    </w:p>
    <w:p w:rsidR="006D645A" w:rsidRDefault="006D645A" w:rsidP="006D645A">
      <w:pPr>
        <w:rPr>
          <w:rFonts w:cs="Arial"/>
          <w:szCs w:val="24"/>
        </w:rPr>
      </w:pPr>
    </w:p>
    <w:p w:rsidR="00DF47EA" w:rsidRPr="006D645A" w:rsidRDefault="00DF47EA" w:rsidP="006D645A">
      <w:pPr>
        <w:rPr>
          <w:rFonts w:cs="Arial"/>
          <w:szCs w:val="24"/>
        </w:rPr>
      </w:pPr>
    </w:p>
    <w:p w:rsidR="006D645A" w:rsidRPr="00101716" w:rsidRDefault="006D645A" w:rsidP="00101716">
      <w:pPr>
        <w:tabs>
          <w:tab w:val="left" w:pos="284"/>
        </w:tabs>
        <w:spacing w:after="120"/>
        <w:ind w:left="284" w:hanging="284"/>
        <w:rPr>
          <w:rFonts w:cs="Arial"/>
          <w:b/>
          <w:szCs w:val="24"/>
        </w:rPr>
      </w:pPr>
      <w:r w:rsidRPr="00101716">
        <w:rPr>
          <w:rFonts w:cs="Arial"/>
          <w:b/>
          <w:szCs w:val="24"/>
        </w:rPr>
        <w:t>5</w:t>
      </w:r>
      <w:r w:rsidR="00241EF8">
        <w:rPr>
          <w:rFonts w:cs="Arial"/>
          <w:b/>
          <w:szCs w:val="24"/>
        </w:rPr>
        <w:t>.</w:t>
      </w:r>
      <w:r w:rsidR="00101716">
        <w:rPr>
          <w:rFonts w:cs="Arial"/>
          <w:b/>
          <w:szCs w:val="24"/>
        </w:rPr>
        <w:tab/>
      </w:r>
      <w:r w:rsidRPr="00101716">
        <w:rPr>
          <w:rFonts w:cs="Arial"/>
          <w:b/>
          <w:szCs w:val="24"/>
        </w:rPr>
        <w:t xml:space="preserve">Committenti sussidiati in misura superiore alla metà della </w:t>
      </w:r>
      <w:r w:rsidR="00DF47EA" w:rsidRPr="00101716">
        <w:rPr>
          <w:rFonts w:cs="Arial"/>
          <w:b/>
          <w:szCs w:val="24"/>
        </w:rPr>
        <w:t xml:space="preserve">spesa computabile o a </w:t>
      </w:r>
      <w:r w:rsidR="00101716">
        <w:rPr>
          <w:rFonts w:cs="Arial"/>
          <w:b/>
          <w:szCs w:val="24"/>
        </w:rPr>
        <w:br/>
      </w:r>
      <w:r w:rsidR="00DF47EA" w:rsidRPr="00101716">
        <w:rPr>
          <w:rFonts w:cs="Arial"/>
          <w:b/>
          <w:szCs w:val="24"/>
        </w:rPr>
        <w:t>1 milione</w:t>
      </w:r>
      <w:r w:rsidR="00101716">
        <w:rPr>
          <w:rFonts w:cs="Arial"/>
          <w:b/>
          <w:szCs w:val="24"/>
        </w:rPr>
        <w:t xml:space="preserve"> </w:t>
      </w:r>
      <w:r w:rsidRPr="00101716">
        <w:rPr>
          <w:rFonts w:cs="Arial"/>
          <w:b/>
          <w:szCs w:val="24"/>
        </w:rPr>
        <w:t>di franchi</w:t>
      </w:r>
    </w:p>
    <w:p w:rsidR="006D645A" w:rsidRPr="006D645A" w:rsidRDefault="006D645A" w:rsidP="00101716">
      <w:pPr>
        <w:rPr>
          <w:rFonts w:cs="Arial"/>
          <w:szCs w:val="24"/>
        </w:rPr>
      </w:pPr>
      <w:r w:rsidRPr="006D645A">
        <w:rPr>
          <w:rFonts w:cs="Arial"/>
          <w:szCs w:val="24"/>
        </w:rPr>
        <w:t xml:space="preserve">La LCPubb 2020 ha inserito l'obbligo di applicazione per tutte le opere o prestazioni sussidiate per oltre 1 milione di franchi, anche se questo importo è inferiore rispetto al 50% della spesa complessiva. Il Ticino è andato oltre i limiti del CIAP in questo caso. </w:t>
      </w:r>
    </w:p>
    <w:p w:rsidR="006D645A" w:rsidRPr="006D645A" w:rsidRDefault="006D645A" w:rsidP="00101716">
      <w:pPr>
        <w:rPr>
          <w:rFonts w:cs="Arial"/>
          <w:szCs w:val="24"/>
        </w:rPr>
      </w:pPr>
      <w:r w:rsidRPr="006D645A">
        <w:rPr>
          <w:rFonts w:cs="Arial"/>
          <w:szCs w:val="24"/>
        </w:rPr>
        <w:t xml:space="preserve">Alla CEL pare giusto che chiunque riceva un sussidio importante in valore assoluto debba fare capo ad aziende fornitrici idonee e rispettose dei criteri LCPubb, ma allo stesso tempo ritiene che impedire la contrattazione con i fornitori, quando il sussidio ammonta ad una parte minima della spesa complessiva, possa portare a costi complessivi superiori che vanificano di fatto il sussidio concesso. Suggerisce pertanto di inserire nella legge il principio per cui, in tutti i casi in cui il sussidio è inferiore al 50% ma ammonta a più di 1 milione di franchi e meno di 3 milioni di franchi in valore assoluto, è possibile utilizzare la modalità dell'incarico diretto. Si tratterebbe di aggiungere un punto i) all'art. 7 della legge dal seguente </w:t>
      </w:r>
      <w:r w:rsidRPr="006D645A">
        <w:rPr>
          <w:rFonts w:cs="Arial"/>
          <w:szCs w:val="24"/>
        </w:rPr>
        <w:lastRenderedPageBreak/>
        <w:t xml:space="preserve">tenore: </w:t>
      </w:r>
      <w:r w:rsidRPr="00714DF3">
        <w:rPr>
          <w:rFonts w:cs="Arial"/>
          <w:i/>
          <w:szCs w:val="24"/>
        </w:rPr>
        <w:t>"</w:t>
      </w:r>
      <w:r w:rsidRPr="006D645A">
        <w:rPr>
          <w:rFonts w:cs="Arial"/>
          <w:i/>
          <w:szCs w:val="24"/>
        </w:rPr>
        <w:t xml:space="preserve">se </w:t>
      </w:r>
      <w:r w:rsidR="00101716">
        <w:rPr>
          <w:rFonts w:cs="Arial"/>
          <w:i/>
          <w:szCs w:val="24"/>
        </w:rPr>
        <w:t>-</w:t>
      </w:r>
      <w:r w:rsidRPr="006D645A">
        <w:rPr>
          <w:rFonts w:cs="Arial"/>
          <w:i/>
          <w:szCs w:val="24"/>
        </w:rPr>
        <w:t xml:space="preserve"> in riferimento all’art. 2.b) - il sussidio è inferiore al 50% della spesa computabile e si situa in una forchetta tra 1 milione di franchi e 3 milioni di </w:t>
      </w:r>
      <w:r w:rsidRPr="00714DF3">
        <w:rPr>
          <w:rFonts w:cs="Arial"/>
          <w:i/>
          <w:szCs w:val="24"/>
        </w:rPr>
        <w:t>franchi"</w:t>
      </w:r>
      <w:r w:rsidRPr="006D645A">
        <w:rPr>
          <w:rFonts w:cs="Arial"/>
          <w:szCs w:val="24"/>
        </w:rPr>
        <w:t>.</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szCs w:val="24"/>
        </w:rPr>
        <w:t xml:space="preserve">La CEL ha anche valutato se non fosse possibile includere una soglia minima di sussidio per prestazioni, espressa in valore assoluto pur se superiore al 50%, al di sotto della quale l'assoggettamento decade. Questo per evitare a piccole entità sussidiate (come ad esempio un piccolo museo etnografico) di essere assoggettate alla LCPubb per le proprie piccole spese annue, ben sapendo che il grosso delle spese annue sussidiate sono soprattutto salari. Il CIAP non sembra dare molti margini di manovra in questo senso, ma si invita il Consiglio di Stato ad approfondire il tema e a proporre possibili soluzioni. </w:t>
      </w:r>
    </w:p>
    <w:p w:rsidR="006D645A" w:rsidRDefault="006D645A" w:rsidP="006D645A">
      <w:pPr>
        <w:rPr>
          <w:rFonts w:cs="Arial"/>
          <w:szCs w:val="24"/>
        </w:rPr>
      </w:pPr>
    </w:p>
    <w:p w:rsidR="00DF47EA" w:rsidRPr="006D645A" w:rsidRDefault="00DF47EA" w:rsidP="006D645A">
      <w:pPr>
        <w:rPr>
          <w:rFonts w:cs="Arial"/>
          <w:szCs w:val="24"/>
        </w:rPr>
      </w:pPr>
    </w:p>
    <w:p w:rsidR="006D645A" w:rsidRPr="00101716" w:rsidRDefault="006D645A" w:rsidP="00241EF8">
      <w:pPr>
        <w:spacing w:after="120"/>
        <w:rPr>
          <w:rFonts w:cs="Arial"/>
          <w:b/>
          <w:bCs/>
          <w:szCs w:val="24"/>
        </w:rPr>
      </w:pPr>
      <w:r w:rsidRPr="00101716">
        <w:rPr>
          <w:rFonts w:cs="Arial"/>
          <w:b/>
          <w:bCs/>
          <w:szCs w:val="24"/>
        </w:rPr>
        <w:t>6</w:t>
      </w:r>
      <w:r w:rsidR="00241EF8">
        <w:rPr>
          <w:rFonts w:cs="Arial"/>
          <w:b/>
          <w:bCs/>
          <w:szCs w:val="24"/>
        </w:rPr>
        <w:t>.</w:t>
      </w:r>
      <w:r w:rsidRPr="00101716">
        <w:rPr>
          <w:rFonts w:cs="Arial"/>
          <w:b/>
          <w:bCs/>
          <w:szCs w:val="24"/>
        </w:rPr>
        <w:t xml:space="preserve"> Responsabilità sociale e criteri ambientali</w:t>
      </w:r>
    </w:p>
    <w:p w:rsidR="006D645A" w:rsidRPr="006D645A" w:rsidRDefault="006D645A" w:rsidP="006D645A">
      <w:pPr>
        <w:rPr>
          <w:rFonts w:cs="Arial"/>
          <w:szCs w:val="24"/>
        </w:rPr>
      </w:pPr>
      <w:r w:rsidRPr="006D645A">
        <w:rPr>
          <w:rFonts w:cs="Arial"/>
          <w:szCs w:val="24"/>
        </w:rPr>
        <w:t xml:space="preserve">Il tema della responsabilità sociale delle imprese è regolato dagli articoli 32 LCPubb e 53 c) RLCPubb/CIAP ed è molto importante per vari attori. </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szCs w:val="24"/>
        </w:rPr>
        <w:t xml:space="preserve">La responsabilità sociale è attualmente presente tra i vari criteri di aggiudicazione possibili (insieme a: il termine, la qualità, il prezzo, la sua attendibilità, l'economicità, i costi di servizio, il servizio clientela, l'adeguatezza della prestazione, l'estetica, la compatibilità ambientale, la responsabilità sociale, la formazione e il perfezionamento degli apprendisti e il valore tecnico) senza avere carattere di obbligatorietà. </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iCs/>
          <w:szCs w:val="24"/>
        </w:rPr>
        <w:t>Nel frattempo l'Amministrazione cantonale sta elaborando schede per un uso pratico di questo criterio, con lo scopo di incentivarlo maggiormente in futuro.</w:t>
      </w:r>
    </w:p>
    <w:p w:rsidR="006D645A" w:rsidRPr="006D645A" w:rsidRDefault="006D645A" w:rsidP="006D645A">
      <w:pPr>
        <w:rPr>
          <w:rFonts w:cs="Arial"/>
          <w:szCs w:val="24"/>
        </w:rPr>
      </w:pPr>
      <w:r w:rsidRPr="006D645A">
        <w:rPr>
          <w:rFonts w:cs="Arial"/>
          <w:iCs/>
          <w:szCs w:val="24"/>
        </w:rPr>
        <w:t>In particolare, il 10 febbraio 2021 lo studio inerente la responsabilità sociale delle imprese avente lo scopo di definire suoi indicatori e il loro utilizzo pratico, elaborato dalla SUPSI con la collaborazione del responsabile del Centro di competenza in materia di commesse pubbliche (CCCPubb), è stato discusso con l'Ufficio di vigilanza commesse pubbliche (UVCP) del Dipartimento del territorio e con la Divisione dell'economia. A seguito delle considerazioni emerse la SUPSI ha ricevuto il compito di aggiornare lo studio, consegnato al CCCPubb nel corso del mese di marzo. Quest'ultimo, su mandato dell'UVCP, ha aperto formalmente la consultazione per una durata di circa due-tre mesi (presentazione delle schede da parte del Consulente in materia di commesse pubbliche in collaborazione con la SUPSI, termine per presentare le osservazioni da parte del Centro di consulenza per le commesse pubbliche (CComm), ulteriori approfondimenti).</w:t>
      </w:r>
    </w:p>
    <w:p w:rsidR="006D645A" w:rsidRPr="006D645A" w:rsidRDefault="006D645A" w:rsidP="006D645A">
      <w:pPr>
        <w:rPr>
          <w:rFonts w:cs="Arial"/>
          <w:szCs w:val="24"/>
        </w:rPr>
      </w:pPr>
      <w:r w:rsidRPr="006D645A">
        <w:rPr>
          <w:rFonts w:cs="Arial"/>
          <w:iCs/>
          <w:szCs w:val="24"/>
        </w:rPr>
        <w:t>Secondo quanto riferito dall'Amministrazione cantonale sulla base delle osservazioni pervenute le schede</w:t>
      </w:r>
      <w:r w:rsidR="00714DF3">
        <w:rPr>
          <w:rFonts w:cs="Arial"/>
          <w:iCs/>
          <w:szCs w:val="24"/>
        </w:rPr>
        <w:t xml:space="preserve"> </w:t>
      </w:r>
      <w:r w:rsidRPr="006D645A">
        <w:rPr>
          <w:rFonts w:cs="Arial"/>
          <w:iCs/>
          <w:szCs w:val="24"/>
        </w:rPr>
        <w:t>stanno per essere</w:t>
      </w:r>
      <w:r w:rsidR="00714DF3">
        <w:rPr>
          <w:rFonts w:cs="Arial"/>
          <w:iCs/>
          <w:szCs w:val="24"/>
        </w:rPr>
        <w:t xml:space="preserve"> </w:t>
      </w:r>
      <w:r w:rsidRPr="006D645A">
        <w:rPr>
          <w:rFonts w:cs="Arial"/>
          <w:iCs/>
          <w:szCs w:val="24"/>
        </w:rPr>
        <w:t>consolidate e</w:t>
      </w:r>
      <w:r w:rsidR="00714DF3">
        <w:rPr>
          <w:rFonts w:cs="Arial"/>
          <w:iCs/>
          <w:szCs w:val="24"/>
        </w:rPr>
        <w:t xml:space="preserve"> </w:t>
      </w:r>
      <w:r w:rsidRPr="006D645A">
        <w:rPr>
          <w:rFonts w:cs="Arial"/>
          <w:iCs/>
          <w:szCs w:val="24"/>
        </w:rPr>
        <w:t>saranno</w:t>
      </w:r>
      <w:r w:rsidR="00714DF3">
        <w:rPr>
          <w:rFonts w:cs="Arial"/>
          <w:iCs/>
          <w:szCs w:val="24"/>
        </w:rPr>
        <w:t xml:space="preserve"> </w:t>
      </w:r>
      <w:r w:rsidRPr="006D645A">
        <w:rPr>
          <w:rFonts w:cs="Arial"/>
          <w:iCs/>
          <w:szCs w:val="24"/>
        </w:rPr>
        <w:t>testate da parte di alcuni servizi nell'ambito di casi concreti di appalti.</w:t>
      </w:r>
      <w:r w:rsidR="00714DF3">
        <w:rPr>
          <w:rFonts w:cs="Arial"/>
          <w:iCs/>
          <w:szCs w:val="24"/>
        </w:rPr>
        <w:t xml:space="preserve"> </w:t>
      </w:r>
      <w:r w:rsidRPr="006D645A">
        <w:rPr>
          <w:rFonts w:cs="Arial"/>
          <w:iCs/>
          <w:szCs w:val="24"/>
        </w:rPr>
        <w:t>Per poter applicare questo nuovo criterio, dovrà essere eseguita l'indispensabile formazione delle imprese e dei committenti, e lasciare il tempo alle imprese di preparare la documentazione necessaria (Rapporto di sostenibilità light) e di farla controllare da parte dell'ente verificatore (Cc-Ti). La pubblicazione dei primi appalti</w:t>
      </w:r>
      <w:r w:rsidR="00241EF8">
        <w:rPr>
          <w:rFonts w:cs="Arial"/>
          <w:iCs/>
          <w:szCs w:val="24"/>
        </w:rPr>
        <w:t xml:space="preserve"> </w:t>
      </w:r>
      <w:r w:rsidRPr="006D645A">
        <w:rPr>
          <w:rFonts w:cs="Arial"/>
          <w:iCs/>
          <w:szCs w:val="24"/>
        </w:rPr>
        <w:t>test dovrebbe</w:t>
      </w:r>
      <w:r w:rsidR="00241EF8">
        <w:rPr>
          <w:rFonts w:cs="Arial"/>
          <w:iCs/>
          <w:szCs w:val="24"/>
        </w:rPr>
        <w:t xml:space="preserve"> </w:t>
      </w:r>
      <w:r w:rsidRPr="006D645A">
        <w:rPr>
          <w:rFonts w:cs="Arial"/>
          <w:iCs/>
          <w:szCs w:val="24"/>
        </w:rPr>
        <w:t xml:space="preserve">essere possibile nei primi mesi del 2022 iniziando con le prestazioni da impresario costruttore. </w:t>
      </w:r>
    </w:p>
    <w:p w:rsidR="006D645A" w:rsidRPr="006D645A" w:rsidRDefault="006D645A" w:rsidP="006D645A">
      <w:pPr>
        <w:rPr>
          <w:rFonts w:cs="Arial"/>
          <w:szCs w:val="24"/>
        </w:rPr>
      </w:pPr>
      <w:r w:rsidRPr="006D645A">
        <w:rPr>
          <w:rFonts w:cs="Arial"/>
          <w:szCs w:val="24"/>
        </w:rPr>
        <w:t xml:space="preserve">Al momento della stesura del presente rapporto, il contenuto delle schede non ha potuto essere approfondito dalla commissione. </w:t>
      </w:r>
    </w:p>
    <w:p w:rsidR="006D645A" w:rsidRPr="006D645A" w:rsidRDefault="006D645A" w:rsidP="006D645A">
      <w:pPr>
        <w:rPr>
          <w:rFonts w:cs="Arial"/>
          <w:szCs w:val="24"/>
        </w:rPr>
      </w:pPr>
      <w:r w:rsidRPr="006D645A">
        <w:rPr>
          <w:rFonts w:cs="Arial"/>
          <w:szCs w:val="24"/>
        </w:rPr>
        <w:t xml:space="preserve">Ci si è interrogati se sotto questa generica definizione di responsabilità sociale rientrano anche criteri ambientali, quali la misurazione dei costi esterni provocati dalla fornitura di prestazioni, beni e servizi. Inoltre occorre valutare se questi criteri ambientali possano in qualche modo portare a soddisfare parte delle richieste contenute nella mozione pendente mozione n.1402 "favoriamo il lavoro a km 0" di Fabio Badasci e cofirmatari. </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szCs w:val="24"/>
        </w:rPr>
        <w:lastRenderedPageBreak/>
        <w:t xml:space="preserve">La CEL ha pertanto deciso di svolgere i dovuti approfondimenti su questi temi nel corso dei prossimi mesi, che verranno trattati al momento di evadere separatamente la mozione n.1402. D'altra parte anche il Consiglio di Stato aveva deciso di trattare la mozione n. 1402 separatamente (vedi messaggio n. 7763) rispetto al messaggio n. 7888. </w:t>
      </w:r>
    </w:p>
    <w:p w:rsidR="006D645A" w:rsidRDefault="006D645A" w:rsidP="006D645A">
      <w:pPr>
        <w:rPr>
          <w:rFonts w:cs="Arial"/>
          <w:szCs w:val="24"/>
        </w:rPr>
      </w:pPr>
    </w:p>
    <w:p w:rsidR="00101716" w:rsidRDefault="00101716" w:rsidP="006D645A">
      <w:pPr>
        <w:rPr>
          <w:rFonts w:cs="Arial"/>
          <w:szCs w:val="24"/>
        </w:rPr>
      </w:pPr>
    </w:p>
    <w:p w:rsidR="00101716" w:rsidRPr="006D645A" w:rsidRDefault="00101716" w:rsidP="006D645A">
      <w:pPr>
        <w:rPr>
          <w:rFonts w:cs="Arial"/>
          <w:szCs w:val="24"/>
        </w:rPr>
      </w:pPr>
    </w:p>
    <w:p w:rsidR="006D645A" w:rsidRPr="006D645A" w:rsidRDefault="006D645A" w:rsidP="00714DF3">
      <w:pPr>
        <w:pStyle w:val="Titolo1"/>
      </w:pPr>
      <w:r w:rsidRPr="006D645A">
        <w:t>ATTI PARLAMENTARI</w:t>
      </w:r>
    </w:p>
    <w:p w:rsidR="006D645A" w:rsidRPr="006D645A" w:rsidRDefault="006D645A" w:rsidP="00101716">
      <w:pPr>
        <w:spacing w:after="120"/>
        <w:rPr>
          <w:rFonts w:cs="Arial"/>
          <w:szCs w:val="24"/>
          <w:lang w:val="it-IT"/>
        </w:rPr>
      </w:pPr>
      <w:r w:rsidRPr="006D645A">
        <w:rPr>
          <w:rFonts w:cs="Arial"/>
          <w:szCs w:val="24"/>
          <w:lang w:val="it-IT"/>
        </w:rPr>
        <w:t xml:space="preserve">Con il presente rapporto sono evasi i seguenti atti parlamentari: </w:t>
      </w:r>
    </w:p>
    <w:p w:rsidR="006D645A" w:rsidRPr="005E5135" w:rsidRDefault="006D645A" w:rsidP="005E5135">
      <w:pPr>
        <w:pStyle w:val="Titolo2"/>
      </w:pPr>
      <w:r w:rsidRPr="005E5135">
        <w:t xml:space="preserve">4.1 </w:t>
      </w:r>
      <w:r w:rsidR="00101716" w:rsidRPr="005E5135">
        <w:tab/>
      </w:r>
      <w:r w:rsidRPr="005E5135">
        <w:t xml:space="preserve">Iniziativa parlamentare </w:t>
      </w:r>
      <w:r w:rsidR="00241EF8" w:rsidRPr="005E5135">
        <w:t xml:space="preserve">18 settembre 2019 </w:t>
      </w:r>
      <w:r w:rsidRPr="005E5135">
        <w:t xml:space="preserve">presentata </w:t>
      </w:r>
      <w:r w:rsidR="00241EF8" w:rsidRPr="005E5135">
        <w:t>nella forma elaborata</w:t>
      </w:r>
      <w:r w:rsidRPr="005E5135">
        <w:t xml:space="preserve"> da Fabio Badasci </w:t>
      </w:r>
      <w:r w:rsidR="006B73F7" w:rsidRPr="006241A4">
        <w:t>(ripresa da Eolo Alberti)</w:t>
      </w:r>
      <w:r w:rsidR="006B73F7">
        <w:t xml:space="preserve"> </w:t>
      </w:r>
      <w:r w:rsidR="00241EF8" w:rsidRPr="005E5135">
        <w:t>"</w:t>
      </w:r>
      <w:r w:rsidRPr="005E5135">
        <w:t>Modifica della Legge sulle commesse pubbliche (Semplificare la legge)</w:t>
      </w:r>
      <w:r w:rsidR="00241EF8" w:rsidRPr="005E5135">
        <w:t>"</w:t>
      </w:r>
    </w:p>
    <w:p w:rsidR="006D645A" w:rsidRPr="005E5135" w:rsidRDefault="006D645A" w:rsidP="005E5135">
      <w:pPr>
        <w:pStyle w:val="Titolo2"/>
      </w:pPr>
      <w:r w:rsidRPr="005E5135">
        <w:t xml:space="preserve">4.2 </w:t>
      </w:r>
      <w:r w:rsidR="00101716" w:rsidRPr="005E5135">
        <w:tab/>
      </w:r>
      <w:r w:rsidRPr="005E5135">
        <w:t xml:space="preserve">Mozione 17 febbraio 2020 </w:t>
      </w:r>
      <w:r w:rsidR="004E65B9" w:rsidRPr="005E5135">
        <w:t>presentata da</w:t>
      </w:r>
      <w:r w:rsidRPr="005E5135">
        <w:t xml:space="preserve"> Daniele Caverzasio e cof</w:t>
      </w:r>
      <w:r w:rsidR="00241EF8" w:rsidRPr="005E5135">
        <w:t>irmatari "</w:t>
      </w:r>
      <w:r w:rsidRPr="005E5135">
        <w:t xml:space="preserve">Per una modifica del Regolamento di applicazione della Legge sulle commesse pubbliche e del Concordato intercantonale sugli appalti pubblici (RLCPubb/CIAP) del </w:t>
      </w:r>
      <w:r w:rsidR="005E5135" w:rsidRPr="005E5135">
        <w:br/>
      </w:r>
      <w:r w:rsidRPr="005E5135">
        <w:t xml:space="preserve">12 settembre 2006 </w:t>
      </w:r>
      <w:r w:rsidR="00101716" w:rsidRPr="005E5135">
        <w:t>-</w:t>
      </w:r>
      <w:r w:rsidRPr="005E5135">
        <w:t xml:space="preserve"> Che l'autocertificazione diventi la regola: o ci si fida o si controlla</w:t>
      </w:r>
      <w:r w:rsidR="00241EF8" w:rsidRPr="005E5135">
        <w:t>"</w:t>
      </w:r>
      <w:r w:rsidRPr="005E5135">
        <w:t xml:space="preserve"> [cfr. p. 2]</w:t>
      </w:r>
    </w:p>
    <w:p w:rsidR="006D645A" w:rsidRPr="006D645A" w:rsidRDefault="006D645A" w:rsidP="006D645A">
      <w:pPr>
        <w:rPr>
          <w:rFonts w:cs="Arial"/>
          <w:szCs w:val="24"/>
          <w:lang w:val="it-IT"/>
        </w:rPr>
      </w:pPr>
      <w:r w:rsidRPr="006D645A">
        <w:rPr>
          <w:rFonts w:cs="Arial"/>
          <w:szCs w:val="24"/>
          <w:lang w:val="it-IT"/>
        </w:rPr>
        <w:t xml:space="preserve">Qui di seguito, per ogni atto parlamentare, indichiamo le considerazioni della Commissione economia e lavoro e le proposte di accoglimento o no dei singoli atti: </w:t>
      </w:r>
    </w:p>
    <w:p w:rsidR="006D645A" w:rsidRDefault="006D645A" w:rsidP="006D645A">
      <w:pPr>
        <w:rPr>
          <w:rFonts w:cs="Arial"/>
          <w:szCs w:val="24"/>
          <w:lang w:val="it-IT"/>
        </w:rPr>
      </w:pPr>
    </w:p>
    <w:p w:rsidR="00DF47EA" w:rsidRPr="006D645A" w:rsidRDefault="00DF47EA" w:rsidP="006D645A">
      <w:pPr>
        <w:rPr>
          <w:rFonts w:cs="Arial"/>
          <w:szCs w:val="24"/>
          <w:lang w:val="it-IT"/>
        </w:rPr>
      </w:pPr>
    </w:p>
    <w:p w:rsidR="004E65B9" w:rsidRPr="005E5135" w:rsidRDefault="004E65B9" w:rsidP="005E5135">
      <w:pPr>
        <w:pStyle w:val="Titolo2"/>
      </w:pPr>
      <w:r w:rsidRPr="005E5135">
        <w:t xml:space="preserve">4.1 </w:t>
      </w:r>
      <w:r w:rsidRPr="005E5135">
        <w:tab/>
        <w:t xml:space="preserve">Iniziativa parlamentare 18 settembre 2019 presentata nella forma elaborata da Fabio Badasci </w:t>
      </w:r>
      <w:r w:rsidR="006B73F7" w:rsidRPr="006241A4">
        <w:t>(ripresa da Eolo Alberti)</w:t>
      </w:r>
      <w:r w:rsidR="006B73F7">
        <w:t xml:space="preserve"> </w:t>
      </w:r>
      <w:r w:rsidRPr="005E5135">
        <w:t>"Modifica della Legge sulle commesse pubbliche (Semplificare la legge)"</w:t>
      </w:r>
    </w:p>
    <w:p w:rsidR="006D645A" w:rsidRPr="006D645A" w:rsidRDefault="006D645A" w:rsidP="006D645A">
      <w:pPr>
        <w:rPr>
          <w:rFonts w:cs="Arial"/>
          <w:bCs/>
          <w:iCs/>
          <w:szCs w:val="24"/>
          <w:lang w:val="it-IT"/>
        </w:rPr>
      </w:pPr>
      <w:r w:rsidRPr="006D645A">
        <w:rPr>
          <w:rFonts w:cs="Arial"/>
          <w:bCs/>
          <w:iCs/>
          <w:szCs w:val="24"/>
          <w:lang w:val="it-IT"/>
        </w:rPr>
        <w:t xml:space="preserve">Come bene evidenziato nel </w:t>
      </w:r>
      <w:r w:rsidR="00DF47EA">
        <w:rPr>
          <w:rFonts w:cs="Arial"/>
          <w:bCs/>
          <w:iCs/>
          <w:szCs w:val="24"/>
          <w:lang w:val="it-IT"/>
        </w:rPr>
        <w:t>messaggio</w:t>
      </w:r>
      <w:r w:rsidRPr="006D645A">
        <w:rPr>
          <w:rFonts w:cs="Arial"/>
          <w:bCs/>
          <w:iCs/>
          <w:szCs w:val="24"/>
          <w:lang w:val="it-IT"/>
        </w:rPr>
        <w:t xml:space="preserve"> n. </w:t>
      </w:r>
      <w:r w:rsidRPr="005B1E11">
        <w:rPr>
          <w:rFonts w:cs="Arial"/>
          <w:bCs/>
          <w:iCs/>
          <w:szCs w:val="24"/>
          <w:lang w:val="it-IT"/>
        </w:rPr>
        <w:t>7888</w:t>
      </w:r>
      <w:r w:rsidRPr="006D645A">
        <w:rPr>
          <w:rFonts w:cs="Arial"/>
          <w:bCs/>
          <w:iCs/>
          <w:szCs w:val="24"/>
          <w:lang w:val="it-IT"/>
        </w:rPr>
        <w:t xml:space="preserve">, questo atto parlamentare si spinge decisamente oltre quanto si possa davvero mettere in atto per attuare una semplificazione normativa: di fatto si tratterebbe di uno smantellamento della legge. </w:t>
      </w:r>
    </w:p>
    <w:p w:rsidR="006D645A" w:rsidRDefault="006D645A" w:rsidP="00101716">
      <w:pPr>
        <w:spacing w:after="120"/>
        <w:rPr>
          <w:rFonts w:cs="Arial"/>
          <w:bCs/>
          <w:iCs/>
          <w:szCs w:val="24"/>
          <w:lang w:val="it-IT"/>
        </w:rPr>
      </w:pPr>
      <w:r w:rsidRPr="006D645A">
        <w:rPr>
          <w:rFonts w:cs="Arial"/>
          <w:bCs/>
          <w:iCs/>
          <w:szCs w:val="24"/>
          <w:lang w:val="it-IT"/>
        </w:rPr>
        <w:t xml:space="preserve">La Commissione condivide le osservazioni critiche del Consiglio di Stato riprese qui di seguito: </w:t>
      </w:r>
    </w:p>
    <w:p w:rsidR="006D645A" w:rsidRPr="005B1E11" w:rsidRDefault="006D645A" w:rsidP="00101716">
      <w:pPr>
        <w:rPr>
          <w:rFonts w:cs="Arial"/>
          <w:i/>
          <w:sz w:val="22"/>
        </w:rPr>
      </w:pPr>
      <w:r w:rsidRPr="005B1E11">
        <w:rPr>
          <w:rFonts w:cs="Arial"/>
          <w:sz w:val="22"/>
        </w:rPr>
        <w:t>«</w:t>
      </w:r>
      <w:r w:rsidRPr="005B1E11">
        <w:rPr>
          <w:rFonts w:cs="Arial"/>
          <w:i/>
          <w:sz w:val="22"/>
        </w:rPr>
        <w:t xml:space="preserve">la revisione della normativa consente oggi al nostro Cantone di allinearsi al diritto superiore di ordine intercantonale (CIAP) e internazionale (segnatamente GPA) nonché di sfruttare nel contempo al meglio i residui margini di autonomia, allo scopo di tutelare le nostre esigenze e particolarità di Cantone di frontiera. </w:t>
      </w:r>
    </w:p>
    <w:p w:rsidR="006D645A" w:rsidRPr="005B1E11" w:rsidRDefault="006D645A" w:rsidP="00101716">
      <w:pPr>
        <w:rPr>
          <w:rFonts w:cs="Arial"/>
          <w:i/>
          <w:sz w:val="22"/>
        </w:rPr>
      </w:pPr>
      <w:r w:rsidRPr="005B1E11">
        <w:rPr>
          <w:rFonts w:cs="Arial"/>
          <w:i/>
          <w:sz w:val="22"/>
        </w:rPr>
        <w:t>Pur condividendo, dal profilo generale, gli intenti di semplificazione dell’iniziativa parlamentare in oggetto, la stessa contravverrebbe però agli scopi e obblighi sopraenunciati. Inoltre, non verrebbero più trattati molti aspetti essenziali, che non possono essere tralasciati o demandati al relativo regolamento d’applicazione, anche in virtù del diritto superiore. In sintesi:</w:t>
      </w:r>
    </w:p>
    <w:p w:rsidR="006D645A" w:rsidRPr="005B1E11" w:rsidRDefault="006D645A" w:rsidP="00101716">
      <w:pPr>
        <w:numPr>
          <w:ilvl w:val="0"/>
          <w:numId w:val="40"/>
        </w:numPr>
        <w:tabs>
          <w:tab w:val="left" w:pos="284"/>
        </w:tabs>
        <w:ind w:left="284" w:hanging="284"/>
        <w:rPr>
          <w:rFonts w:cs="Arial"/>
          <w:i/>
          <w:sz w:val="22"/>
        </w:rPr>
      </w:pPr>
      <w:r w:rsidRPr="005B1E11">
        <w:rPr>
          <w:rFonts w:cs="Arial"/>
          <w:i/>
          <w:sz w:val="22"/>
        </w:rPr>
        <w:t>in generale sono assenti o lacunose delle importanti norme di carattere procedurale, ad esempio quelle relative alla fase di preparazione del bando, alla fase di aggiudicazione, alla conclusione del contratto, alle decisioni impugnabili, eccetera;</w:t>
      </w:r>
    </w:p>
    <w:p w:rsidR="006D645A" w:rsidRPr="005B1E11" w:rsidRDefault="006D645A" w:rsidP="00101716">
      <w:pPr>
        <w:numPr>
          <w:ilvl w:val="0"/>
          <w:numId w:val="40"/>
        </w:numPr>
        <w:tabs>
          <w:tab w:val="left" w:pos="284"/>
        </w:tabs>
        <w:ind w:left="284" w:hanging="284"/>
        <w:rPr>
          <w:rFonts w:cs="Arial"/>
          <w:i/>
          <w:sz w:val="22"/>
        </w:rPr>
      </w:pPr>
      <w:r w:rsidRPr="005B1E11">
        <w:rPr>
          <w:rFonts w:cs="Arial"/>
          <w:i/>
          <w:sz w:val="22"/>
        </w:rPr>
        <w:t>non vi è alcun riferimento alle procedure di aggiudicazione di pubblico concorso, selettive, su invito e per incarico diretto (tra cui quelli a carattere eccezionale) e alle relative modalità di aggiudicazione (cfr. art. 12bis CIAP), così come ai valori soglia e in generale a quanto prescritto dall’art. 13 CIAP;</w:t>
      </w:r>
    </w:p>
    <w:p w:rsidR="006D645A" w:rsidRPr="005B1E11" w:rsidRDefault="006D645A" w:rsidP="00101716">
      <w:pPr>
        <w:numPr>
          <w:ilvl w:val="0"/>
          <w:numId w:val="40"/>
        </w:numPr>
        <w:tabs>
          <w:tab w:val="left" w:pos="284"/>
        </w:tabs>
        <w:ind w:left="284" w:hanging="284"/>
        <w:rPr>
          <w:rFonts w:cs="Arial"/>
          <w:i/>
          <w:sz w:val="22"/>
        </w:rPr>
      </w:pPr>
      <w:r w:rsidRPr="005B1E11">
        <w:rPr>
          <w:rFonts w:cs="Arial"/>
          <w:i/>
          <w:sz w:val="22"/>
        </w:rPr>
        <w:t>non sarebbe in particolare più prescritta la verifica obbligatoria dei requisiti di idoneità, segnatamente tramite dichiarazioni/attestazioni comprovanti il pagamento degli oneri sociali, il rispetto dei CCL e la parità tra uomo e donna. Verifica della cui importanza si è detto in precedenza e che sarà ampiamente semplificata con l’auspicata introduzione della piattaforma informatica Portale offerenti;</w:t>
      </w:r>
    </w:p>
    <w:p w:rsidR="006D645A" w:rsidRPr="005B1E11" w:rsidRDefault="006D645A" w:rsidP="00101716">
      <w:pPr>
        <w:numPr>
          <w:ilvl w:val="0"/>
          <w:numId w:val="40"/>
        </w:numPr>
        <w:tabs>
          <w:tab w:val="left" w:pos="284"/>
        </w:tabs>
        <w:ind w:left="284" w:hanging="284"/>
        <w:rPr>
          <w:rFonts w:cs="Arial"/>
          <w:i/>
          <w:sz w:val="22"/>
        </w:rPr>
      </w:pPr>
      <w:r w:rsidRPr="005B1E11">
        <w:rPr>
          <w:rFonts w:cs="Arial"/>
          <w:i/>
          <w:sz w:val="22"/>
        </w:rPr>
        <w:lastRenderedPageBreak/>
        <w:t>mancherebbe inoltre la definizione dei criteri di aggiudicazione, tra cui quelli di carattere sociale (la responsabilità sociale delle imprese, la formazione degli apprendisti e il contributo alla formazione professionale) che necessitano di una base legale formale per essere previsti sia a titolo facoltativo sia obbligatorio;</w:t>
      </w:r>
    </w:p>
    <w:p w:rsidR="006D645A" w:rsidRPr="005B1E11" w:rsidRDefault="006D645A" w:rsidP="00101716">
      <w:pPr>
        <w:numPr>
          <w:ilvl w:val="0"/>
          <w:numId w:val="40"/>
        </w:numPr>
        <w:tabs>
          <w:tab w:val="left" w:pos="284"/>
        </w:tabs>
        <w:ind w:left="284" w:hanging="284"/>
        <w:rPr>
          <w:rFonts w:cs="Arial"/>
          <w:i/>
          <w:sz w:val="22"/>
        </w:rPr>
      </w:pPr>
      <w:r w:rsidRPr="005B1E11">
        <w:rPr>
          <w:rFonts w:cs="Arial"/>
          <w:i/>
          <w:sz w:val="22"/>
        </w:rPr>
        <w:t>inoltre sarebbe stravolta la disciplina del subappalto, eliminando le restrizioni attuali e quelle volute dal Parlamento con la recente revisione: tra cui il principio dell’esecuzione in proprio della commessa, l’assimilazione alla disciplina del subappalto dell’impiego di lavoratori indipendenti o autonomi (padroncini) e personale proveniente da agenzie interinali, così come il divieto di subappalto di secondo livello;</w:t>
      </w:r>
    </w:p>
    <w:p w:rsidR="006D645A" w:rsidRPr="005B1E11" w:rsidRDefault="006D645A" w:rsidP="00101716">
      <w:pPr>
        <w:numPr>
          <w:ilvl w:val="0"/>
          <w:numId w:val="40"/>
        </w:numPr>
        <w:tabs>
          <w:tab w:val="left" w:pos="284"/>
        </w:tabs>
        <w:ind w:left="284" w:hanging="284"/>
        <w:rPr>
          <w:rFonts w:cs="Arial"/>
          <w:i/>
          <w:sz w:val="22"/>
        </w:rPr>
      </w:pPr>
      <w:r w:rsidRPr="005B1E11">
        <w:rPr>
          <w:rFonts w:cs="Arial"/>
          <w:i/>
          <w:sz w:val="22"/>
        </w:rPr>
        <w:t>la proposta non prevede infine, inspiegabilmente, la possibilità di sanzionare gli offerenti che si dovessero rendere colpevoli di violazioni della legge, ciò che contraddice anche lo spirito stesso dell’iniziativa in oggetto di garantire la concorrenza efficace.</w:t>
      </w:r>
    </w:p>
    <w:p w:rsidR="006D645A" w:rsidRPr="005B1E11" w:rsidRDefault="005B1E11" w:rsidP="00101716">
      <w:pPr>
        <w:tabs>
          <w:tab w:val="left" w:pos="284"/>
        </w:tabs>
        <w:ind w:left="284" w:hanging="284"/>
        <w:rPr>
          <w:rFonts w:cs="Arial"/>
          <w:i/>
          <w:sz w:val="22"/>
        </w:rPr>
      </w:pPr>
      <w:r>
        <w:rPr>
          <w:rFonts w:cs="Arial"/>
          <w:i/>
          <w:sz w:val="22"/>
        </w:rPr>
        <w:tab/>
      </w:r>
      <w:r w:rsidR="006D645A" w:rsidRPr="005B1E11">
        <w:rPr>
          <w:rFonts w:cs="Arial"/>
          <w:i/>
          <w:sz w:val="22"/>
        </w:rPr>
        <w:t>Aggiungendo al testo dell’iniziativa questi aspetti, importanti e necessari, si giungerebbe alla densità normativa attuale, comunque già semplificata e snellita in maniera importante rispetto al passato</w:t>
      </w:r>
      <w:r w:rsidR="006D645A" w:rsidRPr="005B1E11">
        <w:rPr>
          <w:rFonts w:cs="Arial"/>
          <w:sz w:val="22"/>
        </w:rPr>
        <w:t xml:space="preserve">». </w:t>
      </w:r>
    </w:p>
    <w:p w:rsidR="006D645A" w:rsidRPr="006D645A" w:rsidRDefault="006D645A" w:rsidP="006D645A">
      <w:pPr>
        <w:rPr>
          <w:rFonts w:cs="Arial"/>
          <w:szCs w:val="24"/>
        </w:rPr>
      </w:pPr>
    </w:p>
    <w:p w:rsidR="006D645A" w:rsidRPr="006D645A" w:rsidRDefault="006D645A" w:rsidP="006D645A">
      <w:pPr>
        <w:rPr>
          <w:rFonts w:cs="Arial"/>
          <w:iCs/>
          <w:szCs w:val="24"/>
        </w:rPr>
      </w:pPr>
      <w:r w:rsidRPr="006D645A">
        <w:rPr>
          <w:rFonts w:cs="Arial"/>
          <w:iCs/>
          <w:szCs w:val="24"/>
        </w:rPr>
        <w:t xml:space="preserve">Per tutti questi motivi indicati dal Consiglio di Stato e condivisi dalla Commissione si invita a non dare seguito all'iniziativa parlamentare in oggetto. </w:t>
      </w:r>
    </w:p>
    <w:p w:rsidR="006D645A" w:rsidRDefault="006D645A" w:rsidP="006D645A">
      <w:pPr>
        <w:rPr>
          <w:rFonts w:cs="Arial"/>
          <w:i/>
          <w:szCs w:val="24"/>
        </w:rPr>
      </w:pPr>
    </w:p>
    <w:p w:rsidR="005B1E11" w:rsidRPr="006D645A" w:rsidRDefault="005B1E11" w:rsidP="006D645A">
      <w:pPr>
        <w:rPr>
          <w:rFonts w:cs="Arial"/>
          <w:i/>
          <w:szCs w:val="24"/>
        </w:rPr>
      </w:pPr>
    </w:p>
    <w:p w:rsidR="004E65B9" w:rsidRPr="004E65B9" w:rsidRDefault="004E65B9" w:rsidP="005E5135">
      <w:pPr>
        <w:pStyle w:val="Titolo2"/>
      </w:pPr>
      <w:r w:rsidRPr="004E65B9">
        <w:t xml:space="preserve">4.2 </w:t>
      </w:r>
      <w:r w:rsidRPr="004E65B9">
        <w:tab/>
        <w:t xml:space="preserve">Mozione 17 febbraio 2020 presentata da Daniele Caverzasio e cofirmatari "Per una modifica del Regolamento di applicazione della Legge sulle commesse pubbliche e del Concordato intercantonale sugli appalti pubblici (RLCPubb/CIAP) del </w:t>
      </w:r>
      <w:r w:rsidR="005E5135">
        <w:br/>
      </w:r>
      <w:r w:rsidRPr="004E65B9">
        <w:t xml:space="preserve">12 settembre 2006 - Che l'autocertificazione diventi la regola: o ci si fida o si controlla" </w:t>
      </w:r>
    </w:p>
    <w:p w:rsidR="006D645A" w:rsidRDefault="006D645A" w:rsidP="00101716">
      <w:pPr>
        <w:spacing w:after="120"/>
        <w:rPr>
          <w:rFonts w:cs="Arial"/>
          <w:szCs w:val="24"/>
          <w:lang w:val="it-IT"/>
        </w:rPr>
      </w:pPr>
      <w:r w:rsidRPr="006D645A">
        <w:rPr>
          <w:rFonts w:cs="Arial"/>
          <w:szCs w:val="24"/>
          <w:lang w:val="it-IT"/>
        </w:rPr>
        <w:t xml:space="preserve">In merito a questo atto parlamentare il Consiglio di Stato prende posizione attraverso il messaggio n. </w:t>
      </w:r>
      <w:r w:rsidRPr="005B1E11">
        <w:rPr>
          <w:rFonts w:cs="Arial"/>
          <w:szCs w:val="24"/>
          <w:lang w:val="it-IT"/>
        </w:rPr>
        <w:t>7888</w:t>
      </w:r>
      <w:r w:rsidRPr="006D645A">
        <w:rPr>
          <w:rFonts w:cs="Arial"/>
          <w:szCs w:val="24"/>
          <w:lang w:val="it-IT"/>
        </w:rPr>
        <w:t xml:space="preserve"> </w:t>
      </w:r>
      <w:r w:rsidRPr="006D645A">
        <w:rPr>
          <w:rFonts w:cs="Arial"/>
          <w:i/>
          <w:szCs w:val="24"/>
          <w:lang w:val="it-IT"/>
        </w:rPr>
        <w:t>Modifica della Legge sulle commesse pubbliche del 20 febbraio 2001 (LCPubb)</w:t>
      </w:r>
      <w:r w:rsidRPr="006D645A">
        <w:rPr>
          <w:rFonts w:cs="Arial"/>
          <w:szCs w:val="24"/>
          <w:lang w:val="it-IT"/>
        </w:rPr>
        <w:t xml:space="preserve"> e chiede di respingerlo per i seguenti motivi:</w:t>
      </w:r>
    </w:p>
    <w:p w:rsidR="006D645A" w:rsidRPr="005B1E11" w:rsidRDefault="006D645A" w:rsidP="00101716">
      <w:pPr>
        <w:rPr>
          <w:rFonts w:cs="Arial"/>
          <w:i/>
          <w:sz w:val="22"/>
        </w:rPr>
      </w:pPr>
      <w:r w:rsidRPr="005B1E11">
        <w:rPr>
          <w:rFonts w:cs="Arial"/>
          <w:sz w:val="22"/>
        </w:rPr>
        <w:t>«</w:t>
      </w:r>
      <w:r w:rsidRPr="005B1E11">
        <w:rPr>
          <w:rFonts w:cs="Arial"/>
          <w:i/>
          <w:sz w:val="22"/>
        </w:rPr>
        <w:t xml:space="preserve">La mozione chiede di introdurre, tramite la modifica dell’art. 39 RLCPubb/CIAP l'autocertificazione generalizzata riguardo le dichiarazioni relative alla comprova dell'adempimento degli obblighi verso le istituzioni sociali, del pagamento delle imposte, del riversamento delle imposte alla fonte, del rispetto delle disposizioni in materia di protezione dei lavoratori e dei contratti collettivi di lavoro vigenti per categorie di arti e mestieri e/o i contratti nazionali mantello. </w:t>
      </w:r>
    </w:p>
    <w:p w:rsidR="006D645A" w:rsidRPr="005B1E11" w:rsidRDefault="006D645A" w:rsidP="00101716">
      <w:pPr>
        <w:rPr>
          <w:rFonts w:cs="Arial"/>
          <w:i/>
          <w:sz w:val="22"/>
        </w:rPr>
      </w:pPr>
      <w:r w:rsidRPr="005B1E11">
        <w:rPr>
          <w:rFonts w:cs="Arial"/>
          <w:i/>
          <w:sz w:val="22"/>
        </w:rPr>
        <w:t>Al riguardo, l’art. 5 lett. a LCPubb sancisce anzitutto un criterio d'idoneità di carattere generale, volto a garantire le conquiste sociali e la pace del lavoro, prevenendo il cosiddetto dumping sociale</w:t>
      </w:r>
      <w:r w:rsidRPr="005B1E11">
        <w:rPr>
          <w:rFonts w:cs="Arial"/>
          <w:i/>
          <w:sz w:val="22"/>
          <w:vertAlign w:val="superscript"/>
        </w:rPr>
        <w:footnoteReference w:id="1"/>
      </w:r>
      <w:r w:rsidRPr="005B1E11">
        <w:rPr>
          <w:rFonts w:cs="Arial"/>
          <w:i/>
          <w:sz w:val="22"/>
        </w:rPr>
        <w:t>. Accanto a questo scopo di politica sociale, la norma tende inoltre ad assicurare la parità di trattamento tra i concorrenti, impedendo loro di trarre indebiti vantaggi dalle inadempienze degli obblighi in questione</w:t>
      </w:r>
      <w:r w:rsidRPr="005B1E11">
        <w:rPr>
          <w:rFonts w:cs="Arial"/>
          <w:i/>
          <w:sz w:val="22"/>
          <w:vertAlign w:val="superscript"/>
        </w:rPr>
        <w:footnoteReference w:id="2"/>
      </w:r>
      <w:r w:rsidRPr="005B1E11">
        <w:rPr>
          <w:rFonts w:cs="Arial"/>
          <w:i/>
          <w:sz w:val="22"/>
        </w:rPr>
        <w:t>. In questo senso, l'adempimento degli obblighi verso le istituzioni sociali, il pagamento delle imposte, il rispetto delle disposizioni relative alla protezione dei lavoratori e alle condizioni di lavoro (cfr. anche il corrispondente art. 11 lett. e CIAP) mirano in particolare ad evitare il potenziale vantaggio concorrenziale (in particolare prezzo inferiore) di un offerente rispetto ad altri che rispettano gli obblighi sociali. Trattandosi di una condizione imperativa all’accesso alle commesse pubbliche, il principio ha inoltre valore di incentivo generale al rispetto dell’ordinamento giuridico anche per le attività a carattere privato. Come ribadito dal Tribunale federale, il mancato rispetto di questi obblighi comporta l'esclusione dell’offerente (art. 25 lett. c LCPubb)</w:t>
      </w:r>
      <w:r w:rsidRPr="005B1E11">
        <w:rPr>
          <w:rFonts w:cs="Arial"/>
          <w:i/>
          <w:sz w:val="22"/>
          <w:vertAlign w:val="superscript"/>
        </w:rPr>
        <w:footnoteReference w:id="3"/>
      </w:r>
      <w:r w:rsidRPr="005B1E11">
        <w:rPr>
          <w:rFonts w:cs="Arial"/>
          <w:i/>
          <w:sz w:val="22"/>
        </w:rPr>
        <w:t>.</w:t>
      </w:r>
    </w:p>
    <w:p w:rsidR="005E5135" w:rsidRDefault="006D645A" w:rsidP="00F37028">
      <w:pPr>
        <w:rPr>
          <w:rFonts w:cs="Arial"/>
          <w:i/>
          <w:sz w:val="22"/>
        </w:rPr>
      </w:pPr>
      <w:r w:rsidRPr="005B1E11">
        <w:rPr>
          <w:rFonts w:cs="Arial"/>
          <w:i/>
          <w:sz w:val="22"/>
        </w:rPr>
        <w:t xml:space="preserve">In ragione di quanto precede, si ritiene che il ricorso all'autocertificazione generalizzata non sia lo strumento adatto agli scopi ricercati, in particolare alla necessaria verifica del rispetto da parte degli offerenti di importanti norme di diritto imperativo. La verifica andrebbe ad ogni modo effettuata </w:t>
      </w:r>
      <w:r w:rsidR="005E5135">
        <w:rPr>
          <w:rFonts w:cs="Arial"/>
          <w:i/>
          <w:sz w:val="22"/>
        </w:rPr>
        <w:br/>
      </w:r>
    </w:p>
    <w:p w:rsidR="006D645A" w:rsidRPr="005B1E11" w:rsidRDefault="006D645A" w:rsidP="00F37028">
      <w:pPr>
        <w:rPr>
          <w:rFonts w:cs="Arial"/>
          <w:i/>
          <w:sz w:val="22"/>
        </w:rPr>
      </w:pPr>
      <w:r w:rsidRPr="005B1E11">
        <w:rPr>
          <w:rFonts w:cs="Arial"/>
          <w:i/>
          <w:sz w:val="22"/>
        </w:rPr>
        <w:lastRenderedPageBreak/>
        <w:t xml:space="preserve">almeno per tutti i potenziali aggiudicatari. Il sistema sarebbe poi oltremodo problematico nel caso (non raro) in cui la valutazione dei criteri di aggiudicazione dipende anche dagli altri offerenti idonei, per cui la verifica a posteriori potrebbe falsare irrimediabilmente le graduatorie. Rispettivamente l'autocertificazione sarebbe nei fatti inoperante nelle procedure ordinarie di incarico diretto e invito dove la verifica preventiva dell'idoneità è indispensabile prerogativa (per ovvi motivi, non è per esempio ammissibile procedere con l'invito di offerenti non idonei e che sarebbero giocoforza da escludere). </w:t>
      </w:r>
    </w:p>
    <w:p w:rsidR="006D645A" w:rsidRPr="005B1E11" w:rsidRDefault="006D645A" w:rsidP="00F37028">
      <w:pPr>
        <w:rPr>
          <w:rFonts w:cs="Arial"/>
          <w:i/>
          <w:sz w:val="22"/>
          <w:lang w:val="it-IT"/>
        </w:rPr>
      </w:pPr>
      <w:r w:rsidRPr="005B1E11">
        <w:rPr>
          <w:rFonts w:cs="Arial"/>
          <w:i/>
          <w:sz w:val="22"/>
        </w:rPr>
        <w:t>Per questi motivi, ammettere maggiori possibilità di autocertificazione non comporta automaticamente minore burocrazia. Viceversa l’istituzione del Portale offerenti cantonale diminuirà drasticamente la produzione dei documenti da parte degli offerenti e renderà facile e immediata la verifica da parte dei committenti, non solo per le prove richieste dall'art. 39 (tra cui le autocertificazioni ammesse) ma anche per la verifica delle capacità tecniche di cui all'art. 34 RLCPubb/CIAP.</w:t>
      </w:r>
    </w:p>
    <w:p w:rsidR="006D645A" w:rsidRPr="005B1E11" w:rsidRDefault="006D645A" w:rsidP="00F37028">
      <w:pPr>
        <w:rPr>
          <w:rFonts w:cs="Arial"/>
          <w:i/>
          <w:sz w:val="22"/>
        </w:rPr>
      </w:pPr>
      <w:r w:rsidRPr="005B1E11">
        <w:rPr>
          <w:rFonts w:cs="Arial"/>
          <w:i/>
          <w:sz w:val="22"/>
        </w:rPr>
        <w:t xml:space="preserve">Infine, l'art. 39a cpv. 1 RLCPubb/CIAP prevede che in sostituzione della produzione dei documenti richiesti dagli artt. 34 e 39 RLCPubb/CIAP è ammessa l'autocertificazione se il valore della commessa è inferiore a CHF 10'000.- (IVA esclusa) e nei casi di incarichi diretti eccezionali giusta l’art. 7 cpv. 3 lett. a-f LCPubb. Il cpv. 2 soggiunge che l’autorità di vigilanza può concedere deroghe al limite di CHF 10'000.- (IVA esclusa) per casi giustificati da motivi particolari. Ciò che rende possibile delle deroghe puntuali. </w:t>
      </w:r>
    </w:p>
    <w:p w:rsidR="006D645A" w:rsidRPr="005B1E11" w:rsidRDefault="006D645A" w:rsidP="00F37028">
      <w:pPr>
        <w:rPr>
          <w:rFonts w:cs="Arial"/>
          <w:sz w:val="22"/>
        </w:rPr>
      </w:pPr>
      <w:r w:rsidRPr="005B1E11">
        <w:rPr>
          <w:rFonts w:cs="Arial"/>
          <w:i/>
          <w:sz w:val="22"/>
        </w:rPr>
        <w:t>Per questi motivi si invita pertanto il Gran Consiglio a respingere la mozione in oggetto</w:t>
      </w:r>
      <w:r w:rsidRPr="005B1E11">
        <w:rPr>
          <w:rFonts w:cs="Arial"/>
          <w:sz w:val="22"/>
        </w:rPr>
        <w:t>»</w:t>
      </w:r>
      <w:r w:rsidRPr="005B1E11">
        <w:rPr>
          <w:rFonts w:cs="Arial"/>
          <w:i/>
          <w:sz w:val="22"/>
        </w:rPr>
        <w:t xml:space="preserve">. </w:t>
      </w:r>
    </w:p>
    <w:p w:rsidR="006D645A" w:rsidRPr="006D645A" w:rsidRDefault="006D645A" w:rsidP="006D645A">
      <w:pPr>
        <w:rPr>
          <w:rFonts w:cs="Arial"/>
          <w:szCs w:val="24"/>
        </w:rPr>
      </w:pPr>
    </w:p>
    <w:p w:rsidR="006D645A" w:rsidRPr="006D645A" w:rsidRDefault="006D645A" w:rsidP="006D645A">
      <w:pPr>
        <w:rPr>
          <w:rFonts w:cs="Arial"/>
          <w:szCs w:val="24"/>
        </w:rPr>
      </w:pPr>
      <w:r w:rsidRPr="006D645A">
        <w:rPr>
          <w:rFonts w:cs="Arial"/>
          <w:szCs w:val="24"/>
        </w:rPr>
        <w:t xml:space="preserve">La Commissione condivide solo in parte il contenuto della risposta del Governo, come indicato nel Rapporto capitolo 3, punto </w:t>
      </w:r>
      <w:r w:rsidRPr="006D645A">
        <w:rPr>
          <w:rFonts w:cs="Arial"/>
          <w:i/>
          <w:szCs w:val="24"/>
        </w:rPr>
        <w:t>4) Invito a riconsiderare i valori limite inferiori per commesse di valore modesto</w:t>
      </w:r>
      <w:r w:rsidRPr="006D645A">
        <w:rPr>
          <w:rFonts w:cs="Arial"/>
          <w:szCs w:val="24"/>
        </w:rPr>
        <w:t>, in cui si chiede al Consiglio di Stato un innalzamento delle soglie</w:t>
      </w:r>
      <w:r w:rsidRPr="006D645A">
        <w:rPr>
          <w:rFonts w:cs="Arial"/>
          <w:szCs w:val="24"/>
          <w:lang w:val="it-IT"/>
        </w:rPr>
        <w:t xml:space="preserve"> </w:t>
      </w:r>
      <w:r w:rsidRPr="006D645A">
        <w:rPr>
          <w:rFonts w:cs="Arial"/>
          <w:szCs w:val="24"/>
        </w:rPr>
        <w:t xml:space="preserve">attualmente presenti nel RLCPubb/CIAP </w:t>
      </w:r>
      <w:r w:rsidR="00101716">
        <w:rPr>
          <w:rFonts w:cs="Arial"/>
          <w:szCs w:val="24"/>
        </w:rPr>
        <w:t>-</w:t>
      </w:r>
      <w:r w:rsidRPr="006D645A">
        <w:rPr>
          <w:rFonts w:cs="Arial"/>
          <w:szCs w:val="24"/>
        </w:rPr>
        <w:t xml:space="preserve"> cioè la possibilità di non presentare alcun documento di prova fino a 1'000.- franchi e la possibilità di presentare un'autocertificazione per commesse fino a 10'000.- franchi </w:t>
      </w:r>
      <w:r w:rsidR="00101716">
        <w:rPr>
          <w:rFonts w:cs="Arial"/>
          <w:szCs w:val="24"/>
        </w:rPr>
        <w:t>-</w:t>
      </w:r>
      <w:r w:rsidRPr="006D645A">
        <w:rPr>
          <w:rFonts w:cs="Arial"/>
          <w:szCs w:val="24"/>
        </w:rPr>
        <w:t xml:space="preserve"> inserendo una nuova soglia di 5'000.- franchi, al di sotto della quale la presentazione sistematica di documentazione non è richiesta, rispettivamente portando a 20'000.- franchi il valore soglia per le autocertificazioni. </w:t>
      </w:r>
    </w:p>
    <w:p w:rsidR="006D645A" w:rsidRPr="006D645A" w:rsidRDefault="006D645A" w:rsidP="006D645A">
      <w:pPr>
        <w:rPr>
          <w:rFonts w:cs="Arial"/>
          <w:szCs w:val="24"/>
        </w:rPr>
      </w:pPr>
      <w:r w:rsidRPr="006D645A">
        <w:rPr>
          <w:rFonts w:cs="Arial"/>
          <w:szCs w:val="24"/>
        </w:rPr>
        <w:t xml:space="preserve">Con queste proposte di modifica all'art. 39a cpv.1 RLCPubb/CIAP ci si prefigge di ridurre la burocrazia e di avere un migliore spirito di fiducia tra le parti contrattuali.  </w:t>
      </w:r>
    </w:p>
    <w:p w:rsidR="006D645A" w:rsidRPr="006D645A" w:rsidRDefault="006D645A" w:rsidP="006D645A">
      <w:pPr>
        <w:rPr>
          <w:rFonts w:cs="Arial"/>
          <w:szCs w:val="24"/>
        </w:rPr>
      </w:pPr>
    </w:p>
    <w:p w:rsidR="006D645A" w:rsidRPr="006D645A" w:rsidRDefault="006D645A" w:rsidP="006D645A">
      <w:pPr>
        <w:rPr>
          <w:rFonts w:cs="Arial"/>
          <w:bCs/>
          <w:szCs w:val="24"/>
          <w:lang w:val="it-IT"/>
        </w:rPr>
      </w:pPr>
      <w:r w:rsidRPr="006D645A">
        <w:rPr>
          <w:rFonts w:cs="Arial"/>
          <w:bCs/>
          <w:szCs w:val="24"/>
          <w:lang w:val="it-IT"/>
        </w:rPr>
        <w:t xml:space="preserve">La Commissione invita a considerare evasa la mozione in oggetto con l'attuazione delle modifiche al regolamento di applicazione suggerite nel presente rapporto. </w:t>
      </w:r>
    </w:p>
    <w:p w:rsidR="006D645A" w:rsidRDefault="006D645A" w:rsidP="006D645A">
      <w:pPr>
        <w:rPr>
          <w:rFonts w:cs="Arial"/>
          <w:bCs/>
          <w:szCs w:val="24"/>
          <w:lang w:val="it-IT"/>
        </w:rPr>
      </w:pPr>
    </w:p>
    <w:p w:rsidR="00F37028" w:rsidRDefault="00F37028" w:rsidP="006D645A">
      <w:pPr>
        <w:rPr>
          <w:rFonts w:cs="Arial"/>
          <w:bCs/>
          <w:szCs w:val="24"/>
          <w:lang w:val="it-IT"/>
        </w:rPr>
      </w:pPr>
    </w:p>
    <w:p w:rsidR="00F37028" w:rsidRPr="006D645A" w:rsidRDefault="00F37028" w:rsidP="006D645A">
      <w:pPr>
        <w:rPr>
          <w:rFonts w:cs="Arial"/>
          <w:bCs/>
          <w:szCs w:val="24"/>
          <w:lang w:val="it-IT"/>
        </w:rPr>
      </w:pPr>
    </w:p>
    <w:p w:rsidR="006D645A" w:rsidRPr="006D645A" w:rsidRDefault="006D645A" w:rsidP="00714DF3">
      <w:pPr>
        <w:pStyle w:val="Titolo1"/>
      </w:pPr>
      <w:r w:rsidRPr="006D645A">
        <w:t>CONCLUSIONI</w:t>
      </w:r>
    </w:p>
    <w:p w:rsidR="006D645A" w:rsidRPr="006D645A" w:rsidRDefault="006D645A" w:rsidP="006D645A">
      <w:pPr>
        <w:rPr>
          <w:rFonts w:cs="Arial"/>
          <w:szCs w:val="24"/>
          <w:lang w:val="it-IT"/>
        </w:rPr>
      </w:pPr>
      <w:r w:rsidRPr="006D645A">
        <w:rPr>
          <w:rFonts w:cs="Arial"/>
          <w:szCs w:val="24"/>
          <w:lang w:val="it-IT"/>
        </w:rPr>
        <w:t xml:space="preserve">La Commissione economia e lavoro </w:t>
      </w:r>
      <w:r w:rsidR="00101716">
        <w:rPr>
          <w:rFonts w:cs="Arial"/>
          <w:szCs w:val="24"/>
          <w:lang w:val="it-IT"/>
        </w:rPr>
        <w:t>-</w:t>
      </w:r>
      <w:r w:rsidRPr="006D645A">
        <w:rPr>
          <w:rFonts w:cs="Arial"/>
          <w:szCs w:val="24"/>
          <w:lang w:val="it-IT"/>
        </w:rPr>
        <w:t xml:space="preserve"> sulla base di quanto precede </w:t>
      </w:r>
      <w:r w:rsidR="00101716">
        <w:rPr>
          <w:rFonts w:cs="Arial"/>
          <w:szCs w:val="24"/>
          <w:lang w:val="it-IT"/>
        </w:rPr>
        <w:t>-</w:t>
      </w:r>
      <w:r w:rsidRPr="006D645A">
        <w:rPr>
          <w:rFonts w:cs="Arial"/>
          <w:szCs w:val="24"/>
          <w:lang w:val="it-IT"/>
        </w:rPr>
        <w:t xml:space="preserve">  invita il Gran Consiglio a voler approvare le modifiche di legge proposte </w:t>
      </w:r>
      <w:r w:rsidR="006241A4" w:rsidRPr="006241A4">
        <w:rPr>
          <w:rFonts w:cs="Arial"/>
          <w:szCs w:val="24"/>
          <w:lang w:val="it-IT"/>
        </w:rPr>
        <w:t>nel disegno di legge allegato</w:t>
      </w:r>
      <w:r w:rsidRPr="006D645A">
        <w:rPr>
          <w:rFonts w:cs="Arial"/>
          <w:szCs w:val="24"/>
          <w:lang w:val="it-IT"/>
        </w:rPr>
        <w:t xml:space="preserve"> e di conseguenza a ritenere evasi anch</w:t>
      </w:r>
      <w:r w:rsidR="004E6879">
        <w:rPr>
          <w:rFonts w:cs="Arial"/>
          <w:szCs w:val="24"/>
          <w:lang w:val="it-IT"/>
        </w:rPr>
        <w:t>e gli atti parlamentari citati.</w:t>
      </w:r>
    </w:p>
    <w:p w:rsidR="006D645A" w:rsidRPr="006D645A" w:rsidRDefault="006D645A" w:rsidP="006D645A">
      <w:pPr>
        <w:rPr>
          <w:rFonts w:cs="Arial"/>
          <w:szCs w:val="24"/>
          <w:lang w:val="it-IT"/>
        </w:rPr>
      </w:pPr>
    </w:p>
    <w:p w:rsidR="006D645A" w:rsidRDefault="006D645A" w:rsidP="006D645A">
      <w:pPr>
        <w:rPr>
          <w:rFonts w:cs="Arial"/>
          <w:szCs w:val="24"/>
          <w:lang w:val="it-IT"/>
        </w:rPr>
      </w:pPr>
    </w:p>
    <w:p w:rsidR="005B1E11" w:rsidRPr="006D645A" w:rsidRDefault="005B1E11" w:rsidP="006D645A">
      <w:pPr>
        <w:rPr>
          <w:rFonts w:cs="Arial"/>
          <w:szCs w:val="24"/>
          <w:lang w:val="it-IT"/>
        </w:rPr>
      </w:pPr>
    </w:p>
    <w:p w:rsidR="006D645A" w:rsidRPr="006D645A" w:rsidRDefault="006D645A" w:rsidP="006871C9">
      <w:pPr>
        <w:spacing w:after="120"/>
        <w:rPr>
          <w:rFonts w:cs="Arial"/>
          <w:szCs w:val="24"/>
          <w:lang w:val="it-IT"/>
        </w:rPr>
      </w:pPr>
      <w:r w:rsidRPr="006D645A">
        <w:rPr>
          <w:rFonts w:cs="Arial"/>
          <w:szCs w:val="24"/>
          <w:lang w:val="it-IT"/>
        </w:rPr>
        <w:t>Per la Commissione economia e lavoro:</w:t>
      </w:r>
    </w:p>
    <w:p w:rsidR="006D645A" w:rsidRDefault="006D645A" w:rsidP="006D645A">
      <w:pPr>
        <w:rPr>
          <w:rFonts w:cs="Arial"/>
          <w:szCs w:val="24"/>
          <w:lang w:val="it-IT"/>
        </w:rPr>
      </w:pPr>
      <w:r w:rsidRPr="006D645A">
        <w:rPr>
          <w:rFonts w:cs="Arial"/>
          <w:szCs w:val="24"/>
          <w:lang w:val="it-IT"/>
        </w:rPr>
        <w:t xml:space="preserve">Alessandro Speziali e Fabrizio Garbani Nerini, relatori </w:t>
      </w:r>
    </w:p>
    <w:p w:rsidR="00131A59" w:rsidRDefault="00131A59" w:rsidP="00131A59">
      <w:r>
        <w:t xml:space="preserve">Ay (con riserva) - Balli - Bignasca - Censi - Dadò - </w:t>
      </w:r>
    </w:p>
    <w:p w:rsidR="00131A59" w:rsidRDefault="00131A59" w:rsidP="00131A59">
      <w:r>
        <w:t xml:space="preserve">Isabella - Maderni - Minotti - Noi - Ortelli P. - Passalia - </w:t>
      </w:r>
    </w:p>
    <w:p w:rsidR="005B1E11" w:rsidRDefault="00131A59" w:rsidP="00131A59">
      <w:pPr>
        <w:rPr>
          <w:rFonts w:cs="Arial"/>
          <w:szCs w:val="24"/>
          <w:lang w:val="it-IT"/>
        </w:rPr>
      </w:pPr>
      <w:r>
        <w:t>Passardi - Sirica - Tenconi</w:t>
      </w:r>
    </w:p>
    <w:p w:rsidR="005B1E11" w:rsidRDefault="005B1E11" w:rsidP="006D645A">
      <w:pPr>
        <w:rPr>
          <w:rFonts w:cs="Arial"/>
          <w:szCs w:val="24"/>
          <w:lang w:val="it-IT"/>
        </w:rPr>
      </w:pPr>
    </w:p>
    <w:p w:rsidR="005B1E11" w:rsidRPr="006D645A" w:rsidRDefault="005B1E11" w:rsidP="006D645A">
      <w:pPr>
        <w:rPr>
          <w:rFonts w:cs="Arial"/>
          <w:szCs w:val="24"/>
          <w:lang w:val="it-IT"/>
        </w:rPr>
      </w:pPr>
    </w:p>
    <w:p w:rsidR="005B1E11" w:rsidRDefault="005B1E11">
      <w:pPr>
        <w:jc w:val="left"/>
        <w:rPr>
          <w:rFonts w:cs="Arial"/>
          <w:szCs w:val="24"/>
          <w:lang w:val="it-IT"/>
        </w:rPr>
      </w:pPr>
      <w:r>
        <w:rPr>
          <w:rFonts w:cs="Arial"/>
          <w:szCs w:val="24"/>
          <w:lang w:val="it-IT"/>
        </w:rPr>
        <w:br w:type="page"/>
      </w:r>
    </w:p>
    <w:p w:rsidR="006D645A" w:rsidRPr="00F37028" w:rsidRDefault="006D645A" w:rsidP="006D645A">
      <w:pPr>
        <w:rPr>
          <w:rFonts w:cs="Arial"/>
          <w:szCs w:val="24"/>
          <w:lang w:val="it-IT"/>
        </w:rPr>
      </w:pPr>
      <w:r w:rsidRPr="00F37028">
        <w:rPr>
          <w:rFonts w:cs="Arial"/>
          <w:szCs w:val="24"/>
          <w:lang w:val="it-IT"/>
        </w:rPr>
        <w:lastRenderedPageBreak/>
        <w:t>Disegno di</w:t>
      </w:r>
    </w:p>
    <w:p w:rsidR="004E6879" w:rsidRPr="004E65B9" w:rsidRDefault="004E6879" w:rsidP="006D645A">
      <w:pPr>
        <w:rPr>
          <w:rFonts w:cs="Arial"/>
          <w:szCs w:val="24"/>
          <w:lang w:val="it-IT"/>
        </w:rPr>
      </w:pPr>
    </w:p>
    <w:p w:rsidR="006D645A" w:rsidRPr="00F37028" w:rsidRDefault="006D645A" w:rsidP="006D645A">
      <w:pPr>
        <w:rPr>
          <w:rFonts w:cs="Arial"/>
          <w:b/>
          <w:szCs w:val="24"/>
          <w:lang w:val="it-IT"/>
        </w:rPr>
      </w:pPr>
      <w:r w:rsidRPr="00F37028">
        <w:rPr>
          <w:rFonts w:cs="Arial"/>
          <w:b/>
          <w:szCs w:val="24"/>
          <w:lang w:val="it-IT"/>
        </w:rPr>
        <w:t>LEGGE</w:t>
      </w:r>
    </w:p>
    <w:p w:rsidR="006D645A" w:rsidRPr="00F37028" w:rsidRDefault="006D645A" w:rsidP="006D645A">
      <w:pPr>
        <w:rPr>
          <w:rFonts w:cs="Arial"/>
          <w:szCs w:val="24"/>
          <w:lang w:val="it-IT"/>
        </w:rPr>
      </w:pPr>
      <w:r w:rsidRPr="00F37028">
        <w:rPr>
          <w:rFonts w:cs="Arial"/>
          <w:b/>
          <w:szCs w:val="24"/>
          <w:lang w:val="it-IT"/>
        </w:rPr>
        <w:t>sulle commesse pubbliche del 20 febbraio 2001 (LCPubb);</w:t>
      </w:r>
      <w:r w:rsidRPr="00F37028">
        <w:rPr>
          <w:rFonts w:cs="Arial"/>
          <w:szCs w:val="24"/>
          <w:lang w:val="it-IT"/>
        </w:rPr>
        <w:t xml:space="preserve"> </w:t>
      </w:r>
      <w:r w:rsidRPr="00F37028">
        <w:rPr>
          <w:rFonts w:cs="Arial"/>
          <w:b/>
          <w:szCs w:val="24"/>
          <w:lang w:val="it-IT"/>
        </w:rPr>
        <w:t xml:space="preserve">modifica </w:t>
      </w:r>
    </w:p>
    <w:p w:rsidR="006D645A" w:rsidRPr="00F37028" w:rsidRDefault="006D645A" w:rsidP="006D645A">
      <w:pPr>
        <w:rPr>
          <w:rFonts w:cs="Arial"/>
          <w:szCs w:val="24"/>
          <w:lang w:val="it-IT"/>
        </w:rPr>
      </w:pPr>
    </w:p>
    <w:p w:rsidR="006D645A" w:rsidRPr="00F37028" w:rsidRDefault="006D645A" w:rsidP="006D645A">
      <w:pPr>
        <w:rPr>
          <w:rFonts w:cs="Arial"/>
          <w:szCs w:val="24"/>
          <w:lang w:val="it-IT"/>
        </w:rPr>
      </w:pPr>
    </w:p>
    <w:p w:rsidR="006D645A" w:rsidRPr="00F37028" w:rsidRDefault="006D645A" w:rsidP="006D645A">
      <w:pPr>
        <w:rPr>
          <w:rFonts w:cs="Arial"/>
          <w:szCs w:val="24"/>
          <w:lang w:val="it-IT"/>
        </w:rPr>
      </w:pPr>
      <w:r w:rsidRPr="00F37028">
        <w:rPr>
          <w:rFonts w:cs="Arial"/>
          <w:szCs w:val="24"/>
          <w:lang w:val="it-IT"/>
        </w:rPr>
        <w:t>IL GRAN CONSIGLIO</w:t>
      </w:r>
    </w:p>
    <w:p w:rsidR="006D645A" w:rsidRPr="00F37028" w:rsidRDefault="006D645A" w:rsidP="006D645A">
      <w:pPr>
        <w:rPr>
          <w:rFonts w:cs="Arial"/>
          <w:szCs w:val="24"/>
          <w:lang w:val="it-IT"/>
        </w:rPr>
      </w:pPr>
      <w:r w:rsidRPr="00F37028">
        <w:rPr>
          <w:rFonts w:cs="Arial"/>
          <w:szCs w:val="24"/>
          <w:lang w:val="it-IT"/>
        </w:rPr>
        <w:t>DELLA REPUBBLICA E CANTONE TICINO</w:t>
      </w:r>
    </w:p>
    <w:p w:rsidR="006D645A" w:rsidRPr="00F37028" w:rsidRDefault="006D645A" w:rsidP="006D645A">
      <w:pPr>
        <w:rPr>
          <w:rFonts w:cs="Arial"/>
          <w:szCs w:val="24"/>
          <w:lang w:val="it-IT"/>
        </w:rPr>
      </w:pPr>
    </w:p>
    <w:p w:rsidR="006D645A" w:rsidRPr="00F37028" w:rsidRDefault="00241EF8" w:rsidP="006D645A">
      <w:pPr>
        <w:rPr>
          <w:rFonts w:cs="Arial"/>
          <w:szCs w:val="24"/>
          <w:lang w:val="it-IT"/>
        </w:rPr>
      </w:pPr>
      <w:r>
        <w:rPr>
          <w:rFonts w:cs="Arial"/>
          <w:szCs w:val="24"/>
          <w:lang w:val="it-IT"/>
        </w:rPr>
        <w:t xml:space="preserve">- </w:t>
      </w:r>
      <w:r w:rsidR="006D645A" w:rsidRPr="00F37028">
        <w:rPr>
          <w:rFonts w:cs="Arial"/>
          <w:szCs w:val="24"/>
          <w:lang w:val="it-IT"/>
        </w:rPr>
        <w:t>visto il messaggio del 16 settembre 2020 n. 7888 del Consiglio di Stato</w:t>
      </w:r>
      <w:r>
        <w:rPr>
          <w:rFonts w:cs="Arial"/>
          <w:szCs w:val="24"/>
          <w:lang w:val="it-IT"/>
        </w:rPr>
        <w:t>;</w:t>
      </w:r>
    </w:p>
    <w:p w:rsidR="006D645A" w:rsidRPr="00F37028" w:rsidRDefault="00241EF8" w:rsidP="006D645A">
      <w:pPr>
        <w:rPr>
          <w:rFonts w:cs="Arial"/>
          <w:szCs w:val="24"/>
          <w:lang w:val="it-IT"/>
        </w:rPr>
      </w:pPr>
      <w:r>
        <w:rPr>
          <w:rFonts w:cs="Arial"/>
          <w:szCs w:val="24"/>
          <w:lang w:val="it-IT"/>
        </w:rPr>
        <w:t xml:space="preserve">- </w:t>
      </w:r>
      <w:r w:rsidR="006D645A" w:rsidRPr="00F37028">
        <w:rPr>
          <w:rFonts w:cs="Arial"/>
          <w:szCs w:val="24"/>
          <w:lang w:val="it-IT"/>
        </w:rPr>
        <w:t>visto il rapporto 9 novembre 2021 n. 7888R della Commissione economia e lavoro,</w:t>
      </w:r>
    </w:p>
    <w:p w:rsidR="006D645A" w:rsidRPr="00F37028" w:rsidRDefault="006D645A" w:rsidP="006D645A">
      <w:pPr>
        <w:rPr>
          <w:rFonts w:cs="Arial"/>
          <w:szCs w:val="24"/>
          <w:lang w:val="it-IT"/>
        </w:rPr>
      </w:pPr>
    </w:p>
    <w:p w:rsidR="006D645A" w:rsidRPr="00F37028" w:rsidRDefault="006D645A" w:rsidP="006D645A">
      <w:pPr>
        <w:rPr>
          <w:rFonts w:cs="Arial"/>
          <w:szCs w:val="24"/>
          <w:lang w:val="it-IT"/>
        </w:rPr>
      </w:pPr>
    </w:p>
    <w:p w:rsidR="006D645A" w:rsidRPr="00F37028" w:rsidRDefault="006D645A" w:rsidP="006D645A">
      <w:pPr>
        <w:rPr>
          <w:rFonts w:cs="Arial"/>
          <w:b/>
          <w:szCs w:val="24"/>
          <w:lang w:val="it-IT"/>
        </w:rPr>
      </w:pPr>
      <w:r w:rsidRPr="00F37028">
        <w:rPr>
          <w:rFonts w:cs="Arial"/>
          <w:b/>
          <w:szCs w:val="24"/>
          <w:lang w:val="it-IT"/>
        </w:rPr>
        <w:t>d e c r e t a :</w:t>
      </w:r>
    </w:p>
    <w:p w:rsidR="006D645A" w:rsidRDefault="006D645A" w:rsidP="006D645A">
      <w:pPr>
        <w:rPr>
          <w:rFonts w:cs="Arial"/>
          <w:szCs w:val="24"/>
          <w:lang w:val="it-IT"/>
        </w:rPr>
      </w:pPr>
    </w:p>
    <w:p w:rsidR="00F37028" w:rsidRPr="00F37028" w:rsidRDefault="00F37028" w:rsidP="006D645A">
      <w:pPr>
        <w:rPr>
          <w:rFonts w:cs="Arial"/>
          <w:szCs w:val="24"/>
          <w:lang w:val="it-IT"/>
        </w:rPr>
      </w:pPr>
    </w:p>
    <w:p w:rsidR="006D645A" w:rsidRPr="00F37028" w:rsidRDefault="006D645A" w:rsidP="00F37028">
      <w:pPr>
        <w:spacing w:after="120"/>
        <w:rPr>
          <w:rFonts w:cs="Arial"/>
          <w:b/>
          <w:szCs w:val="24"/>
          <w:lang w:val="it-IT"/>
        </w:rPr>
      </w:pPr>
      <w:r w:rsidRPr="00F37028">
        <w:rPr>
          <w:rFonts w:cs="Arial"/>
          <w:b/>
          <w:szCs w:val="24"/>
          <w:lang w:val="it-IT"/>
        </w:rPr>
        <w:t>I</w:t>
      </w:r>
    </w:p>
    <w:p w:rsidR="006D645A" w:rsidRPr="00F37028" w:rsidRDefault="006D645A" w:rsidP="006D645A">
      <w:pPr>
        <w:rPr>
          <w:rFonts w:cs="Arial"/>
          <w:szCs w:val="24"/>
          <w:lang w:val="it-IT"/>
        </w:rPr>
      </w:pPr>
      <w:r w:rsidRPr="00F37028">
        <w:rPr>
          <w:rFonts w:cs="Arial"/>
          <w:szCs w:val="24"/>
          <w:lang w:val="it-IT"/>
        </w:rPr>
        <w:t>La Legge sulle commesse pubbliche del 20 febbraio 2001 è così modificata:</w:t>
      </w:r>
    </w:p>
    <w:p w:rsidR="006D645A" w:rsidRPr="00F37028" w:rsidRDefault="006D645A" w:rsidP="006D645A">
      <w:pPr>
        <w:rPr>
          <w:rFonts w:cs="Arial"/>
          <w:szCs w:val="24"/>
          <w:lang w:val="it-IT"/>
        </w:rPr>
      </w:pPr>
    </w:p>
    <w:tbl>
      <w:tblPr>
        <w:tblW w:w="5000" w:type="pct"/>
        <w:tblCellMar>
          <w:left w:w="70" w:type="dxa"/>
          <w:right w:w="70" w:type="dxa"/>
        </w:tblCellMar>
        <w:tblLook w:val="04A0" w:firstRow="1" w:lastRow="0" w:firstColumn="1" w:lastColumn="0" w:noHBand="0" w:noVBand="1"/>
      </w:tblPr>
      <w:tblGrid>
        <w:gridCol w:w="2128"/>
        <w:gridCol w:w="7510"/>
      </w:tblGrid>
      <w:tr w:rsidR="006D645A" w:rsidRPr="005E5135" w:rsidTr="00C71ECE">
        <w:tc>
          <w:tcPr>
            <w:tcW w:w="1104" w:type="pct"/>
          </w:tcPr>
          <w:p w:rsidR="006D645A" w:rsidRPr="005E5135" w:rsidRDefault="006D645A" w:rsidP="006D645A">
            <w:pPr>
              <w:rPr>
                <w:rFonts w:cs="Arial"/>
                <w:b/>
                <w:sz w:val="23"/>
                <w:szCs w:val="23"/>
                <w:lang w:val="it-IT"/>
              </w:rPr>
            </w:pPr>
          </w:p>
        </w:tc>
        <w:tc>
          <w:tcPr>
            <w:tcW w:w="3896" w:type="pct"/>
          </w:tcPr>
          <w:p w:rsidR="006D645A" w:rsidRPr="005E5135" w:rsidRDefault="006D645A" w:rsidP="006D645A">
            <w:pPr>
              <w:rPr>
                <w:rFonts w:cs="Arial"/>
                <w:b/>
                <w:sz w:val="23"/>
                <w:szCs w:val="23"/>
                <w:lang w:val="it-IT"/>
              </w:rPr>
            </w:pPr>
            <w:r w:rsidRPr="005E5135">
              <w:rPr>
                <w:rFonts w:cs="Arial"/>
                <w:b/>
                <w:sz w:val="23"/>
                <w:szCs w:val="23"/>
                <w:lang w:val="it-IT"/>
              </w:rPr>
              <w:t>Art. 7 cpv. 2 e 3 lett. h)</w:t>
            </w:r>
          </w:p>
          <w:p w:rsidR="006D645A" w:rsidRPr="005E5135" w:rsidRDefault="006D645A" w:rsidP="006D645A">
            <w:pPr>
              <w:rPr>
                <w:rFonts w:cs="Arial"/>
                <w:sz w:val="23"/>
                <w:szCs w:val="23"/>
                <w:lang w:val="it-IT"/>
              </w:rPr>
            </w:pPr>
          </w:p>
          <w:p w:rsidR="006D645A" w:rsidRPr="005E5135" w:rsidRDefault="006D645A" w:rsidP="005E5135">
            <w:pPr>
              <w:spacing w:after="60"/>
              <w:ind w:right="-68"/>
              <w:rPr>
                <w:rFonts w:cs="Arial"/>
                <w:sz w:val="23"/>
                <w:szCs w:val="23"/>
                <w:lang w:val="it-IT"/>
              </w:rPr>
            </w:pPr>
            <w:r w:rsidRPr="005E5135">
              <w:rPr>
                <w:rFonts w:cs="Arial"/>
                <w:sz w:val="23"/>
                <w:szCs w:val="23"/>
                <w:vertAlign w:val="superscript"/>
                <w:lang w:val="it-IT"/>
              </w:rPr>
              <w:t>2</w:t>
            </w:r>
            <w:r w:rsidRPr="005E5135">
              <w:rPr>
                <w:rFonts w:cs="Arial"/>
                <w:sz w:val="23"/>
                <w:szCs w:val="23"/>
                <w:lang w:val="it-IT"/>
              </w:rPr>
              <w:t>È ammessa la procedura su invito se il valore della commessa, senza computo dell'imposta sul valore aggiunto, è inferiore a:</w:t>
            </w:r>
          </w:p>
          <w:p w:rsidR="006D645A" w:rsidRPr="005E5135" w:rsidRDefault="006D645A" w:rsidP="00F37028">
            <w:pPr>
              <w:tabs>
                <w:tab w:val="left" w:pos="150"/>
              </w:tabs>
              <w:ind w:left="150" w:right="-66" w:hanging="150"/>
              <w:rPr>
                <w:rFonts w:cs="Arial"/>
                <w:sz w:val="23"/>
                <w:szCs w:val="23"/>
                <w:lang w:val="it-IT"/>
              </w:rPr>
            </w:pPr>
            <w:r w:rsidRPr="005E5135">
              <w:rPr>
                <w:rFonts w:cs="Arial"/>
                <w:sz w:val="23"/>
                <w:szCs w:val="23"/>
                <w:lang w:val="it-IT"/>
              </w:rPr>
              <w:t>-</w:t>
            </w:r>
            <w:r w:rsidRPr="005E5135">
              <w:rPr>
                <w:rFonts w:cs="Arial"/>
                <w:sz w:val="23"/>
                <w:szCs w:val="23"/>
                <w:lang w:val="it-IT"/>
              </w:rPr>
              <w:tab/>
              <w:t>fr. 500'000.- per commesse edili di impresario costruttore o di pavimentazione stradale;</w:t>
            </w:r>
          </w:p>
          <w:p w:rsidR="006D645A" w:rsidRPr="005E5135" w:rsidRDefault="006D645A" w:rsidP="00F37028">
            <w:pPr>
              <w:tabs>
                <w:tab w:val="left" w:pos="150"/>
              </w:tabs>
              <w:ind w:right="-66"/>
              <w:rPr>
                <w:rFonts w:cs="Arial"/>
                <w:sz w:val="23"/>
                <w:szCs w:val="23"/>
                <w:lang w:val="it-IT"/>
              </w:rPr>
            </w:pPr>
            <w:r w:rsidRPr="005E5135">
              <w:rPr>
                <w:rFonts w:cs="Arial"/>
                <w:sz w:val="23"/>
                <w:szCs w:val="23"/>
                <w:lang w:val="it-IT"/>
              </w:rPr>
              <w:t>-</w:t>
            </w:r>
            <w:r w:rsidRPr="005E5135">
              <w:rPr>
                <w:rFonts w:cs="Arial"/>
                <w:sz w:val="23"/>
                <w:szCs w:val="23"/>
                <w:lang w:val="it-IT"/>
              </w:rPr>
              <w:tab/>
              <w:t>fr. 250'000.- per commesse edili di altro genere e artigianali;</w:t>
            </w:r>
          </w:p>
          <w:p w:rsidR="006D645A" w:rsidRPr="005E5135" w:rsidRDefault="006D645A" w:rsidP="00F37028">
            <w:pPr>
              <w:tabs>
                <w:tab w:val="left" w:pos="150"/>
              </w:tabs>
              <w:ind w:right="-66"/>
              <w:rPr>
                <w:rFonts w:cs="Arial"/>
                <w:sz w:val="23"/>
                <w:szCs w:val="23"/>
                <w:lang w:val="it-IT"/>
              </w:rPr>
            </w:pPr>
            <w:r w:rsidRPr="005E5135">
              <w:rPr>
                <w:rFonts w:cs="Arial"/>
                <w:sz w:val="23"/>
                <w:szCs w:val="23"/>
                <w:lang w:val="it-IT"/>
              </w:rPr>
              <w:t>-</w:t>
            </w:r>
            <w:r w:rsidRPr="005E5135">
              <w:rPr>
                <w:rFonts w:cs="Arial"/>
                <w:sz w:val="23"/>
                <w:szCs w:val="23"/>
                <w:lang w:val="it-IT"/>
              </w:rPr>
              <w:tab/>
              <w:t>fr. 250'000.- per commesse di fornitura;</w:t>
            </w:r>
          </w:p>
          <w:p w:rsidR="006D645A" w:rsidRPr="005E5135" w:rsidRDefault="006D645A" w:rsidP="00F37028">
            <w:pPr>
              <w:tabs>
                <w:tab w:val="left" w:pos="150"/>
              </w:tabs>
              <w:ind w:right="-66"/>
              <w:rPr>
                <w:rFonts w:cs="Arial"/>
                <w:sz w:val="23"/>
                <w:szCs w:val="23"/>
                <w:lang w:val="it-IT"/>
              </w:rPr>
            </w:pPr>
            <w:r w:rsidRPr="005E5135">
              <w:rPr>
                <w:rFonts w:cs="Arial"/>
                <w:sz w:val="23"/>
                <w:szCs w:val="23"/>
                <w:lang w:val="it-IT"/>
              </w:rPr>
              <w:t>-</w:t>
            </w:r>
            <w:r w:rsidRPr="005E5135">
              <w:rPr>
                <w:rFonts w:cs="Arial"/>
                <w:sz w:val="23"/>
                <w:szCs w:val="23"/>
                <w:lang w:val="it-IT"/>
              </w:rPr>
              <w:tab/>
              <w:t>fr. 250'000.- per prestazioni di servizio.</w:t>
            </w:r>
          </w:p>
          <w:p w:rsidR="006D645A" w:rsidRPr="005E5135" w:rsidRDefault="006D645A" w:rsidP="00F37028">
            <w:pPr>
              <w:tabs>
                <w:tab w:val="left" w:pos="150"/>
              </w:tabs>
              <w:ind w:right="-66"/>
              <w:rPr>
                <w:rFonts w:cs="Arial"/>
                <w:sz w:val="23"/>
                <w:szCs w:val="23"/>
                <w:lang w:val="it-IT"/>
              </w:rPr>
            </w:pPr>
          </w:p>
          <w:p w:rsidR="006D645A" w:rsidRPr="005E5135" w:rsidRDefault="006D645A" w:rsidP="00F37028">
            <w:pPr>
              <w:tabs>
                <w:tab w:val="left" w:pos="150"/>
              </w:tabs>
              <w:ind w:right="-66"/>
              <w:rPr>
                <w:rFonts w:cs="Arial"/>
                <w:sz w:val="23"/>
                <w:szCs w:val="23"/>
                <w:lang w:val="it-IT"/>
              </w:rPr>
            </w:pPr>
            <w:r w:rsidRPr="005E5135">
              <w:rPr>
                <w:rFonts w:cs="Arial"/>
                <w:sz w:val="23"/>
                <w:szCs w:val="23"/>
                <w:vertAlign w:val="superscript"/>
                <w:lang w:val="it-IT"/>
              </w:rPr>
              <w:t>3</w:t>
            </w:r>
            <w:r w:rsidRPr="005E5135">
              <w:rPr>
                <w:rFonts w:cs="Arial"/>
                <w:sz w:val="23"/>
                <w:szCs w:val="23"/>
                <w:lang w:val="it-IT"/>
              </w:rPr>
              <w:t>La procedura d'incarico diretto è possibile se (requisiti alternativi e non cumulativi):</w:t>
            </w:r>
          </w:p>
          <w:p w:rsidR="006D645A" w:rsidRPr="005E5135" w:rsidRDefault="006D645A" w:rsidP="00F37028">
            <w:pPr>
              <w:tabs>
                <w:tab w:val="left" w:pos="150"/>
              </w:tabs>
              <w:ind w:right="-66"/>
              <w:rPr>
                <w:rFonts w:cs="Arial"/>
                <w:sz w:val="23"/>
                <w:szCs w:val="23"/>
                <w:lang w:val="it-IT"/>
              </w:rPr>
            </w:pPr>
            <w:r w:rsidRPr="005E5135">
              <w:rPr>
                <w:rFonts w:cs="Arial"/>
                <w:sz w:val="23"/>
                <w:szCs w:val="23"/>
                <w:lang w:val="it-IT"/>
              </w:rPr>
              <w:t>(…)</w:t>
            </w:r>
          </w:p>
          <w:p w:rsidR="006D645A" w:rsidRPr="005E5135" w:rsidRDefault="006D645A" w:rsidP="005E5135">
            <w:pPr>
              <w:tabs>
                <w:tab w:val="left" w:pos="369"/>
              </w:tabs>
              <w:spacing w:after="60"/>
              <w:ind w:left="369" w:right="-68" w:hanging="369"/>
              <w:rPr>
                <w:rFonts w:cs="Arial"/>
                <w:sz w:val="23"/>
                <w:szCs w:val="23"/>
                <w:lang w:val="it-IT"/>
              </w:rPr>
            </w:pPr>
            <w:r w:rsidRPr="005E5135">
              <w:rPr>
                <w:rFonts w:cs="Arial"/>
                <w:sz w:val="23"/>
                <w:szCs w:val="23"/>
                <w:lang w:val="it-IT"/>
              </w:rPr>
              <w:t>h)</w:t>
            </w:r>
            <w:r w:rsidRPr="005E5135">
              <w:rPr>
                <w:rFonts w:cs="Arial"/>
                <w:sz w:val="23"/>
                <w:szCs w:val="23"/>
                <w:lang w:val="it-IT"/>
              </w:rPr>
              <w:tab/>
              <w:t>il valore della commessa, senza computo dell’imposta sul valore aggiunto, è inferiore a:</w:t>
            </w:r>
          </w:p>
          <w:p w:rsidR="006D645A" w:rsidRPr="005E5135" w:rsidRDefault="006D645A" w:rsidP="00F37028">
            <w:pPr>
              <w:tabs>
                <w:tab w:val="left" w:pos="494"/>
              </w:tabs>
              <w:ind w:left="494" w:right="-66" w:hanging="142"/>
              <w:rPr>
                <w:rFonts w:cs="Arial"/>
                <w:sz w:val="23"/>
                <w:szCs w:val="23"/>
                <w:lang w:val="it-IT"/>
              </w:rPr>
            </w:pPr>
            <w:r w:rsidRPr="005E5135">
              <w:rPr>
                <w:rFonts w:cs="Arial"/>
                <w:sz w:val="23"/>
                <w:szCs w:val="23"/>
                <w:lang w:val="it-IT"/>
              </w:rPr>
              <w:t>-</w:t>
            </w:r>
            <w:r w:rsidRPr="005E5135">
              <w:rPr>
                <w:rFonts w:cs="Arial"/>
                <w:sz w:val="23"/>
                <w:szCs w:val="23"/>
                <w:lang w:val="it-IT"/>
              </w:rPr>
              <w:tab/>
              <w:t>fr. 300'000.- per commesse edili di impresario costruttore o di pavimentazione stradale;</w:t>
            </w:r>
          </w:p>
          <w:p w:rsidR="006D645A" w:rsidRPr="005E5135" w:rsidRDefault="006D645A" w:rsidP="00F37028">
            <w:pPr>
              <w:tabs>
                <w:tab w:val="left" w:pos="494"/>
              </w:tabs>
              <w:ind w:left="352" w:right="-66"/>
              <w:rPr>
                <w:rFonts w:cs="Arial"/>
                <w:sz w:val="23"/>
                <w:szCs w:val="23"/>
                <w:lang w:val="it-IT"/>
              </w:rPr>
            </w:pPr>
            <w:r w:rsidRPr="005E5135">
              <w:rPr>
                <w:rFonts w:cs="Arial"/>
                <w:sz w:val="23"/>
                <w:szCs w:val="23"/>
                <w:lang w:val="it-IT"/>
              </w:rPr>
              <w:t>-</w:t>
            </w:r>
            <w:r w:rsidRPr="005E5135">
              <w:rPr>
                <w:rFonts w:cs="Arial"/>
                <w:sz w:val="23"/>
                <w:szCs w:val="23"/>
                <w:lang w:val="it-IT"/>
              </w:rPr>
              <w:tab/>
              <w:t>fr. 150'000.- per commesse edili di altro genere e artigianali;</w:t>
            </w:r>
          </w:p>
          <w:p w:rsidR="006D645A" w:rsidRPr="005E5135" w:rsidRDefault="006D645A" w:rsidP="00F37028">
            <w:pPr>
              <w:tabs>
                <w:tab w:val="left" w:pos="494"/>
              </w:tabs>
              <w:ind w:left="352" w:right="-66"/>
              <w:rPr>
                <w:rFonts w:cs="Arial"/>
                <w:sz w:val="23"/>
                <w:szCs w:val="23"/>
                <w:lang w:val="it-IT"/>
              </w:rPr>
            </w:pPr>
            <w:r w:rsidRPr="005E5135">
              <w:rPr>
                <w:rFonts w:cs="Arial"/>
                <w:sz w:val="23"/>
                <w:szCs w:val="23"/>
                <w:lang w:val="it-IT"/>
              </w:rPr>
              <w:t>-</w:t>
            </w:r>
            <w:r w:rsidRPr="005E5135">
              <w:rPr>
                <w:rFonts w:cs="Arial"/>
                <w:sz w:val="23"/>
                <w:szCs w:val="23"/>
                <w:lang w:val="it-IT"/>
              </w:rPr>
              <w:tab/>
              <w:t>fr. 100'000.- per commesse di fornitura;</w:t>
            </w:r>
          </w:p>
          <w:p w:rsidR="006D645A" w:rsidRPr="005E5135" w:rsidRDefault="006D645A" w:rsidP="00F37028">
            <w:pPr>
              <w:tabs>
                <w:tab w:val="left" w:pos="494"/>
              </w:tabs>
              <w:ind w:left="352" w:right="-66"/>
              <w:rPr>
                <w:rFonts w:cs="Arial"/>
                <w:sz w:val="23"/>
                <w:szCs w:val="23"/>
                <w:lang w:val="it-IT"/>
              </w:rPr>
            </w:pPr>
            <w:r w:rsidRPr="005E5135">
              <w:rPr>
                <w:rFonts w:cs="Arial"/>
                <w:sz w:val="23"/>
                <w:szCs w:val="23"/>
                <w:lang w:val="it-IT"/>
              </w:rPr>
              <w:t>-</w:t>
            </w:r>
            <w:r w:rsidRPr="005E5135">
              <w:rPr>
                <w:rFonts w:cs="Arial"/>
                <w:sz w:val="23"/>
                <w:szCs w:val="23"/>
                <w:lang w:val="it-IT"/>
              </w:rPr>
              <w:tab/>
              <w:t xml:space="preserve">fr. 150'000.- per prestazioni di servizio. </w:t>
            </w:r>
          </w:p>
          <w:p w:rsidR="006D645A" w:rsidRPr="005E5135" w:rsidRDefault="006D645A" w:rsidP="006D645A">
            <w:pPr>
              <w:rPr>
                <w:rFonts w:cs="Arial"/>
                <w:sz w:val="23"/>
                <w:szCs w:val="23"/>
                <w:lang w:val="it-IT"/>
              </w:rPr>
            </w:pPr>
          </w:p>
          <w:p w:rsidR="006D645A" w:rsidRPr="005E5135" w:rsidRDefault="006D645A" w:rsidP="006D645A">
            <w:pPr>
              <w:rPr>
                <w:rFonts w:cs="Arial"/>
                <w:bCs/>
                <w:i/>
                <w:sz w:val="23"/>
                <w:szCs w:val="23"/>
                <w:lang w:val="it-IT"/>
              </w:rPr>
            </w:pPr>
          </w:p>
        </w:tc>
      </w:tr>
    </w:tbl>
    <w:p w:rsidR="006D645A" w:rsidRPr="005E5135" w:rsidRDefault="006D645A" w:rsidP="00F37028">
      <w:pPr>
        <w:ind w:left="2127"/>
        <w:rPr>
          <w:rFonts w:cs="Arial"/>
          <w:b/>
          <w:sz w:val="23"/>
          <w:szCs w:val="23"/>
          <w:lang w:val="it-IT"/>
        </w:rPr>
      </w:pPr>
      <w:r w:rsidRPr="005E5135">
        <w:rPr>
          <w:rFonts w:cs="Arial"/>
          <w:b/>
          <w:sz w:val="23"/>
          <w:szCs w:val="23"/>
          <w:lang w:val="it-IT"/>
        </w:rPr>
        <w:t>Art. 7 cpv. 3 lett. i) (nuov</w:t>
      </w:r>
      <w:r w:rsidR="00F37028" w:rsidRPr="005E5135">
        <w:rPr>
          <w:rFonts w:cs="Arial"/>
          <w:b/>
          <w:sz w:val="23"/>
          <w:szCs w:val="23"/>
          <w:lang w:val="it-IT"/>
        </w:rPr>
        <w:t>a</w:t>
      </w:r>
      <w:r w:rsidRPr="005E5135">
        <w:rPr>
          <w:rFonts w:cs="Arial"/>
          <w:b/>
          <w:sz w:val="23"/>
          <w:szCs w:val="23"/>
          <w:lang w:val="it-IT"/>
        </w:rPr>
        <w:t xml:space="preserve">)  </w:t>
      </w:r>
    </w:p>
    <w:p w:rsidR="006D645A" w:rsidRPr="005E5135" w:rsidRDefault="006D645A" w:rsidP="00F37028">
      <w:pPr>
        <w:ind w:left="2127"/>
        <w:rPr>
          <w:rFonts w:cs="Arial"/>
          <w:sz w:val="23"/>
          <w:szCs w:val="23"/>
          <w:lang w:val="it-IT"/>
        </w:rPr>
      </w:pPr>
    </w:p>
    <w:p w:rsidR="006D645A" w:rsidRPr="005E5135" w:rsidRDefault="006D645A" w:rsidP="00F37028">
      <w:pPr>
        <w:tabs>
          <w:tab w:val="left" w:pos="2410"/>
        </w:tabs>
        <w:ind w:left="2410" w:hanging="283"/>
        <w:rPr>
          <w:rFonts w:cs="Arial"/>
          <w:sz w:val="23"/>
          <w:szCs w:val="23"/>
          <w:lang w:val="it-IT"/>
        </w:rPr>
      </w:pPr>
      <w:r w:rsidRPr="005E5135">
        <w:rPr>
          <w:rFonts w:cs="Arial"/>
          <w:sz w:val="23"/>
          <w:szCs w:val="23"/>
          <w:lang w:val="it-IT"/>
        </w:rPr>
        <w:t xml:space="preserve">i) </w:t>
      </w:r>
      <w:r w:rsidR="00F37028" w:rsidRPr="005E5135">
        <w:rPr>
          <w:rFonts w:cs="Arial"/>
          <w:sz w:val="23"/>
          <w:szCs w:val="23"/>
          <w:lang w:val="it-IT"/>
        </w:rPr>
        <w:tab/>
      </w:r>
      <w:r w:rsidRPr="005E5135">
        <w:rPr>
          <w:rFonts w:cs="Arial"/>
          <w:sz w:val="23"/>
          <w:szCs w:val="23"/>
          <w:lang w:val="it-IT"/>
        </w:rPr>
        <w:t xml:space="preserve">se </w:t>
      </w:r>
      <w:r w:rsidR="00101716" w:rsidRPr="005E5135">
        <w:rPr>
          <w:rFonts w:cs="Arial"/>
          <w:sz w:val="23"/>
          <w:szCs w:val="23"/>
          <w:lang w:val="it-IT"/>
        </w:rPr>
        <w:t>-</w:t>
      </w:r>
      <w:r w:rsidRPr="005E5135">
        <w:rPr>
          <w:rFonts w:cs="Arial"/>
          <w:sz w:val="23"/>
          <w:szCs w:val="23"/>
          <w:lang w:val="it-IT"/>
        </w:rPr>
        <w:t xml:space="preserve"> in riferimento all'art. 2.b) </w:t>
      </w:r>
      <w:r w:rsidR="00101716" w:rsidRPr="005E5135">
        <w:rPr>
          <w:rFonts w:cs="Arial"/>
          <w:sz w:val="23"/>
          <w:szCs w:val="23"/>
          <w:lang w:val="it-IT"/>
        </w:rPr>
        <w:t>-</w:t>
      </w:r>
      <w:r w:rsidRPr="005E5135">
        <w:rPr>
          <w:rFonts w:cs="Arial"/>
          <w:sz w:val="23"/>
          <w:szCs w:val="23"/>
          <w:lang w:val="it-IT"/>
        </w:rPr>
        <w:t xml:space="preserve"> il sussidio è inferiore al 50% della spesa computabile e si situa in una forchetta tra 1 milione di franchi e 3 milioni di franchi.</w:t>
      </w:r>
    </w:p>
    <w:p w:rsidR="00F37028" w:rsidRPr="005E5135" w:rsidRDefault="00F37028" w:rsidP="00F37028">
      <w:pPr>
        <w:ind w:left="2127"/>
        <w:rPr>
          <w:rFonts w:cs="Arial"/>
          <w:sz w:val="23"/>
          <w:szCs w:val="23"/>
          <w:lang w:val="it-IT"/>
        </w:rPr>
      </w:pPr>
    </w:p>
    <w:p w:rsidR="00F37028" w:rsidRPr="005E5135" w:rsidRDefault="00F37028" w:rsidP="00F37028">
      <w:pPr>
        <w:ind w:left="2127"/>
        <w:rPr>
          <w:rFonts w:cs="Arial"/>
          <w:sz w:val="23"/>
          <w:szCs w:val="23"/>
          <w:lang w:val="it-IT"/>
        </w:rPr>
      </w:pPr>
    </w:p>
    <w:tbl>
      <w:tblPr>
        <w:tblW w:w="5165" w:type="pct"/>
        <w:tblCellMar>
          <w:left w:w="70" w:type="dxa"/>
          <w:right w:w="70" w:type="dxa"/>
        </w:tblCellMar>
        <w:tblLook w:val="04A0" w:firstRow="1" w:lastRow="0" w:firstColumn="1" w:lastColumn="0" w:noHBand="0" w:noVBand="1"/>
      </w:tblPr>
      <w:tblGrid>
        <w:gridCol w:w="2127"/>
        <w:gridCol w:w="7654"/>
        <w:gridCol w:w="175"/>
      </w:tblGrid>
      <w:tr w:rsidR="006D645A" w:rsidRPr="005E5135" w:rsidTr="00F37028">
        <w:tc>
          <w:tcPr>
            <w:tcW w:w="1068" w:type="pct"/>
          </w:tcPr>
          <w:p w:rsidR="006D645A" w:rsidRPr="005E5135" w:rsidRDefault="006D645A" w:rsidP="00F37028">
            <w:pPr>
              <w:ind w:right="-387"/>
              <w:rPr>
                <w:rFonts w:cs="Arial"/>
                <w:b/>
                <w:sz w:val="23"/>
                <w:szCs w:val="23"/>
                <w:lang w:val="it-IT"/>
              </w:rPr>
            </w:pPr>
          </w:p>
        </w:tc>
        <w:tc>
          <w:tcPr>
            <w:tcW w:w="3932" w:type="pct"/>
            <w:gridSpan w:val="2"/>
          </w:tcPr>
          <w:p w:rsidR="006D645A" w:rsidRPr="005E5135" w:rsidRDefault="006D645A" w:rsidP="00F37028">
            <w:pPr>
              <w:ind w:left="-73" w:right="-387"/>
              <w:rPr>
                <w:rFonts w:cs="Arial"/>
                <w:b/>
                <w:bCs/>
                <w:sz w:val="23"/>
                <w:szCs w:val="23"/>
                <w:lang w:val="it-IT"/>
              </w:rPr>
            </w:pPr>
            <w:r w:rsidRPr="005E5135">
              <w:rPr>
                <w:rFonts w:cs="Arial"/>
                <w:b/>
                <w:bCs/>
                <w:sz w:val="23"/>
                <w:szCs w:val="23"/>
                <w:lang w:val="it-IT"/>
              </w:rPr>
              <w:t>Art. 20 cpv. 3</w:t>
            </w:r>
          </w:p>
          <w:p w:rsidR="006D645A" w:rsidRPr="005E5135" w:rsidRDefault="006D645A" w:rsidP="00241EF8">
            <w:pPr>
              <w:ind w:left="-73" w:right="103"/>
              <w:rPr>
                <w:rFonts w:cs="Arial"/>
                <w:sz w:val="23"/>
                <w:szCs w:val="23"/>
                <w:lang w:val="it-IT"/>
              </w:rPr>
            </w:pPr>
          </w:p>
          <w:p w:rsidR="006D645A" w:rsidRDefault="006D645A" w:rsidP="00F37028">
            <w:pPr>
              <w:ind w:left="-73" w:right="-387"/>
              <w:rPr>
                <w:rFonts w:cs="Arial"/>
                <w:sz w:val="23"/>
                <w:szCs w:val="23"/>
                <w:lang w:val="it-IT"/>
              </w:rPr>
            </w:pPr>
            <w:r w:rsidRPr="005E5135">
              <w:rPr>
                <w:rFonts w:cs="Arial"/>
                <w:sz w:val="23"/>
                <w:szCs w:val="23"/>
                <w:vertAlign w:val="superscript"/>
                <w:lang w:val="it-IT"/>
              </w:rPr>
              <w:t>3</w:t>
            </w:r>
            <w:r w:rsidRPr="005E5135">
              <w:rPr>
                <w:rFonts w:cs="Arial"/>
                <w:sz w:val="23"/>
                <w:szCs w:val="23"/>
                <w:lang w:val="it-IT"/>
              </w:rPr>
              <w:t>Il Consiglio di Stato può fissare requisiti minimi di idoneità.</w:t>
            </w:r>
          </w:p>
          <w:p w:rsidR="005E5135" w:rsidRPr="005E5135" w:rsidRDefault="005E5135" w:rsidP="00F37028">
            <w:pPr>
              <w:ind w:left="-73" w:right="-387"/>
              <w:rPr>
                <w:rFonts w:cs="Arial"/>
                <w:sz w:val="23"/>
                <w:szCs w:val="23"/>
                <w:lang w:val="it-IT"/>
              </w:rPr>
            </w:pPr>
          </w:p>
        </w:tc>
      </w:tr>
      <w:tr w:rsidR="006D645A" w:rsidRPr="005E5135" w:rsidTr="00241EF8">
        <w:trPr>
          <w:gridAfter w:val="1"/>
          <w:wAfter w:w="88" w:type="pct"/>
        </w:trPr>
        <w:tc>
          <w:tcPr>
            <w:tcW w:w="1068" w:type="pct"/>
            <w:hideMark/>
          </w:tcPr>
          <w:p w:rsidR="00F37028" w:rsidRPr="005E5135" w:rsidRDefault="006D645A" w:rsidP="00F37028">
            <w:pPr>
              <w:ind w:right="-387"/>
              <w:rPr>
                <w:rFonts w:cs="Arial"/>
                <w:sz w:val="23"/>
                <w:szCs w:val="23"/>
                <w:lang w:val="it-IT"/>
              </w:rPr>
            </w:pPr>
            <w:r w:rsidRPr="005E5135">
              <w:rPr>
                <w:rFonts w:cs="Arial"/>
                <w:sz w:val="23"/>
                <w:szCs w:val="23"/>
                <w:lang w:val="it-IT"/>
              </w:rPr>
              <w:lastRenderedPageBreak/>
              <w:br w:type="page"/>
            </w:r>
          </w:p>
          <w:p w:rsidR="00F37028" w:rsidRPr="005E5135" w:rsidRDefault="00F37028" w:rsidP="00F37028">
            <w:pPr>
              <w:ind w:right="-387"/>
              <w:rPr>
                <w:rFonts w:cs="Arial"/>
                <w:sz w:val="23"/>
                <w:szCs w:val="23"/>
                <w:lang w:val="it-IT"/>
              </w:rPr>
            </w:pPr>
          </w:p>
          <w:p w:rsidR="006D645A" w:rsidRPr="005E5135" w:rsidRDefault="006D645A" w:rsidP="00F37028">
            <w:pPr>
              <w:ind w:right="-387"/>
              <w:rPr>
                <w:rFonts w:cs="Arial"/>
                <w:sz w:val="22"/>
                <w:lang w:val="it-IT"/>
              </w:rPr>
            </w:pPr>
            <w:r w:rsidRPr="005E5135">
              <w:rPr>
                <w:rFonts w:cs="Arial"/>
                <w:b/>
                <w:sz w:val="22"/>
                <w:lang w:val="it-IT"/>
              </w:rPr>
              <w:t>Portale offerenti</w:t>
            </w:r>
          </w:p>
        </w:tc>
        <w:tc>
          <w:tcPr>
            <w:tcW w:w="3844" w:type="pct"/>
          </w:tcPr>
          <w:p w:rsidR="006D645A" w:rsidRPr="005E5135" w:rsidRDefault="006D645A" w:rsidP="00241EF8">
            <w:pPr>
              <w:ind w:right="-70"/>
              <w:rPr>
                <w:rFonts w:cs="Arial"/>
                <w:b/>
                <w:bCs/>
                <w:sz w:val="23"/>
                <w:szCs w:val="23"/>
                <w:lang w:val="it-IT"/>
              </w:rPr>
            </w:pPr>
            <w:r w:rsidRPr="005E5135">
              <w:rPr>
                <w:rFonts w:cs="Arial"/>
                <w:b/>
                <w:bCs/>
                <w:sz w:val="23"/>
                <w:szCs w:val="23"/>
                <w:lang w:val="it-IT"/>
              </w:rPr>
              <w:t>Art. 20a (nuovo)</w:t>
            </w:r>
          </w:p>
          <w:p w:rsidR="006D645A" w:rsidRPr="005E5135" w:rsidRDefault="006D645A" w:rsidP="00241EF8">
            <w:pPr>
              <w:ind w:right="-70"/>
              <w:rPr>
                <w:rFonts w:cs="Arial"/>
                <w:bCs/>
                <w:sz w:val="23"/>
                <w:szCs w:val="23"/>
                <w:lang w:val="it-IT"/>
              </w:rPr>
            </w:pPr>
          </w:p>
          <w:p w:rsidR="006D645A" w:rsidRPr="005E5135" w:rsidRDefault="006D645A" w:rsidP="00241EF8">
            <w:pPr>
              <w:ind w:right="-70"/>
              <w:rPr>
                <w:rFonts w:cs="Arial"/>
                <w:sz w:val="23"/>
                <w:szCs w:val="23"/>
                <w:lang w:val="it-IT"/>
              </w:rPr>
            </w:pPr>
            <w:r w:rsidRPr="005E5135">
              <w:rPr>
                <w:rFonts w:cs="Arial"/>
                <w:sz w:val="23"/>
                <w:szCs w:val="23"/>
                <w:vertAlign w:val="superscript"/>
                <w:lang w:val="it-IT"/>
              </w:rPr>
              <w:t>1</w:t>
            </w:r>
            <w:r w:rsidRPr="005E5135">
              <w:rPr>
                <w:rFonts w:cs="Arial"/>
                <w:sz w:val="23"/>
                <w:szCs w:val="23"/>
                <w:lang w:val="it-IT"/>
              </w:rPr>
              <w:t>La piattaforma internet “</w:t>
            </w:r>
            <w:r w:rsidRPr="005E5135">
              <w:rPr>
                <w:rFonts w:cs="Arial"/>
                <w:iCs/>
                <w:sz w:val="23"/>
                <w:szCs w:val="23"/>
                <w:lang w:val="it-IT"/>
              </w:rPr>
              <w:t>Portale offerenti”</w:t>
            </w:r>
            <w:r w:rsidRPr="005E5135">
              <w:rPr>
                <w:rFonts w:cs="Arial"/>
                <w:sz w:val="23"/>
                <w:szCs w:val="23"/>
                <w:lang w:val="it-IT"/>
              </w:rPr>
              <w:t xml:space="preserve"> mette a disposizione degli interessati la valutazione dell’idoneità degli offerenti ai sensi della presente legge, in particolare degli art. 5 lett. a-b e 20 cpv. 3. L’uso del portale è facoltativo. Il Consiglio di Stato designa il servizio che lo gestisce.</w:t>
            </w:r>
          </w:p>
          <w:p w:rsidR="006D645A" w:rsidRPr="005E5135" w:rsidRDefault="006D645A" w:rsidP="00241EF8">
            <w:pPr>
              <w:ind w:right="-70"/>
              <w:rPr>
                <w:rFonts w:cs="Arial"/>
                <w:sz w:val="23"/>
                <w:szCs w:val="23"/>
                <w:lang w:val="it-IT"/>
              </w:rPr>
            </w:pPr>
          </w:p>
          <w:p w:rsidR="006D645A" w:rsidRPr="005E5135" w:rsidRDefault="006D645A" w:rsidP="00241EF8">
            <w:pPr>
              <w:ind w:right="-70"/>
              <w:rPr>
                <w:rFonts w:cs="Arial"/>
                <w:sz w:val="23"/>
                <w:szCs w:val="23"/>
                <w:lang w:val="it-IT"/>
              </w:rPr>
            </w:pPr>
            <w:r w:rsidRPr="005E5135">
              <w:rPr>
                <w:rFonts w:cs="Arial"/>
                <w:sz w:val="23"/>
                <w:szCs w:val="23"/>
                <w:vertAlign w:val="superscript"/>
                <w:lang w:val="it-IT"/>
              </w:rPr>
              <w:t>2</w:t>
            </w:r>
            <w:r w:rsidRPr="005E5135">
              <w:rPr>
                <w:rFonts w:cs="Arial"/>
                <w:sz w:val="23"/>
                <w:szCs w:val="23"/>
                <w:lang w:val="it-IT"/>
              </w:rPr>
              <w:t>L’offerente resta responsabile delle informazioni sul suo conto.</w:t>
            </w:r>
          </w:p>
          <w:p w:rsidR="006D645A" w:rsidRPr="005E5135" w:rsidRDefault="006D645A" w:rsidP="00241EF8">
            <w:pPr>
              <w:ind w:right="-70"/>
              <w:rPr>
                <w:rFonts w:cs="Arial"/>
                <w:sz w:val="23"/>
                <w:szCs w:val="23"/>
                <w:lang w:val="it-IT"/>
              </w:rPr>
            </w:pPr>
          </w:p>
          <w:p w:rsidR="006D645A" w:rsidRPr="005E5135" w:rsidRDefault="006D645A" w:rsidP="005E5135">
            <w:pPr>
              <w:tabs>
                <w:tab w:val="left" w:pos="352"/>
              </w:tabs>
              <w:spacing w:after="60"/>
              <w:ind w:left="369" w:right="-68" w:hanging="369"/>
              <w:rPr>
                <w:rFonts w:cs="Arial"/>
                <w:sz w:val="23"/>
                <w:szCs w:val="23"/>
                <w:lang w:val="it-IT"/>
              </w:rPr>
            </w:pPr>
            <w:r w:rsidRPr="005E5135">
              <w:rPr>
                <w:rFonts w:cs="Arial"/>
                <w:sz w:val="23"/>
                <w:szCs w:val="23"/>
                <w:vertAlign w:val="superscript"/>
                <w:lang w:val="it-IT"/>
              </w:rPr>
              <w:t>3</w:t>
            </w:r>
            <w:r w:rsidRPr="005E5135">
              <w:rPr>
                <w:rFonts w:cs="Arial"/>
                <w:sz w:val="23"/>
                <w:szCs w:val="23"/>
                <w:lang w:val="it-IT"/>
              </w:rPr>
              <w:t>Sono autorizzati a inserire nel portale:</w:t>
            </w:r>
          </w:p>
          <w:p w:rsidR="006D645A" w:rsidRPr="005E5135" w:rsidRDefault="006D645A" w:rsidP="00241EF8">
            <w:pPr>
              <w:tabs>
                <w:tab w:val="left" w:pos="352"/>
              </w:tabs>
              <w:ind w:left="352" w:right="-70" w:hanging="352"/>
              <w:rPr>
                <w:rFonts w:cs="Arial"/>
                <w:sz w:val="23"/>
                <w:szCs w:val="23"/>
                <w:lang w:val="it-IT"/>
              </w:rPr>
            </w:pPr>
            <w:r w:rsidRPr="005E5135">
              <w:rPr>
                <w:rFonts w:cs="Arial"/>
                <w:sz w:val="23"/>
                <w:szCs w:val="23"/>
                <w:lang w:val="it-IT"/>
              </w:rPr>
              <w:t>a)</w:t>
            </w:r>
            <w:r w:rsidRPr="005E5135">
              <w:rPr>
                <w:rFonts w:cs="Arial"/>
                <w:sz w:val="23"/>
                <w:szCs w:val="23"/>
                <w:lang w:val="it-IT"/>
              </w:rPr>
              <w:tab/>
              <w:t>l’Istituto delle assicurazioni sociali, i dati inerenti il pagamento AVS/AI/IPG/AD;</w:t>
            </w:r>
          </w:p>
          <w:p w:rsidR="006D645A" w:rsidRPr="005E5135" w:rsidRDefault="006D645A" w:rsidP="00241EF8">
            <w:pPr>
              <w:tabs>
                <w:tab w:val="left" w:pos="352"/>
              </w:tabs>
              <w:ind w:left="352" w:right="-70" w:hanging="352"/>
              <w:rPr>
                <w:rFonts w:cs="Arial"/>
                <w:sz w:val="23"/>
                <w:szCs w:val="23"/>
                <w:lang w:val="it-IT"/>
              </w:rPr>
            </w:pPr>
            <w:r w:rsidRPr="005E5135">
              <w:rPr>
                <w:rFonts w:cs="Arial"/>
                <w:sz w:val="23"/>
                <w:szCs w:val="23"/>
                <w:lang w:val="it-IT"/>
              </w:rPr>
              <w:t>b)</w:t>
            </w:r>
            <w:r w:rsidRPr="005E5135">
              <w:rPr>
                <w:rFonts w:cs="Arial"/>
                <w:sz w:val="23"/>
                <w:szCs w:val="23"/>
                <w:lang w:val="it-IT"/>
              </w:rPr>
              <w:tab/>
              <w:t>l’Ufficio delle imposte alla fonte e del bollo, i dati inerenti il pagamento dell’imposta alla fonte;</w:t>
            </w:r>
          </w:p>
          <w:p w:rsidR="006D645A" w:rsidRPr="005E5135" w:rsidRDefault="006D645A" w:rsidP="00241EF8">
            <w:pPr>
              <w:tabs>
                <w:tab w:val="left" w:pos="352"/>
              </w:tabs>
              <w:ind w:left="352" w:right="-70" w:hanging="352"/>
              <w:rPr>
                <w:rFonts w:cs="Arial"/>
                <w:sz w:val="23"/>
                <w:szCs w:val="23"/>
                <w:lang w:val="it-IT"/>
              </w:rPr>
            </w:pPr>
            <w:r w:rsidRPr="005E5135">
              <w:rPr>
                <w:rFonts w:cs="Arial"/>
                <w:sz w:val="23"/>
                <w:szCs w:val="23"/>
                <w:lang w:val="it-IT"/>
              </w:rPr>
              <w:t>c)</w:t>
            </w:r>
            <w:r w:rsidRPr="005E5135">
              <w:rPr>
                <w:rFonts w:cs="Arial"/>
                <w:sz w:val="23"/>
                <w:szCs w:val="23"/>
                <w:lang w:val="it-IT"/>
              </w:rPr>
              <w:tab/>
              <w:t>l’Ufficio esazione e condoni, i dati inerenti il pagamento delle imposte federali e cantonali.</w:t>
            </w:r>
          </w:p>
          <w:p w:rsidR="006D645A" w:rsidRPr="005E5135" w:rsidRDefault="006D645A" w:rsidP="00241EF8">
            <w:pPr>
              <w:ind w:right="-70"/>
              <w:rPr>
                <w:rFonts w:cs="Arial"/>
                <w:sz w:val="23"/>
                <w:szCs w:val="23"/>
                <w:lang w:val="it-IT"/>
              </w:rPr>
            </w:pPr>
          </w:p>
          <w:p w:rsidR="006D645A" w:rsidRPr="005E5135" w:rsidRDefault="006D645A" w:rsidP="00241EF8">
            <w:pPr>
              <w:ind w:right="-70"/>
              <w:rPr>
                <w:rFonts w:cs="Arial"/>
                <w:sz w:val="23"/>
                <w:szCs w:val="23"/>
                <w:lang w:val="it-IT"/>
              </w:rPr>
            </w:pPr>
            <w:r w:rsidRPr="005E5135">
              <w:rPr>
                <w:rFonts w:cs="Arial"/>
                <w:sz w:val="23"/>
                <w:szCs w:val="23"/>
                <w:vertAlign w:val="superscript"/>
                <w:lang w:val="it-IT"/>
              </w:rPr>
              <w:t>4</w:t>
            </w:r>
            <w:r w:rsidRPr="005E5135">
              <w:rPr>
                <w:rFonts w:cs="Arial"/>
                <w:sz w:val="23"/>
                <w:szCs w:val="23"/>
                <w:lang w:val="it-IT"/>
              </w:rPr>
              <w:t>La procedura è soggetta a tassa.</w:t>
            </w:r>
          </w:p>
          <w:p w:rsidR="006D645A" w:rsidRPr="005E5135" w:rsidRDefault="006D645A" w:rsidP="00F37028">
            <w:pPr>
              <w:ind w:right="103"/>
              <w:rPr>
                <w:rFonts w:cs="Arial"/>
                <w:bCs/>
                <w:sz w:val="20"/>
                <w:szCs w:val="20"/>
                <w:lang w:val="it-IT"/>
              </w:rPr>
            </w:pPr>
          </w:p>
          <w:p w:rsidR="006D645A" w:rsidRPr="005E5135" w:rsidRDefault="006D645A" w:rsidP="00F37028">
            <w:pPr>
              <w:ind w:right="103"/>
              <w:rPr>
                <w:rFonts w:cs="Arial"/>
                <w:bCs/>
                <w:i/>
                <w:sz w:val="23"/>
                <w:szCs w:val="23"/>
                <w:lang w:val="it-IT"/>
              </w:rPr>
            </w:pPr>
          </w:p>
        </w:tc>
      </w:tr>
      <w:tr w:rsidR="006D645A" w:rsidRPr="005E5135" w:rsidTr="00F37028">
        <w:tc>
          <w:tcPr>
            <w:tcW w:w="1068" w:type="pct"/>
          </w:tcPr>
          <w:p w:rsidR="006D645A" w:rsidRPr="005E5135" w:rsidRDefault="006D645A" w:rsidP="00F37028">
            <w:pPr>
              <w:ind w:right="-387"/>
              <w:rPr>
                <w:rFonts w:cs="Arial"/>
                <w:b/>
                <w:sz w:val="23"/>
                <w:szCs w:val="23"/>
                <w:lang w:val="it-IT"/>
              </w:rPr>
            </w:pPr>
          </w:p>
        </w:tc>
        <w:tc>
          <w:tcPr>
            <w:tcW w:w="3932" w:type="pct"/>
            <w:gridSpan w:val="2"/>
            <w:hideMark/>
          </w:tcPr>
          <w:p w:rsidR="006D645A" w:rsidRPr="005E5135" w:rsidRDefault="006D645A" w:rsidP="00F37028">
            <w:pPr>
              <w:ind w:right="103"/>
              <w:rPr>
                <w:rFonts w:cs="Arial"/>
                <w:b/>
                <w:bCs/>
                <w:sz w:val="23"/>
                <w:szCs w:val="23"/>
                <w:lang w:val="it-IT"/>
              </w:rPr>
            </w:pPr>
            <w:r w:rsidRPr="005E5135">
              <w:rPr>
                <w:rFonts w:cs="Arial"/>
                <w:b/>
                <w:bCs/>
                <w:sz w:val="23"/>
                <w:szCs w:val="23"/>
                <w:lang w:val="it-IT"/>
              </w:rPr>
              <w:t>Art. 31 cpv. 1</w:t>
            </w:r>
          </w:p>
          <w:p w:rsidR="006D645A" w:rsidRPr="005E5135" w:rsidRDefault="006D645A" w:rsidP="00F37028">
            <w:pPr>
              <w:ind w:right="103"/>
              <w:rPr>
                <w:rFonts w:cs="Arial"/>
                <w:bCs/>
                <w:sz w:val="23"/>
                <w:szCs w:val="23"/>
                <w:lang w:val="it-IT"/>
              </w:rPr>
            </w:pPr>
          </w:p>
          <w:p w:rsidR="006D645A" w:rsidRPr="005E5135" w:rsidRDefault="006D645A" w:rsidP="00F37028">
            <w:pPr>
              <w:rPr>
                <w:rFonts w:cs="Arial"/>
                <w:bCs/>
                <w:sz w:val="23"/>
                <w:szCs w:val="23"/>
                <w:lang w:val="it-IT"/>
              </w:rPr>
            </w:pPr>
            <w:r w:rsidRPr="005E5135">
              <w:rPr>
                <w:rFonts w:cs="Arial"/>
                <w:bCs/>
                <w:sz w:val="23"/>
                <w:szCs w:val="23"/>
                <w:vertAlign w:val="superscript"/>
                <w:lang w:val="it-IT"/>
              </w:rPr>
              <w:t>1</w:t>
            </w:r>
            <w:r w:rsidRPr="005E5135">
              <w:rPr>
                <w:rFonts w:cs="Arial"/>
                <w:bCs/>
                <w:sz w:val="23"/>
                <w:szCs w:val="23"/>
                <w:lang w:val="it-IT"/>
              </w:rPr>
              <w:t>Le offerte sono aperte in seduta pubblica o in altre forme equivalenti annunciate nella documentazione di gara.</w:t>
            </w:r>
          </w:p>
          <w:p w:rsidR="006D645A" w:rsidRPr="005E5135" w:rsidRDefault="006D645A" w:rsidP="00F37028">
            <w:pPr>
              <w:ind w:right="103"/>
              <w:rPr>
                <w:rFonts w:cs="Arial"/>
                <w:b/>
                <w:bCs/>
                <w:sz w:val="20"/>
                <w:szCs w:val="20"/>
                <w:lang w:val="it-IT"/>
              </w:rPr>
            </w:pPr>
          </w:p>
          <w:p w:rsidR="006D645A" w:rsidRPr="005E5135" w:rsidRDefault="006D645A" w:rsidP="00F37028">
            <w:pPr>
              <w:ind w:right="103"/>
              <w:rPr>
                <w:rFonts w:cs="Arial"/>
                <w:bCs/>
                <w:sz w:val="23"/>
                <w:szCs w:val="23"/>
                <w:lang w:val="it-IT"/>
              </w:rPr>
            </w:pPr>
          </w:p>
        </w:tc>
      </w:tr>
      <w:tr w:rsidR="006D645A" w:rsidRPr="005E5135" w:rsidTr="00F37028">
        <w:tc>
          <w:tcPr>
            <w:tcW w:w="1068" w:type="pct"/>
          </w:tcPr>
          <w:p w:rsidR="006D645A" w:rsidRPr="005E5135" w:rsidRDefault="006D645A" w:rsidP="00F37028">
            <w:pPr>
              <w:ind w:right="-387"/>
              <w:rPr>
                <w:rFonts w:cs="Arial"/>
                <w:sz w:val="23"/>
                <w:szCs w:val="23"/>
                <w:lang w:val="it-IT"/>
              </w:rPr>
            </w:pPr>
          </w:p>
          <w:p w:rsidR="006D645A" w:rsidRPr="005E5135" w:rsidRDefault="006D645A" w:rsidP="00F37028">
            <w:pPr>
              <w:ind w:right="-387"/>
              <w:rPr>
                <w:rFonts w:cs="Arial"/>
                <w:b/>
                <w:sz w:val="23"/>
                <w:szCs w:val="23"/>
                <w:lang w:val="it-IT"/>
              </w:rPr>
            </w:pPr>
          </w:p>
        </w:tc>
        <w:tc>
          <w:tcPr>
            <w:tcW w:w="3932" w:type="pct"/>
            <w:gridSpan w:val="2"/>
          </w:tcPr>
          <w:p w:rsidR="006D645A" w:rsidRPr="005E5135" w:rsidRDefault="006D645A" w:rsidP="00F37028">
            <w:pPr>
              <w:ind w:right="103"/>
              <w:rPr>
                <w:rFonts w:cs="Arial"/>
                <w:b/>
                <w:bCs/>
                <w:sz w:val="23"/>
                <w:szCs w:val="23"/>
                <w:lang w:val="it-IT"/>
              </w:rPr>
            </w:pPr>
            <w:r w:rsidRPr="005E5135">
              <w:rPr>
                <w:rFonts w:cs="Arial"/>
                <w:b/>
                <w:bCs/>
                <w:sz w:val="23"/>
                <w:szCs w:val="23"/>
                <w:lang w:val="it-IT"/>
              </w:rPr>
              <w:t>Art. 44a</w:t>
            </w:r>
          </w:p>
          <w:p w:rsidR="006D645A" w:rsidRPr="005E5135" w:rsidRDefault="006D645A" w:rsidP="00F37028">
            <w:pPr>
              <w:ind w:right="103"/>
              <w:rPr>
                <w:rFonts w:cs="Arial"/>
                <w:sz w:val="23"/>
                <w:szCs w:val="23"/>
                <w:lang w:val="it-IT"/>
              </w:rPr>
            </w:pPr>
          </w:p>
          <w:p w:rsidR="006D645A" w:rsidRPr="005E5135" w:rsidRDefault="006D645A" w:rsidP="005E5135">
            <w:pPr>
              <w:tabs>
                <w:tab w:val="left" w:pos="352"/>
              </w:tabs>
              <w:spacing w:after="60"/>
              <w:ind w:left="369" w:right="-68" w:hanging="369"/>
              <w:rPr>
                <w:rFonts w:cs="Arial"/>
                <w:bCs/>
                <w:sz w:val="23"/>
                <w:szCs w:val="23"/>
                <w:lang w:val="it-IT"/>
              </w:rPr>
            </w:pPr>
            <w:r w:rsidRPr="005E5135">
              <w:rPr>
                <w:rFonts w:cs="Arial"/>
                <w:bCs/>
                <w:sz w:val="23"/>
                <w:szCs w:val="23"/>
                <w:vertAlign w:val="superscript"/>
                <w:lang w:val="it-IT"/>
              </w:rPr>
              <w:t>1</w:t>
            </w:r>
            <w:r w:rsidRPr="005E5135">
              <w:rPr>
                <w:rFonts w:cs="Arial"/>
                <w:bCs/>
                <w:sz w:val="23"/>
                <w:szCs w:val="23"/>
                <w:lang w:val="it-IT"/>
              </w:rPr>
              <w:t xml:space="preserve">Sono da conservare per 3 anni dopo la conclusione legale della procedura: </w:t>
            </w:r>
          </w:p>
          <w:p w:rsidR="006D645A" w:rsidRPr="005E5135" w:rsidRDefault="006D645A" w:rsidP="00F37028">
            <w:pPr>
              <w:tabs>
                <w:tab w:val="left" w:pos="352"/>
              </w:tabs>
              <w:ind w:right="103"/>
              <w:rPr>
                <w:rFonts w:cs="Arial"/>
                <w:sz w:val="23"/>
                <w:szCs w:val="23"/>
                <w:lang w:val="it-IT"/>
              </w:rPr>
            </w:pPr>
            <w:r w:rsidRPr="005E5135">
              <w:rPr>
                <w:rFonts w:cs="Arial"/>
                <w:sz w:val="23"/>
                <w:szCs w:val="23"/>
                <w:lang w:val="it-IT"/>
              </w:rPr>
              <w:t>a)</w:t>
            </w:r>
            <w:r w:rsidRPr="005E5135">
              <w:rPr>
                <w:rFonts w:cs="Arial"/>
                <w:sz w:val="23"/>
                <w:szCs w:val="23"/>
                <w:lang w:val="it-IT"/>
              </w:rPr>
              <w:tab/>
              <w:t xml:space="preserve">l’avviso di gara; </w:t>
            </w:r>
          </w:p>
          <w:p w:rsidR="006D645A" w:rsidRPr="005E5135" w:rsidRDefault="006D645A" w:rsidP="00F37028">
            <w:pPr>
              <w:tabs>
                <w:tab w:val="left" w:pos="352"/>
              </w:tabs>
              <w:ind w:right="103"/>
              <w:rPr>
                <w:rFonts w:cs="Arial"/>
                <w:sz w:val="23"/>
                <w:szCs w:val="23"/>
                <w:lang w:val="it-IT"/>
              </w:rPr>
            </w:pPr>
            <w:r w:rsidRPr="005E5135">
              <w:rPr>
                <w:rFonts w:cs="Arial"/>
                <w:sz w:val="23"/>
                <w:szCs w:val="23"/>
                <w:lang w:val="it-IT"/>
              </w:rPr>
              <w:t>b)</w:t>
            </w:r>
            <w:r w:rsidRPr="005E5135">
              <w:rPr>
                <w:rFonts w:cs="Arial"/>
                <w:sz w:val="23"/>
                <w:szCs w:val="23"/>
                <w:lang w:val="it-IT"/>
              </w:rPr>
              <w:tab/>
              <w:t xml:space="preserve">la documentazione di gara; </w:t>
            </w:r>
          </w:p>
          <w:p w:rsidR="006D645A" w:rsidRPr="005E5135" w:rsidRDefault="006D645A" w:rsidP="00F37028">
            <w:pPr>
              <w:tabs>
                <w:tab w:val="left" w:pos="352"/>
              </w:tabs>
              <w:ind w:right="103"/>
              <w:rPr>
                <w:rFonts w:cs="Arial"/>
                <w:sz w:val="23"/>
                <w:szCs w:val="23"/>
                <w:lang w:val="it-IT"/>
              </w:rPr>
            </w:pPr>
            <w:r w:rsidRPr="005E5135">
              <w:rPr>
                <w:rFonts w:cs="Arial"/>
                <w:sz w:val="23"/>
                <w:szCs w:val="23"/>
                <w:lang w:val="it-IT"/>
              </w:rPr>
              <w:t>c)</w:t>
            </w:r>
            <w:r w:rsidRPr="005E5135">
              <w:rPr>
                <w:rFonts w:cs="Arial"/>
                <w:sz w:val="23"/>
                <w:szCs w:val="23"/>
                <w:lang w:val="it-IT"/>
              </w:rPr>
              <w:tab/>
              <w:t xml:space="preserve">il verbale d’apertura delle offerte; </w:t>
            </w:r>
          </w:p>
          <w:p w:rsidR="006D645A" w:rsidRPr="005E5135" w:rsidRDefault="006D645A" w:rsidP="00F37028">
            <w:pPr>
              <w:tabs>
                <w:tab w:val="left" w:pos="352"/>
              </w:tabs>
              <w:ind w:right="103"/>
              <w:rPr>
                <w:rFonts w:cs="Arial"/>
                <w:sz w:val="23"/>
                <w:szCs w:val="23"/>
                <w:lang w:val="it-IT"/>
              </w:rPr>
            </w:pPr>
            <w:r w:rsidRPr="005E5135">
              <w:rPr>
                <w:rFonts w:cs="Arial"/>
                <w:sz w:val="23"/>
                <w:szCs w:val="23"/>
                <w:lang w:val="it-IT"/>
              </w:rPr>
              <w:t>d)</w:t>
            </w:r>
            <w:r w:rsidRPr="005E5135">
              <w:rPr>
                <w:rFonts w:cs="Arial"/>
                <w:sz w:val="23"/>
                <w:szCs w:val="23"/>
                <w:lang w:val="it-IT"/>
              </w:rPr>
              <w:tab/>
              <w:t xml:space="preserve">la corrispondenza sulla procedura d’aggiudicazione; </w:t>
            </w:r>
          </w:p>
          <w:p w:rsidR="006D645A" w:rsidRPr="005E5135" w:rsidRDefault="006D645A" w:rsidP="00F37028">
            <w:pPr>
              <w:tabs>
                <w:tab w:val="left" w:pos="352"/>
              </w:tabs>
              <w:ind w:left="352" w:hanging="352"/>
              <w:rPr>
                <w:rFonts w:cs="Arial"/>
                <w:sz w:val="23"/>
                <w:szCs w:val="23"/>
                <w:lang w:val="it-IT"/>
              </w:rPr>
            </w:pPr>
            <w:r w:rsidRPr="005E5135">
              <w:rPr>
                <w:rFonts w:cs="Arial"/>
                <w:sz w:val="23"/>
                <w:szCs w:val="23"/>
                <w:lang w:val="it-IT"/>
              </w:rPr>
              <w:t>e)</w:t>
            </w:r>
            <w:r w:rsidRPr="005E5135">
              <w:rPr>
                <w:rFonts w:cs="Arial"/>
                <w:sz w:val="23"/>
                <w:szCs w:val="23"/>
                <w:lang w:val="it-IT"/>
              </w:rPr>
              <w:tab/>
              <w:t xml:space="preserve">la tabella comparativa rettificata delle offerte e le decisioni nell’ambito della procedura d’aggiudicazione; </w:t>
            </w:r>
          </w:p>
          <w:p w:rsidR="006D645A" w:rsidRPr="005E5135" w:rsidRDefault="006D645A" w:rsidP="00F37028">
            <w:pPr>
              <w:tabs>
                <w:tab w:val="left" w:pos="352"/>
              </w:tabs>
              <w:ind w:right="103"/>
              <w:rPr>
                <w:rFonts w:cs="Arial"/>
                <w:sz w:val="23"/>
                <w:szCs w:val="23"/>
                <w:lang w:val="it-IT"/>
              </w:rPr>
            </w:pPr>
            <w:r w:rsidRPr="005E5135">
              <w:rPr>
                <w:rFonts w:cs="Arial"/>
                <w:sz w:val="23"/>
                <w:szCs w:val="23"/>
                <w:lang w:val="it-IT"/>
              </w:rPr>
              <w:t>f)</w:t>
            </w:r>
            <w:r w:rsidRPr="005E5135">
              <w:rPr>
                <w:rFonts w:cs="Arial"/>
                <w:sz w:val="23"/>
                <w:szCs w:val="23"/>
                <w:lang w:val="it-IT"/>
              </w:rPr>
              <w:tab/>
              <w:t>l’offerta considerata.</w:t>
            </w:r>
          </w:p>
          <w:p w:rsidR="006D645A" w:rsidRPr="005E5135" w:rsidRDefault="006D645A" w:rsidP="00F37028">
            <w:pPr>
              <w:ind w:right="103"/>
              <w:rPr>
                <w:rFonts w:cs="Arial"/>
                <w:sz w:val="23"/>
                <w:szCs w:val="23"/>
                <w:lang w:val="it-IT"/>
              </w:rPr>
            </w:pPr>
          </w:p>
          <w:p w:rsidR="006D645A" w:rsidRPr="005E5135" w:rsidRDefault="006D645A" w:rsidP="00F37028">
            <w:pPr>
              <w:ind w:right="103"/>
              <w:rPr>
                <w:rFonts w:cs="Arial"/>
                <w:bCs/>
                <w:sz w:val="23"/>
                <w:szCs w:val="23"/>
                <w:lang w:val="it-IT"/>
              </w:rPr>
            </w:pPr>
            <w:r w:rsidRPr="005E5135">
              <w:rPr>
                <w:rFonts w:cs="Arial"/>
                <w:bCs/>
                <w:sz w:val="23"/>
                <w:szCs w:val="23"/>
                <w:vertAlign w:val="superscript"/>
                <w:lang w:val="it-IT"/>
              </w:rPr>
              <w:t>2</w:t>
            </w:r>
            <w:r w:rsidRPr="005E5135">
              <w:rPr>
                <w:rFonts w:cs="Arial"/>
                <w:bCs/>
                <w:sz w:val="23"/>
                <w:szCs w:val="23"/>
                <w:lang w:val="it-IT"/>
              </w:rPr>
              <w:t>I documenti inseriti nel Portale offerenti sono conservati per 5 anni.</w:t>
            </w:r>
          </w:p>
          <w:p w:rsidR="006D645A" w:rsidRPr="005E5135" w:rsidRDefault="006D645A" w:rsidP="00F37028">
            <w:pPr>
              <w:ind w:right="103"/>
              <w:rPr>
                <w:rFonts w:cs="Arial"/>
                <w:bCs/>
                <w:sz w:val="20"/>
                <w:szCs w:val="20"/>
                <w:lang w:val="it-IT"/>
              </w:rPr>
            </w:pPr>
          </w:p>
          <w:p w:rsidR="006D645A" w:rsidRPr="005E5135" w:rsidRDefault="006D645A" w:rsidP="00F37028">
            <w:pPr>
              <w:ind w:right="103"/>
              <w:rPr>
                <w:rFonts w:cs="Arial"/>
                <w:b/>
                <w:bCs/>
                <w:sz w:val="23"/>
                <w:szCs w:val="23"/>
                <w:lang w:val="it-IT"/>
              </w:rPr>
            </w:pPr>
          </w:p>
        </w:tc>
      </w:tr>
      <w:tr w:rsidR="006D645A" w:rsidRPr="005E5135" w:rsidTr="00F37028">
        <w:tc>
          <w:tcPr>
            <w:tcW w:w="1068" w:type="pct"/>
          </w:tcPr>
          <w:p w:rsidR="006D645A" w:rsidRPr="005E5135" w:rsidRDefault="006D645A" w:rsidP="00F37028">
            <w:pPr>
              <w:ind w:right="-387"/>
              <w:rPr>
                <w:rFonts w:cs="Arial"/>
                <w:b/>
                <w:sz w:val="23"/>
                <w:szCs w:val="23"/>
                <w:lang w:val="it-IT"/>
              </w:rPr>
            </w:pPr>
          </w:p>
        </w:tc>
        <w:tc>
          <w:tcPr>
            <w:tcW w:w="3932" w:type="pct"/>
            <w:gridSpan w:val="2"/>
          </w:tcPr>
          <w:p w:rsidR="006D645A" w:rsidRPr="005E5135" w:rsidRDefault="006D645A" w:rsidP="00F37028">
            <w:pPr>
              <w:ind w:right="103"/>
              <w:rPr>
                <w:rFonts w:cs="Arial"/>
                <w:b/>
                <w:bCs/>
                <w:sz w:val="23"/>
                <w:szCs w:val="23"/>
                <w:lang w:val="it-IT"/>
              </w:rPr>
            </w:pPr>
            <w:r w:rsidRPr="005E5135">
              <w:rPr>
                <w:rFonts w:cs="Arial"/>
                <w:b/>
                <w:bCs/>
                <w:sz w:val="23"/>
                <w:szCs w:val="23"/>
                <w:lang w:val="it-IT"/>
              </w:rPr>
              <w:t>Art. 45a cpv. 5</w:t>
            </w:r>
          </w:p>
          <w:p w:rsidR="006D645A" w:rsidRPr="005E5135" w:rsidRDefault="006D645A" w:rsidP="00F37028">
            <w:pPr>
              <w:ind w:right="103"/>
              <w:rPr>
                <w:rFonts w:cs="Arial"/>
                <w:bCs/>
                <w:i/>
                <w:sz w:val="23"/>
                <w:szCs w:val="23"/>
                <w:lang w:val="it-IT"/>
              </w:rPr>
            </w:pPr>
          </w:p>
          <w:p w:rsidR="006D645A" w:rsidRPr="005E5135" w:rsidRDefault="006D645A" w:rsidP="005E5135">
            <w:pPr>
              <w:rPr>
                <w:rFonts w:cs="Arial"/>
                <w:b/>
                <w:bCs/>
                <w:sz w:val="23"/>
                <w:szCs w:val="23"/>
                <w:lang w:val="it-IT"/>
              </w:rPr>
            </w:pPr>
            <w:r w:rsidRPr="005E5135">
              <w:rPr>
                <w:rFonts w:cs="Arial"/>
                <w:bCs/>
                <w:sz w:val="23"/>
                <w:szCs w:val="23"/>
                <w:vertAlign w:val="superscript"/>
                <w:lang w:val="it-IT"/>
              </w:rPr>
              <w:t>5</w:t>
            </w:r>
            <w:r w:rsidRPr="005E5135">
              <w:rPr>
                <w:rFonts w:cs="Arial"/>
                <w:bCs/>
                <w:sz w:val="23"/>
                <w:szCs w:val="23"/>
                <w:lang w:val="it-IT"/>
              </w:rPr>
              <w:t>Ogni offerente, subappaltatore, committente, membro dei suoi organi, dipendente, ausiliario, ha l’obbligo di segnalare i fatti che potrebbero determinare l’apertura di una procedura di sanzione ai sensi della presente legge e di collaborare agli accertamenti necessari, segnatamente da parte dell’autorità di vigilanza.</w:t>
            </w:r>
          </w:p>
        </w:tc>
      </w:tr>
    </w:tbl>
    <w:p w:rsidR="006D645A" w:rsidRPr="00241EF8" w:rsidRDefault="006D645A" w:rsidP="006D645A">
      <w:pPr>
        <w:rPr>
          <w:rFonts w:cs="Arial"/>
          <w:szCs w:val="24"/>
          <w:lang w:val="it-IT"/>
        </w:rPr>
      </w:pPr>
    </w:p>
    <w:p w:rsidR="006D645A" w:rsidRPr="00F37028" w:rsidRDefault="006D645A" w:rsidP="00F37028">
      <w:pPr>
        <w:spacing w:after="120"/>
        <w:rPr>
          <w:rFonts w:cs="Arial"/>
          <w:szCs w:val="24"/>
          <w:lang w:val="it-IT"/>
        </w:rPr>
      </w:pPr>
      <w:r w:rsidRPr="00F37028">
        <w:rPr>
          <w:rFonts w:cs="Arial"/>
          <w:b/>
          <w:szCs w:val="24"/>
          <w:lang w:val="it-IT"/>
        </w:rPr>
        <w:t>II</w:t>
      </w:r>
    </w:p>
    <w:p w:rsidR="006D645A" w:rsidRPr="00F37028" w:rsidRDefault="006D645A" w:rsidP="006D645A">
      <w:pPr>
        <w:rPr>
          <w:rFonts w:cs="Arial"/>
          <w:szCs w:val="24"/>
          <w:lang w:val="it-IT"/>
        </w:rPr>
      </w:pPr>
      <w:r w:rsidRPr="00F37028">
        <w:rPr>
          <w:rFonts w:cs="Arial"/>
          <w:szCs w:val="24"/>
          <w:vertAlign w:val="superscript"/>
          <w:lang w:val="it-IT"/>
        </w:rPr>
        <w:t>1</w:t>
      </w:r>
      <w:r w:rsidRPr="00F37028">
        <w:rPr>
          <w:rFonts w:cs="Arial"/>
          <w:szCs w:val="24"/>
          <w:lang w:val="it-IT"/>
        </w:rPr>
        <w:t>Trascorsi i termini per l’esercizio del diritto di referendum, la presente modifica di legge è pubblicata nel Bollettino ufficiale delle leggi.</w:t>
      </w:r>
    </w:p>
    <w:p w:rsidR="006D645A" w:rsidRPr="00F37028" w:rsidRDefault="006D645A" w:rsidP="006D645A">
      <w:pPr>
        <w:rPr>
          <w:rFonts w:cs="Arial"/>
          <w:szCs w:val="24"/>
          <w:lang w:val="it-IT"/>
        </w:rPr>
      </w:pPr>
    </w:p>
    <w:p w:rsidR="006D645A" w:rsidRPr="006D645A" w:rsidRDefault="006D645A" w:rsidP="006D645A">
      <w:pPr>
        <w:rPr>
          <w:rFonts w:cs="Arial"/>
          <w:szCs w:val="24"/>
          <w:lang w:val="it-IT"/>
        </w:rPr>
      </w:pPr>
      <w:r w:rsidRPr="00F37028">
        <w:rPr>
          <w:rFonts w:cs="Arial"/>
          <w:szCs w:val="24"/>
          <w:vertAlign w:val="superscript"/>
          <w:lang w:val="it-IT"/>
        </w:rPr>
        <w:t>2</w:t>
      </w:r>
      <w:r w:rsidRPr="00F37028">
        <w:rPr>
          <w:rFonts w:cs="Arial"/>
          <w:szCs w:val="24"/>
          <w:lang w:val="it-IT"/>
        </w:rPr>
        <w:t>Il Consiglio di Stato ne stabilisce la data di entrata in vigore.</w:t>
      </w:r>
      <w:r w:rsidRPr="006D645A">
        <w:rPr>
          <w:rFonts w:cs="Arial"/>
          <w:szCs w:val="24"/>
          <w:lang w:val="it-IT"/>
        </w:rPr>
        <w:t xml:space="preserve"> </w:t>
      </w:r>
    </w:p>
    <w:sectPr w:rsidR="006D645A" w:rsidRPr="006D645A"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CE" w:rsidRDefault="00C71ECE" w:rsidP="008E77C6">
      <w:r>
        <w:separator/>
      </w:r>
    </w:p>
  </w:endnote>
  <w:endnote w:type="continuationSeparator" w:id="0">
    <w:p w:rsidR="00C71ECE" w:rsidRDefault="00C71EC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E24BA" w:rsidRPr="005E24BA">
      <w:rPr>
        <w:noProof/>
        <w:sz w:val="20"/>
        <w:szCs w:val="20"/>
        <w:lang w:val="it-IT"/>
      </w:rPr>
      <w:t>12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CE" w:rsidRDefault="00C71ECE" w:rsidP="008E77C6">
      <w:r>
        <w:separator/>
      </w:r>
    </w:p>
  </w:footnote>
  <w:footnote w:type="continuationSeparator" w:id="0">
    <w:p w:rsidR="00C71ECE" w:rsidRDefault="00C71ECE" w:rsidP="008E77C6">
      <w:r>
        <w:continuationSeparator/>
      </w:r>
    </w:p>
  </w:footnote>
  <w:footnote w:id="1">
    <w:p w:rsidR="006D645A" w:rsidRPr="0025316F" w:rsidRDefault="006D645A" w:rsidP="006D645A">
      <w:pPr>
        <w:pStyle w:val="Testonotaapidipagina"/>
        <w:ind w:left="284" w:hanging="284"/>
        <w:jc w:val="both"/>
        <w:rPr>
          <w:rFonts w:ascii="Arial" w:hAnsi="Arial" w:cs="Arial"/>
          <w:sz w:val="18"/>
          <w:szCs w:val="18"/>
          <w:lang w:val="it-CH"/>
        </w:rPr>
      </w:pPr>
      <w:r w:rsidRPr="001A32F2">
        <w:rPr>
          <w:rStyle w:val="Rimandonotaapidipagina"/>
          <w:rFonts w:ascii="Arial" w:eastAsia="Times New Roman" w:hAnsi="Arial" w:cs="Arial"/>
          <w:sz w:val="18"/>
          <w:szCs w:val="18"/>
        </w:rPr>
        <w:footnoteRef/>
      </w:r>
      <w:r w:rsidRPr="0025316F">
        <w:rPr>
          <w:rFonts w:ascii="Arial" w:hAnsi="Arial" w:cs="Arial"/>
          <w:sz w:val="18"/>
          <w:szCs w:val="18"/>
        </w:rPr>
        <w:t>Messaggio n. 4806 del Consiglio di Stato concernente l’adozione della LCPubb del 28 ottobre 1998, commento ad art. 5.</w:t>
      </w:r>
    </w:p>
  </w:footnote>
  <w:footnote w:id="2">
    <w:p w:rsidR="006D645A" w:rsidRPr="0025316F" w:rsidRDefault="006D645A" w:rsidP="00F37028">
      <w:pPr>
        <w:pStyle w:val="Testonotaapidipagina"/>
        <w:jc w:val="both"/>
        <w:rPr>
          <w:rFonts w:ascii="Arial" w:hAnsi="Arial" w:cs="Arial"/>
          <w:sz w:val="18"/>
          <w:szCs w:val="18"/>
          <w:lang w:val="it-CH"/>
        </w:rPr>
      </w:pPr>
      <w:r w:rsidRPr="001A32F2">
        <w:rPr>
          <w:rStyle w:val="Rimandonotaapidipagina"/>
          <w:rFonts w:ascii="Arial" w:eastAsia="Times New Roman" w:hAnsi="Arial" w:cs="Arial"/>
          <w:sz w:val="18"/>
          <w:szCs w:val="18"/>
        </w:rPr>
        <w:footnoteRef/>
      </w:r>
      <w:r w:rsidRPr="0025316F">
        <w:rPr>
          <w:rFonts w:ascii="Arial" w:hAnsi="Arial" w:cs="Arial"/>
          <w:sz w:val="18"/>
          <w:szCs w:val="18"/>
        </w:rPr>
        <w:t xml:space="preserve">STA 52.2018.281 del 3 settembre 2018 consid. 3.1; M. Cassina, </w:t>
      </w:r>
      <w:r w:rsidRPr="0025316F">
        <w:rPr>
          <w:rFonts w:ascii="Arial" w:hAnsi="Arial" w:cs="Arial"/>
          <w:i/>
          <w:sz w:val="18"/>
          <w:szCs w:val="18"/>
        </w:rPr>
        <w:t>Principali aspetti del diritto delle commesse pubbliche nel Cantone Ticino</w:t>
      </w:r>
      <w:r>
        <w:rPr>
          <w:rFonts w:ascii="Arial" w:hAnsi="Arial" w:cs="Arial"/>
          <w:sz w:val="18"/>
          <w:szCs w:val="18"/>
        </w:rPr>
        <w:t>, in "</w:t>
      </w:r>
      <w:r w:rsidRPr="0025316F">
        <w:rPr>
          <w:rFonts w:ascii="Arial" w:hAnsi="Arial" w:cs="Arial"/>
          <w:sz w:val="18"/>
          <w:szCs w:val="18"/>
        </w:rPr>
        <w:t>Atti della serat</w:t>
      </w:r>
      <w:r>
        <w:rPr>
          <w:rFonts w:ascii="Arial" w:hAnsi="Arial" w:cs="Arial"/>
          <w:sz w:val="18"/>
          <w:szCs w:val="18"/>
        </w:rPr>
        <w:t>a di studio del 23 ottobre 2008"</w:t>
      </w:r>
      <w:r w:rsidRPr="0025316F">
        <w:rPr>
          <w:rFonts w:ascii="Arial" w:hAnsi="Arial" w:cs="Arial"/>
          <w:sz w:val="18"/>
          <w:szCs w:val="18"/>
        </w:rPr>
        <w:t>, Commissione ticinese per la formazione permanente dei giuristi: Lugano, 2008, p. 39.</w:t>
      </w:r>
    </w:p>
  </w:footnote>
  <w:footnote w:id="3">
    <w:p w:rsidR="006D645A" w:rsidRDefault="006D645A" w:rsidP="006D645A">
      <w:pPr>
        <w:pStyle w:val="Testonotaapidipagina"/>
        <w:ind w:left="284" w:hanging="284"/>
        <w:rPr>
          <w:rFonts w:ascii="Arial" w:hAnsi="Arial" w:cs="Arial"/>
        </w:rPr>
      </w:pPr>
      <w:r w:rsidRPr="001A32F2">
        <w:rPr>
          <w:rStyle w:val="Rimandonotaapidipagina"/>
          <w:rFonts w:ascii="Arial" w:eastAsia="Times New Roman" w:hAnsi="Arial" w:cs="Arial"/>
          <w:sz w:val="18"/>
          <w:szCs w:val="18"/>
        </w:rPr>
        <w:footnoteRef/>
      </w:r>
      <w:r w:rsidRPr="0025316F">
        <w:rPr>
          <w:rFonts w:ascii="Arial" w:hAnsi="Arial" w:cs="Arial"/>
          <w:sz w:val="18"/>
          <w:szCs w:val="18"/>
        </w:rPr>
        <w:t>cfr. DTF 140 II 447, consid. 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716EB0"/>
    <w:multiLevelType w:val="hybridMultilevel"/>
    <w:tmpl w:val="50DC822C"/>
    <w:lvl w:ilvl="0" w:tplc="036CA7E4">
      <w:start w:val="2019"/>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DB06F780"/>
    <w:lvl w:ilvl="0" w:tplc="8D047914">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03D1A2C"/>
    <w:multiLevelType w:val="multilevel"/>
    <w:tmpl w:val="76A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A6336"/>
    <w:multiLevelType w:val="hybridMultilevel"/>
    <w:tmpl w:val="4D702526"/>
    <w:lvl w:ilvl="0" w:tplc="08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775A26"/>
    <w:multiLevelType w:val="hybridMultilevel"/>
    <w:tmpl w:val="431E45C2"/>
    <w:lvl w:ilvl="0" w:tplc="2BCEE5CA">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154D62A9"/>
    <w:multiLevelType w:val="hybridMultilevel"/>
    <w:tmpl w:val="9176DAC2"/>
    <w:lvl w:ilvl="0" w:tplc="0810000D">
      <w:start w:val="1"/>
      <w:numFmt w:val="bullet"/>
      <w:lvlText w:val=""/>
      <w:lvlJc w:val="left"/>
      <w:pPr>
        <w:ind w:left="360" w:hanging="360"/>
      </w:pPr>
      <w:rPr>
        <w:rFonts w:ascii="Wingdings" w:hAnsi="Wingdings" w:hint="default"/>
      </w:rPr>
    </w:lvl>
    <w:lvl w:ilvl="1" w:tplc="08070003">
      <w:start w:val="1"/>
      <w:numFmt w:val="bullet"/>
      <w:lvlText w:val="o"/>
      <w:lvlJc w:val="left"/>
      <w:pPr>
        <w:ind w:left="927"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C8C621C"/>
    <w:multiLevelType w:val="hybridMultilevel"/>
    <w:tmpl w:val="51467818"/>
    <w:lvl w:ilvl="0" w:tplc="B11AA108">
      <w:start w:val="1"/>
      <w:numFmt w:val="lowerLetter"/>
      <w:lvlText w:val="%1)"/>
      <w:lvlJc w:val="left"/>
      <w:pPr>
        <w:ind w:left="360" w:hanging="360"/>
      </w:pPr>
      <w:rPr>
        <w:b w:val="0"/>
        <w:sz w:val="24"/>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1D724FDF"/>
    <w:multiLevelType w:val="hybridMultilevel"/>
    <w:tmpl w:val="9C944BF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2B482151"/>
    <w:multiLevelType w:val="hybridMultilevel"/>
    <w:tmpl w:val="1460F49C"/>
    <w:lvl w:ilvl="0" w:tplc="49CEDC46">
      <w:start w:val="3"/>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B744DDC"/>
    <w:multiLevelType w:val="hybridMultilevel"/>
    <w:tmpl w:val="447CB214"/>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2DD27CBC"/>
    <w:multiLevelType w:val="hybridMultilevel"/>
    <w:tmpl w:val="F2DC799C"/>
    <w:lvl w:ilvl="0" w:tplc="DE341C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EE61CE"/>
    <w:multiLevelType w:val="hybridMultilevel"/>
    <w:tmpl w:val="51C6B25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4572FAB"/>
    <w:multiLevelType w:val="hybridMultilevel"/>
    <w:tmpl w:val="6C72CB64"/>
    <w:lvl w:ilvl="0" w:tplc="CA36EC6C">
      <w:numFmt w:val="bullet"/>
      <w:lvlText w:val="-"/>
      <w:lvlJc w:val="left"/>
      <w:pPr>
        <w:ind w:left="720" w:hanging="360"/>
      </w:pPr>
      <w:rPr>
        <w:rFonts w:ascii="Calibri" w:eastAsia="Calibri" w:hAnsi="Calibri" w:cs="Calibri"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6" w15:restartNumberingAfterBreak="0">
    <w:nsid w:val="34642FE3"/>
    <w:multiLevelType w:val="hybridMultilevel"/>
    <w:tmpl w:val="49047734"/>
    <w:lvl w:ilvl="0" w:tplc="A6E8AB9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8C93840"/>
    <w:multiLevelType w:val="hybridMultilevel"/>
    <w:tmpl w:val="7040BEA6"/>
    <w:lvl w:ilvl="0" w:tplc="5456ED0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273537"/>
    <w:multiLevelType w:val="hybridMultilevel"/>
    <w:tmpl w:val="9C0885BE"/>
    <w:lvl w:ilvl="0" w:tplc="9EE669FC">
      <w:start w:val="1"/>
      <w:numFmt w:val="bullet"/>
      <w:lvlText w:val="-"/>
      <w:lvlJc w:val="left"/>
      <w:pPr>
        <w:ind w:left="643" w:hanging="360"/>
      </w:pPr>
      <w:rPr>
        <w:rFonts w:ascii="Arial" w:hAnsi="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19" w15:restartNumberingAfterBreak="0">
    <w:nsid w:val="3CC057D4"/>
    <w:multiLevelType w:val="hybridMultilevel"/>
    <w:tmpl w:val="26DC2390"/>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0"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4E13239"/>
    <w:multiLevelType w:val="hybridMultilevel"/>
    <w:tmpl w:val="CE621908"/>
    <w:lvl w:ilvl="0" w:tplc="B2C60E22">
      <w:start w:val="1"/>
      <w:numFmt w:val="bullet"/>
      <w:lvlText w:val="-"/>
      <w:lvlJc w:val="left"/>
      <w:pPr>
        <w:ind w:left="2136" w:hanging="360"/>
      </w:pPr>
      <w:rPr>
        <w:rFonts w:ascii="Calibri" w:eastAsiaTheme="minorHAnsi" w:hAnsi="Calibri" w:cs="Calibri" w:hint="default"/>
      </w:rPr>
    </w:lvl>
    <w:lvl w:ilvl="1" w:tplc="08100003" w:tentative="1">
      <w:start w:val="1"/>
      <w:numFmt w:val="bullet"/>
      <w:lvlText w:val="o"/>
      <w:lvlJc w:val="left"/>
      <w:pPr>
        <w:ind w:left="2856" w:hanging="360"/>
      </w:pPr>
      <w:rPr>
        <w:rFonts w:ascii="Courier New" w:hAnsi="Courier New" w:cs="Courier New" w:hint="default"/>
      </w:rPr>
    </w:lvl>
    <w:lvl w:ilvl="2" w:tplc="08100005" w:tentative="1">
      <w:start w:val="1"/>
      <w:numFmt w:val="bullet"/>
      <w:lvlText w:val=""/>
      <w:lvlJc w:val="left"/>
      <w:pPr>
        <w:ind w:left="3576" w:hanging="360"/>
      </w:pPr>
      <w:rPr>
        <w:rFonts w:ascii="Wingdings" w:hAnsi="Wingdings" w:hint="default"/>
      </w:rPr>
    </w:lvl>
    <w:lvl w:ilvl="3" w:tplc="08100001" w:tentative="1">
      <w:start w:val="1"/>
      <w:numFmt w:val="bullet"/>
      <w:lvlText w:val=""/>
      <w:lvlJc w:val="left"/>
      <w:pPr>
        <w:ind w:left="4296" w:hanging="360"/>
      </w:pPr>
      <w:rPr>
        <w:rFonts w:ascii="Symbol" w:hAnsi="Symbol" w:hint="default"/>
      </w:rPr>
    </w:lvl>
    <w:lvl w:ilvl="4" w:tplc="08100003" w:tentative="1">
      <w:start w:val="1"/>
      <w:numFmt w:val="bullet"/>
      <w:lvlText w:val="o"/>
      <w:lvlJc w:val="left"/>
      <w:pPr>
        <w:ind w:left="5016" w:hanging="360"/>
      </w:pPr>
      <w:rPr>
        <w:rFonts w:ascii="Courier New" w:hAnsi="Courier New" w:cs="Courier New" w:hint="default"/>
      </w:rPr>
    </w:lvl>
    <w:lvl w:ilvl="5" w:tplc="08100005" w:tentative="1">
      <w:start w:val="1"/>
      <w:numFmt w:val="bullet"/>
      <w:lvlText w:val=""/>
      <w:lvlJc w:val="left"/>
      <w:pPr>
        <w:ind w:left="5736" w:hanging="360"/>
      </w:pPr>
      <w:rPr>
        <w:rFonts w:ascii="Wingdings" w:hAnsi="Wingdings" w:hint="default"/>
      </w:rPr>
    </w:lvl>
    <w:lvl w:ilvl="6" w:tplc="08100001" w:tentative="1">
      <w:start w:val="1"/>
      <w:numFmt w:val="bullet"/>
      <w:lvlText w:val=""/>
      <w:lvlJc w:val="left"/>
      <w:pPr>
        <w:ind w:left="6456" w:hanging="360"/>
      </w:pPr>
      <w:rPr>
        <w:rFonts w:ascii="Symbol" w:hAnsi="Symbol" w:hint="default"/>
      </w:rPr>
    </w:lvl>
    <w:lvl w:ilvl="7" w:tplc="08100003" w:tentative="1">
      <w:start w:val="1"/>
      <w:numFmt w:val="bullet"/>
      <w:lvlText w:val="o"/>
      <w:lvlJc w:val="left"/>
      <w:pPr>
        <w:ind w:left="7176" w:hanging="360"/>
      </w:pPr>
      <w:rPr>
        <w:rFonts w:ascii="Courier New" w:hAnsi="Courier New" w:cs="Courier New" w:hint="default"/>
      </w:rPr>
    </w:lvl>
    <w:lvl w:ilvl="8" w:tplc="08100005" w:tentative="1">
      <w:start w:val="1"/>
      <w:numFmt w:val="bullet"/>
      <w:lvlText w:val=""/>
      <w:lvlJc w:val="left"/>
      <w:pPr>
        <w:ind w:left="7896" w:hanging="360"/>
      </w:pPr>
      <w:rPr>
        <w:rFonts w:ascii="Wingdings" w:hAnsi="Wingdings" w:hint="default"/>
      </w:rPr>
    </w:lvl>
  </w:abstractNum>
  <w:abstractNum w:abstractNumId="22" w15:restartNumberingAfterBreak="0">
    <w:nsid w:val="457432CD"/>
    <w:multiLevelType w:val="hybridMultilevel"/>
    <w:tmpl w:val="3D28B1D4"/>
    <w:lvl w:ilvl="0" w:tplc="65D414A6">
      <w:start w:val="2"/>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4B303BAE"/>
    <w:multiLevelType w:val="hybridMultilevel"/>
    <w:tmpl w:val="D85499B0"/>
    <w:lvl w:ilvl="0" w:tplc="73F61C6C">
      <w:start w:val="1"/>
      <w:numFmt w:val="lowerLetter"/>
      <w:lvlText w:val="%1)"/>
      <w:lvlJc w:val="left"/>
      <w:pPr>
        <w:ind w:left="360" w:hanging="360"/>
      </w:pPr>
      <w:rPr>
        <w:rFonts w:asciiTheme="minorHAnsi" w:hAnsiTheme="minorHAnsi" w:cstheme="minorHAns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C103B13"/>
    <w:multiLevelType w:val="multilevel"/>
    <w:tmpl w:val="0B8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649C2"/>
    <w:multiLevelType w:val="hybridMultilevel"/>
    <w:tmpl w:val="9B94F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9E5C4E"/>
    <w:multiLevelType w:val="hybridMultilevel"/>
    <w:tmpl w:val="BA0CD094"/>
    <w:lvl w:ilvl="0" w:tplc="17242012">
      <w:start w:val="12"/>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7" w15:restartNumberingAfterBreak="0">
    <w:nsid w:val="51AF6A05"/>
    <w:multiLevelType w:val="hybridMultilevel"/>
    <w:tmpl w:val="26DC239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54E4E5B"/>
    <w:multiLevelType w:val="hybridMultilevel"/>
    <w:tmpl w:val="BDFAAB86"/>
    <w:lvl w:ilvl="0" w:tplc="9EE669FC">
      <w:start w:val="1"/>
      <w:numFmt w:val="bullet"/>
      <w:lvlText w:val="-"/>
      <w:lvlJc w:val="left"/>
      <w:pPr>
        <w:ind w:left="502" w:hanging="360"/>
      </w:pPr>
      <w:rPr>
        <w:rFonts w:ascii="Arial" w:hAnsi="Aria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3F1B63"/>
    <w:multiLevelType w:val="hybridMultilevel"/>
    <w:tmpl w:val="960E19AC"/>
    <w:lvl w:ilvl="0" w:tplc="B2C60E2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94729D"/>
    <w:multiLevelType w:val="hybridMultilevel"/>
    <w:tmpl w:val="9C944BF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5EFE7F4F"/>
    <w:multiLevelType w:val="hybridMultilevel"/>
    <w:tmpl w:val="6850341E"/>
    <w:lvl w:ilvl="0" w:tplc="DE341CAC">
      <w:start w:val="1"/>
      <w:numFmt w:val="bullet"/>
      <w:lvlText w:val=""/>
      <w:lvlJc w:val="left"/>
      <w:pPr>
        <w:ind w:left="720" w:hanging="360"/>
      </w:pPr>
      <w:rPr>
        <w:rFonts w:ascii="Symbol" w:hAnsi="Symbol" w:hint="default"/>
      </w:rPr>
    </w:lvl>
    <w:lvl w:ilvl="1" w:tplc="08100003">
      <w:start w:val="1"/>
      <w:numFmt w:val="bullet"/>
      <w:lvlText w:val="o"/>
      <w:lvlJc w:val="left"/>
      <w:pPr>
        <w:ind w:left="1352"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15:restartNumberingAfterBreak="0">
    <w:nsid w:val="630D2FA4"/>
    <w:multiLevelType w:val="hybridMultilevel"/>
    <w:tmpl w:val="623C3456"/>
    <w:lvl w:ilvl="0" w:tplc="6792B322">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4" w15:restartNumberingAfterBreak="0">
    <w:nsid w:val="66662EF5"/>
    <w:multiLevelType w:val="hybridMultilevel"/>
    <w:tmpl w:val="623C3456"/>
    <w:lvl w:ilvl="0" w:tplc="6792B322">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5"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6A756661"/>
    <w:multiLevelType w:val="hybridMultilevel"/>
    <w:tmpl w:val="26DC239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086E7D"/>
    <w:multiLevelType w:val="multilevel"/>
    <w:tmpl w:val="FD9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3D57B21"/>
    <w:multiLevelType w:val="hybridMultilevel"/>
    <w:tmpl w:val="C85614E6"/>
    <w:lvl w:ilvl="0" w:tplc="0810000D">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1" w15:restartNumberingAfterBreak="0">
    <w:nsid w:val="77C64607"/>
    <w:multiLevelType w:val="multilevel"/>
    <w:tmpl w:val="7A6C037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3" w15:restartNumberingAfterBreak="0">
    <w:nsid w:val="7C371E49"/>
    <w:multiLevelType w:val="hybridMultilevel"/>
    <w:tmpl w:val="2A8450E4"/>
    <w:lvl w:ilvl="0" w:tplc="F2D45DB8">
      <w:start w:val="1"/>
      <w:numFmt w:val="bullet"/>
      <w:lvlText w:val=""/>
      <w:lvlJc w:val="left"/>
      <w:pPr>
        <w:ind w:left="720" w:hanging="360"/>
      </w:pPr>
      <w:rPr>
        <w:rFonts w:ascii="Symbol" w:eastAsiaTheme="minorHAnsi"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42"/>
  </w:num>
  <w:num w:numId="4">
    <w:abstractNumId w:val="2"/>
  </w:num>
  <w:num w:numId="5">
    <w:abstractNumId w:val="20"/>
  </w:num>
  <w:num w:numId="6">
    <w:abstractNumId w:val="0"/>
  </w:num>
  <w:num w:numId="7">
    <w:abstractNumId w:val="39"/>
  </w:num>
  <w:num w:numId="8">
    <w:abstractNumId w:val="7"/>
  </w:num>
  <w:num w:numId="9">
    <w:abstractNumId w:val="35"/>
  </w:num>
  <w:num w:numId="10">
    <w:abstractNumId w:val="29"/>
  </w:num>
  <w:num w:numId="11">
    <w:abstractNumId w:val="10"/>
  </w:num>
  <w:num w:numId="12">
    <w:abstractNumId w:val="28"/>
  </w:num>
  <w:num w:numId="13">
    <w:abstractNumId w:val="18"/>
  </w:num>
  <w:num w:numId="14">
    <w:abstractNumId w:val="40"/>
  </w:num>
  <w:num w:numId="15">
    <w:abstractNumId w:val="14"/>
  </w:num>
  <w:num w:numId="16">
    <w:abstractNumId w:val="41"/>
  </w:num>
  <w:num w:numId="17">
    <w:abstractNumId w:val="17"/>
  </w:num>
  <w:num w:numId="18">
    <w:abstractNumId w:val="23"/>
  </w:num>
  <w:num w:numId="19">
    <w:abstractNumId w:val="6"/>
  </w:num>
  <w:num w:numId="20">
    <w:abstractNumId w:val="32"/>
  </w:num>
  <w:num w:numId="21">
    <w:abstractNumId w:val="16"/>
  </w:num>
  <w:num w:numId="22">
    <w:abstractNumId w:val="27"/>
  </w:num>
  <w:num w:numId="23">
    <w:abstractNumId w:val="31"/>
  </w:num>
  <w:num w:numId="24">
    <w:abstractNumId w:val="36"/>
  </w:num>
  <w:num w:numId="25">
    <w:abstractNumId w:val="9"/>
  </w:num>
  <w:num w:numId="26">
    <w:abstractNumId w:val="22"/>
  </w:num>
  <w:num w:numId="27">
    <w:abstractNumId w:val="5"/>
  </w:num>
  <w:num w:numId="28">
    <w:abstractNumId w:val="34"/>
  </w:num>
  <w:num w:numId="29">
    <w:abstractNumId w:val="8"/>
  </w:num>
  <w:num w:numId="30">
    <w:abstractNumId w:val="19"/>
  </w:num>
  <w:num w:numId="31">
    <w:abstractNumId w:val="26"/>
  </w:num>
  <w:num w:numId="32">
    <w:abstractNumId w:val="33"/>
  </w:num>
  <w:num w:numId="33">
    <w:abstractNumId w:val="3"/>
  </w:num>
  <w:num w:numId="34">
    <w:abstractNumId w:val="13"/>
  </w:num>
  <w:num w:numId="35">
    <w:abstractNumId w:val="4"/>
  </w:num>
  <w:num w:numId="36">
    <w:abstractNumId w:val="25"/>
  </w:num>
  <w:num w:numId="37">
    <w:abstractNumId w:val="30"/>
  </w:num>
  <w:num w:numId="38">
    <w:abstractNumId w:val="21"/>
  </w:num>
  <w:num w:numId="39">
    <w:abstractNumId w:val="12"/>
  </w:num>
  <w:num w:numId="40">
    <w:abstractNumId w:val="1"/>
  </w:num>
  <w:num w:numId="41">
    <w:abstractNumId w:val="43"/>
  </w:num>
  <w:num w:numId="42">
    <w:abstractNumId w:val="15"/>
  </w:num>
  <w:num w:numId="43">
    <w:abstractNumId w:val="38"/>
  </w:num>
  <w:num w:numId="44">
    <w:abstractNumId w:val="2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66"/>
    <w:rsid w:val="00076E70"/>
    <w:rsid w:val="000F64E9"/>
    <w:rsid w:val="00101716"/>
    <w:rsid w:val="00131A59"/>
    <w:rsid w:val="001574D7"/>
    <w:rsid w:val="00241EF8"/>
    <w:rsid w:val="00260C8C"/>
    <w:rsid w:val="002677DC"/>
    <w:rsid w:val="002E5E40"/>
    <w:rsid w:val="004C1633"/>
    <w:rsid w:val="004E65B9"/>
    <w:rsid w:val="004E6879"/>
    <w:rsid w:val="004E6B66"/>
    <w:rsid w:val="0052425A"/>
    <w:rsid w:val="00586A8D"/>
    <w:rsid w:val="005B1E11"/>
    <w:rsid w:val="005E24BA"/>
    <w:rsid w:val="005E5135"/>
    <w:rsid w:val="006241A4"/>
    <w:rsid w:val="00637446"/>
    <w:rsid w:val="006871C9"/>
    <w:rsid w:val="006B73F7"/>
    <w:rsid w:val="006C17AA"/>
    <w:rsid w:val="006D645A"/>
    <w:rsid w:val="006D7A3B"/>
    <w:rsid w:val="006E4AE2"/>
    <w:rsid w:val="00714DF3"/>
    <w:rsid w:val="007352D3"/>
    <w:rsid w:val="007B5462"/>
    <w:rsid w:val="008034BD"/>
    <w:rsid w:val="00876352"/>
    <w:rsid w:val="008B2655"/>
    <w:rsid w:val="008B4137"/>
    <w:rsid w:val="008C767A"/>
    <w:rsid w:val="008E77C6"/>
    <w:rsid w:val="009770BB"/>
    <w:rsid w:val="009E008D"/>
    <w:rsid w:val="00A5465F"/>
    <w:rsid w:val="00A77678"/>
    <w:rsid w:val="00A81FA8"/>
    <w:rsid w:val="00B52178"/>
    <w:rsid w:val="00B860C2"/>
    <w:rsid w:val="00BC4C95"/>
    <w:rsid w:val="00BD5944"/>
    <w:rsid w:val="00C71ECE"/>
    <w:rsid w:val="00CC59CF"/>
    <w:rsid w:val="00CF6858"/>
    <w:rsid w:val="00D377B5"/>
    <w:rsid w:val="00D93B31"/>
    <w:rsid w:val="00DC373D"/>
    <w:rsid w:val="00DE5307"/>
    <w:rsid w:val="00DF47EA"/>
    <w:rsid w:val="00E505DB"/>
    <w:rsid w:val="00E765A9"/>
    <w:rsid w:val="00F3702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44683-AF18-4A31-B3CF-D85F3F65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714DF3"/>
    <w:pPr>
      <w:keepNext/>
      <w:numPr>
        <w:numId w:val="4"/>
      </w:numPr>
      <w:tabs>
        <w:tab w:val="left" w:pos="426"/>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E5135"/>
    <w:pPr>
      <w:keepNext/>
      <w:tabs>
        <w:tab w:val="left" w:pos="426"/>
      </w:tabs>
      <w:spacing w:after="120"/>
      <w:ind w:left="426" w:hanging="426"/>
      <w:outlineLvl w:val="1"/>
    </w:pPr>
    <w:rPr>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714DF3"/>
    <w:rPr>
      <w:rFonts w:ascii="Arial" w:hAnsi="Arial"/>
      <w:b/>
      <w:caps/>
      <w:sz w:val="24"/>
      <w:szCs w:val="24"/>
      <w:lang w:val="it-IT" w:eastAsia="it-IT"/>
    </w:rPr>
  </w:style>
  <w:style w:type="character" w:customStyle="1" w:styleId="Titolo2Carattere">
    <w:name w:val="Titolo 2 Carattere"/>
    <w:link w:val="Titolo2"/>
    <w:rsid w:val="005E5135"/>
    <w:rPr>
      <w:rFonts w:ascii="Arial" w:hAnsi="Arial"/>
      <w:b/>
      <w:sz w:val="24"/>
      <w:szCs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6D645A"/>
    <w:pPr>
      <w:spacing w:before="100" w:beforeAutospacing="1" w:after="100" w:afterAutospacing="1"/>
      <w:jc w:val="left"/>
    </w:pPr>
    <w:rPr>
      <w:rFonts w:ascii="Times New Roman" w:eastAsiaTheme="minorHAnsi" w:hAnsi="Times New Roman"/>
      <w:szCs w:val="24"/>
      <w:lang w:val="it-IT" w:eastAsia="it-IT"/>
    </w:rPr>
  </w:style>
  <w:style w:type="paragraph" w:styleId="Testonotaapidipagina">
    <w:name w:val="footnote text"/>
    <w:basedOn w:val="Normale"/>
    <w:link w:val="TestonotaapidipaginaCarattere"/>
    <w:uiPriority w:val="99"/>
    <w:semiHidden/>
    <w:unhideWhenUsed/>
    <w:rsid w:val="006D645A"/>
    <w:pPr>
      <w:jc w:val="left"/>
    </w:pPr>
    <w:rPr>
      <w:rFonts w:asciiTheme="minorHAnsi" w:eastAsia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6D645A"/>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6D645A"/>
    <w:rPr>
      <w:vertAlign w:val="superscript"/>
    </w:rPr>
  </w:style>
  <w:style w:type="character" w:customStyle="1" w:styleId="apple-converted-space">
    <w:name w:val="apple-converted-space"/>
    <w:basedOn w:val="Carpredefinitoparagrafo"/>
    <w:rsid w:val="006D645A"/>
  </w:style>
  <w:style w:type="character" w:styleId="Collegamentoipertestuale">
    <w:name w:val="Hyperlink"/>
    <w:basedOn w:val="Carpredefinitoparagrafo"/>
    <w:uiPriority w:val="99"/>
    <w:unhideWhenUsed/>
    <w:rsid w:val="006D645A"/>
    <w:rPr>
      <w:color w:val="0000FF"/>
      <w:u w:val="single"/>
    </w:rPr>
  </w:style>
  <w:style w:type="character" w:styleId="Numeropagina">
    <w:name w:val="page number"/>
    <w:basedOn w:val="Carpredefinitoparagrafo"/>
    <w:uiPriority w:val="99"/>
    <w:semiHidden/>
    <w:unhideWhenUsed/>
    <w:rsid w:val="006D645A"/>
  </w:style>
  <w:style w:type="table" w:customStyle="1" w:styleId="TableNormal">
    <w:name w:val="Table Normal"/>
    <w:uiPriority w:val="2"/>
    <w:semiHidden/>
    <w:qFormat/>
    <w:rsid w:val="006D645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sonormal">
    <w:name w:val="x_msonormal"/>
    <w:basedOn w:val="Normale"/>
    <w:rsid w:val="006D645A"/>
    <w:pPr>
      <w:spacing w:before="100" w:beforeAutospacing="1" w:after="100" w:afterAutospacing="1"/>
      <w:jc w:val="left"/>
    </w:pPr>
    <w:rPr>
      <w:rFonts w:ascii="Times New Roman" w:eastAsia="Times New Roman" w:hAnsi="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1D26-1DFD-4930-9DDB-CC20ED62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5329</Words>
  <Characters>30377</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dc:description/>
  <cp:lastModifiedBy>Venturi Luca</cp:lastModifiedBy>
  <cp:revision>7</cp:revision>
  <cp:lastPrinted>2021-11-09T17:29:00Z</cp:lastPrinted>
  <dcterms:created xsi:type="dcterms:W3CDTF">2021-11-09T15:37:00Z</dcterms:created>
  <dcterms:modified xsi:type="dcterms:W3CDTF">2021-11-10T08:32:00Z</dcterms:modified>
</cp:coreProperties>
</file>