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5D418" w14:textId="77777777" w:rsidR="007F70BD" w:rsidRPr="007F70BD" w:rsidRDefault="007F70BD" w:rsidP="007F70BD">
      <w:pPr>
        <w:rPr>
          <w:rFonts w:ascii="Gill Sans MT" w:eastAsia="Times New Roman" w:hAnsi="Gill Sans MT" w:cs="Times New Roman"/>
          <w:b/>
          <w:sz w:val="56"/>
          <w:szCs w:val="56"/>
          <w:lang w:val="it-CH"/>
        </w:rPr>
      </w:pPr>
      <w:r w:rsidRPr="007F70BD">
        <w:rPr>
          <w:rFonts w:ascii="Gill Sans MT" w:eastAsia="Times New Roman" w:hAnsi="Gill Sans MT" w:cs="Times New Roman"/>
          <w:b/>
          <w:sz w:val="56"/>
          <w:szCs w:val="56"/>
          <w:lang w:val="it-CH"/>
        </w:rPr>
        <w:t>Rapporto</w:t>
      </w:r>
    </w:p>
    <w:p w14:paraId="48D66746" w14:textId="77777777" w:rsidR="007F70BD" w:rsidRPr="007F70BD" w:rsidRDefault="007F70BD" w:rsidP="007F70BD">
      <w:pPr>
        <w:ind w:right="-1"/>
        <w:rPr>
          <w:rFonts w:ascii="Arial" w:eastAsia="Times New Roman" w:hAnsi="Arial" w:cs="Arial"/>
          <w:sz w:val="20"/>
          <w:szCs w:val="20"/>
          <w:lang w:val="it-CH"/>
        </w:rPr>
      </w:pPr>
    </w:p>
    <w:p w14:paraId="6444B800" w14:textId="7F587DA5" w:rsidR="007F70BD" w:rsidRDefault="007F70BD" w:rsidP="007F70BD">
      <w:pPr>
        <w:ind w:right="-1"/>
        <w:rPr>
          <w:rFonts w:ascii="Arial" w:eastAsia="Times New Roman" w:hAnsi="Arial" w:cs="Arial"/>
          <w:sz w:val="20"/>
          <w:szCs w:val="20"/>
          <w:lang w:val="it-CH"/>
        </w:rPr>
      </w:pPr>
    </w:p>
    <w:p w14:paraId="00D90CE5" w14:textId="77777777" w:rsidR="00563986" w:rsidRPr="007F70BD" w:rsidRDefault="00563986" w:rsidP="007F70BD">
      <w:pPr>
        <w:ind w:right="-1"/>
        <w:rPr>
          <w:rFonts w:ascii="Arial" w:eastAsia="Times New Roman" w:hAnsi="Arial" w:cs="Arial"/>
          <w:sz w:val="20"/>
          <w:szCs w:val="20"/>
          <w:lang w:val="it-CH"/>
        </w:rPr>
      </w:pPr>
    </w:p>
    <w:p w14:paraId="1563A4F2" w14:textId="07A5BBBC" w:rsidR="002076D9" w:rsidRPr="00591770" w:rsidRDefault="008C0A61" w:rsidP="00591770">
      <w:pPr>
        <w:tabs>
          <w:tab w:val="left" w:pos="2127"/>
          <w:tab w:val="left" w:pos="4962"/>
        </w:tabs>
        <w:jc w:val="both"/>
        <w:rPr>
          <w:rFonts w:ascii="Arial" w:hAnsi="Arial" w:cs="Arial"/>
          <w:b/>
        </w:rPr>
      </w:pPr>
      <w:r w:rsidRPr="00591770">
        <w:rPr>
          <w:rFonts w:ascii="Arial" w:hAnsi="Arial" w:cs="Arial"/>
          <w:b/>
          <w:sz w:val="32"/>
          <w:szCs w:val="32"/>
        </w:rPr>
        <w:t>7</w:t>
      </w:r>
      <w:r w:rsidR="001D1CD7">
        <w:rPr>
          <w:rFonts w:ascii="Arial" w:hAnsi="Arial" w:cs="Arial"/>
          <w:b/>
          <w:sz w:val="32"/>
          <w:szCs w:val="32"/>
        </w:rPr>
        <w:t>88</w:t>
      </w:r>
      <w:r w:rsidR="00641A4D">
        <w:rPr>
          <w:rFonts w:ascii="Arial" w:hAnsi="Arial" w:cs="Arial"/>
          <w:b/>
          <w:sz w:val="32"/>
          <w:szCs w:val="32"/>
        </w:rPr>
        <w:t>7</w:t>
      </w:r>
      <w:r w:rsidRPr="00591770">
        <w:rPr>
          <w:rFonts w:ascii="Arial" w:hAnsi="Arial" w:cs="Arial"/>
          <w:b/>
          <w:sz w:val="32"/>
          <w:szCs w:val="32"/>
        </w:rPr>
        <w:t xml:space="preserve"> R</w:t>
      </w:r>
      <w:r w:rsidRPr="00591770">
        <w:rPr>
          <w:rFonts w:ascii="Arial" w:hAnsi="Arial" w:cs="Arial"/>
          <w:b/>
        </w:rPr>
        <w:tab/>
      </w:r>
      <w:r w:rsidR="00641A4D">
        <w:rPr>
          <w:rFonts w:ascii="Arial" w:hAnsi="Arial" w:cs="Arial"/>
          <w:sz w:val="28"/>
          <w:szCs w:val="28"/>
        </w:rPr>
        <w:t>9 novembre</w:t>
      </w:r>
      <w:r w:rsidR="002076D9" w:rsidRPr="00591770">
        <w:rPr>
          <w:rFonts w:ascii="Arial" w:hAnsi="Arial" w:cs="Arial"/>
          <w:sz w:val="28"/>
          <w:szCs w:val="28"/>
        </w:rPr>
        <w:t xml:space="preserve"> 2021</w:t>
      </w:r>
      <w:r w:rsidR="002076D9" w:rsidRPr="00591770">
        <w:rPr>
          <w:rFonts w:ascii="Arial" w:hAnsi="Arial" w:cs="Arial"/>
          <w:b/>
        </w:rPr>
        <w:tab/>
      </w:r>
      <w:r w:rsidR="001D1CD7">
        <w:rPr>
          <w:rFonts w:ascii="Arial" w:hAnsi="Arial" w:cs="Arial"/>
          <w:color w:val="000000" w:themeColor="text1"/>
          <w:sz w:val="28"/>
          <w:szCs w:val="28"/>
        </w:rPr>
        <w:t>FINANZE E ECONOMIA</w:t>
      </w:r>
    </w:p>
    <w:p w14:paraId="4AD3AF48" w14:textId="7F759AEE" w:rsidR="007F14C2" w:rsidRPr="00591770" w:rsidRDefault="007F14C2" w:rsidP="00591770">
      <w:pPr>
        <w:jc w:val="both"/>
        <w:rPr>
          <w:rFonts w:ascii="Arial" w:hAnsi="Arial" w:cs="Arial"/>
        </w:rPr>
      </w:pPr>
    </w:p>
    <w:p w14:paraId="5DC591CC" w14:textId="6DB5A486" w:rsidR="00591770" w:rsidRPr="00591770" w:rsidRDefault="00591770" w:rsidP="00591770">
      <w:pPr>
        <w:jc w:val="both"/>
        <w:rPr>
          <w:rFonts w:ascii="Arial" w:hAnsi="Arial" w:cs="Arial"/>
        </w:rPr>
      </w:pPr>
    </w:p>
    <w:p w14:paraId="6C759207" w14:textId="77777777" w:rsidR="00591770" w:rsidRPr="00591770" w:rsidRDefault="00591770" w:rsidP="00591770">
      <w:pPr>
        <w:jc w:val="both"/>
        <w:rPr>
          <w:rFonts w:ascii="Arial" w:hAnsi="Arial" w:cs="Arial"/>
        </w:rPr>
      </w:pPr>
    </w:p>
    <w:p w14:paraId="445AF79A" w14:textId="77777777" w:rsidR="00641A4D" w:rsidRPr="00FA0CF1" w:rsidRDefault="00641A4D" w:rsidP="00785CA5">
      <w:pPr>
        <w:tabs>
          <w:tab w:val="left" w:pos="284"/>
          <w:tab w:val="left" w:pos="567"/>
        </w:tabs>
        <w:jc w:val="both"/>
        <w:rPr>
          <w:rFonts w:ascii="Arial" w:hAnsi="Arial" w:cs="Arial"/>
          <w:b/>
          <w:color w:val="000000" w:themeColor="text1"/>
          <w:sz w:val="28"/>
          <w:szCs w:val="28"/>
        </w:rPr>
      </w:pPr>
      <w:r w:rsidRPr="00FA0CF1">
        <w:rPr>
          <w:rFonts w:ascii="Arial" w:hAnsi="Arial" w:cs="Arial"/>
          <w:b/>
          <w:color w:val="000000" w:themeColor="text1"/>
          <w:sz w:val="28"/>
          <w:szCs w:val="28"/>
        </w:rPr>
        <w:t xml:space="preserve">della Commissione economia e lavoro </w:t>
      </w:r>
    </w:p>
    <w:p w14:paraId="1AE64EC1" w14:textId="4C0F7FB6" w:rsidR="001D1CD7" w:rsidRPr="001D1CD7" w:rsidRDefault="001D1CD7" w:rsidP="00045349">
      <w:pPr>
        <w:spacing w:after="100"/>
        <w:jc w:val="both"/>
        <w:rPr>
          <w:rFonts w:ascii="Arial" w:eastAsia="Calibri" w:hAnsi="Arial" w:cs="Arial"/>
          <w:b/>
          <w:iCs/>
          <w:sz w:val="28"/>
          <w:szCs w:val="28"/>
        </w:rPr>
      </w:pPr>
      <w:r w:rsidRPr="001D1CD7">
        <w:rPr>
          <w:rFonts w:ascii="Arial" w:eastAsia="Calibri" w:hAnsi="Arial" w:cs="Arial"/>
          <w:b/>
          <w:color w:val="000000"/>
          <w:sz w:val="28"/>
          <w:szCs w:val="28"/>
        </w:rPr>
        <w:t>sulla</w:t>
      </w:r>
      <w:r w:rsidRPr="001D1CD7">
        <w:rPr>
          <w:rFonts w:ascii="Arial" w:eastAsia="Calibri" w:hAnsi="Arial" w:cs="Arial"/>
          <w:b/>
          <w:bCs/>
          <w:color w:val="000000"/>
          <w:sz w:val="28"/>
          <w:szCs w:val="28"/>
        </w:rPr>
        <w:t xml:space="preserve"> mozione 20 aprile 2020 presentata da Lorenzo Jelmini e Sara Imelli per </w:t>
      </w:r>
      <w:r w:rsidR="00B32BA8">
        <w:rPr>
          <w:rFonts w:ascii="Arial" w:eastAsia="Calibri" w:hAnsi="Arial" w:cs="Arial"/>
          <w:b/>
          <w:bCs/>
          <w:color w:val="000000"/>
          <w:sz w:val="28"/>
          <w:szCs w:val="28"/>
        </w:rPr>
        <w:t>il G</w:t>
      </w:r>
      <w:r w:rsidRPr="001D1CD7">
        <w:rPr>
          <w:rFonts w:ascii="Arial" w:eastAsia="Calibri" w:hAnsi="Arial" w:cs="Arial"/>
          <w:b/>
          <w:bCs/>
          <w:color w:val="000000"/>
          <w:sz w:val="28"/>
          <w:szCs w:val="28"/>
        </w:rPr>
        <w:t>ruppo PPD</w:t>
      </w:r>
      <w:r w:rsidR="00B32BA8">
        <w:rPr>
          <w:rFonts w:ascii="Arial" w:eastAsia="Calibri" w:hAnsi="Arial" w:cs="Arial"/>
          <w:b/>
          <w:bCs/>
          <w:color w:val="000000"/>
          <w:sz w:val="28"/>
          <w:szCs w:val="28"/>
        </w:rPr>
        <w:t>+GG</w:t>
      </w:r>
      <w:r w:rsidRPr="001D1CD7">
        <w:rPr>
          <w:rFonts w:ascii="Arial" w:hAnsi="Arial" w:cs="Arial"/>
          <w:sz w:val="28"/>
          <w:szCs w:val="28"/>
        </w:rPr>
        <w:t xml:space="preserve"> </w:t>
      </w:r>
      <w:r>
        <w:rPr>
          <w:rFonts w:ascii="Arial" w:hAnsi="Arial" w:cs="Arial"/>
          <w:sz w:val="28"/>
          <w:szCs w:val="28"/>
        </w:rPr>
        <w:t>"</w:t>
      </w:r>
      <w:r w:rsidRPr="001D1CD7">
        <w:rPr>
          <w:rFonts w:ascii="Arial" w:eastAsia="Calibri" w:hAnsi="Arial" w:cs="Arial"/>
          <w:b/>
          <w:bCs/>
          <w:color w:val="000000"/>
          <w:sz w:val="28"/>
          <w:szCs w:val="28"/>
        </w:rPr>
        <w:t>Un sostegno concreto a favore di chi svolge attività domestiche!</w:t>
      </w:r>
      <w:r>
        <w:rPr>
          <w:rFonts w:ascii="Arial" w:eastAsia="Calibri" w:hAnsi="Arial" w:cs="Arial"/>
          <w:b/>
          <w:bCs/>
          <w:color w:val="000000"/>
          <w:sz w:val="28"/>
          <w:szCs w:val="28"/>
        </w:rPr>
        <w:t>"</w:t>
      </w:r>
      <w:r w:rsidRPr="001D1CD7">
        <w:rPr>
          <w:rFonts w:ascii="Arial" w:eastAsia="Calibri" w:hAnsi="Arial" w:cs="Arial"/>
          <w:b/>
          <w:bCs/>
          <w:color w:val="000000"/>
          <w:sz w:val="28"/>
          <w:szCs w:val="28"/>
        </w:rPr>
        <w:t xml:space="preserve"> </w:t>
      </w:r>
    </w:p>
    <w:p w14:paraId="10680B19" w14:textId="74BA63B1" w:rsidR="001D1CD7" w:rsidRPr="001D1CD7" w:rsidRDefault="001D1CD7" w:rsidP="001D1CD7">
      <w:pPr>
        <w:spacing w:before="100"/>
        <w:rPr>
          <w:rFonts w:ascii="Arial" w:eastAsia="Calibri" w:hAnsi="Arial" w:cs="Arial"/>
          <w:b/>
          <w:iCs/>
          <w:color w:val="000000"/>
          <w:sz w:val="26"/>
          <w:szCs w:val="26"/>
        </w:rPr>
      </w:pPr>
      <w:r w:rsidRPr="001D1CD7">
        <w:rPr>
          <w:rFonts w:ascii="Arial" w:eastAsia="Calibri" w:hAnsi="Arial" w:cs="Arial"/>
          <w:b/>
          <w:bCs/>
          <w:color w:val="000000"/>
          <w:sz w:val="26"/>
          <w:szCs w:val="26"/>
        </w:rPr>
        <w:t xml:space="preserve">(v. messaggio 16 settembre 2020 n. </w:t>
      </w:r>
      <w:r w:rsidRPr="001D1CD7">
        <w:rPr>
          <w:rFonts w:ascii="Arial" w:eastAsia="Calibri" w:hAnsi="Arial" w:cs="Arial"/>
          <w:b/>
          <w:bCs/>
          <w:sz w:val="26"/>
          <w:szCs w:val="26"/>
        </w:rPr>
        <w:t>7887</w:t>
      </w:r>
      <w:r w:rsidRPr="001D1CD7">
        <w:rPr>
          <w:rFonts w:ascii="Arial" w:eastAsia="Calibri" w:hAnsi="Arial" w:cs="Arial"/>
          <w:b/>
          <w:bCs/>
          <w:color w:val="000000"/>
          <w:sz w:val="26"/>
          <w:szCs w:val="26"/>
        </w:rPr>
        <w:t xml:space="preserve">) </w:t>
      </w:r>
    </w:p>
    <w:p w14:paraId="027E6E6A" w14:textId="105E3674" w:rsidR="001D1CD7" w:rsidRPr="00045349" w:rsidRDefault="001D1CD7" w:rsidP="001D1CD7">
      <w:pPr>
        <w:rPr>
          <w:rFonts w:ascii="Arial" w:eastAsia="Calibri" w:hAnsi="Arial" w:cs="Arial"/>
          <w:bCs/>
          <w:iCs/>
          <w:color w:val="000000"/>
          <w:sz w:val="20"/>
          <w:szCs w:val="20"/>
        </w:rPr>
      </w:pPr>
    </w:p>
    <w:p w14:paraId="095BC813" w14:textId="20E6B50B" w:rsidR="001D1CD7" w:rsidRPr="00045349" w:rsidRDefault="001D1CD7" w:rsidP="001D1CD7">
      <w:pPr>
        <w:rPr>
          <w:rFonts w:ascii="Arial" w:eastAsia="Calibri" w:hAnsi="Arial" w:cs="Arial"/>
          <w:bCs/>
          <w:iCs/>
          <w:color w:val="000000"/>
          <w:sz w:val="20"/>
          <w:szCs w:val="20"/>
        </w:rPr>
      </w:pPr>
    </w:p>
    <w:p w14:paraId="4DBC306D" w14:textId="77777777" w:rsidR="001D1CD7" w:rsidRPr="00045349" w:rsidRDefault="001D1CD7" w:rsidP="001D1CD7">
      <w:pPr>
        <w:rPr>
          <w:rFonts w:ascii="Arial" w:eastAsia="Calibri" w:hAnsi="Arial" w:cs="Arial"/>
          <w:bCs/>
          <w:iCs/>
          <w:color w:val="000000"/>
          <w:sz w:val="20"/>
          <w:szCs w:val="20"/>
        </w:rPr>
      </w:pPr>
    </w:p>
    <w:p w14:paraId="475E920D" w14:textId="77777777" w:rsidR="001D1CD7" w:rsidRPr="00D7362F" w:rsidRDefault="001D1CD7" w:rsidP="00B241FC">
      <w:pPr>
        <w:pStyle w:val="Standard"/>
        <w:spacing w:after="0" w:line="240" w:lineRule="auto"/>
        <w:jc w:val="both"/>
        <w:rPr>
          <w:rFonts w:ascii="Arial" w:hAnsi="Arial" w:cs="Arial"/>
          <w:sz w:val="24"/>
          <w:szCs w:val="24"/>
        </w:rPr>
      </w:pPr>
      <w:r w:rsidRPr="00D7362F">
        <w:rPr>
          <w:rFonts w:ascii="Arial" w:hAnsi="Arial" w:cs="Arial"/>
          <w:sz w:val="24"/>
          <w:szCs w:val="24"/>
        </w:rPr>
        <w:t xml:space="preserve">La mozione chiede al Consiglio di Stato di intervenire presso il Consiglio federale a sostegno della richiesta presentata dal Sindacato OCST alla SECO per permettere anche a queste lavoratrici e questi lavoratori di ottenere le indennità per lavoro ridotto e subordinatamente, in caso di mancato riconoscimento da parte delle autorità federali, di predisporre con tempestività uno strumento di compensazione del reddito perso da queste persone, ritenuto che la copertura finanziaria di questa misura dovrà essere presa a carico dal Cantone. </w:t>
      </w:r>
    </w:p>
    <w:p w14:paraId="1215E9C0" w14:textId="2437A2DB" w:rsidR="001D1CD7" w:rsidRPr="00B241FC" w:rsidRDefault="001D1CD7" w:rsidP="001D1CD7">
      <w:pPr>
        <w:pStyle w:val="Standard"/>
        <w:spacing w:after="0" w:line="240" w:lineRule="auto"/>
        <w:jc w:val="both"/>
        <w:rPr>
          <w:rFonts w:ascii="Arial" w:hAnsi="Arial" w:cs="Arial"/>
          <w:sz w:val="20"/>
          <w:szCs w:val="20"/>
        </w:rPr>
      </w:pPr>
    </w:p>
    <w:p w14:paraId="056F7A3D" w14:textId="6139D861" w:rsidR="00B241FC" w:rsidRPr="00B241FC" w:rsidRDefault="00B241FC" w:rsidP="001D1CD7">
      <w:pPr>
        <w:pStyle w:val="Standard"/>
        <w:spacing w:after="0" w:line="240" w:lineRule="auto"/>
        <w:jc w:val="both"/>
        <w:rPr>
          <w:rFonts w:ascii="Arial" w:hAnsi="Arial" w:cs="Arial"/>
          <w:sz w:val="20"/>
          <w:szCs w:val="20"/>
        </w:rPr>
      </w:pPr>
    </w:p>
    <w:p w14:paraId="032EE6FF" w14:textId="77777777" w:rsidR="00B241FC" w:rsidRPr="00B241FC" w:rsidRDefault="00B241FC" w:rsidP="001D1CD7">
      <w:pPr>
        <w:pStyle w:val="Standard"/>
        <w:spacing w:after="0" w:line="240" w:lineRule="auto"/>
        <w:jc w:val="both"/>
        <w:rPr>
          <w:rFonts w:ascii="Arial" w:hAnsi="Arial" w:cs="Arial"/>
          <w:sz w:val="20"/>
          <w:szCs w:val="20"/>
        </w:rPr>
      </w:pPr>
    </w:p>
    <w:p w14:paraId="6DB519E1" w14:textId="6CDB5B89" w:rsidR="001D1CD7" w:rsidRPr="00D7362F" w:rsidRDefault="001D1CD7" w:rsidP="00B241FC">
      <w:pPr>
        <w:pStyle w:val="Standard"/>
        <w:tabs>
          <w:tab w:val="left" w:pos="426"/>
        </w:tabs>
        <w:spacing w:line="240" w:lineRule="auto"/>
        <w:jc w:val="both"/>
        <w:rPr>
          <w:rFonts w:ascii="Arial" w:hAnsi="Arial" w:cs="Arial"/>
          <w:b/>
          <w:sz w:val="24"/>
          <w:szCs w:val="24"/>
        </w:rPr>
      </w:pPr>
      <w:r w:rsidRPr="00D7362F">
        <w:rPr>
          <w:rFonts w:ascii="Arial" w:hAnsi="Arial" w:cs="Arial"/>
          <w:b/>
          <w:sz w:val="24"/>
          <w:szCs w:val="24"/>
        </w:rPr>
        <w:t xml:space="preserve">1. </w:t>
      </w:r>
      <w:r w:rsidR="00B241FC">
        <w:rPr>
          <w:rFonts w:ascii="Arial" w:hAnsi="Arial" w:cs="Arial"/>
          <w:b/>
          <w:sz w:val="24"/>
          <w:szCs w:val="24"/>
        </w:rPr>
        <w:tab/>
      </w:r>
      <w:r w:rsidRPr="00D7362F">
        <w:rPr>
          <w:rFonts w:ascii="Arial" w:hAnsi="Arial" w:cs="Arial"/>
          <w:b/>
          <w:sz w:val="24"/>
          <w:szCs w:val="24"/>
        </w:rPr>
        <w:t xml:space="preserve">LE MOTIVAZIONI </w:t>
      </w:r>
    </w:p>
    <w:p w14:paraId="57AEB03E" w14:textId="77777777" w:rsidR="001D1CD7" w:rsidRPr="00D7362F" w:rsidRDefault="001D1CD7" w:rsidP="00B241FC">
      <w:pPr>
        <w:pStyle w:val="Standard"/>
        <w:spacing w:after="120" w:line="240" w:lineRule="auto"/>
        <w:jc w:val="both"/>
        <w:rPr>
          <w:rFonts w:ascii="Arial" w:hAnsi="Arial" w:cs="Arial"/>
          <w:sz w:val="24"/>
          <w:szCs w:val="24"/>
        </w:rPr>
      </w:pPr>
      <w:r w:rsidRPr="00D7362F">
        <w:rPr>
          <w:rFonts w:ascii="Arial" w:hAnsi="Arial" w:cs="Arial"/>
          <w:sz w:val="24"/>
          <w:szCs w:val="24"/>
        </w:rPr>
        <w:t xml:space="preserve">Le motivazioni alla base dell’atto parlamentare sono da ricercare nel fatto che determinate categorie professionali, malgrado siano state impossibilitate a prestare attività lavorativa durante il </w:t>
      </w:r>
      <w:proofErr w:type="spellStart"/>
      <w:r w:rsidRPr="00D7362F">
        <w:rPr>
          <w:rFonts w:ascii="Arial" w:hAnsi="Arial" w:cs="Arial"/>
          <w:sz w:val="24"/>
          <w:szCs w:val="24"/>
        </w:rPr>
        <w:t>lockdown</w:t>
      </w:r>
      <w:proofErr w:type="spellEnd"/>
      <w:r w:rsidRPr="00D7362F">
        <w:rPr>
          <w:rFonts w:ascii="Arial" w:hAnsi="Arial" w:cs="Arial"/>
          <w:sz w:val="24"/>
          <w:szCs w:val="24"/>
        </w:rPr>
        <w:t xml:space="preserve"> e in molti casi si sono viste ridurre le ore lavorative anche durante la seconda ondata pandemica, non possono fare ricorso al lavoro ridotto perché, come indicano le disposizioni legali, sono assunte da privati e non da aziende. Si tratta in particolare di donne che lavorano presso famiglie o privati per svolgere compiti di pulizia, </w:t>
      </w:r>
      <w:proofErr w:type="spellStart"/>
      <w:r w:rsidRPr="00D7362F">
        <w:rPr>
          <w:rFonts w:ascii="Arial" w:hAnsi="Arial" w:cs="Arial"/>
          <w:sz w:val="24"/>
          <w:szCs w:val="24"/>
        </w:rPr>
        <w:t>babysitting</w:t>
      </w:r>
      <w:proofErr w:type="spellEnd"/>
      <w:r w:rsidRPr="00D7362F">
        <w:rPr>
          <w:rFonts w:ascii="Arial" w:hAnsi="Arial" w:cs="Arial"/>
          <w:sz w:val="24"/>
          <w:szCs w:val="24"/>
        </w:rPr>
        <w:t xml:space="preserve"> o che si occupano del governo della casa. </w:t>
      </w:r>
    </w:p>
    <w:p w14:paraId="63AC1CC1" w14:textId="77777777" w:rsidR="001D1CD7" w:rsidRPr="00D7362F" w:rsidRDefault="001D1CD7" w:rsidP="00B241FC">
      <w:pPr>
        <w:pStyle w:val="Standard"/>
        <w:spacing w:after="120" w:line="240" w:lineRule="auto"/>
        <w:jc w:val="both"/>
        <w:rPr>
          <w:rFonts w:ascii="Arial" w:hAnsi="Arial" w:cs="Arial"/>
          <w:sz w:val="24"/>
          <w:szCs w:val="24"/>
        </w:rPr>
      </w:pPr>
      <w:r w:rsidRPr="00D7362F">
        <w:rPr>
          <w:rFonts w:ascii="Arial" w:hAnsi="Arial" w:cs="Arial"/>
          <w:sz w:val="24"/>
          <w:szCs w:val="24"/>
        </w:rPr>
        <w:t>Nella maggior parte dei casi parliamo di salariate occupate presso più famiglie e, per questo, assunte e assicurate presso più datori di lavoro. Questa loro condizione le rende già di per sé più precarie dal punto di vista contrattuale, dato che, anche se lavorano quasi a tempo pieno, cumulando l’attività presso datori di lavoro diversi, non vengono assicurate per il secondo pilastro o per la malattia. Durante i momenti acuti della crisi sanitaria hanno finito per perdere completamente e improvvisamente il salario per un motivo che non dipende da loro, ma da un intervento a protezione della salute pubblica.</w:t>
      </w:r>
    </w:p>
    <w:p w14:paraId="5CD7F6F9" w14:textId="77777777" w:rsidR="001D1CD7" w:rsidRPr="00D7362F" w:rsidRDefault="001D1CD7" w:rsidP="00B241FC">
      <w:pPr>
        <w:pStyle w:val="Standard"/>
        <w:spacing w:after="120" w:line="240" w:lineRule="auto"/>
        <w:jc w:val="both"/>
        <w:rPr>
          <w:rFonts w:ascii="Arial" w:hAnsi="Arial" w:cs="Arial"/>
          <w:sz w:val="24"/>
          <w:szCs w:val="24"/>
        </w:rPr>
      </w:pPr>
      <w:r w:rsidRPr="00D7362F">
        <w:rPr>
          <w:rFonts w:ascii="Arial" w:hAnsi="Arial" w:cs="Arial"/>
          <w:sz w:val="24"/>
          <w:szCs w:val="24"/>
        </w:rPr>
        <w:t xml:space="preserve">La mozione ricorda pure che occorre prendere in considerazione che per queste categorie professionali è pure da escludere il ricorso alla disoccupazione: innanzitutto perché i datori di lavoro non hanno interrotto il rapporto di lavoro. Se ricevessero la disdetta perderebbero il posto di lavoro senza avere la sicurezza di poterlo riavere in seguito. Inoltre esiste il problema del periodo di disdetta e del periodo di attesa, ciò che non ha permesso loro di ricevere indennizzi nel corso della crisi. </w:t>
      </w:r>
    </w:p>
    <w:p w14:paraId="642A86A5" w14:textId="77777777" w:rsidR="001D1CD7" w:rsidRPr="00D7362F" w:rsidRDefault="001D1CD7" w:rsidP="00B241FC">
      <w:pPr>
        <w:pStyle w:val="Standard"/>
        <w:spacing w:after="120" w:line="240" w:lineRule="auto"/>
        <w:jc w:val="both"/>
        <w:rPr>
          <w:rFonts w:ascii="Arial" w:hAnsi="Arial" w:cs="Arial"/>
          <w:sz w:val="24"/>
          <w:szCs w:val="24"/>
        </w:rPr>
      </w:pPr>
      <w:r w:rsidRPr="00D7362F">
        <w:rPr>
          <w:rFonts w:ascii="Arial" w:hAnsi="Arial" w:cs="Arial"/>
          <w:sz w:val="24"/>
          <w:szCs w:val="24"/>
        </w:rPr>
        <w:t>Per molte persone queste sono entrate essenziali e un'importante fonte di sostegno per le loro famiglie. Ricordiamo che, anche se svolta in un ambito privato, è pur sempre un'attività economica che genera un reddito, dove vige un rapporto di lavoro e per la quale vengono versati dei contributi.</w:t>
      </w:r>
    </w:p>
    <w:p w14:paraId="4E7C6020" w14:textId="77777777" w:rsidR="001D1CD7" w:rsidRPr="00D7362F" w:rsidRDefault="001D1CD7" w:rsidP="00B241FC">
      <w:pPr>
        <w:pStyle w:val="Standard"/>
        <w:spacing w:after="0" w:line="240" w:lineRule="auto"/>
        <w:jc w:val="both"/>
        <w:rPr>
          <w:rFonts w:ascii="Arial" w:hAnsi="Arial" w:cs="Arial"/>
          <w:sz w:val="24"/>
          <w:szCs w:val="24"/>
        </w:rPr>
      </w:pPr>
      <w:r w:rsidRPr="00D7362F">
        <w:rPr>
          <w:rFonts w:ascii="Arial" w:hAnsi="Arial" w:cs="Arial"/>
          <w:sz w:val="24"/>
          <w:szCs w:val="24"/>
        </w:rPr>
        <w:lastRenderedPageBreak/>
        <w:t>Oltre alla richiesta di OCST, anch’essa oggetto di questa mozione, sottolineiamo come la stessa rivendicazione è scaturita anche dal sindacato UNIA l’8 aprile 2020. Purtroppo le rivendicazioni di entrambe le organizzazioni di lavoratori e lavoratrici non sono state prese in considerazione da parte del Consiglio federale.</w:t>
      </w:r>
    </w:p>
    <w:p w14:paraId="148092F4" w14:textId="486F77F6" w:rsidR="001D1CD7" w:rsidRPr="00B241FC" w:rsidRDefault="001D1CD7" w:rsidP="001D1CD7">
      <w:pPr>
        <w:pStyle w:val="Standard"/>
        <w:spacing w:after="0" w:line="240" w:lineRule="auto"/>
        <w:jc w:val="both"/>
        <w:rPr>
          <w:rFonts w:ascii="Arial" w:hAnsi="Arial" w:cs="Arial"/>
          <w:sz w:val="20"/>
          <w:szCs w:val="20"/>
        </w:rPr>
      </w:pPr>
    </w:p>
    <w:p w14:paraId="775A0516" w14:textId="71CA2530" w:rsidR="00B241FC" w:rsidRPr="00B241FC" w:rsidRDefault="00B241FC" w:rsidP="001D1CD7">
      <w:pPr>
        <w:pStyle w:val="Standard"/>
        <w:spacing w:after="0" w:line="240" w:lineRule="auto"/>
        <w:jc w:val="both"/>
        <w:rPr>
          <w:rFonts w:ascii="Arial" w:hAnsi="Arial" w:cs="Arial"/>
          <w:sz w:val="20"/>
          <w:szCs w:val="20"/>
        </w:rPr>
      </w:pPr>
    </w:p>
    <w:p w14:paraId="7301851E" w14:textId="77777777" w:rsidR="00B241FC" w:rsidRPr="00B241FC" w:rsidRDefault="00B241FC" w:rsidP="001D1CD7">
      <w:pPr>
        <w:pStyle w:val="Standard"/>
        <w:spacing w:after="0" w:line="240" w:lineRule="auto"/>
        <w:jc w:val="both"/>
        <w:rPr>
          <w:rFonts w:ascii="Arial" w:hAnsi="Arial" w:cs="Arial"/>
          <w:sz w:val="20"/>
          <w:szCs w:val="20"/>
        </w:rPr>
      </w:pPr>
    </w:p>
    <w:p w14:paraId="239260A0" w14:textId="769A5F8A" w:rsidR="001D1CD7" w:rsidRPr="00D7362F" w:rsidRDefault="001D1CD7" w:rsidP="00B241FC">
      <w:pPr>
        <w:pStyle w:val="Standard"/>
        <w:tabs>
          <w:tab w:val="left" w:pos="426"/>
        </w:tabs>
        <w:spacing w:line="240" w:lineRule="auto"/>
        <w:jc w:val="both"/>
        <w:rPr>
          <w:rFonts w:ascii="Arial" w:hAnsi="Arial" w:cs="Arial"/>
          <w:b/>
          <w:sz w:val="24"/>
          <w:szCs w:val="24"/>
        </w:rPr>
      </w:pPr>
      <w:r w:rsidRPr="00D7362F">
        <w:rPr>
          <w:rFonts w:ascii="Arial" w:hAnsi="Arial" w:cs="Arial"/>
          <w:b/>
          <w:sz w:val="24"/>
          <w:szCs w:val="24"/>
        </w:rPr>
        <w:t xml:space="preserve">2. </w:t>
      </w:r>
      <w:r w:rsidR="00B241FC">
        <w:rPr>
          <w:rFonts w:ascii="Arial" w:hAnsi="Arial" w:cs="Arial"/>
          <w:b/>
          <w:sz w:val="24"/>
          <w:szCs w:val="24"/>
        </w:rPr>
        <w:tab/>
      </w:r>
      <w:r w:rsidRPr="00D7362F">
        <w:rPr>
          <w:rFonts w:ascii="Arial" w:hAnsi="Arial" w:cs="Arial"/>
          <w:b/>
          <w:sz w:val="24"/>
          <w:szCs w:val="24"/>
        </w:rPr>
        <w:t>LA POSIZIONE DEL CONSIGLIO DI STATO NEL SETTEMBRE 2020</w:t>
      </w:r>
    </w:p>
    <w:p w14:paraId="4191A6A1" w14:textId="77777777" w:rsidR="001D1CD7" w:rsidRPr="00D7362F" w:rsidRDefault="001D1CD7" w:rsidP="001D1CD7">
      <w:pPr>
        <w:pStyle w:val="Standard"/>
        <w:spacing w:line="240" w:lineRule="auto"/>
        <w:jc w:val="both"/>
        <w:rPr>
          <w:rFonts w:ascii="Arial" w:hAnsi="Arial" w:cs="Arial"/>
          <w:sz w:val="24"/>
          <w:szCs w:val="24"/>
        </w:rPr>
      </w:pPr>
      <w:r w:rsidRPr="00D7362F">
        <w:rPr>
          <w:rFonts w:ascii="Arial" w:hAnsi="Arial" w:cs="Arial"/>
          <w:sz w:val="24"/>
          <w:szCs w:val="24"/>
        </w:rPr>
        <w:t xml:space="preserve">Per quanto riguarda il personale che lavora nelle economie domestiche, il Consiglio di Stato nella sua risposta del 16 settembre 2020 ricorda che l’accesso al lavoro ridotto è regolato da norme federali, ai sensi delle quali le indennità sono previste per le aziende che offrono beni e servizi al mercato e assumono un rischio aziendale proprio. La nozione di “azienda” non corrisponde a quella di “datore di lavoro” e dunque il semplice fatto di essere datore di lavoro non è sufficiente per potere beneficiare dell’indennità per lavoro ridotto. </w:t>
      </w:r>
    </w:p>
    <w:p w14:paraId="0BB2336D" w14:textId="77777777" w:rsidR="001D1CD7" w:rsidRPr="00D7362F" w:rsidRDefault="001D1CD7" w:rsidP="00B241FC">
      <w:pPr>
        <w:pStyle w:val="Standard"/>
        <w:spacing w:after="0" w:line="240" w:lineRule="auto"/>
        <w:jc w:val="both"/>
        <w:rPr>
          <w:rFonts w:ascii="Arial" w:hAnsi="Arial" w:cs="Arial"/>
          <w:sz w:val="24"/>
          <w:szCs w:val="24"/>
        </w:rPr>
      </w:pPr>
      <w:r w:rsidRPr="00D7362F">
        <w:rPr>
          <w:rFonts w:ascii="Arial" w:hAnsi="Arial" w:cs="Arial"/>
          <w:sz w:val="24"/>
          <w:szCs w:val="24"/>
        </w:rPr>
        <w:t xml:space="preserve">L’esecutivo riconosce dunque il problema per il personale che lavora per le economie domestiche private che non ha diritto all’indennità per lavoro ridotto. Tuttavia ritiene che alla luce della ripresa dell’attività economica, </w:t>
      </w:r>
      <w:r w:rsidRPr="00D7362F">
        <w:rPr>
          <w:rFonts w:ascii="Arial" w:hAnsi="Arial" w:cs="Arial"/>
          <w:b/>
          <w:sz w:val="24"/>
          <w:szCs w:val="24"/>
        </w:rPr>
        <w:t>le richieste siano ormai superate dagli eventi</w:t>
      </w:r>
      <w:r w:rsidRPr="00D7362F">
        <w:rPr>
          <w:rFonts w:ascii="Arial" w:hAnsi="Arial" w:cs="Arial"/>
          <w:sz w:val="24"/>
          <w:szCs w:val="24"/>
        </w:rPr>
        <w:t>.</w:t>
      </w:r>
    </w:p>
    <w:p w14:paraId="4E6B9445" w14:textId="01EFE4BB" w:rsidR="001D1CD7" w:rsidRPr="00B241FC" w:rsidRDefault="001D1CD7" w:rsidP="001D1CD7">
      <w:pPr>
        <w:pStyle w:val="Standard"/>
        <w:spacing w:after="0" w:line="240" w:lineRule="auto"/>
        <w:jc w:val="both"/>
        <w:rPr>
          <w:rFonts w:ascii="Arial" w:hAnsi="Arial" w:cs="Arial"/>
          <w:sz w:val="20"/>
          <w:szCs w:val="20"/>
        </w:rPr>
      </w:pPr>
    </w:p>
    <w:p w14:paraId="6B269340" w14:textId="090C5D35" w:rsidR="00B241FC" w:rsidRPr="00B241FC" w:rsidRDefault="00B241FC" w:rsidP="001D1CD7">
      <w:pPr>
        <w:pStyle w:val="Standard"/>
        <w:spacing w:after="0" w:line="240" w:lineRule="auto"/>
        <w:jc w:val="both"/>
        <w:rPr>
          <w:rFonts w:ascii="Arial" w:hAnsi="Arial" w:cs="Arial"/>
          <w:sz w:val="20"/>
          <w:szCs w:val="20"/>
        </w:rPr>
      </w:pPr>
    </w:p>
    <w:p w14:paraId="3A607F43" w14:textId="77777777" w:rsidR="00B241FC" w:rsidRPr="00B241FC" w:rsidRDefault="00B241FC" w:rsidP="001D1CD7">
      <w:pPr>
        <w:pStyle w:val="Standard"/>
        <w:spacing w:after="0" w:line="240" w:lineRule="auto"/>
        <w:jc w:val="both"/>
        <w:rPr>
          <w:rFonts w:ascii="Arial" w:hAnsi="Arial" w:cs="Arial"/>
          <w:sz w:val="20"/>
          <w:szCs w:val="20"/>
        </w:rPr>
      </w:pPr>
    </w:p>
    <w:p w14:paraId="1023F356" w14:textId="1AFADED6" w:rsidR="001D1CD7" w:rsidRPr="00D7362F" w:rsidRDefault="001D1CD7" w:rsidP="00B241FC">
      <w:pPr>
        <w:pStyle w:val="Standard"/>
        <w:tabs>
          <w:tab w:val="left" w:pos="426"/>
        </w:tabs>
        <w:spacing w:line="240" w:lineRule="auto"/>
        <w:jc w:val="both"/>
        <w:rPr>
          <w:rFonts w:ascii="Arial" w:hAnsi="Arial" w:cs="Arial"/>
          <w:b/>
          <w:sz w:val="24"/>
          <w:szCs w:val="24"/>
        </w:rPr>
      </w:pPr>
      <w:r w:rsidRPr="00D7362F">
        <w:rPr>
          <w:rFonts w:ascii="Arial" w:hAnsi="Arial" w:cs="Arial"/>
          <w:b/>
          <w:sz w:val="24"/>
          <w:szCs w:val="24"/>
        </w:rPr>
        <w:t xml:space="preserve">3. </w:t>
      </w:r>
      <w:r w:rsidR="00B241FC">
        <w:rPr>
          <w:rFonts w:ascii="Arial" w:hAnsi="Arial" w:cs="Arial"/>
          <w:b/>
          <w:sz w:val="24"/>
          <w:szCs w:val="24"/>
        </w:rPr>
        <w:tab/>
      </w:r>
      <w:r w:rsidRPr="00D7362F">
        <w:rPr>
          <w:rFonts w:ascii="Arial" w:hAnsi="Arial" w:cs="Arial"/>
          <w:b/>
          <w:sz w:val="24"/>
          <w:szCs w:val="24"/>
        </w:rPr>
        <w:t xml:space="preserve">APPROFONDIMENTI COMMISSIONALI </w:t>
      </w:r>
    </w:p>
    <w:p w14:paraId="4E3ADCAB" w14:textId="105475B5" w:rsidR="001D1CD7" w:rsidRDefault="001D1CD7" w:rsidP="00B241FC">
      <w:pPr>
        <w:pStyle w:val="Standard"/>
        <w:spacing w:after="120" w:line="240" w:lineRule="auto"/>
        <w:jc w:val="both"/>
        <w:rPr>
          <w:rFonts w:ascii="Arial" w:hAnsi="Arial" w:cs="Arial"/>
          <w:sz w:val="24"/>
          <w:szCs w:val="24"/>
        </w:rPr>
      </w:pPr>
      <w:r w:rsidRPr="00D7362F">
        <w:rPr>
          <w:rFonts w:ascii="Arial" w:hAnsi="Arial" w:cs="Arial"/>
          <w:sz w:val="24"/>
          <w:szCs w:val="24"/>
        </w:rPr>
        <w:t>Prendendo in considerazione le richieste della mozione la commissione si è confrontata con la necessità di comprendere meglio i dati relativi al settore. Con una missiva del 22 dicembre 2020 e un sollecito del 2 febbraio 2021 ha fatto richieste in questo senso al Consiglio di Stato.</w:t>
      </w:r>
    </w:p>
    <w:p w14:paraId="43306F54" w14:textId="21B44518" w:rsidR="001D1CD7" w:rsidRDefault="001D1CD7" w:rsidP="00B241FC">
      <w:pPr>
        <w:pStyle w:val="NormaleWeb"/>
        <w:spacing w:before="0" w:beforeAutospacing="0" w:after="120" w:afterAutospacing="0"/>
        <w:jc w:val="both"/>
        <w:rPr>
          <w:rFonts w:ascii="Arial" w:hAnsi="Arial" w:cs="Arial"/>
        </w:rPr>
      </w:pPr>
      <w:r w:rsidRPr="00D7362F">
        <w:rPr>
          <w:rFonts w:ascii="Arial" w:hAnsi="Arial" w:cs="Arial"/>
        </w:rPr>
        <w:t xml:space="preserve">Emerge che nel 2019 le persone assunte per lavori domestici notificate alla Cassa cantonale sono state </w:t>
      </w:r>
      <w:r w:rsidRPr="00D7362F">
        <w:rPr>
          <w:rFonts w:ascii="Arial" w:hAnsi="Arial" w:cs="Arial"/>
          <w:b/>
        </w:rPr>
        <w:t>12'726</w:t>
      </w:r>
      <w:r w:rsidRPr="00D7362F">
        <w:rPr>
          <w:rFonts w:ascii="Arial" w:hAnsi="Arial" w:cs="Arial"/>
        </w:rPr>
        <w:t>.</w:t>
      </w:r>
    </w:p>
    <w:p w14:paraId="342BAFE0" w14:textId="31A18CB5" w:rsidR="001D1CD7" w:rsidRDefault="001D1CD7" w:rsidP="00B241FC">
      <w:pPr>
        <w:pStyle w:val="NormaleWeb"/>
        <w:tabs>
          <w:tab w:val="left" w:pos="426"/>
        </w:tabs>
        <w:spacing w:before="0" w:beforeAutospacing="0" w:after="120" w:afterAutospacing="0"/>
        <w:jc w:val="both"/>
        <w:rPr>
          <w:rFonts w:ascii="Arial" w:hAnsi="Arial" w:cs="Arial"/>
        </w:rPr>
      </w:pPr>
      <w:r w:rsidRPr="00D7362F">
        <w:rPr>
          <w:rFonts w:ascii="Arial" w:hAnsi="Arial" w:cs="Arial"/>
        </w:rPr>
        <w:t xml:space="preserve">Nella tabella seguente sono invece riportati il numero di datori di lavoro suddiviso per massa salariale: </w:t>
      </w:r>
    </w:p>
    <w:tbl>
      <w:tblPr>
        <w:tblW w:w="0" w:type="auto"/>
        <w:tblCellMar>
          <w:top w:w="15" w:type="dxa"/>
          <w:left w:w="15" w:type="dxa"/>
          <w:bottom w:w="15" w:type="dxa"/>
          <w:right w:w="15" w:type="dxa"/>
        </w:tblCellMar>
        <w:tblLook w:val="04A0" w:firstRow="1" w:lastRow="0" w:firstColumn="1" w:lastColumn="0" w:noHBand="0" w:noVBand="1"/>
      </w:tblPr>
      <w:tblGrid>
        <w:gridCol w:w="2547"/>
        <w:gridCol w:w="2977"/>
      </w:tblGrid>
      <w:tr w:rsidR="001D1CD7" w:rsidRPr="00D7362F" w14:paraId="7A26AFA8" w14:textId="77777777" w:rsidTr="00B32BA8">
        <w:tc>
          <w:tcPr>
            <w:tcW w:w="2547" w:type="dxa"/>
            <w:tcBorders>
              <w:top w:val="single" w:sz="4" w:space="0" w:color="000000"/>
              <w:left w:val="single" w:sz="4" w:space="0" w:color="000000"/>
              <w:bottom w:val="single" w:sz="4" w:space="0" w:color="000000"/>
              <w:right w:val="single" w:sz="4" w:space="0" w:color="000000"/>
            </w:tcBorders>
            <w:vAlign w:val="center"/>
            <w:hideMark/>
          </w:tcPr>
          <w:p w14:paraId="0B06ED5C" w14:textId="77777777" w:rsidR="001D1CD7" w:rsidRPr="00D7362F" w:rsidRDefault="001D1CD7" w:rsidP="00B32BA8">
            <w:pPr>
              <w:spacing w:before="40" w:after="40"/>
              <w:ind w:left="121"/>
              <w:rPr>
                <w:rFonts w:ascii="Arial" w:eastAsia="Times New Roman" w:hAnsi="Arial" w:cs="Arial"/>
                <w:iCs/>
                <w:lang w:val="it-CH"/>
              </w:rPr>
            </w:pPr>
            <w:r w:rsidRPr="00D7362F">
              <w:rPr>
                <w:rFonts w:ascii="Arial" w:eastAsia="Times New Roman" w:hAnsi="Arial" w:cs="Arial"/>
                <w:lang w:val="it-CH"/>
              </w:rPr>
              <w:t xml:space="preserve">Fascia di reddito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3CC92C1" w14:textId="77777777" w:rsidR="001D1CD7" w:rsidRPr="00D7362F" w:rsidRDefault="001D1CD7" w:rsidP="00B32BA8">
            <w:pPr>
              <w:spacing w:before="40" w:after="40"/>
              <w:ind w:left="127"/>
              <w:rPr>
                <w:rFonts w:ascii="Arial" w:eastAsia="Times New Roman" w:hAnsi="Arial" w:cs="Arial"/>
                <w:iCs/>
                <w:lang w:val="it-CH"/>
              </w:rPr>
            </w:pPr>
            <w:r w:rsidRPr="00D7362F">
              <w:rPr>
                <w:rFonts w:ascii="Arial" w:eastAsia="Times New Roman" w:hAnsi="Arial" w:cs="Arial"/>
                <w:lang w:val="it-CH"/>
              </w:rPr>
              <w:t xml:space="preserve">Numero di datori di lavoro </w:t>
            </w:r>
          </w:p>
        </w:tc>
      </w:tr>
      <w:tr w:rsidR="001D1CD7" w:rsidRPr="00D7362F" w14:paraId="15AB12C2" w14:textId="77777777" w:rsidTr="00B32BA8">
        <w:tc>
          <w:tcPr>
            <w:tcW w:w="2547" w:type="dxa"/>
            <w:tcBorders>
              <w:top w:val="single" w:sz="4" w:space="0" w:color="000000"/>
              <w:left w:val="single" w:sz="4" w:space="0" w:color="000000"/>
              <w:bottom w:val="single" w:sz="4" w:space="0" w:color="000000"/>
              <w:right w:val="single" w:sz="4" w:space="0" w:color="000000"/>
            </w:tcBorders>
            <w:vAlign w:val="center"/>
            <w:hideMark/>
          </w:tcPr>
          <w:p w14:paraId="392DAD0D" w14:textId="1F20CC1A" w:rsidR="001D1CD7" w:rsidRPr="00D7362F" w:rsidRDefault="001D1CD7" w:rsidP="00B32BA8">
            <w:pPr>
              <w:tabs>
                <w:tab w:val="left" w:pos="914"/>
                <w:tab w:val="right" w:pos="1964"/>
              </w:tabs>
              <w:spacing w:before="40" w:after="40"/>
              <w:ind w:left="121"/>
              <w:rPr>
                <w:rFonts w:ascii="Arial" w:eastAsia="Times New Roman" w:hAnsi="Arial" w:cs="Arial"/>
                <w:iCs/>
                <w:lang w:val="it-CH"/>
              </w:rPr>
            </w:pPr>
            <w:r w:rsidRPr="00D7362F">
              <w:rPr>
                <w:rFonts w:ascii="Arial" w:eastAsia="Times New Roman" w:hAnsi="Arial" w:cs="Arial"/>
                <w:lang w:val="it-CH"/>
              </w:rPr>
              <w:t xml:space="preserve">Fino a </w:t>
            </w:r>
            <w:r w:rsidR="00B32BA8">
              <w:rPr>
                <w:rFonts w:ascii="Arial" w:eastAsia="Times New Roman" w:hAnsi="Arial" w:cs="Arial"/>
                <w:lang w:val="it-CH"/>
              </w:rPr>
              <w:tab/>
              <w:t xml:space="preserve">fr. </w:t>
            </w:r>
            <w:r w:rsidR="00B32BA8">
              <w:rPr>
                <w:rFonts w:ascii="Arial" w:eastAsia="Times New Roman" w:hAnsi="Arial" w:cs="Arial"/>
                <w:lang w:val="it-CH"/>
              </w:rPr>
              <w:tab/>
            </w:r>
            <w:r w:rsidRPr="00D7362F">
              <w:rPr>
                <w:rFonts w:ascii="Arial" w:eastAsia="Times New Roman" w:hAnsi="Arial" w:cs="Arial"/>
                <w:lang w:val="it-CH"/>
              </w:rPr>
              <w:t>3'000</w:t>
            </w:r>
            <w:r w:rsidR="00B32BA8">
              <w:rPr>
                <w:rFonts w:ascii="Arial" w:eastAsia="Times New Roman" w:hAnsi="Arial" w:cs="Arial"/>
                <w:lang w:val="it-CH"/>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409C3D8" w14:textId="606D92DA" w:rsidR="001D1CD7" w:rsidRPr="00D7362F" w:rsidRDefault="001D1CD7" w:rsidP="00B32BA8">
            <w:pPr>
              <w:spacing w:before="40" w:after="40"/>
              <w:ind w:left="127"/>
              <w:rPr>
                <w:rFonts w:ascii="Arial" w:eastAsia="Times New Roman" w:hAnsi="Arial" w:cs="Arial"/>
                <w:iCs/>
                <w:lang w:val="it-CH"/>
              </w:rPr>
            </w:pPr>
            <w:r w:rsidRPr="00D7362F">
              <w:rPr>
                <w:rFonts w:ascii="Arial" w:eastAsia="Times New Roman" w:hAnsi="Arial" w:cs="Arial"/>
                <w:iCs/>
                <w:lang w:val="it-CH"/>
              </w:rPr>
              <w:fldChar w:fldCharType="begin"/>
            </w:r>
            <w:r w:rsidRPr="00D7362F">
              <w:rPr>
                <w:rFonts w:ascii="Arial" w:eastAsia="Times New Roman" w:hAnsi="Arial" w:cs="Arial"/>
                <w:lang w:val="it-CH"/>
              </w:rPr>
              <w:instrText xml:space="preserve"> INCLUDEPICTURE "C:\\var\\folders\\x8\\zczh4q1d0wq4_4mdbhv0d_0m0000gn\\T\\com.microsoft.Word\\WebArchiveCopyPasteTempFiles\\page1image30288" \* MERGEFORMAT </w:instrText>
            </w:r>
            <w:r w:rsidRPr="00D7362F">
              <w:rPr>
                <w:rFonts w:ascii="Arial" w:eastAsia="Times New Roman" w:hAnsi="Arial" w:cs="Arial"/>
                <w:iCs/>
                <w:lang w:val="it-CH"/>
              </w:rPr>
              <w:fldChar w:fldCharType="separate"/>
            </w:r>
            <w:r w:rsidRPr="00D7362F">
              <w:rPr>
                <w:rFonts w:ascii="Arial" w:eastAsia="Times New Roman" w:hAnsi="Arial" w:cs="Arial"/>
                <w:iCs/>
                <w:noProof/>
                <w:lang w:val="it-CH" w:eastAsia="it-CH"/>
              </w:rPr>
              <w:drawing>
                <wp:inline distT="0" distB="0" distL="0" distR="0" wp14:anchorId="1B87E0E1" wp14:editId="46CAE0AE">
                  <wp:extent cx="11430" cy="11430"/>
                  <wp:effectExtent l="0" t="0" r="0" b="0"/>
                  <wp:docPr id="3" name="Immagine 3" descr="page1image3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02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D7362F">
              <w:rPr>
                <w:rFonts w:ascii="Arial" w:eastAsia="Times New Roman" w:hAnsi="Arial" w:cs="Arial"/>
                <w:iCs/>
                <w:lang w:val="it-CH"/>
              </w:rPr>
              <w:fldChar w:fldCharType="end"/>
            </w:r>
            <w:r w:rsidRPr="00D7362F">
              <w:rPr>
                <w:rFonts w:ascii="Arial" w:eastAsia="Times New Roman" w:hAnsi="Arial" w:cs="Arial"/>
                <w:lang w:val="it-CH"/>
              </w:rPr>
              <w:t xml:space="preserve">5'231 </w:t>
            </w:r>
          </w:p>
        </w:tc>
      </w:tr>
      <w:tr w:rsidR="001D1CD7" w:rsidRPr="00D7362F" w14:paraId="4E6B4A51" w14:textId="77777777" w:rsidTr="00B32BA8">
        <w:tc>
          <w:tcPr>
            <w:tcW w:w="2547" w:type="dxa"/>
            <w:tcBorders>
              <w:top w:val="single" w:sz="4" w:space="0" w:color="000000"/>
              <w:left w:val="single" w:sz="4" w:space="0" w:color="000000"/>
              <w:bottom w:val="single" w:sz="4" w:space="0" w:color="000000"/>
              <w:right w:val="single" w:sz="4" w:space="0" w:color="000000"/>
            </w:tcBorders>
            <w:vAlign w:val="center"/>
            <w:hideMark/>
          </w:tcPr>
          <w:p w14:paraId="5EFB556C" w14:textId="7955CC15" w:rsidR="001D1CD7" w:rsidRPr="00D7362F" w:rsidRDefault="001D1CD7" w:rsidP="00B32BA8">
            <w:pPr>
              <w:tabs>
                <w:tab w:val="left" w:pos="914"/>
                <w:tab w:val="right" w:pos="1964"/>
              </w:tabs>
              <w:spacing w:before="40" w:after="40"/>
              <w:ind w:left="121"/>
              <w:rPr>
                <w:rFonts w:ascii="Arial" w:eastAsia="Times New Roman" w:hAnsi="Arial" w:cs="Arial"/>
                <w:iCs/>
                <w:lang w:val="it-CH"/>
              </w:rPr>
            </w:pPr>
            <w:r w:rsidRPr="00D7362F">
              <w:rPr>
                <w:rFonts w:ascii="Arial" w:eastAsia="Times New Roman" w:hAnsi="Arial" w:cs="Arial"/>
                <w:lang w:val="it-CH"/>
              </w:rPr>
              <w:t>Fino a</w:t>
            </w:r>
            <w:r w:rsidR="00B32BA8">
              <w:rPr>
                <w:rFonts w:ascii="Arial" w:eastAsia="Times New Roman" w:hAnsi="Arial" w:cs="Arial"/>
                <w:lang w:val="it-CH"/>
              </w:rPr>
              <w:tab/>
              <w:t xml:space="preserve">fr. </w:t>
            </w:r>
            <w:r w:rsidR="00B32BA8">
              <w:rPr>
                <w:rFonts w:ascii="Arial" w:eastAsia="Times New Roman" w:hAnsi="Arial" w:cs="Arial"/>
                <w:lang w:val="it-CH"/>
              </w:rPr>
              <w:tab/>
            </w:r>
            <w:r w:rsidRPr="00D7362F">
              <w:rPr>
                <w:rFonts w:ascii="Arial" w:eastAsia="Times New Roman" w:hAnsi="Arial" w:cs="Arial"/>
                <w:lang w:val="it-CH"/>
              </w:rPr>
              <w:t>12'000</w:t>
            </w:r>
            <w:r w:rsidR="00B32BA8">
              <w:rPr>
                <w:rFonts w:ascii="Arial" w:eastAsia="Times New Roman" w:hAnsi="Arial" w:cs="Arial"/>
                <w:lang w:val="it-CH"/>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04DA978" w14:textId="57EDCEB1" w:rsidR="001D1CD7" w:rsidRPr="00D7362F" w:rsidRDefault="001D1CD7" w:rsidP="00B32BA8">
            <w:pPr>
              <w:spacing w:before="40" w:after="40"/>
              <w:ind w:left="127"/>
              <w:rPr>
                <w:rFonts w:ascii="Arial" w:eastAsia="Times New Roman" w:hAnsi="Arial" w:cs="Arial"/>
                <w:iCs/>
                <w:lang w:val="it-CH"/>
              </w:rPr>
            </w:pPr>
            <w:r w:rsidRPr="00D7362F">
              <w:rPr>
                <w:rFonts w:ascii="Arial" w:eastAsia="Times New Roman" w:hAnsi="Arial" w:cs="Arial"/>
                <w:iCs/>
                <w:lang w:val="it-CH"/>
              </w:rPr>
              <w:fldChar w:fldCharType="begin"/>
            </w:r>
            <w:r w:rsidRPr="00D7362F">
              <w:rPr>
                <w:rFonts w:ascii="Arial" w:eastAsia="Times New Roman" w:hAnsi="Arial" w:cs="Arial"/>
                <w:lang w:val="it-CH"/>
              </w:rPr>
              <w:instrText xml:space="preserve"> INCLUDEPICTURE "C:\\var\\folders\\x8\\zczh4q1d0wq4_4mdbhv0d_0m0000gn\\T\\com.microsoft.Word\\WebArchiveCopyPasteTempFiles\\page1image32872" \* MERGEFORMAT </w:instrText>
            </w:r>
            <w:r w:rsidRPr="00D7362F">
              <w:rPr>
                <w:rFonts w:ascii="Arial" w:eastAsia="Times New Roman" w:hAnsi="Arial" w:cs="Arial"/>
                <w:iCs/>
                <w:lang w:val="it-CH"/>
              </w:rPr>
              <w:fldChar w:fldCharType="separate"/>
            </w:r>
            <w:r w:rsidRPr="00D7362F">
              <w:rPr>
                <w:rFonts w:ascii="Arial" w:eastAsia="Times New Roman" w:hAnsi="Arial" w:cs="Arial"/>
                <w:iCs/>
                <w:noProof/>
                <w:lang w:val="it-CH" w:eastAsia="it-CH"/>
              </w:rPr>
              <w:drawing>
                <wp:inline distT="0" distB="0" distL="0" distR="0" wp14:anchorId="701A5999" wp14:editId="3DEC37C5">
                  <wp:extent cx="11430" cy="11430"/>
                  <wp:effectExtent l="0" t="0" r="0" b="0"/>
                  <wp:docPr id="2" name="Immagine 2" descr="page1image32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328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D7362F">
              <w:rPr>
                <w:rFonts w:ascii="Arial" w:eastAsia="Times New Roman" w:hAnsi="Arial" w:cs="Arial"/>
                <w:iCs/>
                <w:lang w:val="it-CH"/>
              </w:rPr>
              <w:fldChar w:fldCharType="end"/>
            </w:r>
            <w:r w:rsidRPr="00D7362F">
              <w:rPr>
                <w:rFonts w:ascii="Arial" w:eastAsia="Times New Roman" w:hAnsi="Arial" w:cs="Arial"/>
                <w:lang w:val="it-CH"/>
              </w:rPr>
              <w:t xml:space="preserve">4'105 </w:t>
            </w:r>
          </w:p>
        </w:tc>
      </w:tr>
      <w:tr w:rsidR="001D1CD7" w:rsidRPr="00D7362F" w14:paraId="34F4068C" w14:textId="77777777" w:rsidTr="00B32BA8">
        <w:tc>
          <w:tcPr>
            <w:tcW w:w="2547" w:type="dxa"/>
            <w:tcBorders>
              <w:top w:val="single" w:sz="4" w:space="0" w:color="000000"/>
              <w:left w:val="single" w:sz="4" w:space="0" w:color="000000"/>
              <w:bottom w:val="single" w:sz="4" w:space="0" w:color="000000"/>
              <w:right w:val="single" w:sz="4" w:space="0" w:color="000000"/>
            </w:tcBorders>
            <w:vAlign w:val="center"/>
            <w:hideMark/>
          </w:tcPr>
          <w:p w14:paraId="050EEA95" w14:textId="6C34308E" w:rsidR="001D1CD7" w:rsidRPr="00D7362F" w:rsidRDefault="001D1CD7" w:rsidP="00B32BA8">
            <w:pPr>
              <w:tabs>
                <w:tab w:val="left" w:pos="914"/>
                <w:tab w:val="right" w:pos="1964"/>
              </w:tabs>
              <w:spacing w:before="40" w:after="40"/>
              <w:ind w:left="121"/>
              <w:rPr>
                <w:rFonts w:ascii="Arial" w:eastAsia="Times New Roman" w:hAnsi="Arial" w:cs="Arial"/>
                <w:iCs/>
                <w:lang w:val="it-CH"/>
              </w:rPr>
            </w:pPr>
            <w:r w:rsidRPr="00D7362F">
              <w:rPr>
                <w:rFonts w:ascii="Arial" w:eastAsia="Times New Roman" w:hAnsi="Arial" w:cs="Arial"/>
                <w:lang w:val="it-CH"/>
              </w:rPr>
              <w:t xml:space="preserve">Oltre </w:t>
            </w:r>
            <w:r w:rsidR="00B32BA8">
              <w:rPr>
                <w:rFonts w:ascii="Arial" w:eastAsia="Times New Roman" w:hAnsi="Arial" w:cs="Arial"/>
                <w:lang w:val="it-CH"/>
              </w:rPr>
              <w:tab/>
              <w:t>fr.</w:t>
            </w:r>
            <w:r w:rsidRPr="00D7362F">
              <w:rPr>
                <w:rFonts w:ascii="Arial" w:eastAsia="Times New Roman" w:hAnsi="Arial" w:cs="Arial"/>
                <w:lang w:val="it-CH"/>
              </w:rPr>
              <w:t xml:space="preserve"> </w:t>
            </w:r>
            <w:r w:rsidR="00B32BA8">
              <w:rPr>
                <w:rFonts w:ascii="Arial" w:eastAsia="Times New Roman" w:hAnsi="Arial" w:cs="Arial"/>
                <w:lang w:val="it-CH"/>
              </w:rPr>
              <w:tab/>
            </w:r>
            <w:r w:rsidRPr="00D7362F">
              <w:rPr>
                <w:rFonts w:ascii="Arial" w:eastAsia="Times New Roman" w:hAnsi="Arial" w:cs="Arial"/>
                <w:lang w:val="it-CH"/>
              </w:rPr>
              <w:t>12'000</w:t>
            </w:r>
            <w:r w:rsidR="00B32BA8">
              <w:rPr>
                <w:rFonts w:ascii="Arial" w:eastAsia="Times New Roman" w:hAnsi="Arial" w:cs="Arial"/>
                <w:lang w:val="it-CH"/>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C9B82C1" w14:textId="51A4D964" w:rsidR="001D1CD7" w:rsidRPr="00D7362F" w:rsidRDefault="001D1CD7" w:rsidP="00B32BA8">
            <w:pPr>
              <w:spacing w:before="40" w:after="40"/>
              <w:ind w:left="127"/>
              <w:rPr>
                <w:rFonts w:ascii="Arial" w:eastAsia="Times New Roman" w:hAnsi="Arial" w:cs="Arial"/>
                <w:iCs/>
                <w:lang w:val="it-CH"/>
              </w:rPr>
            </w:pPr>
            <w:r w:rsidRPr="00D7362F">
              <w:rPr>
                <w:rFonts w:ascii="Arial" w:eastAsia="Times New Roman" w:hAnsi="Arial" w:cs="Arial"/>
                <w:iCs/>
                <w:lang w:val="it-CH"/>
              </w:rPr>
              <w:fldChar w:fldCharType="begin"/>
            </w:r>
            <w:r w:rsidRPr="00D7362F">
              <w:rPr>
                <w:rFonts w:ascii="Arial" w:eastAsia="Times New Roman" w:hAnsi="Arial" w:cs="Arial"/>
                <w:lang w:val="it-CH"/>
              </w:rPr>
              <w:instrText xml:space="preserve"> INCLUDEPICTURE "C:\\var\\folders\\x8\\zczh4q1d0wq4_4mdbhv0d_0m0000gn\\T\\com.microsoft.Word\\WebArchiveCopyPasteTempFiles\\page1image36200" \* MERGEFORMAT </w:instrText>
            </w:r>
            <w:r w:rsidRPr="00D7362F">
              <w:rPr>
                <w:rFonts w:ascii="Arial" w:eastAsia="Times New Roman" w:hAnsi="Arial" w:cs="Arial"/>
                <w:iCs/>
                <w:lang w:val="it-CH"/>
              </w:rPr>
              <w:fldChar w:fldCharType="separate"/>
            </w:r>
            <w:r w:rsidRPr="00D7362F">
              <w:rPr>
                <w:rFonts w:ascii="Arial" w:eastAsia="Times New Roman" w:hAnsi="Arial" w:cs="Arial"/>
                <w:iCs/>
                <w:noProof/>
                <w:lang w:val="it-CH" w:eastAsia="it-CH"/>
              </w:rPr>
              <w:drawing>
                <wp:inline distT="0" distB="0" distL="0" distR="0" wp14:anchorId="2A245DB4" wp14:editId="502B93C3">
                  <wp:extent cx="11430" cy="11430"/>
                  <wp:effectExtent l="0" t="0" r="0" b="0"/>
                  <wp:docPr id="1" name="Immagine 1" descr="page1image36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36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D7362F">
              <w:rPr>
                <w:rFonts w:ascii="Arial" w:eastAsia="Times New Roman" w:hAnsi="Arial" w:cs="Arial"/>
                <w:iCs/>
                <w:lang w:val="it-CH"/>
              </w:rPr>
              <w:fldChar w:fldCharType="end"/>
            </w:r>
            <w:r w:rsidRPr="00D7362F">
              <w:rPr>
                <w:rFonts w:ascii="Arial" w:eastAsia="Times New Roman" w:hAnsi="Arial" w:cs="Arial"/>
                <w:lang w:val="it-CH"/>
              </w:rPr>
              <w:t xml:space="preserve">2'426 </w:t>
            </w:r>
          </w:p>
        </w:tc>
      </w:tr>
    </w:tbl>
    <w:p w14:paraId="10ABF9EF" w14:textId="77777777" w:rsidR="001D1CD7" w:rsidRPr="00B241FC" w:rsidRDefault="001D1CD7" w:rsidP="00B241FC">
      <w:pPr>
        <w:pStyle w:val="Standard"/>
        <w:spacing w:after="0" w:line="240" w:lineRule="auto"/>
        <w:jc w:val="both"/>
        <w:rPr>
          <w:rFonts w:ascii="Arial" w:hAnsi="Arial" w:cs="Arial"/>
          <w:sz w:val="24"/>
          <w:szCs w:val="24"/>
        </w:rPr>
      </w:pPr>
    </w:p>
    <w:p w14:paraId="30A00DD5" w14:textId="77777777" w:rsidR="001D1CD7" w:rsidRPr="00B241FC" w:rsidRDefault="001D1CD7" w:rsidP="00B241FC">
      <w:pPr>
        <w:pStyle w:val="Standard"/>
        <w:spacing w:after="0" w:line="240" w:lineRule="auto"/>
        <w:jc w:val="both"/>
        <w:rPr>
          <w:rFonts w:ascii="Arial" w:hAnsi="Arial" w:cs="Arial"/>
          <w:sz w:val="24"/>
          <w:szCs w:val="24"/>
        </w:rPr>
      </w:pPr>
    </w:p>
    <w:p w14:paraId="274D7960" w14:textId="5FB20965" w:rsidR="001D1CD7" w:rsidRPr="00D7362F" w:rsidRDefault="001D1CD7" w:rsidP="00B241FC">
      <w:pPr>
        <w:pStyle w:val="Standard"/>
        <w:tabs>
          <w:tab w:val="left" w:pos="426"/>
        </w:tabs>
        <w:spacing w:after="120" w:line="240" w:lineRule="auto"/>
        <w:jc w:val="both"/>
        <w:rPr>
          <w:rFonts w:ascii="Arial" w:hAnsi="Arial" w:cs="Arial"/>
          <w:b/>
          <w:sz w:val="24"/>
          <w:szCs w:val="24"/>
        </w:rPr>
      </w:pPr>
      <w:r w:rsidRPr="00D7362F">
        <w:rPr>
          <w:rFonts w:ascii="Arial" w:hAnsi="Arial" w:cs="Arial"/>
          <w:b/>
          <w:sz w:val="24"/>
          <w:szCs w:val="24"/>
        </w:rPr>
        <w:t xml:space="preserve">3.1 </w:t>
      </w:r>
      <w:r w:rsidR="00B241FC">
        <w:rPr>
          <w:rFonts w:ascii="Arial" w:hAnsi="Arial" w:cs="Arial"/>
          <w:b/>
          <w:sz w:val="24"/>
          <w:szCs w:val="24"/>
        </w:rPr>
        <w:tab/>
      </w:r>
      <w:r w:rsidR="00B241FC" w:rsidRPr="00D7362F">
        <w:rPr>
          <w:rFonts w:ascii="Arial" w:hAnsi="Arial" w:cs="Arial"/>
          <w:b/>
          <w:sz w:val="24"/>
          <w:szCs w:val="24"/>
        </w:rPr>
        <w:t xml:space="preserve">Prestazione Ponte Covid-19 </w:t>
      </w:r>
      <w:r w:rsidR="00B241FC">
        <w:rPr>
          <w:rFonts w:ascii="Arial" w:hAnsi="Arial" w:cs="Arial"/>
          <w:b/>
          <w:sz w:val="24"/>
          <w:szCs w:val="24"/>
        </w:rPr>
        <w:t>e</w:t>
      </w:r>
      <w:r w:rsidR="00B241FC" w:rsidRPr="00D7362F">
        <w:rPr>
          <w:rFonts w:ascii="Arial" w:hAnsi="Arial" w:cs="Arial"/>
          <w:b/>
          <w:sz w:val="24"/>
          <w:szCs w:val="24"/>
        </w:rPr>
        <w:t xml:space="preserve"> </w:t>
      </w:r>
      <w:r w:rsidR="00B241FC">
        <w:rPr>
          <w:rFonts w:ascii="Arial" w:hAnsi="Arial" w:cs="Arial"/>
          <w:b/>
          <w:sz w:val="24"/>
          <w:szCs w:val="24"/>
        </w:rPr>
        <w:t>d</w:t>
      </w:r>
      <w:r w:rsidR="00B241FC" w:rsidRPr="00D7362F">
        <w:rPr>
          <w:rFonts w:ascii="Arial" w:hAnsi="Arial" w:cs="Arial"/>
          <w:b/>
          <w:sz w:val="24"/>
          <w:szCs w:val="24"/>
        </w:rPr>
        <w:t xml:space="preserve">atore </w:t>
      </w:r>
      <w:r w:rsidR="00B241FC">
        <w:rPr>
          <w:rFonts w:ascii="Arial" w:hAnsi="Arial" w:cs="Arial"/>
          <w:b/>
          <w:sz w:val="24"/>
          <w:szCs w:val="24"/>
        </w:rPr>
        <w:t>d</w:t>
      </w:r>
      <w:r w:rsidR="00B241FC" w:rsidRPr="00D7362F">
        <w:rPr>
          <w:rFonts w:ascii="Arial" w:hAnsi="Arial" w:cs="Arial"/>
          <w:b/>
          <w:sz w:val="24"/>
          <w:szCs w:val="24"/>
        </w:rPr>
        <w:t xml:space="preserve">i </w:t>
      </w:r>
      <w:r w:rsidR="00B241FC">
        <w:rPr>
          <w:rFonts w:ascii="Arial" w:hAnsi="Arial" w:cs="Arial"/>
          <w:b/>
          <w:sz w:val="24"/>
          <w:szCs w:val="24"/>
        </w:rPr>
        <w:t>l</w:t>
      </w:r>
      <w:r w:rsidR="00B241FC" w:rsidRPr="00D7362F">
        <w:rPr>
          <w:rFonts w:ascii="Arial" w:hAnsi="Arial" w:cs="Arial"/>
          <w:b/>
          <w:sz w:val="24"/>
          <w:szCs w:val="24"/>
        </w:rPr>
        <w:t>avoro</w:t>
      </w:r>
    </w:p>
    <w:p w14:paraId="623619A9" w14:textId="77777777" w:rsidR="001D1CD7" w:rsidRPr="00D7362F" w:rsidRDefault="001D1CD7" w:rsidP="00045349">
      <w:pPr>
        <w:pStyle w:val="NormaleWeb"/>
        <w:spacing w:before="0" w:beforeAutospacing="0" w:after="120" w:afterAutospacing="0"/>
        <w:jc w:val="both"/>
        <w:rPr>
          <w:rFonts w:ascii="Arial" w:hAnsi="Arial" w:cs="Arial"/>
          <w:lang w:eastAsia="en-US"/>
        </w:rPr>
      </w:pPr>
      <w:r w:rsidRPr="00D7362F">
        <w:rPr>
          <w:rFonts w:ascii="Arial" w:hAnsi="Arial" w:cs="Arial"/>
          <w:lang w:eastAsia="en-US"/>
        </w:rPr>
        <w:t xml:space="preserve">Il Governo nella sua risposta aggiorna la sua posizione e ricorda che “l'aiuto pensato dal Consiglio di Stato per queste situazioni è la prestazione Ponte Covid (M7906 del 20 ottobre 2020), che è stata accolta dal Gran Consiglio nella sessione parlamentare del 25-27 gennaio 2021. Ricordiamo infatti che tale prestazione era destinata, oltre ai lavoratori indipendenti, anche ai lavoratori salariati che non possono beneficiare di </w:t>
      </w:r>
      <w:proofErr w:type="spellStart"/>
      <w:r w:rsidRPr="00D7362F">
        <w:rPr>
          <w:rFonts w:ascii="Arial" w:hAnsi="Arial" w:cs="Arial"/>
          <w:lang w:eastAsia="en-US"/>
        </w:rPr>
        <w:t>indennita</w:t>
      </w:r>
      <w:proofErr w:type="spellEnd"/>
      <w:r w:rsidRPr="00D7362F">
        <w:rPr>
          <w:rFonts w:ascii="Arial" w:hAnsi="Arial" w:cs="Arial"/>
          <w:lang w:eastAsia="en-US"/>
        </w:rPr>
        <w:t>̀ ai sensi della LADI.”</w:t>
      </w:r>
    </w:p>
    <w:p w14:paraId="508354AA" w14:textId="77777777" w:rsidR="001D1CD7" w:rsidRPr="00D7362F" w:rsidRDefault="001D1CD7" w:rsidP="00045349">
      <w:pPr>
        <w:pStyle w:val="NormaleWeb"/>
        <w:spacing w:before="0" w:beforeAutospacing="0" w:after="120" w:afterAutospacing="0"/>
        <w:jc w:val="both"/>
        <w:rPr>
          <w:rFonts w:ascii="Arial" w:hAnsi="Arial" w:cs="Arial"/>
          <w:lang w:eastAsia="en-US"/>
        </w:rPr>
      </w:pPr>
      <w:r w:rsidRPr="00D7362F">
        <w:rPr>
          <w:rFonts w:ascii="Arial" w:hAnsi="Arial" w:cs="Arial"/>
          <w:lang w:eastAsia="en-US"/>
        </w:rPr>
        <w:t xml:space="preserve">Va però ricordato che la prestazione Ponte Covid ha una durata da uno a tre mesi e un montante di 1000 franchi massimo, che può salire a 1500 con figli a carico. Quindi questo pur importante strumento ha due criticità: la prima è quella di non essere retroattivo, non risponde quindi al mancato introito che le </w:t>
      </w:r>
      <w:r w:rsidRPr="00D7362F">
        <w:rPr>
          <w:rFonts w:ascii="Arial" w:hAnsi="Arial" w:cs="Arial"/>
          <w:b/>
        </w:rPr>
        <w:t xml:space="preserve">12'726 persone </w:t>
      </w:r>
      <w:r w:rsidRPr="00D7362F">
        <w:rPr>
          <w:rFonts w:ascii="Arial" w:hAnsi="Arial" w:cs="Arial"/>
        </w:rPr>
        <w:t>con questo tipo di contratto hanno subito da marzo 2020 all’entrata in vigore della prestazione Ponte, inoltre, per alcune di queste persone la prestazione Ponte potrebbe non coprire tutta la perdita di guadagno, infatti 2426 persone guadagnano più di 12'000 franchi annui.</w:t>
      </w:r>
    </w:p>
    <w:p w14:paraId="5953E9A7" w14:textId="16F1D4CB" w:rsidR="001D1CD7" w:rsidRPr="00D7362F" w:rsidRDefault="001D1CD7" w:rsidP="00045349">
      <w:pPr>
        <w:pStyle w:val="NormaleWeb"/>
        <w:spacing w:before="0" w:beforeAutospacing="0" w:after="120" w:afterAutospacing="0"/>
        <w:jc w:val="both"/>
        <w:rPr>
          <w:rFonts w:ascii="Arial" w:hAnsi="Arial" w:cs="Arial"/>
          <w:lang w:eastAsia="en-US"/>
        </w:rPr>
      </w:pPr>
      <w:r w:rsidRPr="00D7362F">
        <w:rPr>
          <w:rFonts w:ascii="Arial" w:hAnsi="Arial" w:cs="Arial"/>
          <w:lang w:eastAsia="en-US"/>
        </w:rPr>
        <w:lastRenderedPageBreak/>
        <w:t>L’</w:t>
      </w:r>
      <w:r w:rsidR="00045349">
        <w:rPr>
          <w:rFonts w:ascii="Arial" w:hAnsi="Arial" w:cs="Arial"/>
          <w:lang w:eastAsia="en-US"/>
        </w:rPr>
        <w:t>E</w:t>
      </w:r>
      <w:r w:rsidRPr="00D7362F">
        <w:rPr>
          <w:rFonts w:ascii="Arial" w:hAnsi="Arial" w:cs="Arial"/>
          <w:lang w:eastAsia="en-US"/>
        </w:rPr>
        <w:t xml:space="preserve">secutivo nella sua risoluzione generale ricorda anche che il Codice delle obbligazione dispone che se il lavoratore è impedito a prestare il suo lavoro senza sua colpa, così com’è successo durante il primo </w:t>
      </w:r>
      <w:proofErr w:type="spellStart"/>
      <w:r w:rsidRPr="00D7362F">
        <w:rPr>
          <w:rFonts w:ascii="Arial" w:hAnsi="Arial" w:cs="Arial"/>
          <w:lang w:eastAsia="en-US"/>
        </w:rPr>
        <w:t>lockdown</w:t>
      </w:r>
      <w:proofErr w:type="spellEnd"/>
      <w:r w:rsidRPr="00D7362F">
        <w:rPr>
          <w:rFonts w:ascii="Arial" w:hAnsi="Arial" w:cs="Arial"/>
          <w:lang w:eastAsia="en-US"/>
        </w:rPr>
        <w:t xml:space="preserve"> e in maniera precauzionale anche durante la seconda ondata (soprattutto quando si esortava la popolazione a lavorare da casa e ridurre i contatti), il datore di lavoro deve pagare i quattro quinti dello stipendio per un periodo che dipende dalla durata del contratto di lavoro (più il contratto è datato, più il datore di lavoro deve pagare il salario). Di principio il datore di lavoro dovrebbe quindi intervenire prioritariamente e poi solo in subordine lo Stato con le prestazioni sociali: altrimenti lo Stato si sostituirebbe agli obblighi dei datori di lavoro.</w:t>
      </w:r>
    </w:p>
    <w:p w14:paraId="03379B17" w14:textId="77777777" w:rsidR="001D1CD7" w:rsidRPr="00D7362F" w:rsidRDefault="001D1CD7" w:rsidP="00045349">
      <w:pPr>
        <w:pStyle w:val="NormaleWeb"/>
        <w:spacing w:before="0" w:beforeAutospacing="0" w:after="120" w:afterAutospacing="0"/>
        <w:jc w:val="both"/>
        <w:rPr>
          <w:rFonts w:ascii="Arial" w:hAnsi="Arial" w:cs="Arial"/>
          <w:lang w:eastAsia="en-US"/>
        </w:rPr>
      </w:pPr>
      <w:r w:rsidRPr="00D7362F">
        <w:rPr>
          <w:rFonts w:ascii="Arial" w:hAnsi="Arial" w:cs="Arial"/>
          <w:lang w:eastAsia="en-US"/>
        </w:rPr>
        <w:t>Ma questo obbligo non si impone per i contratti di lavoro su chiamata che non garantiscono ore minime, proprio questa tipologia di contratto va per la maggiore nell’assumere personale domestico. Pertanto, se è ipotizzabile che ci sono stati datori di lavoro più attenti e sensibili che hanno coperto il mancato guadagno, possiamo ragionevolmente suppore che molti altri non lo avranno fatto.</w:t>
      </w:r>
    </w:p>
    <w:p w14:paraId="074578A8" w14:textId="77777777" w:rsidR="001D1CD7" w:rsidRPr="00D7362F" w:rsidRDefault="001D1CD7" w:rsidP="00045349">
      <w:pPr>
        <w:pStyle w:val="NormaleWeb"/>
        <w:spacing w:before="0" w:beforeAutospacing="0" w:after="120" w:afterAutospacing="0"/>
        <w:jc w:val="both"/>
        <w:rPr>
          <w:rFonts w:ascii="Arial" w:hAnsi="Arial" w:cs="Arial"/>
          <w:lang w:eastAsia="en-US"/>
        </w:rPr>
      </w:pPr>
      <w:r w:rsidRPr="00D7362F">
        <w:rPr>
          <w:rFonts w:ascii="Arial" w:hAnsi="Arial" w:cs="Arial"/>
          <w:lang w:eastAsia="en-US"/>
        </w:rPr>
        <w:t>Confrontati con questa situazione, soprattutto durante la prima ondata pandemica e relative restrizioni, molte persone si sono rivolte alle casse disoccupazione, le quali non potevano ricorrere allo strumento del lavoro ridotto proprio perché non hanno un contratto con un’azienda ma con una persona individuale.</w:t>
      </w:r>
    </w:p>
    <w:p w14:paraId="0F327A76" w14:textId="77777777" w:rsidR="001D1CD7" w:rsidRPr="00D7362F" w:rsidRDefault="001D1CD7" w:rsidP="00B241FC">
      <w:pPr>
        <w:pStyle w:val="NormaleWeb"/>
        <w:spacing w:before="0" w:beforeAutospacing="0" w:after="0" w:afterAutospacing="0"/>
        <w:jc w:val="both"/>
        <w:rPr>
          <w:rFonts w:ascii="Arial" w:hAnsi="Arial" w:cs="Arial"/>
          <w:lang w:eastAsia="en-US"/>
        </w:rPr>
      </w:pPr>
      <w:r w:rsidRPr="00D7362F">
        <w:rPr>
          <w:rFonts w:ascii="Arial" w:hAnsi="Arial" w:cs="Arial"/>
          <w:lang w:eastAsia="en-US"/>
        </w:rPr>
        <w:t>Dalle analisi fin qui esposte si desume quindi che rimane un buco nel sostegno di questa fragile tipologia di lavoratrici e lavoratori.</w:t>
      </w:r>
    </w:p>
    <w:p w14:paraId="1E90B888" w14:textId="4EC94A50" w:rsidR="001D1CD7" w:rsidRPr="00B241FC" w:rsidRDefault="001D1CD7" w:rsidP="00B241FC">
      <w:pPr>
        <w:pStyle w:val="NormaleWeb"/>
        <w:spacing w:before="0" w:beforeAutospacing="0" w:after="0" w:afterAutospacing="0"/>
        <w:jc w:val="both"/>
        <w:rPr>
          <w:rFonts w:ascii="Arial" w:hAnsi="Arial" w:cs="Arial"/>
          <w:sz w:val="20"/>
          <w:szCs w:val="20"/>
          <w:lang w:eastAsia="en-US"/>
        </w:rPr>
      </w:pPr>
    </w:p>
    <w:p w14:paraId="1B34BCE0" w14:textId="57116E47" w:rsidR="00B241FC" w:rsidRPr="00B241FC" w:rsidRDefault="00B241FC" w:rsidP="00B241FC">
      <w:pPr>
        <w:pStyle w:val="NormaleWeb"/>
        <w:spacing w:before="0" w:beforeAutospacing="0" w:after="0" w:afterAutospacing="0"/>
        <w:jc w:val="both"/>
        <w:rPr>
          <w:rFonts w:ascii="Arial" w:hAnsi="Arial" w:cs="Arial"/>
          <w:sz w:val="20"/>
          <w:szCs w:val="20"/>
          <w:lang w:eastAsia="en-US"/>
        </w:rPr>
      </w:pPr>
    </w:p>
    <w:p w14:paraId="52C088FC" w14:textId="77777777" w:rsidR="00B241FC" w:rsidRPr="00B241FC" w:rsidRDefault="00B241FC" w:rsidP="00B241FC">
      <w:pPr>
        <w:pStyle w:val="NormaleWeb"/>
        <w:spacing w:before="0" w:beforeAutospacing="0" w:after="0" w:afterAutospacing="0"/>
        <w:jc w:val="both"/>
        <w:rPr>
          <w:rFonts w:ascii="Arial" w:hAnsi="Arial" w:cs="Arial"/>
          <w:sz w:val="20"/>
          <w:szCs w:val="20"/>
          <w:lang w:eastAsia="en-US"/>
        </w:rPr>
      </w:pPr>
    </w:p>
    <w:p w14:paraId="3104026D" w14:textId="503FDC1D" w:rsidR="001D1CD7" w:rsidRPr="00D7362F" w:rsidRDefault="001D1CD7" w:rsidP="00B241FC">
      <w:pPr>
        <w:pStyle w:val="NormaleWeb"/>
        <w:tabs>
          <w:tab w:val="left" w:pos="426"/>
        </w:tabs>
        <w:spacing w:before="0" w:beforeAutospacing="0" w:after="120" w:afterAutospacing="0"/>
        <w:jc w:val="both"/>
        <w:rPr>
          <w:rFonts w:ascii="Arial" w:hAnsi="Arial" w:cs="Arial"/>
          <w:b/>
          <w:lang w:eastAsia="en-US"/>
        </w:rPr>
      </w:pPr>
      <w:r w:rsidRPr="00D7362F">
        <w:rPr>
          <w:rFonts w:ascii="Arial" w:hAnsi="Arial" w:cs="Arial"/>
          <w:b/>
          <w:lang w:eastAsia="en-US"/>
        </w:rPr>
        <w:t xml:space="preserve">4. </w:t>
      </w:r>
      <w:r w:rsidR="00B241FC">
        <w:rPr>
          <w:rFonts w:ascii="Arial" w:hAnsi="Arial" w:cs="Arial"/>
          <w:b/>
          <w:lang w:eastAsia="en-US"/>
        </w:rPr>
        <w:tab/>
      </w:r>
      <w:r w:rsidRPr="00D7362F">
        <w:rPr>
          <w:rFonts w:ascii="Arial" w:hAnsi="Arial" w:cs="Arial"/>
          <w:b/>
          <w:lang w:eastAsia="en-US"/>
        </w:rPr>
        <w:t>TEMPISTICHE DEI LAVORI COMMISSIONALI</w:t>
      </w:r>
    </w:p>
    <w:p w14:paraId="01DDD699" w14:textId="77777777" w:rsidR="001D1CD7" w:rsidRPr="00D7362F" w:rsidRDefault="001D1CD7" w:rsidP="00045349">
      <w:pPr>
        <w:pStyle w:val="NormaleWeb"/>
        <w:spacing w:before="0" w:beforeAutospacing="0" w:after="120" w:afterAutospacing="0"/>
        <w:jc w:val="both"/>
        <w:rPr>
          <w:rFonts w:ascii="Arial" w:hAnsi="Arial" w:cs="Arial"/>
          <w:lang w:eastAsia="en-US"/>
        </w:rPr>
      </w:pPr>
      <w:r w:rsidRPr="00D7362F">
        <w:rPr>
          <w:rFonts w:ascii="Arial" w:hAnsi="Arial" w:cs="Arial"/>
          <w:lang w:eastAsia="en-US"/>
        </w:rPr>
        <w:t>L'iter della mozione non ha preso subito avvio poiché era da chiarire quale Commissione, tra la Commissione economia e lavoro e la Commissione della gestione e delle finanze, dovesse gestire gli atti legati al tema Covid.</w:t>
      </w:r>
    </w:p>
    <w:p w14:paraId="367E4FE3" w14:textId="05B0996F" w:rsidR="001D1CD7" w:rsidRPr="00D7362F" w:rsidRDefault="001D1CD7" w:rsidP="00045349">
      <w:pPr>
        <w:pStyle w:val="NormaleWeb"/>
        <w:spacing w:before="0" w:beforeAutospacing="0" w:after="120" w:afterAutospacing="0"/>
        <w:jc w:val="both"/>
        <w:rPr>
          <w:rFonts w:ascii="Arial" w:hAnsi="Arial" w:cs="Arial"/>
          <w:lang w:eastAsia="en-US"/>
        </w:rPr>
      </w:pPr>
      <w:r w:rsidRPr="00D7362F">
        <w:rPr>
          <w:rFonts w:ascii="Arial" w:hAnsi="Arial" w:cs="Arial"/>
          <w:lang w:eastAsia="en-US"/>
        </w:rPr>
        <w:t xml:space="preserve">La trattazione dell’atto parlamentare ha poi richiesto </w:t>
      </w:r>
      <w:r w:rsidR="00B241FC">
        <w:rPr>
          <w:rFonts w:ascii="Arial" w:hAnsi="Arial" w:cs="Arial"/>
          <w:lang w:eastAsia="en-US"/>
        </w:rPr>
        <w:t>-</w:t>
      </w:r>
      <w:r w:rsidR="00045349">
        <w:rPr>
          <w:rFonts w:ascii="Arial" w:hAnsi="Arial" w:cs="Arial"/>
          <w:lang w:eastAsia="en-US"/>
        </w:rPr>
        <w:t xml:space="preserve"> </w:t>
      </w:r>
      <w:r w:rsidRPr="00D7362F">
        <w:rPr>
          <w:rFonts w:ascii="Arial" w:hAnsi="Arial" w:cs="Arial"/>
          <w:lang w:eastAsia="en-US"/>
        </w:rPr>
        <w:t xml:space="preserve">su suggerimento di una parte della Commissione </w:t>
      </w:r>
      <w:r w:rsidR="00B241FC">
        <w:rPr>
          <w:rFonts w:ascii="Arial" w:hAnsi="Arial" w:cs="Arial"/>
          <w:lang w:eastAsia="en-US"/>
        </w:rPr>
        <w:t>-</w:t>
      </w:r>
      <w:r w:rsidR="00045349">
        <w:rPr>
          <w:rFonts w:ascii="Arial" w:hAnsi="Arial" w:cs="Arial"/>
          <w:lang w:eastAsia="en-US"/>
        </w:rPr>
        <w:t xml:space="preserve"> </w:t>
      </w:r>
      <w:r w:rsidRPr="00D7362F">
        <w:rPr>
          <w:rFonts w:ascii="Arial" w:hAnsi="Arial" w:cs="Arial"/>
          <w:lang w:eastAsia="en-US"/>
        </w:rPr>
        <w:t>ulteriori approfondimenti che hanno richiesto un certo tempo per essere svolti, posticipando dunque la finalizzazione del rapporto commissionale.</w:t>
      </w:r>
    </w:p>
    <w:p w14:paraId="26CB7E50" w14:textId="3DFE9649" w:rsidR="001D1CD7" w:rsidRDefault="001D1CD7" w:rsidP="00B241FC">
      <w:pPr>
        <w:pStyle w:val="NormaleWeb"/>
        <w:spacing w:before="0" w:beforeAutospacing="0" w:after="0" w:afterAutospacing="0"/>
        <w:jc w:val="both"/>
        <w:rPr>
          <w:rFonts w:ascii="Arial" w:hAnsi="Arial" w:cs="Arial"/>
          <w:lang w:eastAsia="en-US"/>
        </w:rPr>
      </w:pPr>
      <w:r w:rsidRPr="00D7362F">
        <w:rPr>
          <w:rFonts w:ascii="Arial" w:hAnsi="Arial" w:cs="Arial"/>
          <w:lang w:eastAsia="en-US"/>
        </w:rPr>
        <w:t xml:space="preserve">Nel frattempo diventava difficile immaginare una reale applicazione, anche perché a livello pubblico e politico si percepiva come meno probabile e imminente un'ulteriore chiusura dell'economia e relativo periodo di quarantena. </w:t>
      </w:r>
    </w:p>
    <w:p w14:paraId="6AD84F66" w14:textId="3CCF1362" w:rsidR="00B241FC" w:rsidRPr="00B241FC" w:rsidRDefault="00B241FC" w:rsidP="00B241FC">
      <w:pPr>
        <w:pStyle w:val="NormaleWeb"/>
        <w:spacing w:before="0" w:beforeAutospacing="0" w:after="0" w:afterAutospacing="0"/>
        <w:jc w:val="both"/>
        <w:rPr>
          <w:rFonts w:ascii="Arial" w:hAnsi="Arial" w:cs="Arial"/>
          <w:sz w:val="20"/>
          <w:szCs w:val="20"/>
          <w:lang w:eastAsia="en-US"/>
        </w:rPr>
      </w:pPr>
    </w:p>
    <w:p w14:paraId="6F2767BF" w14:textId="0311706A" w:rsidR="00B241FC" w:rsidRPr="00B241FC" w:rsidRDefault="00B241FC" w:rsidP="00B241FC">
      <w:pPr>
        <w:pStyle w:val="NormaleWeb"/>
        <w:spacing w:before="0" w:beforeAutospacing="0" w:after="0" w:afterAutospacing="0"/>
        <w:jc w:val="both"/>
        <w:rPr>
          <w:rFonts w:ascii="Arial" w:hAnsi="Arial" w:cs="Arial"/>
          <w:sz w:val="20"/>
          <w:szCs w:val="20"/>
          <w:lang w:eastAsia="en-US"/>
        </w:rPr>
      </w:pPr>
    </w:p>
    <w:p w14:paraId="4F123340" w14:textId="77777777" w:rsidR="00B241FC" w:rsidRPr="00B241FC" w:rsidRDefault="00B241FC" w:rsidP="00B241FC">
      <w:pPr>
        <w:pStyle w:val="NormaleWeb"/>
        <w:spacing w:before="0" w:beforeAutospacing="0" w:after="0" w:afterAutospacing="0"/>
        <w:jc w:val="both"/>
        <w:rPr>
          <w:rFonts w:ascii="Arial" w:hAnsi="Arial" w:cs="Arial"/>
          <w:sz w:val="20"/>
          <w:szCs w:val="20"/>
          <w:lang w:eastAsia="en-US"/>
        </w:rPr>
      </w:pPr>
    </w:p>
    <w:p w14:paraId="67B996C1" w14:textId="49840F8B" w:rsidR="001D1CD7" w:rsidRPr="00D7362F" w:rsidRDefault="001D1CD7" w:rsidP="00B241FC">
      <w:pPr>
        <w:pStyle w:val="NormaleWeb"/>
        <w:spacing w:before="0" w:beforeAutospacing="0" w:after="120" w:afterAutospacing="0"/>
        <w:jc w:val="both"/>
        <w:rPr>
          <w:rFonts w:ascii="Arial" w:hAnsi="Arial" w:cs="Arial"/>
          <w:b/>
          <w:lang w:eastAsia="en-US"/>
        </w:rPr>
      </w:pPr>
      <w:r w:rsidRPr="00D7362F">
        <w:rPr>
          <w:rFonts w:ascii="Arial" w:hAnsi="Arial" w:cs="Arial"/>
          <w:b/>
          <w:lang w:eastAsia="en-US"/>
        </w:rPr>
        <w:t xml:space="preserve">5. </w:t>
      </w:r>
      <w:r w:rsidR="00B241FC">
        <w:rPr>
          <w:rFonts w:ascii="Arial" w:hAnsi="Arial" w:cs="Arial"/>
          <w:b/>
          <w:lang w:eastAsia="en-US"/>
        </w:rPr>
        <w:tab/>
      </w:r>
      <w:r w:rsidRPr="00D7362F">
        <w:rPr>
          <w:rFonts w:ascii="Arial" w:hAnsi="Arial" w:cs="Arial"/>
          <w:b/>
          <w:lang w:eastAsia="en-US"/>
        </w:rPr>
        <w:t>CONCLUSIONI</w:t>
      </w:r>
    </w:p>
    <w:p w14:paraId="55D96632" w14:textId="6053DA41" w:rsidR="001D1CD7" w:rsidRDefault="001D1CD7" w:rsidP="00B241FC">
      <w:pPr>
        <w:pStyle w:val="NormaleWeb"/>
        <w:spacing w:before="0" w:beforeAutospacing="0" w:after="0" w:afterAutospacing="0"/>
        <w:jc w:val="both"/>
        <w:rPr>
          <w:rFonts w:ascii="Arial" w:hAnsi="Arial" w:cs="Arial"/>
          <w:lang w:eastAsia="en-US"/>
        </w:rPr>
      </w:pPr>
      <w:r w:rsidRPr="00D7362F">
        <w:rPr>
          <w:rFonts w:ascii="Arial" w:hAnsi="Arial" w:cs="Arial"/>
          <w:lang w:eastAsia="en-US"/>
        </w:rPr>
        <w:t xml:space="preserve">Al momento attuale, considerato il tempo trascorso dalle necessità immediate di allora e l'evoluzione della pandemia, si ritiene che uno strumento retroattivo risulti ancor più difficilmente applicabile; tanto più che questa mozione dovrebbe poi essere ancora concretizzata dall'Esecutivo. </w:t>
      </w:r>
    </w:p>
    <w:p w14:paraId="0BE8CEED" w14:textId="77777777" w:rsidR="00045349" w:rsidRPr="00D7362F" w:rsidRDefault="00045349" w:rsidP="00B241FC">
      <w:pPr>
        <w:pStyle w:val="NormaleWeb"/>
        <w:spacing w:before="0" w:beforeAutospacing="0" w:after="0" w:afterAutospacing="0"/>
        <w:jc w:val="both"/>
        <w:rPr>
          <w:rFonts w:ascii="Arial" w:hAnsi="Arial" w:cs="Arial"/>
          <w:lang w:eastAsia="en-US"/>
        </w:rPr>
      </w:pPr>
    </w:p>
    <w:p w14:paraId="10325E37" w14:textId="77777777" w:rsidR="001D1CD7" w:rsidRPr="00D7362F" w:rsidRDefault="001D1CD7" w:rsidP="00B241FC">
      <w:pPr>
        <w:pStyle w:val="NormaleWeb"/>
        <w:spacing w:before="0" w:beforeAutospacing="0" w:after="0" w:afterAutospacing="0"/>
        <w:jc w:val="both"/>
        <w:rPr>
          <w:rFonts w:ascii="Arial" w:hAnsi="Arial" w:cs="Arial"/>
          <w:lang w:eastAsia="en-US"/>
        </w:rPr>
      </w:pPr>
      <w:r w:rsidRPr="00D7362F">
        <w:rPr>
          <w:rFonts w:ascii="Arial" w:hAnsi="Arial" w:cs="Arial"/>
          <w:lang w:eastAsia="en-US"/>
        </w:rPr>
        <w:t>Pertanto, il presente rapporto ritiene la mozione evasa e superata dai fatti.</w:t>
      </w:r>
    </w:p>
    <w:p w14:paraId="7755137B" w14:textId="5D510458" w:rsidR="001D1CD7" w:rsidRPr="00045349" w:rsidRDefault="001D1CD7" w:rsidP="00B241FC">
      <w:pPr>
        <w:jc w:val="both"/>
        <w:rPr>
          <w:rFonts w:ascii="Arial" w:eastAsia="Times New Roman" w:hAnsi="Arial" w:cs="Arial"/>
          <w:iCs/>
          <w:sz w:val="20"/>
          <w:szCs w:val="20"/>
        </w:rPr>
      </w:pPr>
    </w:p>
    <w:p w14:paraId="0820889A" w14:textId="2FC733B3" w:rsidR="00B241FC" w:rsidRPr="00045349" w:rsidRDefault="00B241FC" w:rsidP="00B241FC">
      <w:pPr>
        <w:jc w:val="both"/>
        <w:rPr>
          <w:rFonts w:ascii="Arial" w:eastAsia="Times New Roman" w:hAnsi="Arial" w:cs="Arial"/>
          <w:iCs/>
          <w:sz w:val="20"/>
          <w:szCs w:val="20"/>
        </w:rPr>
      </w:pPr>
    </w:p>
    <w:p w14:paraId="08172961" w14:textId="77777777" w:rsidR="00045349" w:rsidRPr="00045349" w:rsidRDefault="00045349" w:rsidP="00B241FC">
      <w:pPr>
        <w:jc w:val="both"/>
        <w:rPr>
          <w:rFonts w:ascii="Arial" w:eastAsia="Times New Roman" w:hAnsi="Arial" w:cs="Arial"/>
          <w:iCs/>
          <w:sz w:val="20"/>
          <w:szCs w:val="20"/>
        </w:rPr>
      </w:pPr>
    </w:p>
    <w:p w14:paraId="15D95C08" w14:textId="77777777" w:rsidR="001D1CD7" w:rsidRPr="00D7362F" w:rsidRDefault="001D1CD7" w:rsidP="00045349">
      <w:pPr>
        <w:spacing w:after="120"/>
        <w:jc w:val="both"/>
        <w:rPr>
          <w:rFonts w:ascii="Arial" w:eastAsia="Times New Roman" w:hAnsi="Arial" w:cs="Arial"/>
          <w:iCs/>
        </w:rPr>
      </w:pPr>
      <w:r w:rsidRPr="00D7362F">
        <w:rPr>
          <w:rFonts w:ascii="Arial" w:eastAsia="Times New Roman" w:hAnsi="Arial" w:cs="Arial"/>
        </w:rPr>
        <w:t>Per la Commissione economia e lavoro:</w:t>
      </w:r>
    </w:p>
    <w:p w14:paraId="4EAC6C9B" w14:textId="77777777" w:rsidR="001D1CD7" w:rsidRPr="00D7362F" w:rsidRDefault="001D1CD7" w:rsidP="001D1CD7">
      <w:pPr>
        <w:jc w:val="both"/>
        <w:rPr>
          <w:rFonts w:ascii="Arial" w:eastAsia="Times New Roman" w:hAnsi="Arial" w:cs="Arial"/>
          <w:iCs/>
        </w:rPr>
      </w:pPr>
      <w:r w:rsidRPr="00D7362F">
        <w:rPr>
          <w:rFonts w:ascii="Arial" w:eastAsia="Times New Roman" w:hAnsi="Arial" w:cs="Arial"/>
        </w:rPr>
        <w:t>Fabrizio Sirica, relatore</w:t>
      </w:r>
    </w:p>
    <w:p w14:paraId="1E2A5417" w14:textId="59612858" w:rsidR="00045349" w:rsidRDefault="00F47F6A" w:rsidP="001D1CD7">
      <w:pPr>
        <w:contextualSpacing/>
        <w:jc w:val="both"/>
        <w:rPr>
          <w:rFonts w:ascii="Arial" w:eastAsia="Calibri" w:hAnsi="Arial" w:cs="Arial"/>
          <w:color w:val="000000" w:themeColor="text1"/>
        </w:rPr>
      </w:pPr>
      <w:r>
        <w:rPr>
          <w:rFonts w:ascii="Arial" w:eastAsia="Calibri" w:hAnsi="Arial" w:cs="Arial"/>
          <w:color w:val="000000" w:themeColor="text1"/>
        </w:rPr>
        <w:t xml:space="preserve">Ay - </w:t>
      </w:r>
      <w:bookmarkStart w:id="0" w:name="_GoBack"/>
      <w:bookmarkEnd w:id="0"/>
      <w:r w:rsidR="001D1CD7" w:rsidRPr="00D7362F">
        <w:rPr>
          <w:rFonts w:ascii="Arial" w:eastAsia="Calibri" w:hAnsi="Arial" w:cs="Arial"/>
          <w:color w:val="000000" w:themeColor="text1"/>
        </w:rPr>
        <w:t>Balli</w:t>
      </w:r>
      <w:r w:rsidR="00B241FC">
        <w:rPr>
          <w:rFonts w:ascii="Arial" w:eastAsia="Calibri" w:hAnsi="Arial" w:cs="Arial"/>
          <w:color w:val="000000" w:themeColor="text1"/>
        </w:rPr>
        <w:t xml:space="preserve"> -</w:t>
      </w:r>
      <w:r w:rsidR="00045349">
        <w:rPr>
          <w:rFonts w:ascii="Arial" w:eastAsia="Calibri" w:hAnsi="Arial" w:cs="Arial"/>
          <w:color w:val="000000" w:themeColor="text1"/>
        </w:rPr>
        <w:t xml:space="preserve"> </w:t>
      </w:r>
      <w:r w:rsidR="001D1CD7" w:rsidRPr="00D7362F">
        <w:rPr>
          <w:rFonts w:ascii="Arial" w:eastAsia="Calibri" w:hAnsi="Arial" w:cs="Arial"/>
          <w:color w:val="000000" w:themeColor="text1"/>
        </w:rPr>
        <w:t>Bignasca</w:t>
      </w:r>
      <w:r w:rsidR="00B241FC">
        <w:rPr>
          <w:rFonts w:ascii="Arial" w:eastAsia="Calibri" w:hAnsi="Arial" w:cs="Arial"/>
          <w:color w:val="000000" w:themeColor="text1"/>
        </w:rPr>
        <w:t xml:space="preserve"> (</w:t>
      </w:r>
      <w:r w:rsidR="001D1CD7" w:rsidRPr="00D7362F">
        <w:rPr>
          <w:rFonts w:ascii="Arial" w:eastAsia="Calibri" w:hAnsi="Arial" w:cs="Arial"/>
          <w:color w:val="000000" w:themeColor="text1"/>
        </w:rPr>
        <w:t>con riserva</w:t>
      </w:r>
      <w:r w:rsidR="00B241FC">
        <w:rPr>
          <w:rFonts w:ascii="Arial" w:eastAsia="Calibri" w:hAnsi="Arial" w:cs="Arial"/>
          <w:color w:val="000000" w:themeColor="text1"/>
        </w:rPr>
        <w:t>) -</w:t>
      </w:r>
      <w:r w:rsidR="00045349">
        <w:rPr>
          <w:rFonts w:ascii="Arial" w:eastAsia="Calibri" w:hAnsi="Arial" w:cs="Arial"/>
          <w:color w:val="000000" w:themeColor="text1"/>
        </w:rPr>
        <w:t xml:space="preserve"> </w:t>
      </w:r>
      <w:r w:rsidR="001D1CD7" w:rsidRPr="00D7362F">
        <w:rPr>
          <w:rFonts w:ascii="Arial" w:eastAsia="Calibri" w:hAnsi="Arial" w:cs="Arial"/>
          <w:color w:val="000000" w:themeColor="text1"/>
        </w:rPr>
        <w:t>Censi</w:t>
      </w:r>
      <w:r w:rsidR="00B241FC">
        <w:rPr>
          <w:rFonts w:ascii="Arial" w:eastAsia="Calibri" w:hAnsi="Arial" w:cs="Arial"/>
          <w:color w:val="000000" w:themeColor="text1"/>
        </w:rPr>
        <w:t xml:space="preserve"> -</w:t>
      </w:r>
      <w:r w:rsidR="00045349">
        <w:rPr>
          <w:rFonts w:ascii="Arial" w:eastAsia="Calibri" w:hAnsi="Arial" w:cs="Arial"/>
          <w:color w:val="000000" w:themeColor="text1"/>
        </w:rPr>
        <w:t xml:space="preserve"> </w:t>
      </w:r>
      <w:r w:rsidR="001D1CD7" w:rsidRPr="00D7362F">
        <w:rPr>
          <w:rFonts w:ascii="Arial" w:eastAsia="Calibri" w:hAnsi="Arial" w:cs="Arial"/>
          <w:color w:val="000000" w:themeColor="text1"/>
        </w:rPr>
        <w:t>Dadò</w:t>
      </w:r>
      <w:r w:rsidR="00B241FC">
        <w:rPr>
          <w:rFonts w:ascii="Arial" w:eastAsia="Calibri" w:hAnsi="Arial" w:cs="Arial"/>
          <w:color w:val="000000" w:themeColor="text1"/>
        </w:rPr>
        <w:t xml:space="preserve"> </w:t>
      </w:r>
      <w:r w:rsidR="00045349">
        <w:rPr>
          <w:rFonts w:ascii="Arial" w:eastAsia="Calibri" w:hAnsi="Arial" w:cs="Arial"/>
          <w:color w:val="000000" w:themeColor="text1"/>
        </w:rPr>
        <w:t>-</w:t>
      </w:r>
    </w:p>
    <w:p w14:paraId="11DBD3ED" w14:textId="5E55D4D2" w:rsidR="00045349" w:rsidRDefault="00B241FC" w:rsidP="001D1CD7">
      <w:pPr>
        <w:contextualSpacing/>
        <w:jc w:val="both"/>
        <w:rPr>
          <w:rFonts w:ascii="Arial" w:eastAsia="Calibri" w:hAnsi="Arial" w:cs="Arial"/>
          <w:color w:val="000000" w:themeColor="text1"/>
        </w:rPr>
      </w:pPr>
      <w:r>
        <w:rPr>
          <w:rFonts w:ascii="Arial" w:eastAsia="Calibri" w:hAnsi="Arial" w:cs="Arial"/>
          <w:color w:val="000000" w:themeColor="text1"/>
        </w:rPr>
        <w:t xml:space="preserve">Garbani Nerini - </w:t>
      </w:r>
      <w:r w:rsidR="001D1CD7" w:rsidRPr="00D7362F">
        <w:rPr>
          <w:rFonts w:ascii="Arial" w:eastAsia="Calibri" w:hAnsi="Arial" w:cs="Arial"/>
          <w:color w:val="000000" w:themeColor="text1"/>
        </w:rPr>
        <w:t>Isabella</w:t>
      </w:r>
      <w:r>
        <w:rPr>
          <w:rFonts w:ascii="Arial" w:eastAsia="Calibri" w:hAnsi="Arial" w:cs="Arial"/>
          <w:color w:val="000000" w:themeColor="text1"/>
        </w:rPr>
        <w:t xml:space="preserve"> -</w:t>
      </w:r>
      <w:r w:rsidR="00045349">
        <w:rPr>
          <w:rFonts w:ascii="Arial" w:eastAsia="Calibri" w:hAnsi="Arial" w:cs="Arial"/>
          <w:color w:val="000000" w:themeColor="text1"/>
        </w:rPr>
        <w:t xml:space="preserve"> </w:t>
      </w:r>
      <w:r>
        <w:rPr>
          <w:rFonts w:ascii="Arial" w:eastAsia="Calibri" w:hAnsi="Arial" w:cs="Arial"/>
          <w:color w:val="000000" w:themeColor="text1"/>
        </w:rPr>
        <w:t>Maderni -</w:t>
      </w:r>
      <w:r w:rsidR="00045349">
        <w:rPr>
          <w:rFonts w:ascii="Arial" w:eastAsia="Calibri" w:hAnsi="Arial" w:cs="Arial"/>
          <w:color w:val="000000" w:themeColor="text1"/>
        </w:rPr>
        <w:t xml:space="preserve"> </w:t>
      </w:r>
      <w:r w:rsidR="001D1CD7" w:rsidRPr="00D7362F">
        <w:rPr>
          <w:rFonts w:ascii="Arial" w:eastAsia="Calibri" w:hAnsi="Arial" w:cs="Arial"/>
          <w:color w:val="000000" w:themeColor="text1"/>
        </w:rPr>
        <w:t>Minotti</w:t>
      </w:r>
      <w:r>
        <w:rPr>
          <w:rFonts w:ascii="Arial" w:eastAsia="Calibri" w:hAnsi="Arial" w:cs="Arial"/>
          <w:color w:val="000000" w:themeColor="text1"/>
        </w:rPr>
        <w:t xml:space="preserve"> -</w:t>
      </w:r>
      <w:r w:rsidR="00045349">
        <w:rPr>
          <w:rFonts w:ascii="Arial" w:eastAsia="Calibri" w:hAnsi="Arial" w:cs="Arial"/>
          <w:color w:val="000000" w:themeColor="text1"/>
        </w:rPr>
        <w:t xml:space="preserve"> </w:t>
      </w:r>
      <w:r w:rsidR="001D1CD7" w:rsidRPr="00D7362F">
        <w:rPr>
          <w:rFonts w:ascii="Arial" w:eastAsia="Calibri" w:hAnsi="Arial" w:cs="Arial"/>
          <w:color w:val="000000" w:themeColor="text1"/>
        </w:rPr>
        <w:t>Noi</w:t>
      </w:r>
      <w:r>
        <w:rPr>
          <w:rFonts w:ascii="Arial" w:eastAsia="Calibri" w:hAnsi="Arial" w:cs="Arial"/>
          <w:color w:val="000000" w:themeColor="text1"/>
        </w:rPr>
        <w:t xml:space="preserve"> </w:t>
      </w:r>
      <w:r w:rsidR="00045349">
        <w:rPr>
          <w:rFonts w:ascii="Arial" w:eastAsia="Calibri" w:hAnsi="Arial" w:cs="Arial"/>
          <w:color w:val="000000" w:themeColor="text1"/>
        </w:rPr>
        <w:t>-</w:t>
      </w:r>
    </w:p>
    <w:p w14:paraId="11A91461" w14:textId="52F05913" w:rsidR="007152F4" w:rsidRPr="00591770" w:rsidRDefault="00B241FC" w:rsidP="00045349">
      <w:pPr>
        <w:contextualSpacing/>
        <w:jc w:val="both"/>
        <w:rPr>
          <w:rFonts w:ascii="Arial" w:eastAsia="Times New Roman" w:hAnsi="Arial" w:cs="Arial"/>
          <w:iCs/>
        </w:rPr>
      </w:pPr>
      <w:r>
        <w:rPr>
          <w:rFonts w:ascii="Arial" w:eastAsia="Calibri" w:hAnsi="Arial" w:cs="Arial"/>
          <w:color w:val="000000" w:themeColor="text1"/>
        </w:rPr>
        <w:t>Ortelli P. -</w:t>
      </w:r>
      <w:r w:rsidR="00045349">
        <w:rPr>
          <w:rFonts w:ascii="Arial" w:eastAsia="Calibri" w:hAnsi="Arial" w:cs="Arial"/>
          <w:color w:val="000000" w:themeColor="text1"/>
        </w:rPr>
        <w:t xml:space="preserve"> </w:t>
      </w:r>
      <w:r>
        <w:rPr>
          <w:rFonts w:ascii="Arial" w:eastAsia="Calibri" w:hAnsi="Arial" w:cs="Arial"/>
          <w:color w:val="000000" w:themeColor="text1"/>
        </w:rPr>
        <w:t>Passalia -</w:t>
      </w:r>
      <w:r w:rsidR="00045349">
        <w:rPr>
          <w:rFonts w:ascii="Arial" w:eastAsia="Calibri" w:hAnsi="Arial" w:cs="Arial"/>
          <w:color w:val="000000" w:themeColor="text1"/>
        </w:rPr>
        <w:t xml:space="preserve"> </w:t>
      </w:r>
      <w:r>
        <w:rPr>
          <w:rFonts w:ascii="Arial" w:eastAsia="Calibri" w:hAnsi="Arial" w:cs="Arial"/>
          <w:color w:val="000000" w:themeColor="text1"/>
        </w:rPr>
        <w:t>Passardi -</w:t>
      </w:r>
      <w:r w:rsidR="00045349">
        <w:rPr>
          <w:rFonts w:ascii="Arial" w:eastAsia="Calibri" w:hAnsi="Arial" w:cs="Arial"/>
          <w:color w:val="000000" w:themeColor="text1"/>
        </w:rPr>
        <w:t xml:space="preserve"> </w:t>
      </w:r>
      <w:r>
        <w:rPr>
          <w:rFonts w:ascii="Arial" w:eastAsia="Calibri" w:hAnsi="Arial" w:cs="Arial"/>
          <w:color w:val="000000" w:themeColor="text1"/>
        </w:rPr>
        <w:t>Speziali - Tenconi</w:t>
      </w:r>
    </w:p>
    <w:sectPr w:rsidR="007152F4" w:rsidRPr="00591770" w:rsidSect="00045349">
      <w:footerReference w:type="default" r:id="rId9"/>
      <w:pgSz w:w="11900" w:h="16840"/>
      <w:pgMar w:top="1134" w:right="1134" w:bottom="102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B6153" w14:textId="77777777" w:rsidR="001D79E6" w:rsidRDefault="001D79E6" w:rsidP="001D79E6">
      <w:r>
        <w:separator/>
      </w:r>
    </w:p>
  </w:endnote>
  <w:endnote w:type="continuationSeparator" w:id="0">
    <w:p w14:paraId="3A8FAB98" w14:textId="77777777" w:rsidR="001D79E6" w:rsidRDefault="001D79E6" w:rsidP="001D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26959"/>
      <w:docPartObj>
        <w:docPartGallery w:val="Page Numbers (Bottom of Page)"/>
        <w:docPartUnique/>
      </w:docPartObj>
    </w:sdtPr>
    <w:sdtEndPr/>
    <w:sdtContent>
      <w:p w14:paraId="36A61FA4" w14:textId="330EE439" w:rsidR="00044E07" w:rsidRDefault="00044E07">
        <w:pPr>
          <w:pStyle w:val="Pidipagina"/>
          <w:jc w:val="center"/>
        </w:pPr>
        <w:r w:rsidRPr="00591770">
          <w:rPr>
            <w:rFonts w:ascii="Arial" w:hAnsi="Arial" w:cs="Arial"/>
            <w:sz w:val="20"/>
            <w:szCs w:val="20"/>
          </w:rPr>
          <w:fldChar w:fldCharType="begin"/>
        </w:r>
        <w:r w:rsidRPr="00591770">
          <w:rPr>
            <w:rFonts w:ascii="Arial" w:hAnsi="Arial" w:cs="Arial"/>
            <w:sz w:val="20"/>
            <w:szCs w:val="20"/>
          </w:rPr>
          <w:instrText>PAGE   \* MERGEFORMAT</w:instrText>
        </w:r>
        <w:r w:rsidRPr="00591770">
          <w:rPr>
            <w:rFonts w:ascii="Arial" w:hAnsi="Arial" w:cs="Arial"/>
            <w:sz w:val="20"/>
            <w:szCs w:val="20"/>
          </w:rPr>
          <w:fldChar w:fldCharType="separate"/>
        </w:r>
        <w:r w:rsidR="00F47F6A">
          <w:rPr>
            <w:rFonts w:ascii="Arial" w:hAnsi="Arial" w:cs="Arial"/>
            <w:noProof/>
            <w:sz w:val="20"/>
            <w:szCs w:val="20"/>
          </w:rPr>
          <w:t>3</w:t>
        </w:r>
        <w:r w:rsidRPr="0059177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AEC6D" w14:textId="77777777" w:rsidR="001D79E6" w:rsidRDefault="001D79E6" w:rsidP="001D79E6">
      <w:r>
        <w:separator/>
      </w:r>
    </w:p>
  </w:footnote>
  <w:footnote w:type="continuationSeparator" w:id="0">
    <w:p w14:paraId="6D53C61D" w14:textId="77777777" w:rsidR="001D79E6" w:rsidRDefault="001D79E6" w:rsidP="001D7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92F"/>
    <w:multiLevelType w:val="hybridMultilevel"/>
    <w:tmpl w:val="AC0826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110938"/>
    <w:multiLevelType w:val="hybridMultilevel"/>
    <w:tmpl w:val="C966F7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B1356F"/>
    <w:multiLevelType w:val="hybridMultilevel"/>
    <w:tmpl w:val="3AC2B352"/>
    <w:lvl w:ilvl="0" w:tplc="7C4CFA26">
      <w:start w:val="4"/>
      <w:numFmt w:val="bullet"/>
      <w:lvlText w:val="-"/>
      <w:lvlJc w:val="left"/>
      <w:pPr>
        <w:ind w:left="720" w:hanging="360"/>
      </w:pPr>
      <w:rPr>
        <w:rFonts w:ascii="Arial" w:eastAsiaTheme="minorHAnsi" w:hAnsi="Arial" w:cs="Arial" w:hint="default"/>
        <w:b w:val="0"/>
        <w:color w:val="000000" w:themeColor="text1"/>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5E397006"/>
    <w:multiLevelType w:val="hybridMultilevel"/>
    <w:tmpl w:val="F000B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EC"/>
    <w:rsid w:val="00037D11"/>
    <w:rsid w:val="00044E07"/>
    <w:rsid w:val="00045349"/>
    <w:rsid w:val="00047754"/>
    <w:rsid w:val="000616DF"/>
    <w:rsid w:val="00061AD9"/>
    <w:rsid w:val="00076CD1"/>
    <w:rsid w:val="000839B1"/>
    <w:rsid w:val="000B3B8C"/>
    <w:rsid w:val="000F0CFA"/>
    <w:rsid w:val="00130ADC"/>
    <w:rsid w:val="001467D5"/>
    <w:rsid w:val="00147287"/>
    <w:rsid w:val="0018113E"/>
    <w:rsid w:val="001A14FE"/>
    <w:rsid w:val="001C33A2"/>
    <w:rsid w:val="001D1CD7"/>
    <w:rsid w:val="001D79E6"/>
    <w:rsid w:val="00201677"/>
    <w:rsid w:val="002076D9"/>
    <w:rsid w:val="0021649B"/>
    <w:rsid w:val="002414C3"/>
    <w:rsid w:val="002771F1"/>
    <w:rsid w:val="00287422"/>
    <w:rsid w:val="0029006E"/>
    <w:rsid w:val="002A5618"/>
    <w:rsid w:val="002B2B75"/>
    <w:rsid w:val="002B51BE"/>
    <w:rsid w:val="002C1A3D"/>
    <w:rsid w:val="002F0ED0"/>
    <w:rsid w:val="00335BA1"/>
    <w:rsid w:val="0036282B"/>
    <w:rsid w:val="003A3D7D"/>
    <w:rsid w:val="003D26AF"/>
    <w:rsid w:val="003E121B"/>
    <w:rsid w:val="00411552"/>
    <w:rsid w:val="004377E5"/>
    <w:rsid w:val="00460417"/>
    <w:rsid w:val="00466DD4"/>
    <w:rsid w:val="00487319"/>
    <w:rsid w:val="004A3544"/>
    <w:rsid w:val="004D4305"/>
    <w:rsid w:val="00501FFB"/>
    <w:rsid w:val="00524D78"/>
    <w:rsid w:val="005440BF"/>
    <w:rsid w:val="005622F5"/>
    <w:rsid w:val="00563986"/>
    <w:rsid w:val="00580348"/>
    <w:rsid w:val="00582EC1"/>
    <w:rsid w:val="00591770"/>
    <w:rsid w:val="005A1C26"/>
    <w:rsid w:val="005D03AC"/>
    <w:rsid w:val="005F6526"/>
    <w:rsid w:val="00604230"/>
    <w:rsid w:val="00617B6D"/>
    <w:rsid w:val="00621260"/>
    <w:rsid w:val="0063297A"/>
    <w:rsid w:val="00641A4D"/>
    <w:rsid w:val="00680CA5"/>
    <w:rsid w:val="0069126D"/>
    <w:rsid w:val="00694E36"/>
    <w:rsid w:val="006A0F94"/>
    <w:rsid w:val="006C5136"/>
    <w:rsid w:val="006E2569"/>
    <w:rsid w:val="007126A2"/>
    <w:rsid w:val="007152F4"/>
    <w:rsid w:val="00722077"/>
    <w:rsid w:val="00722C86"/>
    <w:rsid w:val="00744ED2"/>
    <w:rsid w:val="00765BEC"/>
    <w:rsid w:val="00785CA5"/>
    <w:rsid w:val="007C5842"/>
    <w:rsid w:val="007D4BF9"/>
    <w:rsid w:val="007E457B"/>
    <w:rsid w:val="007F14C2"/>
    <w:rsid w:val="007F70BD"/>
    <w:rsid w:val="00805B38"/>
    <w:rsid w:val="00822654"/>
    <w:rsid w:val="00825D98"/>
    <w:rsid w:val="008278E1"/>
    <w:rsid w:val="00860422"/>
    <w:rsid w:val="0086704B"/>
    <w:rsid w:val="008716B8"/>
    <w:rsid w:val="0087559B"/>
    <w:rsid w:val="00876E62"/>
    <w:rsid w:val="00886388"/>
    <w:rsid w:val="00892C93"/>
    <w:rsid w:val="008C0A61"/>
    <w:rsid w:val="008D2FA5"/>
    <w:rsid w:val="008E29F4"/>
    <w:rsid w:val="008E65FD"/>
    <w:rsid w:val="008E733D"/>
    <w:rsid w:val="008F0868"/>
    <w:rsid w:val="00931CE3"/>
    <w:rsid w:val="00964EFD"/>
    <w:rsid w:val="009750D0"/>
    <w:rsid w:val="009A2DA1"/>
    <w:rsid w:val="00A07B2B"/>
    <w:rsid w:val="00A14A05"/>
    <w:rsid w:val="00A243EF"/>
    <w:rsid w:val="00A30EFD"/>
    <w:rsid w:val="00A32566"/>
    <w:rsid w:val="00A43112"/>
    <w:rsid w:val="00A703A7"/>
    <w:rsid w:val="00A7147B"/>
    <w:rsid w:val="00A760E0"/>
    <w:rsid w:val="00A84EC6"/>
    <w:rsid w:val="00AB20AF"/>
    <w:rsid w:val="00AD1846"/>
    <w:rsid w:val="00AF7144"/>
    <w:rsid w:val="00B03236"/>
    <w:rsid w:val="00B241FC"/>
    <w:rsid w:val="00B24B4D"/>
    <w:rsid w:val="00B32BA8"/>
    <w:rsid w:val="00B40D0A"/>
    <w:rsid w:val="00B447FD"/>
    <w:rsid w:val="00B577FD"/>
    <w:rsid w:val="00B674F1"/>
    <w:rsid w:val="00B677F9"/>
    <w:rsid w:val="00B96258"/>
    <w:rsid w:val="00BB0700"/>
    <w:rsid w:val="00BB4212"/>
    <w:rsid w:val="00BD5BA1"/>
    <w:rsid w:val="00C15619"/>
    <w:rsid w:val="00C3295F"/>
    <w:rsid w:val="00C86AEB"/>
    <w:rsid w:val="00C96071"/>
    <w:rsid w:val="00CC106F"/>
    <w:rsid w:val="00CC2C11"/>
    <w:rsid w:val="00CC2CF4"/>
    <w:rsid w:val="00CC6609"/>
    <w:rsid w:val="00CD42BE"/>
    <w:rsid w:val="00CF4C3F"/>
    <w:rsid w:val="00D03D9D"/>
    <w:rsid w:val="00D97547"/>
    <w:rsid w:val="00D97D7C"/>
    <w:rsid w:val="00DB18BF"/>
    <w:rsid w:val="00E22E24"/>
    <w:rsid w:val="00E32106"/>
    <w:rsid w:val="00E440B9"/>
    <w:rsid w:val="00E502C8"/>
    <w:rsid w:val="00E84898"/>
    <w:rsid w:val="00E9018B"/>
    <w:rsid w:val="00E90DBD"/>
    <w:rsid w:val="00EA200F"/>
    <w:rsid w:val="00ED3566"/>
    <w:rsid w:val="00F029BC"/>
    <w:rsid w:val="00F04AC2"/>
    <w:rsid w:val="00F172D4"/>
    <w:rsid w:val="00F47F6A"/>
    <w:rsid w:val="00F64134"/>
    <w:rsid w:val="00F72CA4"/>
    <w:rsid w:val="00FB5B01"/>
    <w:rsid w:val="00FC3CFE"/>
    <w:rsid w:val="00FF22A4"/>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D8F12E"/>
  <w15:docId w15:val="{4CC23143-6B07-44F2-A051-228F295D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77F9"/>
    <w:pPr>
      <w:ind w:left="720"/>
      <w:contextualSpacing/>
    </w:pPr>
  </w:style>
  <w:style w:type="paragraph" w:styleId="Testofumetto">
    <w:name w:val="Balloon Text"/>
    <w:basedOn w:val="Normale"/>
    <w:link w:val="TestofumettoCarattere"/>
    <w:uiPriority w:val="99"/>
    <w:semiHidden/>
    <w:unhideWhenUsed/>
    <w:rsid w:val="00E502C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02C8"/>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1D79E6"/>
    <w:rPr>
      <w:sz w:val="20"/>
      <w:szCs w:val="20"/>
    </w:rPr>
  </w:style>
  <w:style w:type="character" w:customStyle="1" w:styleId="TestonotaapidipaginaCarattere">
    <w:name w:val="Testo nota a piè di pagina Carattere"/>
    <w:basedOn w:val="Carpredefinitoparagrafo"/>
    <w:link w:val="Testonotaapidipagina"/>
    <w:uiPriority w:val="99"/>
    <w:semiHidden/>
    <w:rsid w:val="001D79E6"/>
    <w:rPr>
      <w:sz w:val="20"/>
      <w:szCs w:val="20"/>
    </w:rPr>
  </w:style>
  <w:style w:type="character" w:styleId="Rimandonotaapidipagina">
    <w:name w:val="footnote reference"/>
    <w:basedOn w:val="Carpredefinitoparagrafo"/>
    <w:uiPriority w:val="99"/>
    <w:semiHidden/>
    <w:unhideWhenUsed/>
    <w:rsid w:val="001D79E6"/>
    <w:rPr>
      <w:vertAlign w:val="superscript"/>
    </w:rPr>
  </w:style>
  <w:style w:type="character" w:styleId="Collegamentoipertestuale">
    <w:name w:val="Hyperlink"/>
    <w:basedOn w:val="Carpredefinitoparagrafo"/>
    <w:uiPriority w:val="99"/>
    <w:unhideWhenUsed/>
    <w:rsid w:val="000616DF"/>
    <w:rPr>
      <w:color w:val="0000FF" w:themeColor="hyperlink"/>
      <w:u w:val="single"/>
    </w:rPr>
  </w:style>
  <w:style w:type="paragraph" w:styleId="Intestazione">
    <w:name w:val="header"/>
    <w:basedOn w:val="Normale"/>
    <w:link w:val="IntestazioneCarattere"/>
    <w:uiPriority w:val="99"/>
    <w:unhideWhenUsed/>
    <w:rsid w:val="00044E07"/>
    <w:pPr>
      <w:tabs>
        <w:tab w:val="center" w:pos="4819"/>
        <w:tab w:val="right" w:pos="9638"/>
      </w:tabs>
    </w:pPr>
  </w:style>
  <w:style w:type="character" w:customStyle="1" w:styleId="IntestazioneCarattere">
    <w:name w:val="Intestazione Carattere"/>
    <w:basedOn w:val="Carpredefinitoparagrafo"/>
    <w:link w:val="Intestazione"/>
    <w:uiPriority w:val="99"/>
    <w:rsid w:val="00044E07"/>
  </w:style>
  <w:style w:type="paragraph" w:styleId="Pidipagina">
    <w:name w:val="footer"/>
    <w:basedOn w:val="Normale"/>
    <w:link w:val="PidipaginaCarattere"/>
    <w:uiPriority w:val="99"/>
    <w:unhideWhenUsed/>
    <w:rsid w:val="00044E07"/>
    <w:pPr>
      <w:tabs>
        <w:tab w:val="center" w:pos="4819"/>
        <w:tab w:val="right" w:pos="9638"/>
      </w:tabs>
    </w:pPr>
  </w:style>
  <w:style w:type="character" w:customStyle="1" w:styleId="PidipaginaCarattere">
    <w:name w:val="Piè di pagina Carattere"/>
    <w:basedOn w:val="Carpredefinitoparagrafo"/>
    <w:link w:val="Pidipagina"/>
    <w:uiPriority w:val="99"/>
    <w:rsid w:val="00044E07"/>
  </w:style>
  <w:style w:type="paragraph" w:styleId="NormaleWeb">
    <w:name w:val="Normal (Web)"/>
    <w:basedOn w:val="Normale"/>
    <w:uiPriority w:val="99"/>
    <w:unhideWhenUsed/>
    <w:rsid w:val="00641A4D"/>
    <w:pPr>
      <w:spacing w:before="100" w:beforeAutospacing="1" w:after="100" w:afterAutospacing="1"/>
    </w:pPr>
    <w:rPr>
      <w:rFonts w:ascii="Times New Roman" w:eastAsiaTheme="minorHAnsi" w:hAnsi="Times New Roman" w:cs="Times New Roman"/>
    </w:rPr>
  </w:style>
  <w:style w:type="paragraph" w:customStyle="1" w:styleId="Standard">
    <w:name w:val="Standard"/>
    <w:uiPriority w:val="99"/>
    <w:rsid w:val="001D1CD7"/>
    <w:pPr>
      <w:spacing w:after="160" w:line="259" w:lineRule="auto"/>
    </w:pPr>
    <w:rPr>
      <w:rFonts w:ascii="Calibri" w:eastAsia="Times New Roman"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88156">
      <w:bodyDiv w:val="1"/>
      <w:marLeft w:val="0"/>
      <w:marRight w:val="0"/>
      <w:marTop w:val="0"/>
      <w:marBottom w:val="0"/>
      <w:divBdr>
        <w:top w:val="none" w:sz="0" w:space="0" w:color="auto"/>
        <w:left w:val="none" w:sz="0" w:space="0" w:color="auto"/>
        <w:bottom w:val="none" w:sz="0" w:space="0" w:color="auto"/>
        <w:right w:val="none" w:sz="0" w:space="0" w:color="auto"/>
      </w:divBdr>
    </w:div>
    <w:div w:id="1563053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0BF25-9A07-4E57-8D00-5147B319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1395</Words>
  <Characters>7952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Primafid</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Maderni</dc:creator>
  <cp:keywords/>
  <dc:description/>
  <cp:lastModifiedBy>Venturi Luca</cp:lastModifiedBy>
  <cp:revision>4</cp:revision>
  <cp:lastPrinted>2021-11-09T16:32:00Z</cp:lastPrinted>
  <dcterms:created xsi:type="dcterms:W3CDTF">2021-11-09T16:07:00Z</dcterms:created>
  <dcterms:modified xsi:type="dcterms:W3CDTF">2021-11-09T16:56:00Z</dcterms:modified>
</cp:coreProperties>
</file>