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9AA" w:rsidRPr="005974F2" w:rsidRDefault="00D029AA" w:rsidP="00D029AA">
      <w:pPr>
        <w:jc w:val="left"/>
        <w:rPr>
          <w:rFonts w:ascii="Gill Sans MT" w:eastAsia="Times New Roman" w:hAnsi="Gill Sans MT"/>
          <w:b/>
          <w:sz w:val="56"/>
          <w:szCs w:val="56"/>
          <w:lang w:eastAsia="it-IT"/>
        </w:rPr>
      </w:pPr>
      <w:r w:rsidRPr="005974F2">
        <w:rPr>
          <w:rFonts w:ascii="Gill Sans MT" w:eastAsia="Times New Roman" w:hAnsi="Gill Sans MT"/>
          <w:b/>
          <w:sz w:val="56"/>
          <w:szCs w:val="56"/>
          <w:lang w:eastAsia="it-IT"/>
        </w:rPr>
        <w:t>Rapporto</w:t>
      </w:r>
    </w:p>
    <w:p w:rsidR="00D029AA" w:rsidRPr="00525B50" w:rsidRDefault="00D029AA" w:rsidP="00D029AA">
      <w:pPr>
        <w:ind w:right="-1"/>
        <w:jc w:val="left"/>
        <w:rPr>
          <w:rFonts w:eastAsia="Times New Roman" w:cs="Arial"/>
          <w:szCs w:val="24"/>
          <w:lang w:eastAsia="it-IT"/>
        </w:rPr>
      </w:pPr>
    </w:p>
    <w:p w:rsidR="00D029AA" w:rsidRPr="00525B50" w:rsidRDefault="00D029AA" w:rsidP="00D029AA">
      <w:pPr>
        <w:ind w:right="-1"/>
        <w:jc w:val="left"/>
        <w:rPr>
          <w:rFonts w:eastAsia="Times New Roman" w:cs="Arial"/>
          <w:szCs w:val="24"/>
          <w:lang w:eastAsia="it-IT"/>
        </w:rPr>
      </w:pPr>
    </w:p>
    <w:p w:rsidR="00B860C2" w:rsidRDefault="00DC6F92" w:rsidP="00B860C2">
      <w:pPr>
        <w:tabs>
          <w:tab w:val="left" w:pos="2098"/>
          <w:tab w:val="left" w:pos="4933"/>
        </w:tabs>
        <w:rPr>
          <w:rFonts w:cs="Arial"/>
          <w:szCs w:val="24"/>
        </w:rPr>
      </w:pPr>
      <w:r>
        <w:rPr>
          <w:rFonts w:cs="Arial"/>
          <w:b/>
          <w:sz w:val="32"/>
          <w:szCs w:val="32"/>
        </w:rPr>
        <w:t>7854</w:t>
      </w:r>
      <w:r w:rsidR="00B860C2" w:rsidRPr="008B4137">
        <w:rPr>
          <w:rFonts w:cs="Arial"/>
          <w:b/>
          <w:sz w:val="32"/>
          <w:szCs w:val="32"/>
        </w:rPr>
        <w:t xml:space="preserve"> R</w:t>
      </w:r>
      <w:r w:rsidR="00B860C2" w:rsidRPr="008B4137">
        <w:rPr>
          <w:rFonts w:cs="Arial"/>
          <w:sz w:val="28"/>
          <w:szCs w:val="28"/>
        </w:rPr>
        <w:tab/>
      </w:r>
      <w:r>
        <w:rPr>
          <w:rFonts w:cs="Arial"/>
          <w:sz w:val="28"/>
          <w:szCs w:val="28"/>
        </w:rPr>
        <w:t>30 novembre 2021</w:t>
      </w:r>
      <w:r w:rsidR="00B860C2" w:rsidRPr="008B4137">
        <w:rPr>
          <w:rFonts w:cs="Arial"/>
          <w:sz w:val="28"/>
          <w:szCs w:val="28"/>
        </w:rPr>
        <w:tab/>
      </w:r>
      <w:r>
        <w:rPr>
          <w:sz w:val="28"/>
        </w:rPr>
        <w:t>CONSIGLIO DI STATO</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B860C2" w:rsidRPr="008B4137" w:rsidRDefault="00B860C2" w:rsidP="00B860C2">
      <w:pPr>
        <w:rPr>
          <w:rFonts w:cs="Arial"/>
          <w:b/>
          <w:sz w:val="28"/>
          <w:szCs w:val="28"/>
        </w:rPr>
      </w:pPr>
      <w:r w:rsidRPr="008B4137">
        <w:rPr>
          <w:rFonts w:cs="Arial"/>
          <w:b/>
          <w:sz w:val="28"/>
          <w:szCs w:val="28"/>
        </w:rPr>
        <w:t xml:space="preserve">della Commissione </w:t>
      </w:r>
      <w:r w:rsidR="00DC6F92">
        <w:rPr>
          <w:rFonts w:cs="Arial"/>
          <w:b/>
          <w:sz w:val="28"/>
          <w:szCs w:val="28"/>
        </w:rPr>
        <w:t>Costituzione e leggi</w:t>
      </w:r>
    </w:p>
    <w:p w:rsidR="00B860C2" w:rsidRPr="008B2655" w:rsidRDefault="00B860C2" w:rsidP="00B860C2">
      <w:pPr>
        <w:rPr>
          <w:rFonts w:cs="Arial"/>
          <w:b/>
          <w:sz w:val="26"/>
          <w:szCs w:val="26"/>
        </w:rPr>
      </w:pPr>
      <w:r w:rsidRPr="000D6BD0">
        <w:rPr>
          <w:rFonts w:cs="Arial"/>
          <w:b/>
          <w:sz w:val="28"/>
          <w:szCs w:val="28"/>
        </w:rPr>
        <w:t>sul</w:t>
      </w:r>
      <w:r>
        <w:rPr>
          <w:rFonts w:cs="Arial"/>
          <w:b/>
          <w:sz w:val="28"/>
          <w:szCs w:val="28"/>
        </w:rPr>
        <w:t xml:space="preserve"> messaggio</w:t>
      </w:r>
      <w:r>
        <w:rPr>
          <w:rFonts w:cs="Arial"/>
          <w:b/>
          <w:sz w:val="26"/>
          <w:szCs w:val="26"/>
        </w:rPr>
        <w:t xml:space="preserve"> </w:t>
      </w:r>
      <w:r w:rsidR="00DC6F92">
        <w:rPr>
          <w:rFonts w:eastAsia="Times New Roman" w:cs="Arial"/>
          <w:b/>
          <w:sz w:val="28"/>
          <w:szCs w:val="20"/>
          <w:lang w:val="it-IT" w:eastAsia="it-IT"/>
        </w:rPr>
        <w:t>19 agosto 2020 concernente la mo</w:t>
      </w:r>
      <w:r w:rsidR="00DC6F92" w:rsidRPr="007F2B29">
        <w:rPr>
          <w:rFonts w:eastAsia="Times New Roman" w:cs="Arial"/>
          <w:b/>
          <w:sz w:val="28"/>
          <w:szCs w:val="20"/>
          <w:lang w:val="it-IT" w:eastAsia="it-IT"/>
        </w:rPr>
        <w:t>difica della Legge sull</w:t>
      </w:r>
      <w:r w:rsidR="00DC6F92">
        <w:rPr>
          <w:rFonts w:eastAsia="Times New Roman" w:cs="Arial"/>
          <w:b/>
          <w:sz w:val="28"/>
          <w:szCs w:val="20"/>
          <w:lang w:val="it-IT" w:eastAsia="it-IT"/>
        </w:rPr>
        <w:t>'</w:t>
      </w:r>
      <w:r w:rsidR="00DC6F92" w:rsidRPr="007F2B29">
        <w:rPr>
          <w:rFonts w:eastAsia="Times New Roman" w:cs="Arial"/>
          <w:b/>
          <w:sz w:val="28"/>
          <w:szCs w:val="20"/>
          <w:lang w:val="it-IT" w:eastAsia="it-IT"/>
        </w:rPr>
        <w:t>ordinamento degli impiegati dello Stato e dei</w:t>
      </w:r>
      <w:r w:rsidR="00DC6F92">
        <w:rPr>
          <w:rFonts w:eastAsia="Times New Roman" w:cs="Arial"/>
          <w:b/>
          <w:sz w:val="28"/>
          <w:szCs w:val="20"/>
          <w:lang w:val="it-IT" w:eastAsia="it-IT"/>
        </w:rPr>
        <w:t xml:space="preserve"> </w:t>
      </w:r>
      <w:r w:rsidR="00DC6F92" w:rsidRPr="007F2B29">
        <w:rPr>
          <w:rFonts w:eastAsia="Times New Roman" w:cs="Arial"/>
          <w:b/>
          <w:sz w:val="28"/>
          <w:szCs w:val="20"/>
          <w:lang w:val="it-IT" w:eastAsia="it-IT"/>
        </w:rPr>
        <w:t>docenti del 15 marzo 1995 (LORD) allo scopo di introdurre il diritto di</w:t>
      </w:r>
      <w:r w:rsidR="00DC6F92">
        <w:rPr>
          <w:rFonts w:eastAsia="Times New Roman" w:cs="Arial"/>
          <w:b/>
          <w:sz w:val="28"/>
          <w:szCs w:val="20"/>
          <w:lang w:val="it-IT" w:eastAsia="it-IT"/>
        </w:rPr>
        <w:t xml:space="preserve"> </w:t>
      </w:r>
      <w:r w:rsidR="00DC6F92" w:rsidRPr="007F2B29">
        <w:rPr>
          <w:rFonts w:eastAsia="Times New Roman" w:cs="Arial"/>
          <w:b/>
          <w:sz w:val="28"/>
          <w:szCs w:val="20"/>
          <w:lang w:val="it-IT" w:eastAsia="it-IT"/>
        </w:rPr>
        <w:t>segnalazione e la protezione del denunciante</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DC6F92" w:rsidRPr="00DC6F92" w:rsidRDefault="00DC6F92" w:rsidP="00DC6F92">
      <w:pPr>
        <w:rPr>
          <w:rFonts w:eastAsia="Times New Roman" w:cs="Arial"/>
          <w:b/>
          <w:szCs w:val="24"/>
          <w:lang w:val="it-IT" w:eastAsia="it-IT"/>
        </w:rPr>
      </w:pPr>
      <w:r>
        <w:rPr>
          <w:rFonts w:eastAsia="Times New Roman" w:cs="Arial"/>
          <w:b/>
          <w:sz w:val="26"/>
          <w:szCs w:val="26"/>
          <w:lang w:val="it-IT" w:eastAsia="it-IT"/>
        </w:rPr>
        <w:t>INDICE</w:t>
      </w:r>
    </w:p>
    <w:p w:rsidR="00DC6F92" w:rsidRPr="00917BDE" w:rsidRDefault="00DC6F92" w:rsidP="00DC6F92">
      <w:pPr>
        <w:tabs>
          <w:tab w:val="left" w:pos="567"/>
          <w:tab w:val="right" w:leader="dot" w:pos="9628"/>
        </w:tabs>
        <w:spacing w:before="120"/>
        <w:jc w:val="left"/>
        <w:rPr>
          <w:rFonts w:ascii="Calibri" w:eastAsia="Times New Roman" w:hAnsi="Calibri"/>
          <w:noProof/>
          <w:sz w:val="22"/>
          <w:lang w:eastAsia="it-CH"/>
        </w:rPr>
      </w:pPr>
      <w:r w:rsidRPr="00917BDE">
        <w:rPr>
          <w:rFonts w:cs="Arial"/>
          <w:noProof/>
          <w:szCs w:val="24"/>
          <w:lang w:val="de-CH"/>
        </w:rPr>
        <w:fldChar w:fldCharType="begin"/>
      </w:r>
      <w:r w:rsidRPr="00917BDE">
        <w:rPr>
          <w:rFonts w:cs="Arial"/>
          <w:noProof/>
          <w:szCs w:val="24"/>
          <w:lang w:val="de-CH"/>
        </w:rPr>
        <w:instrText xml:space="preserve"> TOC \o "1-3" \h \z \u </w:instrText>
      </w:r>
      <w:r w:rsidRPr="00917BDE">
        <w:rPr>
          <w:rFonts w:cs="Arial"/>
          <w:noProof/>
          <w:szCs w:val="24"/>
          <w:lang w:val="de-CH"/>
        </w:rPr>
        <w:fldChar w:fldCharType="separate"/>
      </w:r>
      <w:hyperlink w:anchor="_Toc87568741" w:history="1">
        <w:r w:rsidRPr="00917BDE">
          <w:rPr>
            <w:rFonts w:cs="Arial"/>
            <w:noProof/>
            <w:szCs w:val="24"/>
            <w:lang w:val="de-CH"/>
          </w:rPr>
          <w:t>1.</w:t>
        </w:r>
        <w:r w:rsidRPr="00917BDE">
          <w:rPr>
            <w:rFonts w:ascii="Calibri" w:eastAsia="Times New Roman" w:hAnsi="Calibri"/>
            <w:noProof/>
            <w:sz w:val="22"/>
            <w:lang w:eastAsia="it-CH"/>
          </w:rPr>
          <w:tab/>
        </w:r>
        <w:r w:rsidRPr="00917BDE">
          <w:rPr>
            <w:rFonts w:cs="Arial"/>
            <w:noProof/>
            <w:szCs w:val="24"/>
            <w:lang w:val="de-CH"/>
          </w:rPr>
          <w:t>INTRODUZIONE</w:t>
        </w:r>
        <w:r w:rsidRPr="00917BDE">
          <w:rPr>
            <w:rFonts w:cs="Arial"/>
            <w:noProof/>
            <w:webHidden/>
            <w:szCs w:val="24"/>
            <w:lang w:val="de-CH"/>
          </w:rPr>
          <w:tab/>
        </w:r>
        <w:r w:rsidRPr="00917BDE">
          <w:rPr>
            <w:rFonts w:cs="Arial"/>
            <w:noProof/>
            <w:webHidden/>
            <w:szCs w:val="24"/>
            <w:lang w:val="de-CH"/>
          </w:rPr>
          <w:fldChar w:fldCharType="begin"/>
        </w:r>
        <w:r w:rsidRPr="00917BDE">
          <w:rPr>
            <w:rFonts w:cs="Arial"/>
            <w:noProof/>
            <w:webHidden/>
            <w:szCs w:val="24"/>
            <w:lang w:val="de-CH"/>
          </w:rPr>
          <w:instrText xml:space="preserve"> PAGEREF _Toc87568741 \h </w:instrText>
        </w:r>
        <w:r w:rsidRPr="00917BDE">
          <w:rPr>
            <w:rFonts w:cs="Arial"/>
            <w:noProof/>
            <w:webHidden/>
            <w:szCs w:val="24"/>
            <w:lang w:val="de-CH"/>
          </w:rPr>
        </w:r>
        <w:r w:rsidRPr="00917BDE">
          <w:rPr>
            <w:rFonts w:cs="Arial"/>
            <w:noProof/>
            <w:webHidden/>
            <w:szCs w:val="24"/>
            <w:lang w:val="de-CH"/>
          </w:rPr>
          <w:fldChar w:fldCharType="separate"/>
        </w:r>
        <w:r w:rsidR="00917BDE">
          <w:rPr>
            <w:rFonts w:cs="Arial"/>
            <w:noProof/>
            <w:webHidden/>
            <w:szCs w:val="24"/>
            <w:lang w:val="de-CH"/>
          </w:rPr>
          <w:t>1</w:t>
        </w:r>
        <w:r w:rsidRPr="00917BDE">
          <w:rPr>
            <w:rFonts w:cs="Arial"/>
            <w:noProof/>
            <w:webHidden/>
            <w:szCs w:val="24"/>
            <w:lang w:val="de-CH"/>
          </w:rPr>
          <w:fldChar w:fldCharType="end"/>
        </w:r>
      </w:hyperlink>
    </w:p>
    <w:p w:rsidR="00DC6F92" w:rsidRPr="00917BDE" w:rsidRDefault="00525B50" w:rsidP="00DC6F92">
      <w:pPr>
        <w:tabs>
          <w:tab w:val="left" w:pos="567"/>
          <w:tab w:val="right" w:leader="dot" w:pos="9628"/>
        </w:tabs>
        <w:spacing w:before="60"/>
        <w:ind w:left="567" w:hanging="567"/>
        <w:jc w:val="left"/>
        <w:rPr>
          <w:rFonts w:ascii="Calibri" w:eastAsia="Times New Roman" w:hAnsi="Calibri"/>
          <w:noProof/>
          <w:sz w:val="22"/>
          <w:lang w:eastAsia="it-CH"/>
        </w:rPr>
      </w:pPr>
      <w:hyperlink w:anchor="_Toc87568742" w:history="1">
        <w:r w:rsidR="00DC6F92" w:rsidRPr="00917BDE">
          <w:rPr>
            <w:rFonts w:eastAsia="Times New Roman" w:cs="Arial"/>
            <w:noProof/>
            <w:sz w:val="22"/>
            <w:lang w:val="it-IT" w:eastAsia="it-IT"/>
          </w:rPr>
          <w:t>1.1</w:t>
        </w:r>
        <w:r w:rsidR="00DC6F92" w:rsidRPr="00917BDE">
          <w:rPr>
            <w:rFonts w:ascii="Calibri" w:eastAsia="Times New Roman" w:hAnsi="Calibri"/>
            <w:noProof/>
            <w:sz w:val="22"/>
            <w:lang w:eastAsia="it-CH"/>
          </w:rPr>
          <w:tab/>
        </w:r>
        <w:r w:rsidR="00DC6F92" w:rsidRPr="00917BDE">
          <w:rPr>
            <w:rFonts w:eastAsia="Times New Roman" w:cs="Arial"/>
            <w:noProof/>
            <w:sz w:val="22"/>
            <w:lang w:val="it-IT" w:eastAsia="it-IT"/>
          </w:rPr>
          <w:t>La richiesta della mozione di Giorgio Galusero</w:t>
        </w:r>
        <w:r w:rsidR="00DC6F92" w:rsidRPr="00DC6F92">
          <w:rPr>
            <w:rFonts w:eastAsia="Times New Roman" w:cs="Arial"/>
            <w:noProof/>
            <w:webHidden/>
            <w:sz w:val="22"/>
            <w:lang w:val="it-IT" w:eastAsia="it-IT"/>
          </w:rPr>
          <w:tab/>
        </w:r>
        <w:r w:rsidR="00DC6F92" w:rsidRPr="00DC6F92">
          <w:rPr>
            <w:rFonts w:eastAsia="Times New Roman" w:cs="Arial"/>
            <w:noProof/>
            <w:webHidden/>
            <w:sz w:val="22"/>
            <w:lang w:val="it-IT" w:eastAsia="it-IT"/>
          </w:rPr>
          <w:fldChar w:fldCharType="begin"/>
        </w:r>
        <w:r w:rsidR="00DC6F92" w:rsidRPr="00DC6F92">
          <w:rPr>
            <w:rFonts w:eastAsia="Times New Roman" w:cs="Arial"/>
            <w:noProof/>
            <w:webHidden/>
            <w:sz w:val="22"/>
            <w:lang w:val="it-IT" w:eastAsia="it-IT"/>
          </w:rPr>
          <w:instrText xml:space="preserve"> PAGEREF _Toc87568742 \h </w:instrText>
        </w:r>
        <w:r w:rsidR="00DC6F92" w:rsidRPr="00DC6F92">
          <w:rPr>
            <w:rFonts w:eastAsia="Times New Roman" w:cs="Arial"/>
            <w:noProof/>
            <w:webHidden/>
            <w:sz w:val="22"/>
            <w:lang w:val="it-IT" w:eastAsia="it-IT"/>
          </w:rPr>
        </w:r>
        <w:r w:rsidR="00DC6F92" w:rsidRPr="00DC6F92">
          <w:rPr>
            <w:rFonts w:eastAsia="Times New Roman" w:cs="Arial"/>
            <w:noProof/>
            <w:webHidden/>
            <w:sz w:val="22"/>
            <w:lang w:val="it-IT" w:eastAsia="it-IT"/>
          </w:rPr>
          <w:fldChar w:fldCharType="separate"/>
        </w:r>
        <w:r w:rsidR="00917BDE">
          <w:rPr>
            <w:rFonts w:eastAsia="Times New Roman" w:cs="Arial"/>
            <w:noProof/>
            <w:webHidden/>
            <w:sz w:val="22"/>
            <w:lang w:val="it-IT" w:eastAsia="it-IT"/>
          </w:rPr>
          <w:t>2</w:t>
        </w:r>
        <w:r w:rsidR="00DC6F92" w:rsidRPr="00DC6F92">
          <w:rPr>
            <w:rFonts w:eastAsia="Times New Roman" w:cs="Arial"/>
            <w:noProof/>
            <w:webHidden/>
            <w:sz w:val="22"/>
            <w:lang w:val="it-IT" w:eastAsia="it-IT"/>
          </w:rPr>
          <w:fldChar w:fldCharType="end"/>
        </w:r>
      </w:hyperlink>
    </w:p>
    <w:p w:rsidR="00DC6F92" w:rsidRPr="00917BDE" w:rsidRDefault="00525B50" w:rsidP="00DC6F92">
      <w:pPr>
        <w:tabs>
          <w:tab w:val="left" w:pos="567"/>
          <w:tab w:val="right" w:leader="dot" w:pos="9628"/>
        </w:tabs>
        <w:spacing w:before="60"/>
        <w:ind w:left="567" w:hanging="567"/>
        <w:jc w:val="left"/>
        <w:rPr>
          <w:rFonts w:ascii="Calibri" w:eastAsia="Times New Roman" w:hAnsi="Calibri"/>
          <w:noProof/>
          <w:sz w:val="22"/>
          <w:lang w:eastAsia="it-CH"/>
        </w:rPr>
      </w:pPr>
      <w:hyperlink w:anchor="_Toc87568743" w:history="1">
        <w:r w:rsidR="00DC6F92" w:rsidRPr="00917BDE">
          <w:rPr>
            <w:rFonts w:eastAsia="Times New Roman" w:cs="Arial"/>
            <w:noProof/>
            <w:sz w:val="22"/>
            <w:lang w:val="it-IT" w:eastAsia="it-IT"/>
          </w:rPr>
          <w:t>1.2</w:t>
        </w:r>
        <w:r w:rsidR="00DC6F92" w:rsidRPr="00917BDE">
          <w:rPr>
            <w:rFonts w:ascii="Calibri" w:eastAsia="Times New Roman" w:hAnsi="Calibri"/>
            <w:noProof/>
            <w:sz w:val="22"/>
            <w:lang w:eastAsia="it-CH"/>
          </w:rPr>
          <w:tab/>
        </w:r>
        <w:r w:rsidR="00DC6F92" w:rsidRPr="00917BDE">
          <w:rPr>
            <w:rFonts w:eastAsia="Times New Roman" w:cs="Arial"/>
            <w:noProof/>
            <w:sz w:val="22"/>
            <w:lang w:val="it-IT" w:eastAsia="it-IT"/>
          </w:rPr>
          <w:t>La presa di posizione del Consiglio di Stato (messaggio n. 7387 del 23 agosto 2017)</w:t>
        </w:r>
        <w:r w:rsidR="00DC6F92" w:rsidRPr="00DC6F92">
          <w:rPr>
            <w:rFonts w:eastAsia="Times New Roman" w:cs="Arial"/>
            <w:noProof/>
            <w:webHidden/>
            <w:sz w:val="22"/>
            <w:lang w:val="it-IT" w:eastAsia="it-IT"/>
          </w:rPr>
          <w:tab/>
        </w:r>
        <w:r w:rsidR="00DC6F92" w:rsidRPr="00DC6F92">
          <w:rPr>
            <w:rFonts w:eastAsia="Times New Roman" w:cs="Arial"/>
            <w:noProof/>
            <w:webHidden/>
            <w:sz w:val="22"/>
            <w:lang w:val="it-IT" w:eastAsia="it-IT"/>
          </w:rPr>
          <w:fldChar w:fldCharType="begin"/>
        </w:r>
        <w:r w:rsidR="00DC6F92" w:rsidRPr="00DC6F92">
          <w:rPr>
            <w:rFonts w:eastAsia="Times New Roman" w:cs="Arial"/>
            <w:noProof/>
            <w:webHidden/>
            <w:sz w:val="22"/>
            <w:lang w:val="it-IT" w:eastAsia="it-IT"/>
          </w:rPr>
          <w:instrText xml:space="preserve"> PAGEREF _Toc87568743 \h </w:instrText>
        </w:r>
        <w:r w:rsidR="00DC6F92" w:rsidRPr="00DC6F92">
          <w:rPr>
            <w:rFonts w:eastAsia="Times New Roman" w:cs="Arial"/>
            <w:noProof/>
            <w:webHidden/>
            <w:sz w:val="22"/>
            <w:lang w:val="it-IT" w:eastAsia="it-IT"/>
          </w:rPr>
        </w:r>
        <w:r w:rsidR="00DC6F92" w:rsidRPr="00DC6F92">
          <w:rPr>
            <w:rFonts w:eastAsia="Times New Roman" w:cs="Arial"/>
            <w:noProof/>
            <w:webHidden/>
            <w:sz w:val="22"/>
            <w:lang w:val="it-IT" w:eastAsia="it-IT"/>
          </w:rPr>
          <w:fldChar w:fldCharType="separate"/>
        </w:r>
        <w:r w:rsidR="00917BDE">
          <w:rPr>
            <w:rFonts w:eastAsia="Times New Roman" w:cs="Arial"/>
            <w:noProof/>
            <w:webHidden/>
            <w:sz w:val="22"/>
            <w:lang w:val="it-IT" w:eastAsia="it-IT"/>
          </w:rPr>
          <w:t>2</w:t>
        </w:r>
        <w:r w:rsidR="00DC6F92" w:rsidRPr="00DC6F92">
          <w:rPr>
            <w:rFonts w:eastAsia="Times New Roman" w:cs="Arial"/>
            <w:noProof/>
            <w:webHidden/>
            <w:sz w:val="22"/>
            <w:lang w:val="it-IT" w:eastAsia="it-IT"/>
          </w:rPr>
          <w:fldChar w:fldCharType="end"/>
        </w:r>
      </w:hyperlink>
    </w:p>
    <w:p w:rsidR="00DC6F92" w:rsidRPr="00917BDE" w:rsidRDefault="00525B50" w:rsidP="00DC6F92">
      <w:pPr>
        <w:tabs>
          <w:tab w:val="left" w:pos="567"/>
          <w:tab w:val="right" w:leader="dot" w:pos="9628"/>
        </w:tabs>
        <w:spacing w:before="60"/>
        <w:ind w:left="567" w:hanging="567"/>
        <w:jc w:val="left"/>
        <w:rPr>
          <w:rFonts w:ascii="Calibri" w:eastAsia="Times New Roman" w:hAnsi="Calibri"/>
          <w:noProof/>
          <w:sz w:val="22"/>
          <w:lang w:eastAsia="it-CH"/>
        </w:rPr>
      </w:pPr>
      <w:hyperlink w:anchor="_Toc87568744" w:history="1">
        <w:r w:rsidR="00DC6F92" w:rsidRPr="00917BDE">
          <w:rPr>
            <w:rFonts w:eastAsia="Times New Roman" w:cs="Arial"/>
            <w:noProof/>
            <w:sz w:val="22"/>
            <w:lang w:val="it-IT" w:eastAsia="it-IT"/>
          </w:rPr>
          <w:t>1.3</w:t>
        </w:r>
        <w:r w:rsidR="00DC6F92" w:rsidRPr="00917BDE">
          <w:rPr>
            <w:rFonts w:ascii="Calibri" w:eastAsia="Times New Roman" w:hAnsi="Calibri"/>
            <w:noProof/>
            <w:sz w:val="22"/>
            <w:lang w:eastAsia="it-CH"/>
          </w:rPr>
          <w:tab/>
        </w:r>
        <w:r w:rsidR="00DC6F92" w:rsidRPr="00917BDE">
          <w:rPr>
            <w:rFonts w:eastAsia="Times New Roman" w:cs="Arial"/>
            <w:noProof/>
            <w:sz w:val="22"/>
            <w:lang w:val="it-IT" w:eastAsia="it-IT"/>
          </w:rPr>
          <w:t>Il rapporto del 17 gennaio 2018 dell'ex Commissione della legislazione</w:t>
        </w:r>
        <w:r w:rsidR="00DC6F92" w:rsidRPr="00DC6F92">
          <w:rPr>
            <w:rFonts w:eastAsia="Times New Roman" w:cs="Arial"/>
            <w:noProof/>
            <w:webHidden/>
            <w:sz w:val="22"/>
            <w:lang w:val="it-IT" w:eastAsia="it-IT"/>
          </w:rPr>
          <w:tab/>
        </w:r>
        <w:r w:rsidR="00DC6F92" w:rsidRPr="00DC6F92">
          <w:rPr>
            <w:rFonts w:eastAsia="Times New Roman" w:cs="Arial"/>
            <w:noProof/>
            <w:webHidden/>
            <w:sz w:val="22"/>
            <w:lang w:val="it-IT" w:eastAsia="it-IT"/>
          </w:rPr>
          <w:fldChar w:fldCharType="begin"/>
        </w:r>
        <w:r w:rsidR="00DC6F92" w:rsidRPr="00DC6F92">
          <w:rPr>
            <w:rFonts w:eastAsia="Times New Roman" w:cs="Arial"/>
            <w:noProof/>
            <w:webHidden/>
            <w:sz w:val="22"/>
            <w:lang w:val="it-IT" w:eastAsia="it-IT"/>
          </w:rPr>
          <w:instrText xml:space="preserve"> PAGEREF _Toc87568744 \h </w:instrText>
        </w:r>
        <w:r w:rsidR="00DC6F92" w:rsidRPr="00DC6F92">
          <w:rPr>
            <w:rFonts w:eastAsia="Times New Roman" w:cs="Arial"/>
            <w:noProof/>
            <w:webHidden/>
            <w:sz w:val="22"/>
            <w:lang w:val="it-IT" w:eastAsia="it-IT"/>
          </w:rPr>
        </w:r>
        <w:r w:rsidR="00DC6F92" w:rsidRPr="00DC6F92">
          <w:rPr>
            <w:rFonts w:eastAsia="Times New Roman" w:cs="Arial"/>
            <w:noProof/>
            <w:webHidden/>
            <w:sz w:val="22"/>
            <w:lang w:val="it-IT" w:eastAsia="it-IT"/>
          </w:rPr>
          <w:fldChar w:fldCharType="separate"/>
        </w:r>
        <w:r w:rsidR="00917BDE">
          <w:rPr>
            <w:rFonts w:eastAsia="Times New Roman" w:cs="Arial"/>
            <w:noProof/>
            <w:webHidden/>
            <w:sz w:val="22"/>
            <w:lang w:val="it-IT" w:eastAsia="it-IT"/>
          </w:rPr>
          <w:t>2</w:t>
        </w:r>
        <w:r w:rsidR="00DC6F92" w:rsidRPr="00DC6F92">
          <w:rPr>
            <w:rFonts w:eastAsia="Times New Roman" w:cs="Arial"/>
            <w:noProof/>
            <w:webHidden/>
            <w:sz w:val="22"/>
            <w:lang w:val="it-IT" w:eastAsia="it-IT"/>
          </w:rPr>
          <w:fldChar w:fldCharType="end"/>
        </w:r>
      </w:hyperlink>
    </w:p>
    <w:p w:rsidR="00DC6F92" w:rsidRPr="00917BDE" w:rsidRDefault="00525B50" w:rsidP="00DC6F92">
      <w:pPr>
        <w:tabs>
          <w:tab w:val="left" w:pos="567"/>
          <w:tab w:val="right" w:leader="dot" w:pos="9628"/>
        </w:tabs>
        <w:spacing w:before="60"/>
        <w:ind w:left="567" w:hanging="567"/>
        <w:jc w:val="left"/>
        <w:rPr>
          <w:rFonts w:ascii="Calibri" w:eastAsia="Times New Roman" w:hAnsi="Calibri"/>
          <w:noProof/>
          <w:sz w:val="22"/>
          <w:lang w:eastAsia="it-CH"/>
        </w:rPr>
      </w:pPr>
      <w:hyperlink w:anchor="_Toc87568745" w:history="1">
        <w:r w:rsidR="00DC6F92" w:rsidRPr="00917BDE">
          <w:rPr>
            <w:rFonts w:eastAsia="Times New Roman" w:cs="Arial"/>
            <w:noProof/>
            <w:sz w:val="22"/>
            <w:lang w:val="it-IT" w:eastAsia="it-IT"/>
          </w:rPr>
          <w:t>1.4</w:t>
        </w:r>
        <w:r w:rsidR="00DC6F92" w:rsidRPr="00917BDE">
          <w:rPr>
            <w:rFonts w:ascii="Calibri" w:eastAsia="Times New Roman" w:hAnsi="Calibri"/>
            <w:noProof/>
            <w:sz w:val="22"/>
            <w:lang w:eastAsia="it-CH"/>
          </w:rPr>
          <w:tab/>
        </w:r>
        <w:r w:rsidR="00DC6F92" w:rsidRPr="00917BDE">
          <w:rPr>
            <w:rFonts w:eastAsia="Times New Roman" w:cs="Arial"/>
            <w:noProof/>
            <w:sz w:val="22"/>
            <w:lang w:val="it-IT" w:eastAsia="it-IT"/>
          </w:rPr>
          <w:t>La discussione parlamentare del 20 febbraio 2018</w:t>
        </w:r>
        <w:r w:rsidR="00DC6F92" w:rsidRPr="00DC6F92">
          <w:rPr>
            <w:rFonts w:eastAsia="Times New Roman" w:cs="Arial"/>
            <w:noProof/>
            <w:webHidden/>
            <w:sz w:val="22"/>
            <w:lang w:val="it-IT" w:eastAsia="it-IT"/>
          </w:rPr>
          <w:tab/>
        </w:r>
        <w:r w:rsidR="00DC6F92" w:rsidRPr="00DC6F92">
          <w:rPr>
            <w:rFonts w:eastAsia="Times New Roman" w:cs="Arial"/>
            <w:noProof/>
            <w:webHidden/>
            <w:sz w:val="22"/>
            <w:lang w:val="it-IT" w:eastAsia="it-IT"/>
          </w:rPr>
          <w:fldChar w:fldCharType="begin"/>
        </w:r>
        <w:r w:rsidR="00DC6F92" w:rsidRPr="00DC6F92">
          <w:rPr>
            <w:rFonts w:eastAsia="Times New Roman" w:cs="Arial"/>
            <w:noProof/>
            <w:webHidden/>
            <w:sz w:val="22"/>
            <w:lang w:val="it-IT" w:eastAsia="it-IT"/>
          </w:rPr>
          <w:instrText xml:space="preserve"> PAGEREF _Toc87568745 \h </w:instrText>
        </w:r>
        <w:r w:rsidR="00DC6F92" w:rsidRPr="00DC6F92">
          <w:rPr>
            <w:rFonts w:eastAsia="Times New Roman" w:cs="Arial"/>
            <w:noProof/>
            <w:webHidden/>
            <w:sz w:val="22"/>
            <w:lang w:val="it-IT" w:eastAsia="it-IT"/>
          </w:rPr>
        </w:r>
        <w:r w:rsidR="00DC6F92" w:rsidRPr="00DC6F92">
          <w:rPr>
            <w:rFonts w:eastAsia="Times New Roman" w:cs="Arial"/>
            <w:noProof/>
            <w:webHidden/>
            <w:sz w:val="22"/>
            <w:lang w:val="it-IT" w:eastAsia="it-IT"/>
          </w:rPr>
          <w:fldChar w:fldCharType="separate"/>
        </w:r>
        <w:r w:rsidR="00917BDE">
          <w:rPr>
            <w:rFonts w:eastAsia="Times New Roman" w:cs="Arial"/>
            <w:noProof/>
            <w:webHidden/>
            <w:sz w:val="22"/>
            <w:lang w:val="it-IT" w:eastAsia="it-IT"/>
          </w:rPr>
          <w:t>3</w:t>
        </w:r>
        <w:r w:rsidR="00DC6F92" w:rsidRPr="00DC6F92">
          <w:rPr>
            <w:rFonts w:eastAsia="Times New Roman" w:cs="Arial"/>
            <w:noProof/>
            <w:webHidden/>
            <w:sz w:val="22"/>
            <w:lang w:val="it-IT" w:eastAsia="it-IT"/>
          </w:rPr>
          <w:fldChar w:fldCharType="end"/>
        </w:r>
      </w:hyperlink>
    </w:p>
    <w:p w:rsidR="00DC6F92" w:rsidRPr="00917BDE" w:rsidRDefault="00525B50" w:rsidP="00DC6F92">
      <w:pPr>
        <w:tabs>
          <w:tab w:val="left" w:pos="567"/>
          <w:tab w:val="right" w:leader="dot" w:pos="9628"/>
        </w:tabs>
        <w:spacing w:before="120"/>
        <w:jc w:val="left"/>
        <w:rPr>
          <w:rFonts w:ascii="Calibri" w:eastAsia="Times New Roman" w:hAnsi="Calibri"/>
          <w:noProof/>
          <w:sz w:val="22"/>
          <w:lang w:eastAsia="it-CH"/>
        </w:rPr>
      </w:pPr>
      <w:hyperlink w:anchor="_Toc87568746" w:history="1">
        <w:r w:rsidR="00DC6F92" w:rsidRPr="00917BDE">
          <w:rPr>
            <w:rFonts w:cs="Arial"/>
            <w:noProof/>
            <w:szCs w:val="24"/>
            <w:lang w:val="de-CH"/>
          </w:rPr>
          <w:t>2.</w:t>
        </w:r>
        <w:r w:rsidR="00DC6F92" w:rsidRPr="00917BDE">
          <w:rPr>
            <w:rFonts w:ascii="Calibri" w:eastAsia="Times New Roman" w:hAnsi="Calibri"/>
            <w:noProof/>
            <w:sz w:val="22"/>
            <w:lang w:eastAsia="it-CH"/>
          </w:rPr>
          <w:tab/>
        </w:r>
        <w:r w:rsidR="00DC6F92" w:rsidRPr="00917BDE">
          <w:rPr>
            <w:rFonts w:cs="Arial"/>
            <w:noProof/>
            <w:szCs w:val="24"/>
            <w:lang w:val="de-CH"/>
          </w:rPr>
          <w:t>LA PROPOSTA DI ATTUAZIONE DEL CONSIGLIO DI STATO</w:t>
        </w:r>
        <w:r w:rsidR="00DC6F92" w:rsidRPr="00917BDE">
          <w:rPr>
            <w:rFonts w:cs="Arial"/>
            <w:noProof/>
            <w:webHidden/>
            <w:szCs w:val="24"/>
            <w:lang w:val="de-CH"/>
          </w:rPr>
          <w:tab/>
        </w:r>
        <w:r w:rsidR="00DC6F92" w:rsidRPr="00917BDE">
          <w:rPr>
            <w:rFonts w:cs="Arial"/>
            <w:noProof/>
            <w:webHidden/>
            <w:szCs w:val="24"/>
            <w:lang w:val="de-CH"/>
          </w:rPr>
          <w:fldChar w:fldCharType="begin"/>
        </w:r>
        <w:r w:rsidR="00DC6F92" w:rsidRPr="00917BDE">
          <w:rPr>
            <w:rFonts w:cs="Arial"/>
            <w:noProof/>
            <w:webHidden/>
            <w:szCs w:val="24"/>
            <w:lang w:val="de-CH"/>
          </w:rPr>
          <w:instrText xml:space="preserve"> PAGEREF _Toc87568746 \h </w:instrText>
        </w:r>
        <w:r w:rsidR="00DC6F92" w:rsidRPr="00917BDE">
          <w:rPr>
            <w:rFonts w:cs="Arial"/>
            <w:noProof/>
            <w:webHidden/>
            <w:szCs w:val="24"/>
            <w:lang w:val="de-CH"/>
          </w:rPr>
        </w:r>
        <w:r w:rsidR="00DC6F92" w:rsidRPr="00917BDE">
          <w:rPr>
            <w:rFonts w:cs="Arial"/>
            <w:noProof/>
            <w:webHidden/>
            <w:szCs w:val="24"/>
            <w:lang w:val="de-CH"/>
          </w:rPr>
          <w:fldChar w:fldCharType="separate"/>
        </w:r>
        <w:r w:rsidR="00917BDE">
          <w:rPr>
            <w:rFonts w:cs="Arial"/>
            <w:noProof/>
            <w:webHidden/>
            <w:szCs w:val="24"/>
            <w:lang w:val="de-CH"/>
          </w:rPr>
          <w:t>3</w:t>
        </w:r>
        <w:r w:rsidR="00DC6F92" w:rsidRPr="00917BDE">
          <w:rPr>
            <w:rFonts w:cs="Arial"/>
            <w:noProof/>
            <w:webHidden/>
            <w:szCs w:val="24"/>
            <w:lang w:val="de-CH"/>
          </w:rPr>
          <w:fldChar w:fldCharType="end"/>
        </w:r>
      </w:hyperlink>
    </w:p>
    <w:p w:rsidR="00DC6F92" w:rsidRPr="00917BDE" w:rsidRDefault="00525B50" w:rsidP="00DC6F92">
      <w:pPr>
        <w:tabs>
          <w:tab w:val="left" w:pos="567"/>
          <w:tab w:val="right" w:leader="dot" w:pos="9628"/>
        </w:tabs>
        <w:spacing w:before="120"/>
        <w:jc w:val="left"/>
        <w:rPr>
          <w:rFonts w:ascii="Calibri" w:eastAsia="Times New Roman" w:hAnsi="Calibri"/>
          <w:noProof/>
          <w:sz w:val="22"/>
          <w:lang w:eastAsia="it-CH"/>
        </w:rPr>
      </w:pPr>
      <w:hyperlink w:anchor="_Toc87568747" w:history="1">
        <w:r w:rsidR="00DC6F92" w:rsidRPr="00917BDE">
          <w:rPr>
            <w:rFonts w:cs="Arial"/>
            <w:noProof/>
            <w:szCs w:val="24"/>
            <w:lang w:val="de-CH"/>
          </w:rPr>
          <w:t>3.</w:t>
        </w:r>
        <w:r w:rsidR="00DC6F92" w:rsidRPr="00917BDE">
          <w:rPr>
            <w:rFonts w:ascii="Calibri" w:eastAsia="Times New Roman" w:hAnsi="Calibri"/>
            <w:noProof/>
            <w:sz w:val="22"/>
            <w:lang w:eastAsia="it-CH"/>
          </w:rPr>
          <w:tab/>
        </w:r>
        <w:r w:rsidR="00DC6F92" w:rsidRPr="00917BDE">
          <w:rPr>
            <w:rFonts w:cs="Arial"/>
            <w:noProof/>
            <w:szCs w:val="24"/>
            <w:lang w:val="de-CH"/>
          </w:rPr>
          <w:t>GLI APPROFONDIMENTI E LE RIFLESSIONI DELLA COMMISSIONE</w:t>
        </w:r>
        <w:r w:rsidR="00DC6F92" w:rsidRPr="00917BDE">
          <w:rPr>
            <w:rFonts w:cs="Arial"/>
            <w:noProof/>
            <w:webHidden/>
            <w:szCs w:val="24"/>
            <w:lang w:val="de-CH"/>
          </w:rPr>
          <w:tab/>
        </w:r>
        <w:r w:rsidR="00DC6F92" w:rsidRPr="00917BDE">
          <w:rPr>
            <w:rFonts w:cs="Arial"/>
            <w:noProof/>
            <w:webHidden/>
            <w:szCs w:val="24"/>
            <w:lang w:val="de-CH"/>
          </w:rPr>
          <w:fldChar w:fldCharType="begin"/>
        </w:r>
        <w:r w:rsidR="00DC6F92" w:rsidRPr="00917BDE">
          <w:rPr>
            <w:rFonts w:cs="Arial"/>
            <w:noProof/>
            <w:webHidden/>
            <w:szCs w:val="24"/>
            <w:lang w:val="de-CH"/>
          </w:rPr>
          <w:instrText xml:space="preserve"> PAGEREF _Toc87568747 \h </w:instrText>
        </w:r>
        <w:r w:rsidR="00DC6F92" w:rsidRPr="00917BDE">
          <w:rPr>
            <w:rFonts w:cs="Arial"/>
            <w:noProof/>
            <w:webHidden/>
            <w:szCs w:val="24"/>
            <w:lang w:val="de-CH"/>
          </w:rPr>
        </w:r>
        <w:r w:rsidR="00DC6F92" w:rsidRPr="00917BDE">
          <w:rPr>
            <w:rFonts w:cs="Arial"/>
            <w:noProof/>
            <w:webHidden/>
            <w:szCs w:val="24"/>
            <w:lang w:val="de-CH"/>
          </w:rPr>
          <w:fldChar w:fldCharType="separate"/>
        </w:r>
        <w:r w:rsidR="00917BDE">
          <w:rPr>
            <w:rFonts w:cs="Arial"/>
            <w:noProof/>
            <w:webHidden/>
            <w:szCs w:val="24"/>
            <w:lang w:val="de-CH"/>
          </w:rPr>
          <w:t>5</w:t>
        </w:r>
        <w:r w:rsidR="00DC6F92" w:rsidRPr="00917BDE">
          <w:rPr>
            <w:rFonts w:cs="Arial"/>
            <w:noProof/>
            <w:webHidden/>
            <w:szCs w:val="24"/>
            <w:lang w:val="de-CH"/>
          </w:rPr>
          <w:fldChar w:fldCharType="end"/>
        </w:r>
      </w:hyperlink>
    </w:p>
    <w:p w:rsidR="00DC6F92" w:rsidRPr="00917BDE" w:rsidRDefault="00525B50" w:rsidP="00DC6F92">
      <w:pPr>
        <w:tabs>
          <w:tab w:val="left" w:pos="567"/>
          <w:tab w:val="right" w:leader="dot" w:pos="9628"/>
        </w:tabs>
        <w:spacing w:before="60"/>
        <w:ind w:left="567" w:hanging="567"/>
        <w:jc w:val="left"/>
        <w:rPr>
          <w:rFonts w:ascii="Calibri" w:eastAsia="Times New Roman" w:hAnsi="Calibri"/>
          <w:noProof/>
          <w:sz w:val="22"/>
          <w:lang w:eastAsia="it-CH"/>
        </w:rPr>
      </w:pPr>
      <w:hyperlink w:anchor="_Toc87568748" w:history="1">
        <w:r w:rsidR="00DC6F92" w:rsidRPr="00917BDE">
          <w:rPr>
            <w:rFonts w:eastAsia="Times New Roman" w:cs="Arial"/>
            <w:noProof/>
            <w:sz w:val="22"/>
            <w:lang w:val="it-IT" w:eastAsia="it-IT"/>
          </w:rPr>
          <w:t>3.1</w:t>
        </w:r>
        <w:r w:rsidR="00DC6F92" w:rsidRPr="00917BDE">
          <w:rPr>
            <w:rFonts w:ascii="Calibri" w:eastAsia="Times New Roman" w:hAnsi="Calibri"/>
            <w:noProof/>
            <w:sz w:val="22"/>
            <w:lang w:eastAsia="it-CH"/>
          </w:rPr>
          <w:tab/>
        </w:r>
        <w:r w:rsidR="00DC6F92" w:rsidRPr="00917BDE">
          <w:rPr>
            <w:rFonts w:eastAsia="Times New Roman" w:cs="Arial"/>
            <w:noProof/>
            <w:sz w:val="22"/>
            <w:lang w:val="it-IT" w:eastAsia="it-IT"/>
          </w:rPr>
          <w:t>Obbligo di denuncia e diritto di denuncia (segnalazione)</w:t>
        </w:r>
        <w:r w:rsidR="00DC6F92" w:rsidRPr="00DC6F92">
          <w:rPr>
            <w:rFonts w:eastAsia="Times New Roman" w:cs="Arial"/>
            <w:noProof/>
            <w:webHidden/>
            <w:sz w:val="22"/>
            <w:lang w:val="it-IT" w:eastAsia="it-IT"/>
          </w:rPr>
          <w:tab/>
        </w:r>
        <w:r w:rsidR="00DC6F92" w:rsidRPr="00DC6F92">
          <w:rPr>
            <w:rFonts w:eastAsia="Times New Roman" w:cs="Arial"/>
            <w:noProof/>
            <w:webHidden/>
            <w:sz w:val="22"/>
            <w:lang w:val="it-IT" w:eastAsia="it-IT"/>
          </w:rPr>
          <w:fldChar w:fldCharType="begin"/>
        </w:r>
        <w:r w:rsidR="00DC6F92" w:rsidRPr="00DC6F92">
          <w:rPr>
            <w:rFonts w:eastAsia="Times New Roman" w:cs="Arial"/>
            <w:noProof/>
            <w:webHidden/>
            <w:sz w:val="22"/>
            <w:lang w:val="it-IT" w:eastAsia="it-IT"/>
          </w:rPr>
          <w:instrText xml:space="preserve"> PAGEREF _Toc87568748 \h </w:instrText>
        </w:r>
        <w:r w:rsidR="00DC6F92" w:rsidRPr="00DC6F92">
          <w:rPr>
            <w:rFonts w:eastAsia="Times New Roman" w:cs="Arial"/>
            <w:noProof/>
            <w:webHidden/>
            <w:sz w:val="22"/>
            <w:lang w:val="it-IT" w:eastAsia="it-IT"/>
          </w:rPr>
        </w:r>
        <w:r w:rsidR="00DC6F92" w:rsidRPr="00DC6F92">
          <w:rPr>
            <w:rFonts w:eastAsia="Times New Roman" w:cs="Arial"/>
            <w:noProof/>
            <w:webHidden/>
            <w:sz w:val="22"/>
            <w:lang w:val="it-IT" w:eastAsia="it-IT"/>
          </w:rPr>
          <w:fldChar w:fldCharType="separate"/>
        </w:r>
        <w:r w:rsidR="00917BDE">
          <w:rPr>
            <w:rFonts w:eastAsia="Times New Roman" w:cs="Arial"/>
            <w:noProof/>
            <w:webHidden/>
            <w:sz w:val="22"/>
            <w:lang w:val="it-IT" w:eastAsia="it-IT"/>
          </w:rPr>
          <w:t>5</w:t>
        </w:r>
        <w:r w:rsidR="00DC6F92" w:rsidRPr="00DC6F92">
          <w:rPr>
            <w:rFonts w:eastAsia="Times New Roman" w:cs="Arial"/>
            <w:noProof/>
            <w:webHidden/>
            <w:sz w:val="22"/>
            <w:lang w:val="it-IT" w:eastAsia="it-IT"/>
          </w:rPr>
          <w:fldChar w:fldCharType="end"/>
        </w:r>
      </w:hyperlink>
    </w:p>
    <w:p w:rsidR="00DC6F92" w:rsidRPr="00917BDE" w:rsidRDefault="00525B50" w:rsidP="00DC6F92">
      <w:pPr>
        <w:tabs>
          <w:tab w:val="left" w:pos="567"/>
          <w:tab w:val="right" w:leader="dot" w:pos="9628"/>
        </w:tabs>
        <w:spacing w:before="60"/>
        <w:ind w:left="567" w:hanging="567"/>
        <w:jc w:val="left"/>
        <w:rPr>
          <w:rFonts w:ascii="Calibri" w:eastAsia="Times New Roman" w:hAnsi="Calibri"/>
          <w:noProof/>
          <w:sz w:val="22"/>
          <w:lang w:eastAsia="it-CH"/>
        </w:rPr>
      </w:pPr>
      <w:hyperlink w:anchor="_Toc87568749" w:history="1">
        <w:r w:rsidR="00DC6F92" w:rsidRPr="00917BDE">
          <w:rPr>
            <w:rFonts w:eastAsia="Times New Roman" w:cs="Arial"/>
            <w:noProof/>
            <w:sz w:val="22"/>
            <w:lang w:val="it-IT" w:eastAsia="it-IT"/>
          </w:rPr>
          <w:t>3.2</w:t>
        </w:r>
        <w:r w:rsidR="00DC6F92" w:rsidRPr="00917BDE">
          <w:rPr>
            <w:rFonts w:ascii="Calibri" w:eastAsia="Times New Roman" w:hAnsi="Calibri"/>
            <w:noProof/>
            <w:sz w:val="22"/>
            <w:lang w:eastAsia="it-CH"/>
          </w:rPr>
          <w:tab/>
        </w:r>
        <w:r w:rsidR="00DC6F92" w:rsidRPr="00917BDE">
          <w:rPr>
            <w:rFonts w:eastAsia="Times New Roman" w:cs="Arial"/>
            <w:noProof/>
            <w:sz w:val="22"/>
            <w:lang w:val="it-IT" w:eastAsia="it-IT"/>
          </w:rPr>
          <w:t>L'audizione del mozionante Giorgio Galusero</w:t>
        </w:r>
        <w:r w:rsidR="00DC6F92" w:rsidRPr="00DC6F92">
          <w:rPr>
            <w:rFonts w:eastAsia="Times New Roman" w:cs="Arial"/>
            <w:noProof/>
            <w:webHidden/>
            <w:sz w:val="22"/>
            <w:lang w:val="it-IT" w:eastAsia="it-IT"/>
          </w:rPr>
          <w:tab/>
        </w:r>
        <w:r w:rsidR="00DC6F92" w:rsidRPr="00DC6F92">
          <w:rPr>
            <w:rFonts w:eastAsia="Times New Roman" w:cs="Arial"/>
            <w:noProof/>
            <w:webHidden/>
            <w:sz w:val="22"/>
            <w:lang w:val="it-IT" w:eastAsia="it-IT"/>
          </w:rPr>
          <w:fldChar w:fldCharType="begin"/>
        </w:r>
        <w:r w:rsidR="00DC6F92" w:rsidRPr="00DC6F92">
          <w:rPr>
            <w:rFonts w:eastAsia="Times New Roman" w:cs="Arial"/>
            <w:noProof/>
            <w:webHidden/>
            <w:sz w:val="22"/>
            <w:lang w:val="it-IT" w:eastAsia="it-IT"/>
          </w:rPr>
          <w:instrText xml:space="preserve"> PAGEREF _Toc87568749 \h </w:instrText>
        </w:r>
        <w:r w:rsidR="00DC6F92" w:rsidRPr="00DC6F92">
          <w:rPr>
            <w:rFonts w:eastAsia="Times New Roman" w:cs="Arial"/>
            <w:noProof/>
            <w:webHidden/>
            <w:sz w:val="22"/>
            <w:lang w:val="it-IT" w:eastAsia="it-IT"/>
          </w:rPr>
        </w:r>
        <w:r w:rsidR="00DC6F92" w:rsidRPr="00DC6F92">
          <w:rPr>
            <w:rFonts w:eastAsia="Times New Roman" w:cs="Arial"/>
            <w:noProof/>
            <w:webHidden/>
            <w:sz w:val="22"/>
            <w:lang w:val="it-IT" w:eastAsia="it-IT"/>
          </w:rPr>
          <w:fldChar w:fldCharType="separate"/>
        </w:r>
        <w:r w:rsidR="00917BDE">
          <w:rPr>
            <w:rFonts w:eastAsia="Times New Roman" w:cs="Arial"/>
            <w:noProof/>
            <w:webHidden/>
            <w:sz w:val="22"/>
            <w:lang w:val="it-IT" w:eastAsia="it-IT"/>
          </w:rPr>
          <w:t>7</w:t>
        </w:r>
        <w:r w:rsidR="00DC6F92" w:rsidRPr="00DC6F92">
          <w:rPr>
            <w:rFonts w:eastAsia="Times New Roman" w:cs="Arial"/>
            <w:noProof/>
            <w:webHidden/>
            <w:sz w:val="22"/>
            <w:lang w:val="it-IT" w:eastAsia="it-IT"/>
          </w:rPr>
          <w:fldChar w:fldCharType="end"/>
        </w:r>
      </w:hyperlink>
    </w:p>
    <w:p w:rsidR="00DC6F92" w:rsidRPr="00917BDE" w:rsidRDefault="00525B50" w:rsidP="00DC6F92">
      <w:pPr>
        <w:tabs>
          <w:tab w:val="left" w:pos="567"/>
          <w:tab w:val="right" w:leader="dot" w:pos="9628"/>
        </w:tabs>
        <w:spacing w:before="60"/>
        <w:ind w:left="567" w:hanging="567"/>
        <w:jc w:val="left"/>
        <w:rPr>
          <w:rFonts w:ascii="Calibri" w:eastAsia="Times New Roman" w:hAnsi="Calibri"/>
          <w:noProof/>
          <w:sz w:val="22"/>
          <w:lang w:eastAsia="it-CH"/>
        </w:rPr>
      </w:pPr>
      <w:hyperlink w:anchor="_Toc87568750" w:history="1">
        <w:r w:rsidR="00DC6F92" w:rsidRPr="00917BDE">
          <w:rPr>
            <w:rFonts w:eastAsia="Times New Roman" w:cs="Arial"/>
            <w:noProof/>
            <w:sz w:val="22"/>
            <w:lang w:val="it-IT" w:eastAsia="it-IT"/>
          </w:rPr>
          <w:t>3.3</w:t>
        </w:r>
        <w:r w:rsidR="00DC6F92" w:rsidRPr="00917BDE">
          <w:rPr>
            <w:rFonts w:ascii="Calibri" w:eastAsia="Times New Roman" w:hAnsi="Calibri"/>
            <w:noProof/>
            <w:sz w:val="22"/>
            <w:lang w:eastAsia="it-CH"/>
          </w:rPr>
          <w:tab/>
        </w:r>
        <w:r w:rsidR="00DC6F92" w:rsidRPr="00917BDE">
          <w:rPr>
            <w:rFonts w:eastAsia="Times New Roman" w:cs="Arial"/>
            <w:noProof/>
            <w:sz w:val="22"/>
            <w:lang w:val="it-IT" w:eastAsia="it-IT"/>
          </w:rPr>
          <w:t>Confronto intercantonale (obbligo di denuncia, diritto di segnalazione e protezione del denunciante)</w:t>
        </w:r>
        <w:r w:rsidR="00DC6F92" w:rsidRPr="00DC6F92">
          <w:rPr>
            <w:rFonts w:eastAsia="Times New Roman" w:cs="Arial"/>
            <w:noProof/>
            <w:webHidden/>
            <w:sz w:val="22"/>
            <w:lang w:val="it-IT" w:eastAsia="it-IT"/>
          </w:rPr>
          <w:tab/>
        </w:r>
        <w:r w:rsidR="00DC6F92" w:rsidRPr="00DC6F92">
          <w:rPr>
            <w:rFonts w:eastAsia="Times New Roman" w:cs="Arial"/>
            <w:noProof/>
            <w:webHidden/>
            <w:sz w:val="22"/>
            <w:lang w:val="it-IT" w:eastAsia="it-IT"/>
          </w:rPr>
          <w:fldChar w:fldCharType="begin"/>
        </w:r>
        <w:r w:rsidR="00DC6F92" w:rsidRPr="00DC6F92">
          <w:rPr>
            <w:rFonts w:eastAsia="Times New Roman" w:cs="Arial"/>
            <w:noProof/>
            <w:webHidden/>
            <w:sz w:val="22"/>
            <w:lang w:val="it-IT" w:eastAsia="it-IT"/>
          </w:rPr>
          <w:instrText xml:space="preserve"> PAGEREF _Toc87568750 \h </w:instrText>
        </w:r>
        <w:r w:rsidR="00DC6F92" w:rsidRPr="00DC6F92">
          <w:rPr>
            <w:rFonts w:eastAsia="Times New Roman" w:cs="Arial"/>
            <w:noProof/>
            <w:webHidden/>
            <w:sz w:val="22"/>
            <w:lang w:val="it-IT" w:eastAsia="it-IT"/>
          </w:rPr>
        </w:r>
        <w:r w:rsidR="00DC6F92" w:rsidRPr="00DC6F92">
          <w:rPr>
            <w:rFonts w:eastAsia="Times New Roman" w:cs="Arial"/>
            <w:noProof/>
            <w:webHidden/>
            <w:sz w:val="22"/>
            <w:lang w:val="it-IT" w:eastAsia="it-IT"/>
          </w:rPr>
          <w:fldChar w:fldCharType="separate"/>
        </w:r>
        <w:r w:rsidR="00917BDE">
          <w:rPr>
            <w:rFonts w:eastAsia="Times New Roman" w:cs="Arial"/>
            <w:noProof/>
            <w:webHidden/>
            <w:sz w:val="22"/>
            <w:lang w:val="it-IT" w:eastAsia="it-IT"/>
          </w:rPr>
          <w:t>7</w:t>
        </w:r>
        <w:r w:rsidR="00DC6F92" w:rsidRPr="00DC6F92">
          <w:rPr>
            <w:rFonts w:eastAsia="Times New Roman" w:cs="Arial"/>
            <w:noProof/>
            <w:webHidden/>
            <w:sz w:val="22"/>
            <w:lang w:val="it-IT" w:eastAsia="it-IT"/>
          </w:rPr>
          <w:fldChar w:fldCharType="end"/>
        </w:r>
      </w:hyperlink>
    </w:p>
    <w:p w:rsidR="00DC6F92" w:rsidRPr="00917BDE" w:rsidRDefault="00525B50" w:rsidP="00DC6F92">
      <w:pPr>
        <w:tabs>
          <w:tab w:val="left" w:pos="567"/>
          <w:tab w:val="right" w:leader="dot" w:pos="9628"/>
        </w:tabs>
        <w:spacing w:before="60"/>
        <w:ind w:left="567" w:hanging="567"/>
        <w:jc w:val="left"/>
        <w:rPr>
          <w:rFonts w:ascii="Calibri" w:eastAsia="Times New Roman" w:hAnsi="Calibri"/>
          <w:noProof/>
          <w:sz w:val="22"/>
          <w:lang w:eastAsia="it-CH"/>
        </w:rPr>
      </w:pPr>
      <w:hyperlink w:anchor="_Toc87568751" w:history="1">
        <w:r w:rsidR="00DC6F92" w:rsidRPr="00917BDE">
          <w:rPr>
            <w:rFonts w:eastAsia="Times New Roman" w:cs="Arial"/>
            <w:noProof/>
            <w:sz w:val="22"/>
            <w:lang w:val="it-IT" w:eastAsia="it-IT"/>
          </w:rPr>
          <w:t>3.4</w:t>
        </w:r>
        <w:r w:rsidR="00DC6F92" w:rsidRPr="00917BDE">
          <w:rPr>
            <w:rFonts w:ascii="Calibri" w:eastAsia="Times New Roman" w:hAnsi="Calibri"/>
            <w:noProof/>
            <w:sz w:val="22"/>
            <w:lang w:eastAsia="it-CH"/>
          </w:rPr>
          <w:tab/>
        </w:r>
        <w:r w:rsidR="00DC6F92" w:rsidRPr="00917BDE">
          <w:rPr>
            <w:rFonts w:eastAsia="Times New Roman" w:cs="Arial"/>
            <w:noProof/>
            <w:sz w:val="22"/>
            <w:lang w:val="it-IT" w:eastAsia="it-IT"/>
          </w:rPr>
          <w:t>Adeguamento del progetto di legge annesso al messaggio n. 7854 da parte del Consiglio</w:t>
        </w:r>
        <w:r w:rsidR="00AF559E">
          <w:rPr>
            <w:rFonts w:eastAsia="Times New Roman" w:cs="Arial"/>
            <w:noProof/>
            <w:sz w:val="22"/>
            <w:lang w:val="it-IT" w:eastAsia="it-IT"/>
          </w:rPr>
          <w:br/>
        </w:r>
        <w:r w:rsidR="00DC6F92" w:rsidRPr="00917BDE">
          <w:rPr>
            <w:rFonts w:eastAsia="Times New Roman" w:cs="Arial"/>
            <w:noProof/>
            <w:sz w:val="22"/>
            <w:lang w:val="it-IT" w:eastAsia="it-IT"/>
          </w:rPr>
          <w:t>di Stato</w:t>
        </w:r>
        <w:r w:rsidR="00DC6F92" w:rsidRPr="00DC6F92">
          <w:rPr>
            <w:rFonts w:eastAsia="Times New Roman" w:cs="Arial"/>
            <w:noProof/>
            <w:webHidden/>
            <w:sz w:val="22"/>
            <w:lang w:val="it-IT" w:eastAsia="it-IT"/>
          </w:rPr>
          <w:tab/>
        </w:r>
        <w:r w:rsidR="00DC6F92" w:rsidRPr="00DC6F92">
          <w:rPr>
            <w:rFonts w:eastAsia="Times New Roman" w:cs="Arial"/>
            <w:noProof/>
            <w:webHidden/>
            <w:sz w:val="22"/>
            <w:lang w:val="it-IT" w:eastAsia="it-IT"/>
          </w:rPr>
          <w:fldChar w:fldCharType="begin"/>
        </w:r>
        <w:r w:rsidR="00DC6F92" w:rsidRPr="00DC6F92">
          <w:rPr>
            <w:rFonts w:eastAsia="Times New Roman" w:cs="Arial"/>
            <w:noProof/>
            <w:webHidden/>
            <w:sz w:val="22"/>
            <w:lang w:val="it-IT" w:eastAsia="it-IT"/>
          </w:rPr>
          <w:instrText xml:space="preserve"> PAGEREF _Toc87568751 \h </w:instrText>
        </w:r>
        <w:r w:rsidR="00DC6F92" w:rsidRPr="00DC6F92">
          <w:rPr>
            <w:rFonts w:eastAsia="Times New Roman" w:cs="Arial"/>
            <w:noProof/>
            <w:webHidden/>
            <w:sz w:val="22"/>
            <w:lang w:val="it-IT" w:eastAsia="it-IT"/>
          </w:rPr>
        </w:r>
        <w:r w:rsidR="00DC6F92" w:rsidRPr="00DC6F92">
          <w:rPr>
            <w:rFonts w:eastAsia="Times New Roman" w:cs="Arial"/>
            <w:noProof/>
            <w:webHidden/>
            <w:sz w:val="22"/>
            <w:lang w:val="it-IT" w:eastAsia="it-IT"/>
          </w:rPr>
          <w:fldChar w:fldCharType="separate"/>
        </w:r>
        <w:r w:rsidR="00917BDE">
          <w:rPr>
            <w:rFonts w:eastAsia="Times New Roman" w:cs="Arial"/>
            <w:noProof/>
            <w:webHidden/>
            <w:sz w:val="22"/>
            <w:lang w:val="it-IT" w:eastAsia="it-IT"/>
          </w:rPr>
          <w:t>10</w:t>
        </w:r>
        <w:r w:rsidR="00DC6F92" w:rsidRPr="00DC6F92">
          <w:rPr>
            <w:rFonts w:eastAsia="Times New Roman" w:cs="Arial"/>
            <w:noProof/>
            <w:webHidden/>
            <w:sz w:val="22"/>
            <w:lang w:val="it-IT" w:eastAsia="it-IT"/>
          </w:rPr>
          <w:fldChar w:fldCharType="end"/>
        </w:r>
      </w:hyperlink>
    </w:p>
    <w:p w:rsidR="00DC6F92" w:rsidRPr="00917BDE" w:rsidRDefault="00525B50" w:rsidP="00DC6F92">
      <w:pPr>
        <w:tabs>
          <w:tab w:val="left" w:pos="567"/>
          <w:tab w:val="right" w:leader="dot" w:pos="9628"/>
        </w:tabs>
        <w:spacing w:before="60"/>
        <w:ind w:left="567" w:hanging="567"/>
        <w:jc w:val="left"/>
        <w:rPr>
          <w:rFonts w:ascii="Calibri" w:eastAsia="Times New Roman" w:hAnsi="Calibri"/>
          <w:noProof/>
          <w:sz w:val="22"/>
          <w:lang w:eastAsia="it-CH"/>
        </w:rPr>
      </w:pPr>
      <w:hyperlink w:anchor="_Toc87568752" w:history="1">
        <w:r w:rsidR="00DC6F92" w:rsidRPr="00917BDE">
          <w:rPr>
            <w:rFonts w:eastAsia="Times New Roman" w:cs="Arial"/>
            <w:noProof/>
            <w:sz w:val="22"/>
            <w:lang w:val="it-IT" w:eastAsia="it-IT"/>
          </w:rPr>
          <w:t>3.5</w:t>
        </w:r>
        <w:r w:rsidR="00DC6F92" w:rsidRPr="00917BDE">
          <w:rPr>
            <w:rFonts w:ascii="Calibri" w:eastAsia="Times New Roman" w:hAnsi="Calibri"/>
            <w:noProof/>
            <w:sz w:val="22"/>
            <w:lang w:eastAsia="it-CH"/>
          </w:rPr>
          <w:tab/>
        </w:r>
        <w:r w:rsidR="00DC6F92" w:rsidRPr="00917BDE">
          <w:rPr>
            <w:rFonts w:eastAsia="Times New Roman" w:cs="Arial"/>
            <w:noProof/>
            <w:sz w:val="22"/>
            <w:lang w:val="it-IT" w:eastAsia="it-IT"/>
          </w:rPr>
          <w:t>Mozione del 10 dicembre 2018 di Paolo Peduzzi e cofirmatari (ripresa da Maurizio Agustoni) "Chi non ha il coraggio di firmare le proprie missive, non deve far perdere tempo e creare disagi a chi lavora nei nostri uffici statali! Nel contempo: chi vuole giustizia deve poterla chiedere in maniera protetta!"</w:t>
        </w:r>
        <w:r w:rsidR="00DC6F92" w:rsidRPr="00DC6F92">
          <w:rPr>
            <w:rFonts w:eastAsia="Times New Roman" w:cs="Arial"/>
            <w:noProof/>
            <w:webHidden/>
            <w:sz w:val="22"/>
            <w:lang w:val="it-IT" w:eastAsia="it-IT"/>
          </w:rPr>
          <w:tab/>
        </w:r>
        <w:r w:rsidR="00DC6F92" w:rsidRPr="00DC6F92">
          <w:rPr>
            <w:rFonts w:eastAsia="Times New Roman" w:cs="Arial"/>
            <w:noProof/>
            <w:webHidden/>
            <w:sz w:val="22"/>
            <w:lang w:val="it-IT" w:eastAsia="it-IT"/>
          </w:rPr>
          <w:fldChar w:fldCharType="begin"/>
        </w:r>
        <w:r w:rsidR="00DC6F92" w:rsidRPr="00DC6F92">
          <w:rPr>
            <w:rFonts w:eastAsia="Times New Roman" w:cs="Arial"/>
            <w:noProof/>
            <w:webHidden/>
            <w:sz w:val="22"/>
            <w:lang w:val="it-IT" w:eastAsia="it-IT"/>
          </w:rPr>
          <w:instrText xml:space="preserve"> PAGEREF _Toc87568752 \h </w:instrText>
        </w:r>
        <w:r w:rsidR="00DC6F92" w:rsidRPr="00DC6F92">
          <w:rPr>
            <w:rFonts w:eastAsia="Times New Roman" w:cs="Arial"/>
            <w:noProof/>
            <w:webHidden/>
            <w:sz w:val="22"/>
            <w:lang w:val="it-IT" w:eastAsia="it-IT"/>
          </w:rPr>
        </w:r>
        <w:r w:rsidR="00DC6F92" w:rsidRPr="00DC6F92">
          <w:rPr>
            <w:rFonts w:eastAsia="Times New Roman" w:cs="Arial"/>
            <w:noProof/>
            <w:webHidden/>
            <w:sz w:val="22"/>
            <w:lang w:val="it-IT" w:eastAsia="it-IT"/>
          </w:rPr>
          <w:fldChar w:fldCharType="separate"/>
        </w:r>
        <w:r w:rsidR="00917BDE">
          <w:rPr>
            <w:rFonts w:eastAsia="Times New Roman" w:cs="Arial"/>
            <w:noProof/>
            <w:webHidden/>
            <w:sz w:val="22"/>
            <w:lang w:val="it-IT" w:eastAsia="it-IT"/>
          </w:rPr>
          <w:t>11</w:t>
        </w:r>
        <w:r w:rsidR="00DC6F92" w:rsidRPr="00DC6F92">
          <w:rPr>
            <w:rFonts w:eastAsia="Times New Roman" w:cs="Arial"/>
            <w:noProof/>
            <w:webHidden/>
            <w:sz w:val="22"/>
            <w:lang w:val="it-IT" w:eastAsia="it-IT"/>
          </w:rPr>
          <w:fldChar w:fldCharType="end"/>
        </w:r>
      </w:hyperlink>
    </w:p>
    <w:p w:rsidR="00DC6F92" w:rsidRPr="00917BDE" w:rsidRDefault="00525B50" w:rsidP="00DC6F92">
      <w:pPr>
        <w:tabs>
          <w:tab w:val="left" w:pos="567"/>
          <w:tab w:val="right" w:leader="dot" w:pos="9628"/>
        </w:tabs>
        <w:spacing w:before="120"/>
        <w:jc w:val="left"/>
        <w:rPr>
          <w:rFonts w:ascii="Calibri" w:eastAsia="Times New Roman" w:hAnsi="Calibri"/>
          <w:noProof/>
          <w:sz w:val="22"/>
          <w:lang w:eastAsia="it-CH"/>
        </w:rPr>
      </w:pPr>
      <w:hyperlink w:anchor="_Toc87568753" w:history="1">
        <w:r w:rsidR="00DC6F92" w:rsidRPr="00917BDE">
          <w:rPr>
            <w:rFonts w:cs="Arial"/>
            <w:noProof/>
            <w:szCs w:val="24"/>
            <w:lang w:val="de-CH"/>
          </w:rPr>
          <w:t>4.</w:t>
        </w:r>
        <w:r w:rsidR="00DC6F92" w:rsidRPr="00917BDE">
          <w:rPr>
            <w:rFonts w:ascii="Calibri" w:eastAsia="Times New Roman" w:hAnsi="Calibri"/>
            <w:noProof/>
            <w:sz w:val="22"/>
            <w:lang w:eastAsia="it-CH"/>
          </w:rPr>
          <w:tab/>
        </w:r>
        <w:r w:rsidR="00DC6F92" w:rsidRPr="00917BDE">
          <w:rPr>
            <w:rFonts w:cs="Arial"/>
            <w:noProof/>
            <w:szCs w:val="24"/>
            <w:lang w:val="de-CH"/>
          </w:rPr>
          <w:t>CONCLUSIONI</w:t>
        </w:r>
        <w:r w:rsidR="00DC6F92" w:rsidRPr="00917BDE">
          <w:rPr>
            <w:rFonts w:cs="Arial"/>
            <w:noProof/>
            <w:webHidden/>
            <w:szCs w:val="24"/>
            <w:lang w:val="de-CH"/>
          </w:rPr>
          <w:tab/>
        </w:r>
        <w:r w:rsidR="00DC6F92" w:rsidRPr="00917BDE">
          <w:rPr>
            <w:rFonts w:cs="Arial"/>
            <w:noProof/>
            <w:webHidden/>
            <w:szCs w:val="24"/>
            <w:lang w:val="de-CH"/>
          </w:rPr>
          <w:fldChar w:fldCharType="begin"/>
        </w:r>
        <w:r w:rsidR="00DC6F92" w:rsidRPr="00917BDE">
          <w:rPr>
            <w:rFonts w:cs="Arial"/>
            <w:noProof/>
            <w:webHidden/>
            <w:szCs w:val="24"/>
            <w:lang w:val="de-CH"/>
          </w:rPr>
          <w:instrText xml:space="preserve"> PAGEREF _Toc87568753 \h </w:instrText>
        </w:r>
        <w:r w:rsidR="00DC6F92" w:rsidRPr="00917BDE">
          <w:rPr>
            <w:rFonts w:cs="Arial"/>
            <w:noProof/>
            <w:webHidden/>
            <w:szCs w:val="24"/>
            <w:lang w:val="de-CH"/>
          </w:rPr>
        </w:r>
        <w:r w:rsidR="00DC6F92" w:rsidRPr="00917BDE">
          <w:rPr>
            <w:rFonts w:cs="Arial"/>
            <w:noProof/>
            <w:webHidden/>
            <w:szCs w:val="24"/>
            <w:lang w:val="de-CH"/>
          </w:rPr>
          <w:fldChar w:fldCharType="separate"/>
        </w:r>
        <w:r w:rsidR="00917BDE">
          <w:rPr>
            <w:rFonts w:cs="Arial"/>
            <w:noProof/>
            <w:webHidden/>
            <w:szCs w:val="24"/>
            <w:lang w:val="de-CH"/>
          </w:rPr>
          <w:t>11</w:t>
        </w:r>
        <w:r w:rsidR="00DC6F92" w:rsidRPr="00917BDE">
          <w:rPr>
            <w:rFonts w:cs="Arial"/>
            <w:noProof/>
            <w:webHidden/>
            <w:szCs w:val="24"/>
            <w:lang w:val="de-CH"/>
          </w:rPr>
          <w:fldChar w:fldCharType="end"/>
        </w:r>
      </w:hyperlink>
    </w:p>
    <w:p w:rsidR="00DC6F92" w:rsidRPr="00DC6F92" w:rsidRDefault="00DC6F92" w:rsidP="00AF559E">
      <w:pPr>
        <w:jc w:val="left"/>
        <w:rPr>
          <w:rFonts w:cs="Arial"/>
          <w:szCs w:val="24"/>
          <w:lang w:val="de-CH"/>
        </w:rPr>
      </w:pPr>
      <w:r w:rsidRPr="00917BDE">
        <w:rPr>
          <w:rFonts w:cs="Arial"/>
          <w:b/>
          <w:bCs/>
          <w:sz w:val="22"/>
          <w:lang w:val="it-IT"/>
        </w:rPr>
        <w:fldChar w:fldCharType="end"/>
      </w:r>
    </w:p>
    <w:p w:rsidR="00DC6F92" w:rsidRDefault="00DC6F92" w:rsidP="00DC6F92">
      <w:pPr>
        <w:jc w:val="left"/>
        <w:rPr>
          <w:rFonts w:eastAsia="Times New Roman" w:cs="Arial"/>
          <w:szCs w:val="24"/>
          <w:lang w:val="it-IT" w:eastAsia="it-IT"/>
        </w:rPr>
      </w:pPr>
    </w:p>
    <w:p w:rsidR="00AF559E" w:rsidRPr="00DC6F92" w:rsidRDefault="00AF559E" w:rsidP="00DC6F92">
      <w:pPr>
        <w:jc w:val="left"/>
        <w:rPr>
          <w:rFonts w:eastAsia="Times New Roman" w:cs="Arial"/>
          <w:szCs w:val="24"/>
          <w:lang w:val="it-IT" w:eastAsia="it-IT"/>
        </w:rPr>
      </w:pPr>
    </w:p>
    <w:p w:rsidR="00DC6F92" w:rsidRPr="00DC6F92" w:rsidRDefault="00DC6F92" w:rsidP="00DC6F92">
      <w:pPr>
        <w:keepNext/>
        <w:numPr>
          <w:ilvl w:val="0"/>
          <w:numId w:val="4"/>
        </w:numPr>
        <w:tabs>
          <w:tab w:val="num" w:pos="360"/>
          <w:tab w:val="left" w:pos="567"/>
        </w:tabs>
        <w:spacing w:after="160" w:line="259" w:lineRule="auto"/>
        <w:ind w:left="0" w:firstLine="0"/>
        <w:jc w:val="left"/>
        <w:outlineLvl w:val="0"/>
        <w:rPr>
          <w:rFonts w:eastAsia="Times New Roman"/>
          <w:b/>
          <w:szCs w:val="20"/>
          <w:lang w:val="it-IT" w:eastAsia="it-IT"/>
        </w:rPr>
      </w:pPr>
      <w:bookmarkStart w:id="0" w:name="_Toc87568741"/>
      <w:r w:rsidRPr="00DC6F92">
        <w:rPr>
          <w:rFonts w:eastAsia="Times New Roman"/>
          <w:b/>
          <w:szCs w:val="20"/>
          <w:lang w:val="it-IT" w:eastAsia="it-IT"/>
        </w:rPr>
        <w:t>INTRODUZIONE</w:t>
      </w:r>
      <w:bookmarkEnd w:id="0"/>
    </w:p>
    <w:p w:rsidR="00DC6F92" w:rsidRPr="00DC6F92" w:rsidRDefault="00DC6F92" w:rsidP="00DC6F92">
      <w:pPr>
        <w:spacing w:before="120"/>
        <w:rPr>
          <w:rFonts w:eastAsia="Times New Roman" w:cs="Arial"/>
          <w:szCs w:val="24"/>
          <w:lang w:val="it-IT" w:eastAsia="it-IT"/>
        </w:rPr>
      </w:pPr>
      <w:r w:rsidRPr="00DC6F92">
        <w:rPr>
          <w:rFonts w:eastAsia="Times New Roman" w:cs="Arial"/>
          <w:szCs w:val="24"/>
          <w:lang w:val="it-IT" w:eastAsia="it-IT"/>
        </w:rPr>
        <w:t>Il messaggio in oggetto dà seguito alla decisione del Gran Consiglio del 20 febbraio 2018 che ha approvato la mozione del 14 febbraio 2017 di Giorgio Galusero per il gruppo PLR volta a modificare l'art. 31</w:t>
      </w:r>
      <w:r w:rsidRPr="00DC6F92">
        <w:rPr>
          <w:rFonts w:eastAsia="Times New Roman" w:cs="Arial"/>
          <w:i/>
          <w:iCs/>
          <w:szCs w:val="24"/>
          <w:lang w:val="it-IT" w:eastAsia="it-IT"/>
        </w:rPr>
        <w:t>a</w:t>
      </w:r>
      <w:r w:rsidRPr="00DC6F92">
        <w:rPr>
          <w:rFonts w:eastAsia="Times New Roman" w:cs="Arial"/>
          <w:szCs w:val="24"/>
          <w:lang w:val="it-IT" w:eastAsia="it-IT"/>
        </w:rPr>
        <w:t xml:space="preserve"> della </w:t>
      </w:r>
      <w:hyperlink r:id="rId8" w:history="1">
        <w:r w:rsidRPr="00DC6F92">
          <w:rPr>
            <w:rFonts w:eastAsia="Times New Roman" w:cs="Arial"/>
            <w:color w:val="0000FF"/>
            <w:szCs w:val="24"/>
            <w:u w:val="single"/>
            <w:lang w:val="it-IT" w:eastAsia="it-IT"/>
          </w:rPr>
          <w:t>Legge sull'ordinamento degli impiegati dello Stato e dei docenti</w:t>
        </w:r>
      </w:hyperlink>
      <w:r w:rsidRPr="00DC6F92">
        <w:rPr>
          <w:rFonts w:eastAsia="Times New Roman" w:cs="Arial"/>
          <w:szCs w:val="24"/>
          <w:lang w:val="it-IT" w:eastAsia="it-IT"/>
        </w:rPr>
        <w:t xml:space="preserve"> del 15 marzo 1995 (LORD) per «</w:t>
      </w:r>
      <w:r w:rsidRPr="00DC6F92">
        <w:rPr>
          <w:rFonts w:eastAsia="Times New Roman" w:cs="Arial"/>
          <w:i/>
          <w:szCs w:val="24"/>
          <w:lang w:val="it-IT" w:eastAsia="it-IT"/>
        </w:rPr>
        <w:t>introdurre il diritto di segnalazione e la protezione del denunciante per i dipendenti dello Stato</w:t>
      </w:r>
      <w:r w:rsidRPr="00DC6F92">
        <w:rPr>
          <w:rFonts w:eastAsia="Times New Roman" w:cs="Arial"/>
          <w:szCs w:val="24"/>
          <w:lang w:val="it-IT" w:eastAsia="it-IT"/>
        </w:rPr>
        <w:t>».</w:t>
      </w:r>
    </w:p>
    <w:p w:rsidR="00DC6F92" w:rsidRPr="00DC6F92" w:rsidRDefault="00DC6F92" w:rsidP="00DC6F92">
      <w:pPr>
        <w:jc w:val="left"/>
        <w:rPr>
          <w:rFonts w:eastAsia="Times New Roman" w:cs="Arial"/>
          <w:szCs w:val="24"/>
          <w:lang w:val="it-IT" w:eastAsia="it-IT"/>
        </w:rPr>
      </w:pPr>
    </w:p>
    <w:p w:rsidR="00DC6F92" w:rsidRPr="00DC6F92" w:rsidRDefault="00DC6F92" w:rsidP="00DC6F92">
      <w:pPr>
        <w:jc w:val="left"/>
        <w:rPr>
          <w:rFonts w:eastAsia="Times New Roman" w:cs="Arial"/>
          <w:szCs w:val="24"/>
          <w:lang w:val="it-IT" w:eastAsia="it-IT"/>
        </w:rPr>
      </w:pPr>
    </w:p>
    <w:p w:rsidR="00DC6F92" w:rsidRPr="00DC6F92" w:rsidRDefault="00DC6F92" w:rsidP="00917BDE">
      <w:pPr>
        <w:pStyle w:val="Titolo2"/>
      </w:pPr>
      <w:bookmarkStart w:id="1" w:name="_Toc87568742"/>
      <w:r w:rsidRPr="00DC6F92">
        <w:lastRenderedPageBreak/>
        <w:t>1.1</w:t>
      </w:r>
      <w:r w:rsidRPr="00DC6F92">
        <w:tab/>
        <w:t>La richiesta della mozione di Giorgio Galusero</w:t>
      </w:r>
      <w:bookmarkEnd w:id="1"/>
    </w:p>
    <w:p w:rsidR="00DC6F92" w:rsidRPr="00DC6F92" w:rsidRDefault="00DC6F92" w:rsidP="00DC6F92">
      <w:pPr>
        <w:spacing w:before="120"/>
        <w:rPr>
          <w:rFonts w:eastAsia="Times New Roman" w:cs="Arial"/>
          <w:szCs w:val="24"/>
          <w:lang w:val="it-IT" w:eastAsia="it-IT"/>
        </w:rPr>
      </w:pPr>
      <w:r w:rsidRPr="00DC6F92">
        <w:rPr>
          <w:rFonts w:eastAsia="Times New Roman" w:cs="Arial"/>
          <w:szCs w:val="24"/>
          <w:lang w:val="it-IT" w:eastAsia="it-IT"/>
        </w:rPr>
        <w:t>La mozione del 14 febbraio 2017 di Giorgio Galusero</w:t>
      </w:r>
      <w:r w:rsidRPr="00DC6F92">
        <w:rPr>
          <w:rFonts w:eastAsia="Times New Roman" w:cs="Arial"/>
          <w:szCs w:val="24"/>
          <w:vertAlign w:val="superscript"/>
          <w:lang w:val="it-IT" w:eastAsia="it-IT"/>
        </w:rPr>
        <w:footnoteReference w:id="1"/>
      </w:r>
      <w:r w:rsidRPr="00DC6F92">
        <w:rPr>
          <w:rFonts w:eastAsia="Times New Roman" w:cs="Arial"/>
          <w:szCs w:val="24"/>
          <w:lang w:val="it-IT" w:eastAsia="it-IT"/>
        </w:rPr>
        <w:t xml:space="preserve"> – prendendo spunto dall'esempio della Confederazione che nel 2011 ha introdotto nella </w:t>
      </w:r>
      <w:hyperlink r:id="rId9" w:history="1">
        <w:r w:rsidRPr="00DC6F92">
          <w:rPr>
            <w:rFonts w:eastAsia="Times New Roman" w:cs="Arial"/>
            <w:color w:val="0000FF"/>
            <w:szCs w:val="24"/>
            <w:u w:val="single"/>
            <w:lang w:val="it-IT" w:eastAsia="it-IT"/>
          </w:rPr>
          <w:t>Legge sul personale federale</w:t>
        </w:r>
      </w:hyperlink>
      <w:r w:rsidRPr="00DC6F92">
        <w:rPr>
          <w:rFonts w:eastAsia="Times New Roman" w:cs="Arial"/>
          <w:szCs w:val="24"/>
          <w:lang w:val="it-IT" w:eastAsia="it-IT"/>
        </w:rPr>
        <w:t xml:space="preserve"> (</w:t>
      </w:r>
      <w:proofErr w:type="spellStart"/>
      <w:r w:rsidRPr="00DC6F92">
        <w:rPr>
          <w:rFonts w:eastAsia="Times New Roman" w:cs="Arial"/>
          <w:szCs w:val="24"/>
          <w:lang w:val="it-IT" w:eastAsia="it-IT"/>
        </w:rPr>
        <w:t>LPers</w:t>
      </w:r>
      <w:proofErr w:type="spellEnd"/>
      <w:r w:rsidRPr="00DC6F92">
        <w:rPr>
          <w:rFonts w:eastAsia="Times New Roman" w:cs="Arial"/>
          <w:szCs w:val="24"/>
          <w:lang w:val="it-IT" w:eastAsia="it-IT"/>
        </w:rPr>
        <w:t>) il diritto di segnalazione (anche in forma anonima) e il principio della protezione per il denunciante (art. 22</w:t>
      </w:r>
      <w:r w:rsidRPr="00DC6F92">
        <w:rPr>
          <w:rFonts w:eastAsia="Times New Roman" w:cs="Arial"/>
          <w:i/>
          <w:iCs/>
          <w:szCs w:val="24"/>
          <w:lang w:val="it-IT" w:eastAsia="it-IT"/>
        </w:rPr>
        <w:t>a</w:t>
      </w:r>
      <w:r w:rsidRPr="00DC6F92">
        <w:rPr>
          <w:rFonts w:eastAsia="Times New Roman" w:cs="Arial"/>
          <w:szCs w:val="24"/>
          <w:vertAlign w:val="superscript"/>
          <w:lang w:val="it-IT" w:eastAsia="it-IT"/>
        </w:rPr>
        <w:footnoteReference w:id="2"/>
      </w:r>
      <w:r w:rsidRPr="00DC6F92">
        <w:rPr>
          <w:rFonts w:eastAsia="Times New Roman" w:cs="Arial"/>
          <w:szCs w:val="24"/>
          <w:lang w:val="it-IT" w:eastAsia="it-IT"/>
        </w:rPr>
        <w:t>) – chiedeva di modificare l'art. 31</w:t>
      </w:r>
      <w:r w:rsidRPr="00DC6F92">
        <w:rPr>
          <w:rFonts w:eastAsia="Times New Roman" w:cs="Arial"/>
          <w:i/>
          <w:iCs/>
          <w:szCs w:val="24"/>
          <w:lang w:val="it-IT" w:eastAsia="it-IT"/>
        </w:rPr>
        <w:t>a</w:t>
      </w:r>
      <w:r w:rsidRPr="00DC6F92">
        <w:rPr>
          <w:rFonts w:eastAsia="Times New Roman" w:cs="Arial"/>
          <w:szCs w:val="24"/>
          <w:lang w:val="it-IT" w:eastAsia="it-IT"/>
        </w:rPr>
        <w:t xml:space="preserve"> LORD al fine di prevedere anche a livello cantonale «</w:t>
      </w:r>
      <w:r w:rsidRPr="00DC6F92">
        <w:rPr>
          <w:rFonts w:eastAsia="Times New Roman" w:cs="Arial"/>
          <w:i/>
          <w:szCs w:val="24"/>
          <w:lang w:val="it-IT" w:eastAsia="it-IT"/>
        </w:rPr>
        <w:t>il diritto di segnalazione e la protezione del denunciante</w:t>
      </w:r>
      <w:r w:rsidRPr="00DC6F92">
        <w:rPr>
          <w:rFonts w:eastAsia="Times New Roman" w:cs="Arial"/>
          <w:szCs w:val="24"/>
          <w:lang w:val="it-IT" w:eastAsia="it-IT"/>
        </w:rPr>
        <w:t>».</w:t>
      </w:r>
    </w:p>
    <w:p w:rsidR="00DC6F92" w:rsidRPr="00DC6F92" w:rsidRDefault="00DC6F92" w:rsidP="00DC6F92">
      <w:pPr>
        <w:rPr>
          <w:rFonts w:eastAsia="Times New Roman" w:cs="Arial"/>
          <w:szCs w:val="24"/>
          <w:lang w:val="it-IT" w:eastAsia="it-IT"/>
        </w:rPr>
      </w:pPr>
    </w:p>
    <w:p w:rsidR="00DC6F92" w:rsidRPr="00DC6F92" w:rsidRDefault="00DC6F92" w:rsidP="00DC6F92">
      <w:pPr>
        <w:rPr>
          <w:rFonts w:eastAsia="Times New Roman" w:cs="Arial"/>
          <w:szCs w:val="24"/>
          <w:lang w:val="it-IT" w:eastAsia="it-IT"/>
        </w:rPr>
      </w:pPr>
    </w:p>
    <w:p w:rsidR="00DC6F92" w:rsidRPr="00DC6F92" w:rsidRDefault="00DC6F92" w:rsidP="00917BDE">
      <w:pPr>
        <w:pStyle w:val="Titolo2"/>
        <w:ind w:left="567" w:hanging="567"/>
      </w:pPr>
      <w:bookmarkStart w:id="3" w:name="_Toc87568743"/>
      <w:r w:rsidRPr="00DC6F92">
        <w:t>1.2</w:t>
      </w:r>
      <w:r w:rsidRPr="00DC6F92">
        <w:tab/>
        <w:t>La presa di posizione del Consiglio di Stato (messaggio n. 7387 del 23 agosto 2017)</w:t>
      </w:r>
      <w:bookmarkEnd w:id="3"/>
    </w:p>
    <w:p w:rsidR="00DC6F92" w:rsidRPr="00DC6F92" w:rsidRDefault="00DC6F92" w:rsidP="00DC6F92">
      <w:pPr>
        <w:spacing w:before="120"/>
        <w:rPr>
          <w:rFonts w:eastAsia="Times New Roman" w:cs="Arial"/>
          <w:szCs w:val="24"/>
          <w:lang w:val="it-IT" w:eastAsia="it-IT"/>
        </w:rPr>
      </w:pPr>
      <w:r w:rsidRPr="00DC6F92">
        <w:rPr>
          <w:rFonts w:eastAsia="Times New Roman" w:cs="Arial"/>
          <w:szCs w:val="24"/>
          <w:lang w:val="it-IT" w:eastAsia="it-IT"/>
        </w:rPr>
        <w:t>Il messaggio governativo reso in reazione di quell'atto parlamentare</w:t>
      </w:r>
      <w:r w:rsidRPr="00DC6F92">
        <w:rPr>
          <w:rFonts w:eastAsia="Times New Roman" w:cs="Arial"/>
          <w:szCs w:val="24"/>
          <w:vertAlign w:val="superscript"/>
          <w:lang w:val="it-IT" w:eastAsia="it-IT"/>
        </w:rPr>
        <w:footnoteReference w:id="3"/>
      </w:r>
      <w:r w:rsidRPr="00DC6F92">
        <w:rPr>
          <w:rFonts w:eastAsia="Times New Roman" w:cs="Arial"/>
          <w:szCs w:val="24"/>
          <w:lang w:val="it-IT" w:eastAsia="it-IT"/>
        </w:rPr>
        <w:t xml:space="preserve"> ricorda che, giusta il vigente art. 31</w:t>
      </w:r>
      <w:r w:rsidRPr="00DC6F92">
        <w:rPr>
          <w:rFonts w:eastAsia="Times New Roman" w:cs="Arial"/>
          <w:i/>
          <w:iCs/>
          <w:szCs w:val="24"/>
          <w:lang w:val="it-IT" w:eastAsia="it-IT"/>
        </w:rPr>
        <w:t>a</w:t>
      </w:r>
      <w:r w:rsidRPr="00DC6F92">
        <w:rPr>
          <w:rFonts w:eastAsia="Times New Roman" w:cs="Arial"/>
          <w:szCs w:val="24"/>
          <w:lang w:val="it-IT" w:eastAsia="it-IT"/>
        </w:rPr>
        <w:t xml:space="preserve"> LORD, già esiste per impiegati e docenti un obbligo di denuncia al Consiglio di Stato o al Ministero pubblico «</w:t>
      </w:r>
      <w:r w:rsidRPr="00DC6F92">
        <w:rPr>
          <w:rFonts w:eastAsia="Times New Roman" w:cs="Arial"/>
          <w:i/>
          <w:szCs w:val="24"/>
          <w:lang w:val="it-IT" w:eastAsia="it-IT"/>
        </w:rPr>
        <w:t>se nell'esercizio delle loro funzioni vengono a conoscenza di un reato d'azione pubblica</w:t>
      </w:r>
      <w:r w:rsidRPr="00DC6F92">
        <w:rPr>
          <w:rFonts w:eastAsia="Times New Roman" w:cs="Arial"/>
          <w:szCs w:val="24"/>
          <w:lang w:val="it-IT" w:eastAsia="it-IT"/>
        </w:rPr>
        <w:t>». Ciò nondimeno, il Governo riconosce che la questione sollevata dalla mozione sia «</w:t>
      </w:r>
      <w:r w:rsidRPr="00DC6F92">
        <w:rPr>
          <w:rFonts w:eastAsia="Times New Roman" w:cs="Arial"/>
          <w:i/>
          <w:szCs w:val="24"/>
          <w:lang w:val="it-IT" w:eastAsia="it-IT"/>
        </w:rPr>
        <w:t>sicuramente meritevole di un attento approfondimento</w:t>
      </w:r>
      <w:r w:rsidRPr="00DC6F92">
        <w:rPr>
          <w:rFonts w:eastAsia="Times New Roman" w:cs="Arial"/>
          <w:szCs w:val="24"/>
          <w:lang w:val="it-IT" w:eastAsia="it-IT"/>
        </w:rPr>
        <w:t>», poiché: «</w:t>
      </w:r>
      <w:r w:rsidRPr="00DC6F92">
        <w:rPr>
          <w:rFonts w:eastAsia="Times New Roman" w:cs="Arial"/>
          <w:i/>
          <w:szCs w:val="24"/>
          <w:lang w:val="it-IT" w:eastAsia="it-IT"/>
        </w:rPr>
        <w:t>se da un canto l'attuale impostazione non prevede che una segnalazione d'irregolarità effettuata in buona fede comporti delle penalizzazioni a livello professionale, d'altra parte questo principio non è effettivamente formalizzato nella legge</w:t>
      </w:r>
      <w:r w:rsidRPr="00DC6F92">
        <w:rPr>
          <w:rFonts w:eastAsia="Times New Roman" w:cs="Arial"/>
          <w:szCs w:val="24"/>
          <w:lang w:val="it-IT" w:eastAsia="it-IT"/>
        </w:rPr>
        <w:t>». Vi si precisa poi che «</w:t>
      </w:r>
      <w:r w:rsidRPr="00DC6F92">
        <w:rPr>
          <w:rFonts w:eastAsia="Times New Roman" w:cs="Arial"/>
          <w:i/>
          <w:szCs w:val="24"/>
          <w:lang w:val="it-IT" w:eastAsia="it-IT"/>
        </w:rPr>
        <w:t>l'esame di quanto proposto deve estendersi al rischio di possibili problematiche legate in particolare alle segnalazioni anonime, quali per esempio la denuncia mendace e la maldicenza</w:t>
      </w:r>
      <w:r w:rsidRPr="00DC6F92">
        <w:rPr>
          <w:rFonts w:eastAsia="Times New Roman" w:cs="Arial"/>
          <w:szCs w:val="24"/>
          <w:lang w:val="it-IT" w:eastAsia="it-IT"/>
        </w:rPr>
        <w:t>», proponendo la costituzione di un apposito «</w:t>
      </w:r>
      <w:r w:rsidRPr="00DC6F92">
        <w:rPr>
          <w:rFonts w:eastAsia="Times New Roman" w:cs="Arial"/>
          <w:i/>
          <w:szCs w:val="24"/>
          <w:lang w:val="it-IT" w:eastAsia="it-IT"/>
        </w:rPr>
        <w:t>gruppo di lavoro interno all'Amministrazione cantonale sotto la conduzione della Cancelleria dello Stato</w:t>
      </w:r>
      <w:r w:rsidRPr="00DC6F92">
        <w:rPr>
          <w:rFonts w:eastAsia="Times New Roman" w:cs="Arial"/>
          <w:szCs w:val="24"/>
          <w:lang w:val="it-IT" w:eastAsia="it-IT"/>
        </w:rPr>
        <w:t>» incaricato di «</w:t>
      </w:r>
      <w:r w:rsidRPr="00DC6F92">
        <w:rPr>
          <w:rFonts w:eastAsia="Times New Roman" w:cs="Arial"/>
          <w:i/>
          <w:szCs w:val="24"/>
          <w:lang w:val="it-IT" w:eastAsia="it-IT"/>
        </w:rPr>
        <w:t xml:space="preserve">approfondire il tema esposto dal </w:t>
      </w:r>
      <w:proofErr w:type="spellStart"/>
      <w:r w:rsidRPr="00DC6F92">
        <w:rPr>
          <w:rFonts w:eastAsia="Times New Roman" w:cs="Arial"/>
          <w:i/>
          <w:szCs w:val="24"/>
          <w:lang w:val="it-IT" w:eastAsia="it-IT"/>
        </w:rPr>
        <w:t>mozionante</w:t>
      </w:r>
      <w:proofErr w:type="spellEnd"/>
      <w:r w:rsidRPr="00DC6F92">
        <w:rPr>
          <w:rFonts w:eastAsia="Times New Roman" w:cs="Arial"/>
          <w:szCs w:val="24"/>
          <w:lang w:val="it-IT" w:eastAsia="it-IT"/>
        </w:rPr>
        <w:t>».</w:t>
      </w:r>
    </w:p>
    <w:p w:rsidR="00DC6F92" w:rsidRPr="00DC6F92" w:rsidRDefault="00DC6F92" w:rsidP="00DC6F92">
      <w:pPr>
        <w:jc w:val="left"/>
        <w:rPr>
          <w:rFonts w:eastAsia="Times New Roman" w:cs="Arial"/>
          <w:szCs w:val="24"/>
          <w:lang w:val="it-IT" w:eastAsia="it-IT"/>
        </w:rPr>
      </w:pPr>
    </w:p>
    <w:p w:rsidR="00DC6F92" w:rsidRPr="00DC6F92" w:rsidRDefault="00DC6F92" w:rsidP="00DC6F92">
      <w:pPr>
        <w:jc w:val="left"/>
        <w:rPr>
          <w:rFonts w:eastAsia="Times New Roman" w:cs="Arial"/>
          <w:szCs w:val="24"/>
          <w:lang w:val="it-IT" w:eastAsia="it-IT"/>
        </w:rPr>
      </w:pPr>
    </w:p>
    <w:p w:rsidR="00DC6F92" w:rsidRPr="00DC6F92" w:rsidRDefault="00DC6F92" w:rsidP="00917BDE">
      <w:pPr>
        <w:pStyle w:val="Titolo2"/>
      </w:pPr>
      <w:bookmarkStart w:id="4" w:name="_Toc87568744"/>
      <w:r w:rsidRPr="00DC6F92">
        <w:t>1.3</w:t>
      </w:r>
      <w:r w:rsidRPr="00DC6F92">
        <w:tab/>
        <w:t>Il rapporto del 17 gennaio 2018 dell'ex Commissione della legislazione</w:t>
      </w:r>
      <w:bookmarkEnd w:id="4"/>
    </w:p>
    <w:p w:rsidR="00DC6F92" w:rsidRPr="00DC6F92" w:rsidRDefault="00DC6F92" w:rsidP="00DC6F92">
      <w:pPr>
        <w:spacing w:before="120"/>
        <w:rPr>
          <w:rFonts w:eastAsia="Times New Roman" w:cs="Arial"/>
          <w:szCs w:val="24"/>
          <w:lang w:val="it-IT" w:eastAsia="it-IT"/>
        </w:rPr>
      </w:pPr>
      <w:r w:rsidRPr="00DC6F92">
        <w:rPr>
          <w:rFonts w:eastAsia="Times New Roman" w:cs="Arial"/>
          <w:szCs w:val="24"/>
          <w:lang w:val="it-IT" w:eastAsia="it-IT"/>
        </w:rPr>
        <w:t>Il rapporto dell'ex Commissione della legislazione (relatore: Franco Celio)</w:t>
      </w:r>
      <w:r w:rsidRPr="00DC6F92">
        <w:rPr>
          <w:rFonts w:eastAsia="Times New Roman" w:cs="Arial"/>
          <w:szCs w:val="24"/>
          <w:vertAlign w:val="superscript"/>
          <w:lang w:val="it-IT" w:eastAsia="it-IT"/>
        </w:rPr>
        <w:footnoteReference w:id="4"/>
      </w:r>
      <w:r w:rsidRPr="00DC6F92">
        <w:rPr>
          <w:rFonts w:eastAsia="Times New Roman" w:cs="Arial"/>
          <w:szCs w:val="24"/>
          <w:lang w:val="it-IT" w:eastAsia="it-IT"/>
        </w:rPr>
        <w:t xml:space="preserve">, sottoscritto il </w:t>
      </w:r>
      <w:r w:rsidRPr="00DC6F92">
        <w:rPr>
          <w:rFonts w:eastAsia="Times New Roman" w:cs="Arial"/>
          <w:szCs w:val="24"/>
          <w:lang w:val="it-IT" w:eastAsia="it-IT"/>
        </w:rPr>
        <w:br/>
        <w:t>17 gennaio 2018 all'unanimità dei suoi membri, ha proposto al Parlamento cantonale di approvare la mozione di Giorgio Galusero – sottolineando in particolare la condivisione attorno alla questione della protezione del denunciante e «</w:t>
      </w:r>
      <w:r w:rsidRPr="00DC6F92">
        <w:rPr>
          <w:rFonts w:eastAsia="Times New Roman" w:cs="Arial"/>
          <w:i/>
          <w:szCs w:val="24"/>
          <w:lang w:val="it-IT" w:eastAsia="it-IT"/>
        </w:rPr>
        <w:t>alla necessità di prevedere la possibilità di denuncia anonima</w:t>
      </w:r>
      <w:r w:rsidRPr="00DC6F92">
        <w:rPr>
          <w:rFonts w:eastAsia="Times New Roman" w:cs="Arial"/>
          <w:szCs w:val="24"/>
          <w:lang w:val="it-IT" w:eastAsia="it-IT"/>
        </w:rPr>
        <w:t>» –, «</w:t>
      </w:r>
      <w:r w:rsidRPr="00DC6F92">
        <w:rPr>
          <w:rFonts w:eastAsia="Times New Roman" w:cs="Arial"/>
          <w:i/>
          <w:szCs w:val="24"/>
          <w:lang w:val="it-IT" w:eastAsia="it-IT"/>
        </w:rPr>
        <w:t>dando mandato al Consiglio di Stato di proporre in tempi brevi il corrispettivo adeguamento</w:t>
      </w:r>
      <w:r w:rsidRPr="00DC6F92">
        <w:rPr>
          <w:rFonts w:eastAsia="Times New Roman" w:cs="Arial"/>
          <w:szCs w:val="24"/>
          <w:lang w:val="it-IT" w:eastAsia="it-IT"/>
        </w:rPr>
        <w:t>» dell'art. 31a LORD.</w:t>
      </w:r>
    </w:p>
    <w:p w:rsidR="00DC6F92" w:rsidRPr="00DC6F92" w:rsidRDefault="00DC6F92" w:rsidP="00DC6F92">
      <w:pPr>
        <w:jc w:val="left"/>
        <w:rPr>
          <w:rFonts w:eastAsia="Times New Roman" w:cs="Arial"/>
          <w:szCs w:val="24"/>
          <w:lang w:val="it-IT" w:eastAsia="it-IT"/>
        </w:rPr>
      </w:pPr>
    </w:p>
    <w:p w:rsidR="00DC6F92" w:rsidRPr="00DC6F92" w:rsidRDefault="00DC6F92" w:rsidP="00DC6F92">
      <w:pPr>
        <w:jc w:val="left"/>
        <w:rPr>
          <w:rFonts w:eastAsia="Times New Roman" w:cs="Arial"/>
          <w:szCs w:val="24"/>
          <w:lang w:val="it-IT" w:eastAsia="it-IT"/>
        </w:rPr>
      </w:pPr>
    </w:p>
    <w:p w:rsidR="00DC6F92" w:rsidRPr="00DC6F92" w:rsidRDefault="00DC6F92" w:rsidP="00917BDE">
      <w:pPr>
        <w:pStyle w:val="Titolo2"/>
      </w:pPr>
      <w:bookmarkStart w:id="5" w:name="_Toc87568745"/>
      <w:r w:rsidRPr="00DC6F92">
        <w:lastRenderedPageBreak/>
        <w:t>1.4</w:t>
      </w:r>
      <w:r w:rsidRPr="00DC6F92">
        <w:tab/>
        <w:t>La discussione parlamentare del 20 febbraio 2018</w:t>
      </w:r>
      <w:bookmarkEnd w:id="5"/>
    </w:p>
    <w:p w:rsidR="00DC6F92" w:rsidRPr="00DC6F92" w:rsidRDefault="00DC6F92" w:rsidP="00DC6F92">
      <w:pPr>
        <w:spacing w:before="120"/>
        <w:rPr>
          <w:rFonts w:eastAsia="Times New Roman" w:cs="Arial"/>
          <w:szCs w:val="24"/>
          <w:lang w:val="it-IT" w:eastAsia="it-IT"/>
        </w:rPr>
      </w:pPr>
      <w:r w:rsidRPr="00DC6F92">
        <w:rPr>
          <w:rFonts w:eastAsia="Times New Roman" w:cs="Arial"/>
          <w:szCs w:val="24"/>
          <w:lang w:val="it-IT" w:eastAsia="it-IT"/>
        </w:rPr>
        <w:t>In occasione della seduta parlamentare del 20 febbraio 2018</w:t>
      </w:r>
      <w:r w:rsidRPr="00DC6F92">
        <w:rPr>
          <w:rFonts w:eastAsia="Times New Roman" w:cs="Arial"/>
          <w:szCs w:val="24"/>
          <w:vertAlign w:val="superscript"/>
          <w:lang w:val="it-IT" w:eastAsia="it-IT"/>
        </w:rPr>
        <w:footnoteReference w:id="5"/>
      </w:r>
      <w:r w:rsidRPr="00DC6F92">
        <w:rPr>
          <w:rFonts w:eastAsia="Times New Roman" w:cs="Arial"/>
          <w:szCs w:val="24"/>
          <w:lang w:val="it-IT" w:eastAsia="it-IT"/>
        </w:rPr>
        <w:t>, il Gran Consiglio ha accolto praticamente all'unanimità (65 voti favorevoli e un'astensione) il rapporto commissionale del 17 gennaio 2018. Durante la discussione è stato messo l'accento soprattutto sull'assoluta necessità che la segnalazione di irregolarità venga effettuata in buona fede, e non a scopo di dileggio o di diffamazione. In proposito val la pena di riproporre parte dell'intervento del Consigliere di Stato Christian Vitta: «</w:t>
      </w:r>
      <w:r w:rsidRPr="00DC6F92">
        <w:rPr>
          <w:rFonts w:eastAsia="Times New Roman" w:cs="Arial"/>
          <w:i/>
          <w:szCs w:val="24"/>
          <w:lang w:val="it-IT" w:eastAsia="it-IT"/>
        </w:rPr>
        <w:t xml:space="preserve">Il Consiglio di Stato non ha obiezioni sul principio generale espresso dal </w:t>
      </w:r>
      <w:proofErr w:type="spellStart"/>
      <w:r w:rsidRPr="00DC6F92">
        <w:rPr>
          <w:rFonts w:eastAsia="Times New Roman" w:cs="Arial"/>
          <w:i/>
          <w:szCs w:val="24"/>
          <w:lang w:val="it-IT" w:eastAsia="it-IT"/>
        </w:rPr>
        <w:t>mozionante</w:t>
      </w:r>
      <w:proofErr w:type="spellEnd"/>
      <w:r w:rsidRPr="00DC6F92">
        <w:rPr>
          <w:rFonts w:eastAsia="Times New Roman" w:cs="Arial"/>
          <w:i/>
          <w:szCs w:val="24"/>
          <w:lang w:val="it-IT" w:eastAsia="it-IT"/>
        </w:rPr>
        <w:t xml:space="preserve">, ma ritiene che vi siano aspetti delicati da analizzare e verificare non solo a livello normativo, ma anche di gestione pratica operativa del sistema. Da un canto, è certamente importante tutelare chi denuncia in buona fede un'irregolarità, dall'altro è altrettanto rilevante </w:t>
      </w:r>
      <w:r w:rsidRPr="00DC6F92">
        <w:rPr>
          <w:rFonts w:eastAsia="Times New Roman" w:cs="Arial"/>
          <w:i/>
          <w:szCs w:val="24"/>
          <w:u w:val="single"/>
          <w:lang w:val="it-IT" w:eastAsia="it-IT"/>
        </w:rPr>
        <w:t>studiare e adottare dei meccanismi che riducano il più possibile i rischi di abuso e le relative conseguenze per il personale e l'istituzione pensando, ad esempio, alla denuncia mendace o alla maldicenza</w:t>
      </w:r>
      <w:r w:rsidRPr="00DC6F92">
        <w:rPr>
          <w:rFonts w:eastAsia="Times New Roman" w:cs="Arial"/>
          <w:szCs w:val="24"/>
          <w:lang w:val="it-IT" w:eastAsia="it-IT"/>
        </w:rPr>
        <w:t>» (nostra sottolineatura).</w:t>
      </w:r>
    </w:p>
    <w:p w:rsidR="00DC6F92" w:rsidRPr="00DC6F92" w:rsidRDefault="00DC6F92" w:rsidP="00DC6F92">
      <w:pPr>
        <w:rPr>
          <w:rFonts w:eastAsia="Times New Roman" w:cs="Arial"/>
          <w:szCs w:val="24"/>
          <w:lang w:val="it-IT" w:eastAsia="it-IT"/>
        </w:rPr>
      </w:pPr>
    </w:p>
    <w:p w:rsidR="00DC6F92" w:rsidRPr="00DC6F92" w:rsidRDefault="00DC6F92" w:rsidP="00DC6F92">
      <w:pPr>
        <w:rPr>
          <w:rFonts w:eastAsia="Times New Roman" w:cs="Arial"/>
          <w:szCs w:val="24"/>
          <w:lang w:val="it-IT" w:eastAsia="it-IT"/>
        </w:rPr>
      </w:pPr>
    </w:p>
    <w:p w:rsidR="00DC6F92" w:rsidRPr="00DC6F92" w:rsidRDefault="00DC6F92" w:rsidP="00DC6F92">
      <w:pPr>
        <w:rPr>
          <w:rFonts w:eastAsia="Times New Roman" w:cs="Arial"/>
          <w:szCs w:val="24"/>
          <w:lang w:val="it-IT" w:eastAsia="it-IT"/>
        </w:rPr>
      </w:pPr>
    </w:p>
    <w:p w:rsidR="00DC6F92" w:rsidRPr="00DC6F92" w:rsidRDefault="00DC6F92" w:rsidP="00917BDE">
      <w:pPr>
        <w:pStyle w:val="Titolo1"/>
      </w:pPr>
      <w:bookmarkStart w:id="6" w:name="_Toc87568746"/>
      <w:r w:rsidRPr="00DC6F92">
        <w:t>LA PROPOSTA DI ATTUAZIONE DEL CONSIGLIO DI STATO</w:t>
      </w:r>
      <w:bookmarkEnd w:id="6"/>
    </w:p>
    <w:p w:rsidR="00DC6F92" w:rsidRDefault="00DC6F92" w:rsidP="00DC6F92">
      <w:pPr>
        <w:spacing w:before="120" w:after="60"/>
        <w:rPr>
          <w:rFonts w:eastAsia="Times New Roman" w:cs="Arial"/>
          <w:szCs w:val="24"/>
          <w:lang w:val="it-IT" w:eastAsia="it-IT"/>
        </w:rPr>
      </w:pPr>
      <w:r w:rsidRPr="00DC6F92">
        <w:rPr>
          <w:rFonts w:eastAsia="Times New Roman" w:cs="Arial"/>
          <w:szCs w:val="24"/>
          <w:lang w:val="it-IT" w:eastAsia="it-IT"/>
        </w:rPr>
        <w:t>Il Consiglio di Stato, trattandosi di attuare il principio adottato dal Parlamento, propone la seguente modifica dell'</w:t>
      </w:r>
      <w:r w:rsidRPr="00DC6F92">
        <w:rPr>
          <w:rFonts w:eastAsia="Times New Roman" w:cs="Arial"/>
          <w:b/>
          <w:szCs w:val="24"/>
          <w:lang w:val="it-IT" w:eastAsia="it-IT"/>
        </w:rPr>
        <w:t>art. 31</w:t>
      </w:r>
      <w:r w:rsidRPr="00DC6F92">
        <w:rPr>
          <w:rFonts w:eastAsia="Times New Roman" w:cs="Arial"/>
          <w:b/>
          <w:i/>
          <w:iCs/>
          <w:szCs w:val="24"/>
          <w:lang w:val="it-IT" w:eastAsia="it-IT"/>
        </w:rPr>
        <w:t>a</w:t>
      </w:r>
      <w:r w:rsidRPr="00DC6F92">
        <w:rPr>
          <w:rFonts w:eastAsia="Times New Roman" w:cs="Arial"/>
          <w:b/>
          <w:szCs w:val="24"/>
          <w:lang w:val="it-IT" w:eastAsia="it-IT"/>
        </w:rPr>
        <w:t xml:space="preserve"> LORD</w:t>
      </w:r>
      <w:r w:rsidRPr="00DC6F92">
        <w:rPr>
          <w:rFonts w:eastAsia="Times New Roman" w:cs="Arial"/>
          <w:szCs w:val="24"/>
          <w:lang w:val="it-IT" w:eastAsia="it-IT"/>
        </w:rPr>
        <w:t>:</w:t>
      </w:r>
    </w:p>
    <w:p w:rsidR="00FF67A2" w:rsidRPr="00DC6F92" w:rsidRDefault="00FF67A2" w:rsidP="00FF67A2">
      <w:pPr>
        <w:spacing w:after="60"/>
        <w:rPr>
          <w:rFonts w:eastAsia="Times New Roman" w:cs="Arial"/>
          <w:szCs w:val="24"/>
          <w:lang w:val="it-IT" w:eastAsia="it-IT"/>
        </w:rPr>
      </w:pPr>
    </w:p>
    <w:tbl>
      <w:tblPr>
        <w:tblW w:w="0" w:type="auto"/>
        <w:tblInd w:w="-10" w:type="dxa"/>
        <w:tblCellMar>
          <w:left w:w="0" w:type="dxa"/>
          <w:right w:w="0" w:type="dxa"/>
        </w:tblCellMar>
        <w:tblLook w:val="04A0" w:firstRow="1" w:lastRow="0" w:firstColumn="1" w:lastColumn="0" w:noHBand="0" w:noVBand="1"/>
      </w:tblPr>
      <w:tblGrid>
        <w:gridCol w:w="3402"/>
        <w:gridCol w:w="6216"/>
      </w:tblGrid>
      <w:tr w:rsidR="00DC6F92" w:rsidRPr="00DC6F92" w:rsidTr="00AF559E">
        <w:tc>
          <w:tcPr>
            <w:tcW w:w="3402" w:type="dxa"/>
            <w:tcBorders>
              <w:top w:val="nil"/>
              <w:bottom w:val="single" w:sz="8" w:space="0" w:color="auto"/>
              <w:right w:val="single" w:sz="8" w:space="0" w:color="auto"/>
            </w:tcBorders>
            <w:shd w:val="pct10" w:color="auto" w:fill="auto"/>
            <w:tcMar>
              <w:top w:w="0" w:type="dxa"/>
              <w:left w:w="108" w:type="dxa"/>
              <w:bottom w:w="0" w:type="dxa"/>
              <w:right w:w="108" w:type="dxa"/>
            </w:tcMar>
          </w:tcPr>
          <w:p w:rsidR="00DC6F92" w:rsidRPr="00DC6F92" w:rsidRDefault="00DC6F92" w:rsidP="00DC6F92">
            <w:pPr>
              <w:autoSpaceDE w:val="0"/>
              <w:autoSpaceDN w:val="0"/>
              <w:spacing w:before="40" w:after="40" w:line="259" w:lineRule="auto"/>
              <w:jc w:val="left"/>
              <w:rPr>
                <w:rFonts w:cs="Arial"/>
                <w:b/>
                <w:sz w:val="22"/>
              </w:rPr>
            </w:pPr>
            <w:r w:rsidRPr="00DC6F92">
              <w:rPr>
                <w:rFonts w:cs="Arial"/>
                <w:b/>
                <w:sz w:val="22"/>
              </w:rPr>
              <w:t>Proposta di modifica</w:t>
            </w:r>
          </w:p>
        </w:tc>
        <w:tc>
          <w:tcPr>
            <w:tcW w:w="6216" w:type="dxa"/>
            <w:tcBorders>
              <w:top w:val="nil"/>
              <w:left w:val="nil"/>
              <w:bottom w:val="single" w:sz="8" w:space="0" w:color="auto"/>
            </w:tcBorders>
            <w:shd w:val="pct10" w:color="auto" w:fill="auto"/>
            <w:tcMar>
              <w:top w:w="0" w:type="dxa"/>
              <w:left w:w="108" w:type="dxa"/>
              <w:bottom w:w="0" w:type="dxa"/>
              <w:right w:w="108" w:type="dxa"/>
            </w:tcMar>
          </w:tcPr>
          <w:p w:rsidR="00DC6F92" w:rsidRPr="00DC6F92" w:rsidRDefault="00DC6F92" w:rsidP="00DC6F92">
            <w:pPr>
              <w:spacing w:before="40" w:after="40"/>
              <w:jc w:val="left"/>
              <w:rPr>
                <w:rFonts w:cs="Arial"/>
                <w:b/>
                <w:i/>
                <w:sz w:val="22"/>
              </w:rPr>
            </w:pPr>
            <w:r w:rsidRPr="00DC6F92">
              <w:rPr>
                <w:rFonts w:cs="Arial"/>
                <w:b/>
                <w:i/>
                <w:sz w:val="22"/>
              </w:rPr>
              <w:t>Osservazioni del Governo</w:t>
            </w:r>
          </w:p>
        </w:tc>
      </w:tr>
      <w:tr w:rsidR="00DC6F92" w:rsidRPr="00DC6F92" w:rsidTr="00AF559E">
        <w:trPr>
          <w:trHeight w:val="70"/>
        </w:trPr>
        <w:tc>
          <w:tcPr>
            <w:tcW w:w="9618" w:type="dxa"/>
            <w:gridSpan w:val="2"/>
            <w:tcBorders>
              <w:top w:val="single" w:sz="8" w:space="0" w:color="auto"/>
              <w:left w:val="single" w:sz="8" w:space="0" w:color="auto"/>
              <w:bottom w:val="dashed" w:sz="4" w:space="0" w:color="auto"/>
              <w:right w:val="single" w:sz="8" w:space="0" w:color="auto"/>
            </w:tcBorders>
            <w:tcMar>
              <w:top w:w="0" w:type="dxa"/>
              <w:left w:w="108" w:type="dxa"/>
              <w:bottom w:w="0" w:type="dxa"/>
              <w:right w:w="108" w:type="dxa"/>
            </w:tcMar>
          </w:tcPr>
          <w:p w:rsidR="00DC6F92" w:rsidRPr="00DC6F92" w:rsidRDefault="00FF67A2" w:rsidP="00FF67A2">
            <w:pPr>
              <w:tabs>
                <w:tab w:val="left" w:pos="3424"/>
              </w:tabs>
              <w:spacing w:before="40" w:after="40"/>
              <w:jc w:val="left"/>
              <w:rPr>
                <w:rFonts w:cs="Arial"/>
                <w:b/>
                <w:sz w:val="22"/>
                <w:u w:val="single"/>
              </w:rPr>
            </w:pPr>
            <w:r w:rsidRPr="00FF67A2">
              <w:rPr>
                <w:rFonts w:cs="Arial"/>
                <w:b/>
                <w:sz w:val="22"/>
              </w:rPr>
              <w:tab/>
            </w:r>
            <w:r w:rsidR="00DC6F92" w:rsidRPr="00DC6F92">
              <w:rPr>
                <w:rFonts w:cs="Arial"/>
                <w:b/>
                <w:sz w:val="22"/>
                <w:u w:val="single"/>
              </w:rPr>
              <w:t>cpv. 1 (modifica)</w:t>
            </w:r>
          </w:p>
        </w:tc>
      </w:tr>
      <w:tr w:rsidR="00DC6F92" w:rsidRPr="00DC6F92" w:rsidTr="00AF559E">
        <w:trPr>
          <w:trHeight w:val="2235"/>
        </w:trPr>
        <w:tc>
          <w:tcPr>
            <w:tcW w:w="3402" w:type="dxa"/>
            <w:tcBorders>
              <w:top w:val="dashed"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C6F92" w:rsidRPr="00DC6F92" w:rsidRDefault="00DC6F92" w:rsidP="00DC6F92">
            <w:pPr>
              <w:autoSpaceDE w:val="0"/>
              <w:autoSpaceDN w:val="0"/>
              <w:rPr>
                <w:rFonts w:cs="Arial"/>
                <w:sz w:val="22"/>
                <w:u w:val="single"/>
              </w:rPr>
            </w:pPr>
            <w:r w:rsidRPr="00DC6F92">
              <w:rPr>
                <w:rFonts w:cs="Arial"/>
                <w:b/>
                <w:sz w:val="22"/>
              </w:rPr>
              <w:t>Il dipendente è tenuto a denunciare alle autorità di perseguimento penale, ai suoi superiori o al Consiglio di Stato i crimini e i delitti perseguibili d'ufficio che constata o gli sono segnalati nell'esercizio della sua funzione; nel caso di segnalazione al suo superiore o al Consiglio di Stato, l'obbligo di denuncia incombe ad essi; sono fatti salvi gli obblighi di denuncia previsti da altre leggi.</w:t>
            </w:r>
          </w:p>
        </w:tc>
        <w:tc>
          <w:tcPr>
            <w:tcW w:w="6216" w:type="dxa"/>
            <w:tcBorders>
              <w:top w:val="dashed" w:sz="4" w:space="0" w:color="auto"/>
              <w:left w:val="nil"/>
              <w:bottom w:val="single" w:sz="4" w:space="0" w:color="auto"/>
              <w:right w:val="single" w:sz="8" w:space="0" w:color="auto"/>
            </w:tcBorders>
            <w:tcMar>
              <w:top w:w="0" w:type="dxa"/>
              <w:left w:w="108" w:type="dxa"/>
              <w:bottom w:w="0" w:type="dxa"/>
              <w:right w:w="108" w:type="dxa"/>
            </w:tcMar>
          </w:tcPr>
          <w:p w:rsidR="00DC6F92" w:rsidRPr="00DC6F92" w:rsidRDefault="00DC6F92" w:rsidP="00DC6F92">
            <w:pPr>
              <w:spacing w:before="40"/>
              <w:rPr>
                <w:rFonts w:cs="Arial"/>
                <w:sz w:val="22"/>
              </w:rPr>
            </w:pPr>
            <w:r w:rsidRPr="00DC6F92">
              <w:rPr>
                <w:rFonts w:cs="Arial"/>
                <w:sz w:val="22"/>
              </w:rPr>
              <w:t>Il Consiglio di Stato ritiene opportuno chiarire meglio la disposizione sull'</w:t>
            </w:r>
            <w:r w:rsidRPr="00DC6F92">
              <w:rPr>
                <w:rFonts w:cs="Arial"/>
                <w:sz w:val="22"/>
                <w:u w:val="single"/>
              </w:rPr>
              <w:t>obbligo di denuncia</w:t>
            </w:r>
            <w:r w:rsidRPr="00DC6F92">
              <w:rPr>
                <w:rFonts w:cs="Arial"/>
                <w:sz w:val="22"/>
              </w:rPr>
              <w:t>, affinché sia indicato esplicitamente, come avviene già nella pratica, che il dipendente non «</w:t>
            </w:r>
            <w:r w:rsidRPr="00DC6F92">
              <w:rPr>
                <w:rFonts w:cs="Arial"/>
                <w:i/>
                <w:sz w:val="22"/>
              </w:rPr>
              <w:t>inoltra direttamente al Ministero pubblico la denuncia ma effettua una segnalazione ai suoi superiori secondo la via gerarchica di servizio</w:t>
            </w:r>
            <w:r w:rsidRPr="00DC6F92">
              <w:rPr>
                <w:rFonts w:cs="Arial"/>
                <w:sz w:val="22"/>
              </w:rPr>
              <w:t>». Grazie a tale modifica si vuole «</w:t>
            </w:r>
            <w:r w:rsidRPr="00DC6F92">
              <w:rPr>
                <w:rFonts w:cs="Arial"/>
                <w:i/>
                <w:sz w:val="22"/>
              </w:rPr>
              <w:t>togliere ogni dubbio sul fatto che il dipendente che ha segnalato il reato al suo superiore ha adempiuto in modo corretto i propri doveri di servizio e l'obbligo sancito dall'art. 31a LORD. Spetterà al suo superiore inoltrare la denuncia al Ministero pubblico (o alla Magistratura dei minorenni) oppure trasmetterla al Consiglio di Stato</w:t>
            </w:r>
            <w:r w:rsidRPr="00DC6F92">
              <w:rPr>
                <w:rFonts w:cs="Arial"/>
                <w:sz w:val="22"/>
              </w:rPr>
              <w:t>».</w:t>
            </w:r>
          </w:p>
          <w:p w:rsidR="00DC6F92" w:rsidRPr="00DC6F92" w:rsidRDefault="00DC6F92" w:rsidP="00DC6F92">
            <w:pPr>
              <w:spacing w:after="40"/>
              <w:rPr>
                <w:rFonts w:cs="Arial"/>
                <w:b/>
                <w:sz w:val="22"/>
              </w:rPr>
            </w:pPr>
            <w:r w:rsidRPr="00DC6F92">
              <w:rPr>
                <w:rFonts w:cs="Arial"/>
                <w:sz w:val="22"/>
              </w:rPr>
              <w:t>Sono aggiornate anche le altre norme in cui appare l'obbligo di denuncia in modo da uniformarne la formulazione: art. 27a LOG, art. 104a LOC, art. 55 LGC e art. 4quater Legge concernente le competenze organizzative del Consiglio di Stato e dei suoi dipartimenti.</w:t>
            </w:r>
          </w:p>
        </w:tc>
      </w:tr>
    </w:tbl>
    <w:p w:rsidR="00FF67A2" w:rsidRDefault="00FF67A2" w:rsidP="00DC6F92">
      <w:pPr>
        <w:spacing w:after="160" w:line="259" w:lineRule="auto"/>
        <w:jc w:val="left"/>
        <w:rPr>
          <w:rFonts w:ascii="Calibri" w:hAnsi="Calibri"/>
          <w:sz w:val="22"/>
          <w:lang w:val="de-CH"/>
        </w:rPr>
      </w:pPr>
    </w:p>
    <w:p w:rsidR="00DC6F92" w:rsidRPr="00DC6F92" w:rsidRDefault="00DC6F92" w:rsidP="00DC6F92">
      <w:pPr>
        <w:spacing w:after="160" w:line="259" w:lineRule="auto"/>
        <w:jc w:val="left"/>
        <w:rPr>
          <w:rFonts w:ascii="Calibri" w:hAnsi="Calibri"/>
          <w:sz w:val="22"/>
          <w:lang w:val="de-CH"/>
        </w:rPr>
      </w:pPr>
      <w:r w:rsidRPr="00DC6F92">
        <w:rPr>
          <w:rFonts w:ascii="Calibri" w:hAnsi="Calibri"/>
          <w:sz w:val="22"/>
          <w:lang w:val="de-CH"/>
        </w:rPr>
        <w:br w:type="page"/>
      </w:r>
    </w:p>
    <w:tbl>
      <w:tblPr>
        <w:tblW w:w="0" w:type="auto"/>
        <w:tblInd w:w="-10" w:type="dxa"/>
        <w:tblCellMar>
          <w:left w:w="0" w:type="dxa"/>
          <w:right w:w="0" w:type="dxa"/>
        </w:tblCellMar>
        <w:tblLook w:val="04A0" w:firstRow="1" w:lastRow="0" w:firstColumn="1" w:lastColumn="0" w:noHBand="0" w:noVBand="1"/>
      </w:tblPr>
      <w:tblGrid>
        <w:gridCol w:w="3402"/>
        <w:gridCol w:w="6216"/>
      </w:tblGrid>
      <w:tr w:rsidR="00DC6F92" w:rsidRPr="00DC6F92" w:rsidTr="00AF559E">
        <w:tc>
          <w:tcPr>
            <w:tcW w:w="3402" w:type="dxa"/>
            <w:tcBorders>
              <w:top w:val="nil"/>
              <w:bottom w:val="single" w:sz="8" w:space="0" w:color="auto"/>
              <w:right w:val="single" w:sz="8" w:space="0" w:color="auto"/>
            </w:tcBorders>
            <w:shd w:val="pct10" w:color="auto" w:fill="auto"/>
            <w:tcMar>
              <w:top w:w="0" w:type="dxa"/>
              <w:left w:w="108" w:type="dxa"/>
              <w:bottom w:w="0" w:type="dxa"/>
              <w:right w:w="108" w:type="dxa"/>
            </w:tcMar>
          </w:tcPr>
          <w:p w:rsidR="00DC6F92" w:rsidRPr="00DC6F92" w:rsidRDefault="00DC6F92" w:rsidP="00DC6F92">
            <w:pPr>
              <w:autoSpaceDE w:val="0"/>
              <w:autoSpaceDN w:val="0"/>
              <w:spacing w:before="40" w:after="40" w:line="259" w:lineRule="auto"/>
              <w:jc w:val="left"/>
              <w:rPr>
                <w:rFonts w:cs="Arial"/>
                <w:b/>
                <w:sz w:val="22"/>
              </w:rPr>
            </w:pPr>
            <w:r w:rsidRPr="00DC6F92">
              <w:rPr>
                <w:rFonts w:cs="Arial"/>
                <w:b/>
                <w:sz w:val="22"/>
              </w:rPr>
              <w:lastRenderedPageBreak/>
              <w:t>Proposta di modifica</w:t>
            </w:r>
          </w:p>
        </w:tc>
        <w:tc>
          <w:tcPr>
            <w:tcW w:w="6216" w:type="dxa"/>
            <w:tcBorders>
              <w:top w:val="nil"/>
              <w:left w:val="nil"/>
              <w:bottom w:val="single" w:sz="8" w:space="0" w:color="auto"/>
            </w:tcBorders>
            <w:shd w:val="pct10" w:color="auto" w:fill="auto"/>
            <w:tcMar>
              <w:top w:w="0" w:type="dxa"/>
              <w:left w:w="108" w:type="dxa"/>
              <w:bottom w:w="0" w:type="dxa"/>
              <w:right w:w="108" w:type="dxa"/>
            </w:tcMar>
          </w:tcPr>
          <w:p w:rsidR="00DC6F92" w:rsidRPr="00DC6F92" w:rsidRDefault="00DC6F92" w:rsidP="00DC6F92">
            <w:pPr>
              <w:spacing w:before="40" w:after="40"/>
              <w:jc w:val="left"/>
              <w:rPr>
                <w:rFonts w:cs="Arial"/>
                <w:b/>
                <w:i/>
                <w:sz w:val="22"/>
              </w:rPr>
            </w:pPr>
            <w:r w:rsidRPr="00DC6F92">
              <w:rPr>
                <w:rFonts w:cs="Arial"/>
                <w:b/>
                <w:i/>
                <w:sz w:val="22"/>
              </w:rPr>
              <w:t>Osservazioni del Governo</w:t>
            </w:r>
          </w:p>
        </w:tc>
      </w:tr>
      <w:tr w:rsidR="00DC6F92" w:rsidRPr="00DC6F92" w:rsidTr="00AF559E">
        <w:trPr>
          <w:trHeight w:val="70"/>
        </w:trPr>
        <w:tc>
          <w:tcPr>
            <w:tcW w:w="9618" w:type="dxa"/>
            <w:gridSpan w:val="2"/>
            <w:tcBorders>
              <w:top w:val="single" w:sz="8" w:space="0" w:color="auto"/>
              <w:left w:val="single" w:sz="8" w:space="0" w:color="auto"/>
              <w:bottom w:val="dashed" w:sz="4" w:space="0" w:color="auto"/>
              <w:right w:val="single" w:sz="8" w:space="0" w:color="auto"/>
            </w:tcBorders>
            <w:tcMar>
              <w:top w:w="0" w:type="dxa"/>
              <w:left w:w="108" w:type="dxa"/>
              <w:bottom w:w="0" w:type="dxa"/>
              <w:right w:w="108" w:type="dxa"/>
            </w:tcMar>
          </w:tcPr>
          <w:p w:rsidR="00DC6F92" w:rsidRPr="00DC6F92" w:rsidRDefault="00AF559E" w:rsidP="00AF559E">
            <w:pPr>
              <w:tabs>
                <w:tab w:val="left" w:pos="3442"/>
              </w:tabs>
              <w:spacing w:before="40" w:after="40"/>
              <w:jc w:val="left"/>
              <w:rPr>
                <w:rFonts w:cs="Arial"/>
                <w:b/>
                <w:sz w:val="22"/>
                <w:u w:val="single"/>
                <w:lang w:val="de-CH"/>
              </w:rPr>
            </w:pPr>
            <w:r w:rsidRPr="00AF559E">
              <w:rPr>
                <w:rFonts w:cs="Arial"/>
                <w:b/>
                <w:sz w:val="22"/>
                <w:lang w:val="de-CH"/>
              </w:rPr>
              <w:tab/>
            </w:r>
            <w:r w:rsidR="00DC6F92" w:rsidRPr="00DC6F92">
              <w:rPr>
                <w:rFonts w:cs="Arial"/>
                <w:b/>
                <w:sz w:val="22"/>
                <w:u w:val="single"/>
                <w:lang w:val="de-CH"/>
              </w:rPr>
              <w:t>cpv. 2 (</w:t>
            </w:r>
            <w:proofErr w:type="spellStart"/>
            <w:r w:rsidR="00DC6F92" w:rsidRPr="00DC6F92">
              <w:rPr>
                <w:rFonts w:cs="Arial"/>
                <w:b/>
                <w:sz w:val="22"/>
                <w:u w:val="single"/>
                <w:lang w:val="de-CH"/>
              </w:rPr>
              <w:t>nuovo</w:t>
            </w:r>
            <w:proofErr w:type="spellEnd"/>
            <w:r w:rsidR="00DC6F92" w:rsidRPr="00DC6F92">
              <w:rPr>
                <w:rFonts w:cs="Arial"/>
                <w:b/>
                <w:sz w:val="22"/>
                <w:u w:val="single"/>
                <w:lang w:val="de-CH"/>
              </w:rPr>
              <w:t>)</w:t>
            </w:r>
          </w:p>
        </w:tc>
      </w:tr>
      <w:tr w:rsidR="00DC6F92" w:rsidRPr="00DC6F92" w:rsidTr="00AF559E">
        <w:trPr>
          <w:trHeight w:val="50"/>
        </w:trPr>
        <w:tc>
          <w:tcPr>
            <w:tcW w:w="3402" w:type="dxa"/>
            <w:tcBorders>
              <w:top w:val="dashed"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C6F92" w:rsidRPr="00DC6F92" w:rsidRDefault="00DC6F92" w:rsidP="00DC6F92">
            <w:pPr>
              <w:autoSpaceDE w:val="0"/>
              <w:autoSpaceDN w:val="0"/>
              <w:rPr>
                <w:rFonts w:cs="Arial"/>
                <w:b/>
                <w:sz w:val="22"/>
              </w:rPr>
            </w:pPr>
            <w:r w:rsidRPr="00DC6F92">
              <w:rPr>
                <w:rFonts w:cs="Arial"/>
                <w:b/>
                <w:sz w:val="22"/>
                <w:vertAlign w:val="superscript"/>
              </w:rPr>
              <w:t>2</w:t>
            </w:r>
            <w:r w:rsidRPr="00DC6F92">
              <w:rPr>
                <w:rFonts w:cs="Arial"/>
                <w:b/>
                <w:sz w:val="22"/>
              </w:rPr>
              <w:t>Il dipendente ha il diritto di segnalare altre irregolarità constatate o a lui segnalate nell'esercizio della sua funzione.</w:t>
            </w:r>
          </w:p>
        </w:tc>
        <w:tc>
          <w:tcPr>
            <w:tcW w:w="6216" w:type="dxa"/>
            <w:tcBorders>
              <w:top w:val="dashed" w:sz="4" w:space="0" w:color="auto"/>
              <w:left w:val="nil"/>
              <w:bottom w:val="single" w:sz="4" w:space="0" w:color="auto"/>
              <w:right w:val="single" w:sz="8" w:space="0" w:color="auto"/>
            </w:tcBorders>
            <w:tcMar>
              <w:top w:w="0" w:type="dxa"/>
              <w:left w:w="108" w:type="dxa"/>
              <w:bottom w:w="0" w:type="dxa"/>
              <w:right w:w="108" w:type="dxa"/>
            </w:tcMar>
          </w:tcPr>
          <w:p w:rsidR="00DC6F92" w:rsidRPr="00DC6F92" w:rsidRDefault="00DC6F92" w:rsidP="00DC6F92">
            <w:pPr>
              <w:spacing w:before="40"/>
              <w:rPr>
                <w:rFonts w:cs="Arial"/>
                <w:sz w:val="22"/>
              </w:rPr>
            </w:pPr>
            <w:r w:rsidRPr="00DC6F92">
              <w:rPr>
                <w:rFonts w:cs="Arial"/>
                <w:sz w:val="22"/>
              </w:rPr>
              <w:t xml:space="preserve">Si introduce, come espressamente richiesto dalla mozione di Giorgio di Galusero, la </w:t>
            </w:r>
            <w:r w:rsidRPr="00DC6F92">
              <w:rPr>
                <w:rFonts w:cs="Arial"/>
                <w:sz w:val="22"/>
                <w:u w:val="single"/>
              </w:rPr>
              <w:t>facoltà</w:t>
            </w:r>
            <w:r w:rsidRPr="00DC6F92">
              <w:rPr>
                <w:rFonts w:cs="Arial"/>
                <w:sz w:val="22"/>
              </w:rPr>
              <w:t xml:space="preserve"> per il dipendente di «</w:t>
            </w:r>
            <w:r w:rsidRPr="00DC6F92">
              <w:rPr>
                <w:rFonts w:cs="Arial"/>
                <w:i/>
                <w:sz w:val="22"/>
              </w:rPr>
              <w:t>segnalare eventuali irregolarità constatate nell'esercizio della funzione</w:t>
            </w:r>
            <w:r w:rsidRPr="00DC6F92">
              <w:rPr>
                <w:rFonts w:cs="Arial"/>
                <w:sz w:val="22"/>
              </w:rPr>
              <w:t>».</w:t>
            </w:r>
          </w:p>
          <w:p w:rsidR="00DC6F92" w:rsidRPr="00DC6F92" w:rsidRDefault="00DC6F92" w:rsidP="00DC6F92">
            <w:pPr>
              <w:spacing w:after="40"/>
              <w:rPr>
                <w:rFonts w:cs="Arial"/>
                <w:sz w:val="22"/>
              </w:rPr>
            </w:pPr>
            <w:r w:rsidRPr="00DC6F92">
              <w:rPr>
                <w:rFonts w:cs="Arial"/>
                <w:sz w:val="22"/>
              </w:rPr>
              <w:t>A questo scopo, il Consiglio di Stato prevede di predisporre uno «</w:t>
            </w:r>
            <w:r w:rsidRPr="00DC6F92">
              <w:rPr>
                <w:rFonts w:cs="Arial"/>
                <w:i/>
                <w:sz w:val="22"/>
              </w:rPr>
              <w:t>sportello protetto al quale indirizzare le segnalazioni</w:t>
            </w:r>
            <w:r w:rsidRPr="00DC6F92">
              <w:rPr>
                <w:rFonts w:cs="Arial"/>
                <w:sz w:val="22"/>
              </w:rPr>
              <w:t>». Queste devono riguardare «</w:t>
            </w:r>
            <w:r w:rsidRPr="00DC6F92">
              <w:rPr>
                <w:rFonts w:cs="Arial"/>
                <w:i/>
                <w:sz w:val="22"/>
              </w:rPr>
              <w:t>un atto o un'azione irregolare, o presunta tale, riscontrato in ragione del proprio rapporto di lavoro e deve possibilmente essere, per questione di credibilità, circostanziata, dettagliata e basata su riscontri fattuali, non generica o suggerita o riportata da terze persone; inoltre la segnalazione di principio non è da confondersi con un reclamo. In relazione all'oggetto e alle modalità di segnalazione sarà organizzata una campagna informativa atta a illustrare il corretto comportamento da tenere da parte del segnalante</w:t>
            </w:r>
            <w:r w:rsidRPr="00DC6F92">
              <w:rPr>
                <w:rFonts w:cs="Arial"/>
                <w:sz w:val="22"/>
              </w:rPr>
              <w:t>».</w:t>
            </w:r>
          </w:p>
        </w:tc>
      </w:tr>
      <w:tr w:rsidR="00DC6F92" w:rsidRPr="00DC6F92" w:rsidTr="00AF559E">
        <w:trPr>
          <w:trHeight w:val="70"/>
        </w:trPr>
        <w:tc>
          <w:tcPr>
            <w:tcW w:w="9618" w:type="dxa"/>
            <w:gridSpan w:val="2"/>
            <w:tcBorders>
              <w:top w:val="single" w:sz="4" w:space="0" w:color="auto"/>
              <w:left w:val="single" w:sz="8" w:space="0" w:color="auto"/>
              <w:bottom w:val="dashed" w:sz="4" w:space="0" w:color="auto"/>
              <w:right w:val="single" w:sz="8" w:space="0" w:color="auto"/>
            </w:tcBorders>
            <w:tcMar>
              <w:top w:w="0" w:type="dxa"/>
              <w:left w:w="108" w:type="dxa"/>
              <w:bottom w:w="0" w:type="dxa"/>
              <w:right w:w="108" w:type="dxa"/>
            </w:tcMar>
          </w:tcPr>
          <w:p w:rsidR="00DC6F92" w:rsidRPr="00DC6F92" w:rsidRDefault="00AF559E" w:rsidP="00AF559E">
            <w:pPr>
              <w:tabs>
                <w:tab w:val="left" w:pos="3442"/>
              </w:tabs>
              <w:spacing w:before="40" w:after="40"/>
              <w:jc w:val="left"/>
              <w:rPr>
                <w:rFonts w:cs="Arial"/>
                <w:b/>
                <w:sz w:val="22"/>
                <w:u w:val="single"/>
                <w:lang w:val="de-CH"/>
              </w:rPr>
            </w:pPr>
            <w:r w:rsidRPr="00AF559E">
              <w:rPr>
                <w:rFonts w:cs="Arial"/>
                <w:b/>
                <w:sz w:val="22"/>
                <w:lang w:val="de-CH"/>
              </w:rPr>
              <w:tab/>
            </w:r>
            <w:r w:rsidR="00DC6F92" w:rsidRPr="00DC6F92">
              <w:rPr>
                <w:rFonts w:cs="Arial"/>
                <w:b/>
                <w:sz w:val="22"/>
                <w:u w:val="single"/>
                <w:lang w:val="de-CH"/>
              </w:rPr>
              <w:t>cpv. 3 (</w:t>
            </w:r>
            <w:proofErr w:type="spellStart"/>
            <w:r w:rsidR="00DC6F92" w:rsidRPr="00DC6F92">
              <w:rPr>
                <w:rFonts w:cs="Arial"/>
                <w:b/>
                <w:sz w:val="22"/>
                <w:u w:val="single"/>
                <w:lang w:val="de-CH"/>
              </w:rPr>
              <w:t>nuovo</w:t>
            </w:r>
            <w:proofErr w:type="spellEnd"/>
            <w:r w:rsidR="00DC6F92" w:rsidRPr="00DC6F92">
              <w:rPr>
                <w:rFonts w:cs="Arial"/>
                <w:b/>
                <w:sz w:val="22"/>
                <w:u w:val="single"/>
                <w:lang w:val="de-CH"/>
              </w:rPr>
              <w:t>)</w:t>
            </w:r>
          </w:p>
        </w:tc>
      </w:tr>
      <w:tr w:rsidR="00DC6F92" w:rsidRPr="00DC6F92" w:rsidTr="00AF559E">
        <w:trPr>
          <w:trHeight w:val="2235"/>
        </w:trPr>
        <w:tc>
          <w:tcPr>
            <w:tcW w:w="3402" w:type="dxa"/>
            <w:tcBorders>
              <w:top w:val="dashed" w:sz="4" w:space="0" w:color="auto"/>
              <w:left w:val="single" w:sz="8" w:space="0" w:color="auto"/>
              <w:bottom w:val="dashed" w:sz="4" w:space="0" w:color="auto"/>
              <w:right w:val="single" w:sz="8" w:space="0" w:color="auto"/>
            </w:tcBorders>
            <w:tcMar>
              <w:top w:w="0" w:type="dxa"/>
              <w:left w:w="108" w:type="dxa"/>
              <w:bottom w:w="0" w:type="dxa"/>
              <w:right w:w="108" w:type="dxa"/>
            </w:tcMar>
            <w:vAlign w:val="center"/>
          </w:tcPr>
          <w:p w:rsidR="00DC6F92" w:rsidRPr="00DC6F92" w:rsidRDefault="00DC6F92" w:rsidP="00DC6F92">
            <w:pPr>
              <w:autoSpaceDE w:val="0"/>
              <w:autoSpaceDN w:val="0"/>
              <w:rPr>
                <w:rFonts w:cs="Arial"/>
                <w:b/>
                <w:sz w:val="22"/>
              </w:rPr>
            </w:pPr>
            <w:r w:rsidRPr="00DC6F92">
              <w:rPr>
                <w:rFonts w:cs="Arial"/>
                <w:b/>
                <w:sz w:val="22"/>
                <w:vertAlign w:val="superscript"/>
              </w:rPr>
              <w:t>3</w:t>
            </w:r>
            <w:r w:rsidRPr="00DC6F92">
              <w:rPr>
                <w:rFonts w:cs="Arial"/>
                <w:b/>
                <w:sz w:val="22"/>
              </w:rPr>
              <w:t>La segnalazione deve essere indirizzata all'autorità di nomina o al servizio da essa designato; per quanto riguarda i dipendenti delle autorità giudiziarie oppure nelle quali sono attivi magistrati, la segnalazione deve essere indirizzata al Consiglio della magistratura.</w:t>
            </w:r>
          </w:p>
        </w:tc>
        <w:tc>
          <w:tcPr>
            <w:tcW w:w="6216" w:type="dxa"/>
            <w:tcBorders>
              <w:top w:val="dashed" w:sz="4" w:space="0" w:color="auto"/>
              <w:left w:val="nil"/>
              <w:bottom w:val="dashed" w:sz="4" w:space="0" w:color="auto"/>
              <w:right w:val="single" w:sz="8" w:space="0" w:color="auto"/>
            </w:tcBorders>
            <w:tcMar>
              <w:top w:w="0" w:type="dxa"/>
              <w:left w:w="108" w:type="dxa"/>
              <w:bottom w:w="0" w:type="dxa"/>
              <w:right w:w="108" w:type="dxa"/>
            </w:tcMar>
          </w:tcPr>
          <w:p w:rsidR="00DC6F92" w:rsidRPr="00DC6F92" w:rsidRDefault="00DC6F92" w:rsidP="00DC6F92">
            <w:pPr>
              <w:spacing w:before="40"/>
              <w:rPr>
                <w:rFonts w:cs="Arial"/>
                <w:i/>
                <w:sz w:val="22"/>
              </w:rPr>
            </w:pPr>
            <w:r w:rsidRPr="00DC6F92">
              <w:rPr>
                <w:rFonts w:cs="Arial"/>
                <w:sz w:val="22"/>
              </w:rPr>
              <w:t>Si specifica che la segnalazione è indirizzata all'autorità di nomina o al servizio da essa designato. Al fine di «</w:t>
            </w:r>
            <w:r w:rsidRPr="00DC6F92">
              <w:rPr>
                <w:rFonts w:cs="Arial"/>
                <w:i/>
                <w:sz w:val="22"/>
              </w:rPr>
              <w:t xml:space="preserve">agevolare il diritto di segnalazione, è stata allestita una </w:t>
            </w:r>
            <w:r w:rsidRPr="00DC6F92">
              <w:rPr>
                <w:rFonts w:cs="Arial"/>
                <w:i/>
                <w:sz w:val="22"/>
                <w:u w:val="single"/>
              </w:rPr>
              <w:t>procedura</w:t>
            </w:r>
            <w:r w:rsidRPr="00DC6F92">
              <w:rPr>
                <w:rFonts w:cs="Arial"/>
                <w:i/>
                <w:sz w:val="22"/>
              </w:rPr>
              <w:t xml:space="preserve"> che si avvale dei servizi centrali o dei servizi preposti dall'autorità di nomina</w:t>
            </w:r>
            <w:r w:rsidRPr="00DC6F92">
              <w:rPr>
                <w:rFonts w:cs="Arial"/>
                <w:sz w:val="22"/>
              </w:rPr>
              <w:t>». Riassumendo, «</w:t>
            </w:r>
            <w:r w:rsidRPr="00DC6F92">
              <w:rPr>
                <w:rFonts w:cs="Arial"/>
                <w:i/>
                <w:sz w:val="22"/>
              </w:rPr>
              <w:t>la procedura per i dipendenti dell'Amministrazione cantonale è la seguente:</w:t>
            </w:r>
          </w:p>
          <w:p w:rsidR="00DC6F92" w:rsidRPr="00DC6F92" w:rsidRDefault="00DC6F92" w:rsidP="00DC6F92">
            <w:pPr>
              <w:tabs>
                <w:tab w:val="left" w:pos="284"/>
              </w:tabs>
              <w:ind w:left="284" w:hanging="284"/>
              <w:rPr>
                <w:rFonts w:cs="Arial"/>
                <w:i/>
                <w:sz w:val="22"/>
              </w:rPr>
            </w:pPr>
            <w:r w:rsidRPr="00DC6F92">
              <w:rPr>
                <w:rFonts w:cs="Arial"/>
                <w:i/>
                <w:sz w:val="22"/>
              </w:rPr>
              <w:t>-</w:t>
            </w:r>
            <w:r w:rsidRPr="00DC6F92">
              <w:rPr>
                <w:rFonts w:cs="Arial"/>
                <w:i/>
                <w:sz w:val="22"/>
              </w:rPr>
              <w:tab/>
              <w:t>le segnalazioni possono essere trasmesse, anche in forma anonima, ad uno sportello del Cantone appositamente riservato ai funzionari sottoposti alla LORD;</w:t>
            </w:r>
          </w:p>
          <w:p w:rsidR="00DC6F92" w:rsidRPr="00DC6F92" w:rsidRDefault="00DC6F92" w:rsidP="00DC6F92">
            <w:pPr>
              <w:tabs>
                <w:tab w:val="left" w:pos="284"/>
              </w:tabs>
              <w:ind w:left="284" w:hanging="284"/>
              <w:rPr>
                <w:rFonts w:cs="Arial"/>
                <w:i/>
                <w:sz w:val="22"/>
              </w:rPr>
            </w:pPr>
            <w:r w:rsidRPr="00DC6F92">
              <w:rPr>
                <w:rFonts w:cs="Arial"/>
                <w:i/>
                <w:sz w:val="22"/>
              </w:rPr>
              <w:t>-</w:t>
            </w:r>
            <w:r w:rsidRPr="00DC6F92">
              <w:rPr>
                <w:rFonts w:cs="Arial"/>
                <w:i/>
                <w:sz w:val="22"/>
              </w:rPr>
              <w:tab/>
              <w:t>il segretariato raccoglie le segnalazioni e le trasmette ad un gruppo tecnico;</w:t>
            </w:r>
          </w:p>
          <w:p w:rsidR="00DC6F92" w:rsidRPr="00DC6F92" w:rsidRDefault="00DC6F92" w:rsidP="00DC6F92">
            <w:pPr>
              <w:tabs>
                <w:tab w:val="left" w:pos="284"/>
              </w:tabs>
              <w:ind w:left="284" w:hanging="284"/>
              <w:rPr>
                <w:rFonts w:cs="Arial"/>
                <w:i/>
                <w:sz w:val="22"/>
              </w:rPr>
            </w:pPr>
            <w:r w:rsidRPr="00DC6F92">
              <w:rPr>
                <w:rFonts w:cs="Arial"/>
                <w:i/>
                <w:sz w:val="22"/>
              </w:rPr>
              <w:t>-</w:t>
            </w:r>
            <w:r w:rsidRPr="00DC6F92">
              <w:rPr>
                <w:rFonts w:cs="Arial"/>
                <w:i/>
                <w:sz w:val="22"/>
              </w:rPr>
              <w:tab/>
              <w:t>il gruppo tecnico è composto da rappresentanti della Sezione delle risorse umane, della Sezione amministrativa del Dipartimento dell'educazione, della cultura e dello sport, della Cancelleria dello Stato e del Controllo cantonale delle finanze. Consiglio della magistratura e municipi saranno organizzati in forma autonoma e indipendente dal gruppo tecnico;</w:t>
            </w:r>
          </w:p>
          <w:p w:rsidR="00DC6F92" w:rsidRPr="00DC6F92" w:rsidRDefault="00DC6F92" w:rsidP="00DC6F92">
            <w:pPr>
              <w:tabs>
                <w:tab w:val="left" w:pos="284"/>
              </w:tabs>
              <w:ind w:left="284" w:hanging="284"/>
              <w:rPr>
                <w:rFonts w:cs="Arial"/>
                <w:i/>
                <w:sz w:val="22"/>
              </w:rPr>
            </w:pPr>
            <w:r w:rsidRPr="00DC6F92">
              <w:rPr>
                <w:rFonts w:cs="Arial"/>
                <w:i/>
                <w:sz w:val="22"/>
              </w:rPr>
              <w:t>-</w:t>
            </w:r>
            <w:r w:rsidRPr="00DC6F92">
              <w:rPr>
                <w:rFonts w:cs="Arial"/>
                <w:i/>
                <w:sz w:val="22"/>
              </w:rPr>
              <w:tab/>
              <w:t>il gruppo tecnico esamina le segnalazioni e decide se procedere con i necessari approfondimenti oppure se abbandonare il procedimento;</w:t>
            </w:r>
          </w:p>
          <w:p w:rsidR="00DC6F92" w:rsidRPr="00DC6F92" w:rsidRDefault="00DC6F92" w:rsidP="00DC6F92">
            <w:pPr>
              <w:tabs>
                <w:tab w:val="left" w:pos="284"/>
              </w:tabs>
              <w:ind w:left="284" w:hanging="284"/>
              <w:rPr>
                <w:rFonts w:cs="Arial"/>
                <w:i/>
                <w:sz w:val="22"/>
              </w:rPr>
            </w:pPr>
            <w:r w:rsidRPr="00DC6F92">
              <w:rPr>
                <w:rFonts w:cs="Arial"/>
                <w:i/>
                <w:sz w:val="22"/>
              </w:rPr>
              <w:t>-</w:t>
            </w:r>
            <w:r w:rsidRPr="00DC6F92">
              <w:rPr>
                <w:rFonts w:cs="Arial"/>
                <w:i/>
                <w:sz w:val="22"/>
              </w:rPr>
              <w:tab/>
              <w:t>le segnalazioni saranno trattate con la massima confidenzialità;</w:t>
            </w:r>
          </w:p>
          <w:p w:rsidR="00DC6F92" w:rsidRPr="00DC6F92" w:rsidRDefault="00DC6F92" w:rsidP="00DC6F92">
            <w:pPr>
              <w:tabs>
                <w:tab w:val="left" w:pos="284"/>
              </w:tabs>
              <w:spacing w:after="40"/>
              <w:ind w:left="284" w:hanging="284"/>
              <w:rPr>
                <w:rFonts w:cs="Arial"/>
                <w:sz w:val="22"/>
              </w:rPr>
            </w:pPr>
            <w:r w:rsidRPr="00DC6F92">
              <w:rPr>
                <w:rFonts w:cs="Arial"/>
                <w:i/>
                <w:sz w:val="22"/>
              </w:rPr>
              <w:t>-</w:t>
            </w:r>
            <w:r w:rsidRPr="00DC6F92">
              <w:rPr>
                <w:rFonts w:cs="Arial"/>
                <w:i/>
                <w:sz w:val="22"/>
              </w:rPr>
              <w:tab/>
              <w:t>le segnalazioni che riguardano i funzionari della magistratura saranno inoltrate al Consiglio della magistratura per la relativa evasione mentre quelle che riguardano i docenti comunali saranno inoltrate ai rispettivi municipi di riferimento</w:t>
            </w:r>
            <w:r w:rsidRPr="00DC6F92">
              <w:rPr>
                <w:rFonts w:cs="Arial"/>
                <w:sz w:val="22"/>
              </w:rPr>
              <w:t>».</w:t>
            </w:r>
          </w:p>
        </w:tc>
      </w:tr>
      <w:tr w:rsidR="00DC6F92" w:rsidRPr="00DC6F92" w:rsidTr="00AF559E">
        <w:trPr>
          <w:trHeight w:val="70"/>
        </w:trPr>
        <w:tc>
          <w:tcPr>
            <w:tcW w:w="9618" w:type="dxa"/>
            <w:gridSpan w:val="2"/>
            <w:tcBorders>
              <w:top w:val="single" w:sz="4" w:space="0" w:color="auto"/>
              <w:left w:val="single" w:sz="8" w:space="0" w:color="auto"/>
              <w:bottom w:val="dashed" w:sz="4" w:space="0" w:color="auto"/>
              <w:right w:val="single" w:sz="8" w:space="0" w:color="auto"/>
            </w:tcBorders>
            <w:tcMar>
              <w:top w:w="0" w:type="dxa"/>
              <w:left w:w="108" w:type="dxa"/>
              <w:bottom w:w="0" w:type="dxa"/>
              <w:right w:w="108" w:type="dxa"/>
            </w:tcMar>
          </w:tcPr>
          <w:p w:rsidR="00DC6F92" w:rsidRPr="00DC6F92" w:rsidRDefault="00AF559E" w:rsidP="00AF559E">
            <w:pPr>
              <w:tabs>
                <w:tab w:val="left" w:pos="3401"/>
              </w:tabs>
              <w:spacing w:before="40" w:after="40"/>
              <w:jc w:val="left"/>
              <w:rPr>
                <w:rFonts w:cs="Arial"/>
                <w:b/>
                <w:sz w:val="22"/>
                <w:u w:val="single"/>
                <w:lang w:val="de-CH"/>
              </w:rPr>
            </w:pPr>
            <w:r w:rsidRPr="00AF559E">
              <w:rPr>
                <w:rFonts w:cs="Arial"/>
                <w:b/>
                <w:sz w:val="22"/>
                <w:lang w:val="de-CH"/>
              </w:rPr>
              <w:tab/>
            </w:r>
            <w:r w:rsidR="00DC6F92" w:rsidRPr="00DC6F92">
              <w:rPr>
                <w:rFonts w:cs="Arial"/>
                <w:b/>
                <w:sz w:val="22"/>
                <w:u w:val="single"/>
                <w:lang w:val="de-CH"/>
              </w:rPr>
              <w:t>cpv. 4 (</w:t>
            </w:r>
            <w:proofErr w:type="spellStart"/>
            <w:r w:rsidR="00DC6F92" w:rsidRPr="00DC6F92">
              <w:rPr>
                <w:rFonts w:cs="Arial"/>
                <w:b/>
                <w:sz w:val="22"/>
                <w:u w:val="single"/>
                <w:lang w:val="de-CH"/>
              </w:rPr>
              <w:t>nuovo</w:t>
            </w:r>
            <w:proofErr w:type="spellEnd"/>
            <w:r w:rsidR="00DC6F92" w:rsidRPr="00DC6F92">
              <w:rPr>
                <w:rFonts w:cs="Arial"/>
                <w:b/>
                <w:sz w:val="22"/>
                <w:u w:val="single"/>
                <w:lang w:val="de-CH"/>
              </w:rPr>
              <w:t>)</w:t>
            </w:r>
          </w:p>
        </w:tc>
      </w:tr>
      <w:tr w:rsidR="00DC6F92" w:rsidRPr="00DC6F92" w:rsidTr="00AF559E">
        <w:trPr>
          <w:trHeight w:val="70"/>
        </w:trPr>
        <w:tc>
          <w:tcPr>
            <w:tcW w:w="3402" w:type="dxa"/>
            <w:tcBorders>
              <w:top w:val="dashed"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C6F92" w:rsidRPr="00DC6F92" w:rsidRDefault="00DC6F92" w:rsidP="00DC6F92">
            <w:pPr>
              <w:autoSpaceDE w:val="0"/>
              <w:autoSpaceDN w:val="0"/>
              <w:spacing w:before="40" w:after="40"/>
              <w:rPr>
                <w:rFonts w:cs="Arial"/>
                <w:b/>
                <w:sz w:val="22"/>
              </w:rPr>
            </w:pPr>
            <w:r w:rsidRPr="00DC6F92">
              <w:rPr>
                <w:rFonts w:cs="Arial"/>
                <w:b/>
                <w:sz w:val="22"/>
                <w:vertAlign w:val="superscript"/>
              </w:rPr>
              <w:t>4</w:t>
            </w:r>
            <w:r w:rsidRPr="00DC6F92">
              <w:rPr>
                <w:rFonts w:cs="Arial"/>
                <w:b/>
                <w:sz w:val="22"/>
              </w:rPr>
              <w:t>La segnalazione deve essere trattata in maniera confidenziale.</w:t>
            </w:r>
          </w:p>
        </w:tc>
        <w:tc>
          <w:tcPr>
            <w:tcW w:w="6216" w:type="dxa"/>
            <w:tcBorders>
              <w:top w:val="dashed" w:sz="4" w:space="0" w:color="auto"/>
              <w:left w:val="nil"/>
              <w:bottom w:val="single" w:sz="4" w:space="0" w:color="auto"/>
              <w:right w:val="single" w:sz="8" w:space="0" w:color="auto"/>
            </w:tcBorders>
            <w:tcMar>
              <w:top w:w="0" w:type="dxa"/>
              <w:left w:w="108" w:type="dxa"/>
              <w:bottom w:w="0" w:type="dxa"/>
              <w:right w:w="108" w:type="dxa"/>
            </w:tcMar>
            <w:vAlign w:val="center"/>
          </w:tcPr>
          <w:p w:rsidR="00DC6F92" w:rsidRPr="00DC6F92" w:rsidRDefault="00DC6F92" w:rsidP="00DC6F92">
            <w:pPr>
              <w:spacing w:before="40" w:after="40"/>
              <w:rPr>
                <w:rFonts w:cs="Arial"/>
                <w:sz w:val="22"/>
              </w:rPr>
            </w:pPr>
            <w:r w:rsidRPr="00DC6F92">
              <w:rPr>
                <w:rFonts w:cs="Arial"/>
                <w:sz w:val="22"/>
              </w:rPr>
              <w:t>Tale disposizione garantisce che la trattazione delle segnalazioni avvenga in maniera confidenziale.</w:t>
            </w:r>
          </w:p>
        </w:tc>
      </w:tr>
    </w:tbl>
    <w:p w:rsidR="00DC6F92" w:rsidRPr="00DC6F92" w:rsidRDefault="00DC6F92" w:rsidP="00DC6F92">
      <w:pPr>
        <w:spacing w:after="160" w:line="259" w:lineRule="auto"/>
        <w:jc w:val="left"/>
        <w:rPr>
          <w:rFonts w:ascii="Calibri" w:hAnsi="Calibri"/>
          <w:sz w:val="22"/>
          <w:lang w:val="de-CH"/>
        </w:rPr>
      </w:pPr>
      <w:r w:rsidRPr="00DC6F92">
        <w:rPr>
          <w:rFonts w:ascii="Calibri" w:hAnsi="Calibri"/>
          <w:sz w:val="22"/>
          <w:lang w:val="de-CH"/>
        </w:rPr>
        <w:br w:type="page"/>
      </w:r>
    </w:p>
    <w:tbl>
      <w:tblPr>
        <w:tblW w:w="0" w:type="auto"/>
        <w:tblInd w:w="-10" w:type="dxa"/>
        <w:tblCellMar>
          <w:left w:w="0" w:type="dxa"/>
          <w:right w:w="0" w:type="dxa"/>
        </w:tblCellMar>
        <w:tblLook w:val="04A0" w:firstRow="1" w:lastRow="0" w:firstColumn="1" w:lastColumn="0" w:noHBand="0" w:noVBand="1"/>
      </w:tblPr>
      <w:tblGrid>
        <w:gridCol w:w="3402"/>
        <w:gridCol w:w="6216"/>
      </w:tblGrid>
      <w:tr w:rsidR="00DC6F92" w:rsidRPr="00DC6F92" w:rsidTr="00AF559E">
        <w:tc>
          <w:tcPr>
            <w:tcW w:w="3402" w:type="dxa"/>
            <w:tcBorders>
              <w:top w:val="nil"/>
              <w:bottom w:val="single" w:sz="8" w:space="0" w:color="auto"/>
              <w:right w:val="single" w:sz="8" w:space="0" w:color="auto"/>
            </w:tcBorders>
            <w:shd w:val="pct10" w:color="auto" w:fill="auto"/>
            <w:tcMar>
              <w:top w:w="0" w:type="dxa"/>
              <w:left w:w="108" w:type="dxa"/>
              <w:bottom w:w="0" w:type="dxa"/>
              <w:right w:w="108" w:type="dxa"/>
            </w:tcMar>
          </w:tcPr>
          <w:p w:rsidR="00DC6F92" w:rsidRPr="00DC6F92" w:rsidRDefault="00DC6F92" w:rsidP="00DC6F92">
            <w:pPr>
              <w:autoSpaceDE w:val="0"/>
              <w:autoSpaceDN w:val="0"/>
              <w:spacing w:before="40" w:after="40" w:line="259" w:lineRule="auto"/>
              <w:jc w:val="left"/>
              <w:rPr>
                <w:rFonts w:cs="Arial"/>
                <w:b/>
                <w:sz w:val="22"/>
              </w:rPr>
            </w:pPr>
            <w:r w:rsidRPr="00DC6F92">
              <w:rPr>
                <w:rFonts w:cs="Arial"/>
                <w:b/>
                <w:sz w:val="22"/>
              </w:rPr>
              <w:lastRenderedPageBreak/>
              <w:t>Proposta di modifica</w:t>
            </w:r>
          </w:p>
        </w:tc>
        <w:tc>
          <w:tcPr>
            <w:tcW w:w="6216" w:type="dxa"/>
            <w:tcBorders>
              <w:top w:val="nil"/>
              <w:left w:val="nil"/>
              <w:bottom w:val="single" w:sz="8" w:space="0" w:color="auto"/>
            </w:tcBorders>
            <w:shd w:val="pct10" w:color="auto" w:fill="auto"/>
            <w:tcMar>
              <w:top w:w="0" w:type="dxa"/>
              <w:left w:w="108" w:type="dxa"/>
              <w:bottom w:w="0" w:type="dxa"/>
              <w:right w:w="108" w:type="dxa"/>
            </w:tcMar>
          </w:tcPr>
          <w:p w:rsidR="00DC6F92" w:rsidRPr="00DC6F92" w:rsidRDefault="00DC6F92" w:rsidP="00DC6F92">
            <w:pPr>
              <w:spacing w:before="40" w:after="40"/>
              <w:jc w:val="left"/>
              <w:rPr>
                <w:rFonts w:cs="Arial"/>
                <w:b/>
                <w:i/>
                <w:sz w:val="22"/>
              </w:rPr>
            </w:pPr>
            <w:r w:rsidRPr="00DC6F92">
              <w:rPr>
                <w:rFonts w:cs="Arial"/>
                <w:b/>
                <w:i/>
                <w:sz w:val="22"/>
              </w:rPr>
              <w:t>Osservazioni del Governo</w:t>
            </w:r>
          </w:p>
        </w:tc>
      </w:tr>
      <w:tr w:rsidR="00DC6F92" w:rsidRPr="00DC6F92" w:rsidTr="00AF559E">
        <w:trPr>
          <w:trHeight w:val="70"/>
        </w:trPr>
        <w:tc>
          <w:tcPr>
            <w:tcW w:w="9618" w:type="dxa"/>
            <w:gridSpan w:val="2"/>
            <w:tcBorders>
              <w:top w:val="single" w:sz="4" w:space="0" w:color="auto"/>
              <w:left w:val="single" w:sz="8" w:space="0" w:color="auto"/>
              <w:bottom w:val="dashed" w:sz="4" w:space="0" w:color="auto"/>
              <w:right w:val="single" w:sz="8" w:space="0" w:color="auto"/>
            </w:tcBorders>
            <w:tcMar>
              <w:top w:w="0" w:type="dxa"/>
              <w:left w:w="108" w:type="dxa"/>
              <w:bottom w:w="0" w:type="dxa"/>
              <w:right w:w="108" w:type="dxa"/>
            </w:tcMar>
          </w:tcPr>
          <w:p w:rsidR="00DC6F92" w:rsidRPr="00DC6F92" w:rsidRDefault="00AF559E" w:rsidP="00AF559E">
            <w:pPr>
              <w:tabs>
                <w:tab w:val="left" w:pos="3401"/>
              </w:tabs>
              <w:spacing w:before="40" w:after="40"/>
              <w:jc w:val="left"/>
              <w:rPr>
                <w:rFonts w:cs="Arial"/>
                <w:b/>
                <w:sz w:val="22"/>
                <w:u w:val="single"/>
                <w:lang w:val="de-CH"/>
              </w:rPr>
            </w:pPr>
            <w:r w:rsidRPr="00AF559E">
              <w:rPr>
                <w:rFonts w:cs="Arial"/>
                <w:b/>
                <w:sz w:val="22"/>
                <w:lang w:val="de-CH"/>
              </w:rPr>
              <w:tab/>
            </w:r>
            <w:r w:rsidR="00DC6F92" w:rsidRPr="00DC6F92">
              <w:rPr>
                <w:rFonts w:cs="Arial"/>
                <w:b/>
                <w:sz w:val="22"/>
                <w:u w:val="single"/>
                <w:lang w:val="de-CH"/>
              </w:rPr>
              <w:t>cpv. 5 (</w:t>
            </w:r>
            <w:proofErr w:type="spellStart"/>
            <w:r w:rsidR="00DC6F92" w:rsidRPr="00DC6F92">
              <w:rPr>
                <w:rFonts w:cs="Arial"/>
                <w:b/>
                <w:sz w:val="22"/>
                <w:u w:val="single"/>
                <w:lang w:val="de-CH"/>
              </w:rPr>
              <w:t>nuovo</w:t>
            </w:r>
            <w:proofErr w:type="spellEnd"/>
            <w:r w:rsidR="00DC6F92" w:rsidRPr="00DC6F92">
              <w:rPr>
                <w:rFonts w:cs="Arial"/>
                <w:b/>
                <w:sz w:val="22"/>
                <w:u w:val="single"/>
                <w:lang w:val="de-CH"/>
              </w:rPr>
              <w:t>)</w:t>
            </w:r>
          </w:p>
        </w:tc>
      </w:tr>
      <w:tr w:rsidR="00DC6F92" w:rsidRPr="00DC6F92" w:rsidTr="00AF559E">
        <w:trPr>
          <w:trHeight w:val="70"/>
        </w:trPr>
        <w:tc>
          <w:tcPr>
            <w:tcW w:w="3402" w:type="dxa"/>
            <w:tcBorders>
              <w:top w:val="dashed"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C6F92" w:rsidRPr="00DC6F92" w:rsidRDefault="00DC6F92" w:rsidP="00DC6F92">
            <w:pPr>
              <w:autoSpaceDE w:val="0"/>
              <w:autoSpaceDN w:val="0"/>
              <w:spacing w:before="40" w:after="40"/>
              <w:rPr>
                <w:rFonts w:cs="Arial"/>
                <w:b/>
                <w:sz w:val="22"/>
              </w:rPr>
            </w:pPr>
            <w:r w:rsidRPr="00DC6F92">
              <w:rPr>
                <w:rFonts w:cs="Arial"/>
                <w:b/>
                <w:sz w:val="22"/>
                <w:vertAlign w:val="superscript"/>
              </w:rPr>
              <w:t>5</w:t>
            </w:r>
            <w:r w:rsidRPr="00DC6F92">
              <w:rPr>
                <w:rFonts w:cs="Arial"/>
                <w:b/>
                <w:sz w:val="22"/>
              </w:rPr>
              <w:t>Il dipendente che in buona fede ha sporto denuncia, ha segnalato un'irregolarità o ha deposto in qualità di testimone non può per tale motivo essere penalizzato sul piano professionale.</w:t>
            </w:r>
          </w:p>
        </w:tc>
        <w:tc>
          <w:tcPr>
            <w:tcW w:w="6216" w:type="dxa"/>
            <w:tcBorders>
              <w:top w:val="dashed" w:sz="4" w:space="0" w:color="auto"/>
              <w:left w:val="nil"/>
              <w:bottom w:val="single" w:sz="4" w:space="0" w:color="auto"/>
              <w:right w:val="single" w:sz="8" w:space="0" w:color="auto"/>
            </w:tcBorders>
            <w:tcMar>
              <w:top w:w="0" w:type="dxa"/>
              <w:left w:w="108" w:type="dxa"/>
              <w:bottom w:w="0" w:type="dxa"/>
              <w:right w:w="108" w:type="dxa"/>
            </w:tcMar>
          </w:tcPr>
          <w:p w:rsidR="00DC6F92" w:rsidRPr="00DC6F92" w:rsidRDefault="00DC6F92" w:rsidP="00DC6F92">
            <w:pPr>
              <w:spacing w:before="40"/>
              <w:rPr>
                <w:rFonts w:cs="Arial"/>
                <w:sz w:val="22"/>
              </w:rPr>
            </w:pPr>
            <w:r w:rsidRPr="00DC6F92">
              <w:rPr>
                <w:rFonts w:cs="Arial"/>
                <w:sz w:val="22"/>
              </w:rPr>
              <w:t xml:space="preserve">Tale disposizione garantisce la </w:t>
            </w:r>
            <w:r w:rsidRPr="00DC6F92">
              <w:rPr>
                <w:rFonts w:cs="Arial"/>
                <w:sz w:val="22"/>
                <w:u w:val="single"/>
              </w:rPr>
              <w:t>protezione del denunciante</w:t>
            </w:r>
            <w:r w:rsidRPr="00DC6F92">
              <w:rPr>
                <w:rFonts w:cs="Arial"/>
                <w:sz w:val="22"/>
              </w:rPr>
              <w:t xml:space="preserve"> che ha agito in buona fede contro eventuali ritorsioni o penalizzazioni sul piano professionale; il segnalante perde la protezione in caso di diffamazione, calunnia o maldicenza.</w:t>
            </w:r>
          </w:p>
          <w:p w:rsidR="00DC6F92" w:rsidRPr="00DC6F92" w:rsidRDefault="00DC6F92" w:rsidP="00DC6F92">
            <w:pPr>
              <w:spacing w:after="40"/>
              <w:rPr>
                <w:rFonts w:cs="Arial"/>
                <w:sz w:val="22"/>
              </w:rPr>
            </w:pPr>
            <w:r w:rsidRPr="00DC6F92">
              <w:rPr>
                <w:rFonts w:cs="Arial"/>
                <w:sz w:val="22"/>
              </w:rPr>
              <w:t>Il Governo, «</w:t>
            </w:r>
            <w:r w:rsidRPr="00DC6F92">
              <w:rPr>
                <w:rFonts w:cs="Arial"/>
                <w:i/>
                <w:sz w:val="22"/>
              </w:rPr>
              <w:t>dando seguito alla volontà del parlamento e malgrado lo scetticismo e le controindicazioni al riguardo della possibile calunnia o maldicenza precedentemente segnalati, intende quindi proteggere il collaboratore che denuncia, segnala irregolarità oppure depone in qualità di testimone, fermo restando che il denunciante agisca secondo il principio della buona fede</w:t>
            </w:r>
            <w:r w:rsidRPr="00DC6F92">
              <w:rPr>
                <w:rFonts w:cs="Arial"/>
                <w:sz w:val="22"/>
              </w:rPr>
              <w:t>». Parimenti deve essere «</w:t>
            </w:r>
            <w:r w:rsidRPr="00DC6F92">
              <w:rPr>
                <w:rFonts w:cs="Arial"/>
                <w:i/>
                <w:sz w:val="22"/>
              </w:rPr>
              <w:t>assicurata anche la protezione del funzionario segnalato, fino a dimostrazione che non si tratti di una falsa segnalazione o un'infondata irregolarità</w:t>
            </w:r>
            <w:r w:rsidRPr="00DC6F92">
              <w:rPr>
                <w:rFonts w:cs="Arial"/>
                <w:sz w:val="22"/>
              </w:rPr>
              <w:t>».</w:t>
            </w:r>
          </w:p>
        </w:tc>
      </w:tr>
    </w:tbl>
    <w:p w:rsidR="00DC6F92" w:rsidRPr="00DC6F92" w:rsidRDefault="00DC6F92" w:rsidP="00DC6F92">
      <w:pPr>
        <w:spacing w:before="120"/>
        <w:rPr>
          <w:rFonts w:eastAsia="Times New Roman" w:cs="Arial"/>
          <w:szCs w:val="24"/>
          <w:lang w:val="it-IT" w:eastAsia="it-IT"/>
        </w:rPr>
      </w:pPr>
      <w:r w:rsidRPr="00DC6F92">
        <w:rPr>
          <w:rFonts w:eastAsia="Times New Roman" w:cs="Arial"/>
          <w:szCs w:val="24"/>
          <w:lang w:val="it-IT" w:eastAsia="it-IT"/>
        </w:rPr>
        <w:t>I nuovi cpv. 2-5 dell'art. 31</w:t>
      </w:r>
      <w:r w:rsidRPr="00DC6F92">
        <w:rPr>
          <w:rFonts w:eastAsia="Times New Roman" w:cs="Arial"/>
          <w:i/>
          <w:iCs/>
          <w:szCs w:val="24"/>
          <w:lang w:val="it-IT" w:eastAsia="it-IT"/>
        </w:rPr>
        <w:t>a</w:t>
      </w:r>
      <w:r w:rsidRPr="00DC6F92">
        <w:rPr>
          <w:rFonts w:eastAsia="Times New Roman" w:cs="Arial"/>
          <w:szCs w:val="24"/>
          <w:lang w:val="it-IT" w:eastAsia="it-IT"/>
        </w:rPr>
        <w:t xml:space="preserve"> LORD sono applicabili di principio </w:t>
      </w:r>
      <w:r w:rsidRPr="00DC6F92">
        <w:rPr>
          <w:rFonts w:eastAsia="Times New Roman" w:cs="Arial"/>
          <w:szCs w:val="24"/>
          <w:u w:val="single"/>
          <w:lang w:val="it-IT" w:eastAsia="it-IT"/>
        </w:rPr>
        <w:t>a tutti i funzionari che sottostanno alla LORD</w:t>
      </w:r>
      <w:r w:rsidRPr="00DC6F92">
        <w:rPr>
          <w:rFonts w:eastAsia="Times New Roman" w:cs="Arial"/>
          <w:szCs w:val="24"/>
          <w:lang w:val="it-IT" w:eastAsia="it-IT"/>
        </w:rPr>
        <w:t>, per cui sono compresi i dipendenti dello Stato (impiegati e docenti cantonali, dei Servizi del Gran Consiglio e dipendenti delle autorità giudiziarie oppure nelle quali sono attivi magistrati), così come i docenti delle scuole comunali. Il progetto è stato presentato nell'ambito della Piattaforma di dialogo Cantone-Comuni e, «</w:t>
      </w:r>
      <w:r w:rsidRPr="00DC6F92">
        <w:rPr>
          <w:rFonts w:eastAsia="Times New Roman" w:cs="Arial"/>
          <w:i/>
          <w:szCs w:val="24"/>
          <w:lang w:val="it-IT" w:eastAsia="it-IT"/>
        </w:rPr>
        <w:t>malgrado alcune riserve</w:t>
      </w:r>
      <w:r w:rsidRPr="00DC6F92">
        <w:rPr>
          <w:rFonts w:eastAsia="Times New Roman" w:cs="Arial"/>
          <w:szCs w:val="24"/>
          <w:lang w:val="it-IT" w:eastAsia="it-IT"/>
        </w:rPr>
        <w:t>», potrebbe essere esteso, per parità di trattamento, a tutti i dipendenti comunali, previa modifica dei relativi regolamenti comunali. Non vi sono conseguenze finanziarie dirette per enti locali e altre istituzioni.</w:t>
      </w:r>
    </w:p>
    <w:p w:rsidR="00DC6F92" w:rsidRPr="00DC6F92" w:rsidRDefault="00DC6F92" w:rsidP="00DC6F92">
      <w:pPr>
        <w:jc w:val="left"/>
        <w:rPr>
          <w:rFonts w:eastAsia="Times New Roman" w:cs="Arial"/>
          <w:szCs w:val="24"/>
          <w:lang w:val="it-IT" w:eastAsia="it-IT"/>
        </w:rPr>
      </w:pPr>
    </w:p>
    <w:p w:rsidR="00DC6F92" w:rsidRPr="00DC6F92" w:rsidRDefault="00DC6F92" w:rsidP="00DC6F92">
      <w:pPr>
        <w:rPr>
          <w:rFonts w:eastAsia="Times New Roman" w:cs="Arial"/>
          <w:szCs w:val="24"/>
          <w:lang w:val="it-IT" w:eastAsia="it-IT"/>
        </w:rPr>
      </w:pPr>
      <w:r w:rsidRPr="00DC6F92">
        <w:rPr>
          <w:rFonts w:eastAsia="Times New Roman" w:cs="Arial"/>
          <w:szCs w:val="24"/>
          <w:lang w:val="it-IT" w:eastAsia="it-IT"/>
        </w:rPr>
        <w:t>Il Governo propone inoltre di inserire nella LORD il nuovo art. 84</w:t>
      </w:r>
      <w:r w:rsidRPr="00DC6F92">
        <w:rPr>
          <w:rFonts w:eastAsia="Times New Roman" w:cs="Arial"/>
          <w:i/>
          <w:iCs/>
          <w:szCs w:val="24"/>
          <w:lang w:val="it-IT" w:eastAsia="it-IT"/>
        </w:rPr>
        <w:t>d</w:t>
      </w:r>
      <w:r w:rsidRPr="00DC6F92">
        <w:rPr>
          <w:rFonts w:eastAsia="Times New Roman" w:cs="Arial"/>
          <w:szCs w:val="24"/>
          <w:lang w:val="it-IT" w:eastAsia="it-IT"/>
        </w:rPr>
        <w:t xml:space="preserve"> cpv. 2 che autorizza le autorità di nomina (o il servizio designato) a trattare i dati necessari per l'esame delle segnalazioni. In caso di sospetto di un'irregolarità, questi dati potranno essere messi a disposizione dell'autorità penale o delle commissioni incaricate di svolgere un'inchiesta disciplinare.</w:t>
      </w:r>
    </w:p>
    <w:p w:rsidR="00DC6F92" w:rsidRPr="00DC6F92" w:rsidRDefault="00DC6F92" w:rsidP="00DC6F92">
      <w:pPr>
        <w:jc w:val="left"/>
        <w:rPr>
          <w:rFonts w:eastAsia="Times New Roman" w:cs="Arial"/>
          <w:szCs w:val="24"/>
          <w:lang w:val="it-IT" w:eastAsia="it-IT"/>
        </w:rPr>
      </w:pPr>
    </w:p>
    <w:p w:rsidR="00DC6F92" w:rsidRPr="00DC6F92" w:rsidRDefault="00DC6F92" w:rsidP="00DC6F92">
      <w:pPr>
        <w:rPr>
          <w:rFonts w:eastAsia="Times New Roman" w:cs="Arial"/>
          <w:szCs w:val="24"/>
          <w:lang w:val="it-IT" w:eastAsia="it-IT"/>
        </w:rPr>
      </w:pPr>
      <w:r w:rsidRPr="00DC6F92">
        <w:rPr>
          <w:rFonts w:eastAsia="Times New Roman" w:cs="Arial"/>
          <w:szCs w:val="24"/>
          <w:lang w:val="it-IT" w:eastAsia="it-IT"/>
        </w:rPr>
        <w:t xml:space="preserve">Il progetto comporta conseguenze di </w:t>
      </w:r>
      <w:r w:rsidRPr="00DC6F92">
        <w:rPr>
          <w:rFonts w:eastAsia="Times New Roman" w:cs="Arial"/>
          <w:szCs w:val="24"/>
          <w:u w:val="single"/>
          <w:lang w:val="it-IT" w:eastAsia="it-IT"/>
        </w:rPr>
        <w:t>natura finanziaria</w:t>
      </w:r>
      <w:r w:rsidRPr="00DC6F92">
        <w:rPr>
          <w:rFonts w:eastAsia="Times New Roman" w:cs="Arial"/>
          <w:szCs w:val="24"/>
          <w:lang w:val="it-IT" w:eastAsia="it-IT"/>
        </w:rPr>
        <w:t xml:space="preserve"> nell'ordine di 80'000 franchi per l'acquisto e l'installazione di un </w:t>
      </w:r>
      <w:r w:rsidRPr="00DC6F92">
        <w:rPr>
          <w:rFonts w:eastAsia="Times New Roman" w:cs="Arial"/>
          <w:i/>
          <w:iCs/>
          <w:szCs w:val="24"/>
          <w:lang w:val="it-IT" w:eastAsia="it-IT"/>
        </w:rPr>
        <w:t>software</w:t>
      </w:r>
      <w:r w:rsidRPr="00DC6F92">
        <w:rPr>
          <w:rFonts w:eastAsia="Times New Roman" w:cs="Arial"/>
          <w:szCs w:val="24"/>
          <w:lang w:val="it-IT" w:eastAsia="it-IT"/>
        </w:rPr>
        <w:t xml:space="preserve"> dedicato alle segnalazioni in forma anonima (a carico del CRB 951, conto 3158.0005). L'elaborazione di tale progetto non è contenuta nel programma di legislatura in corso.</w:t>
      </w:r>
    </w:p>
    <w:p w:rsidR="00DC6F92" w:rsidRPr="00DC6F92" w:rsidRDefault="00DC6F92" w:rsidP="00DC6F92">
      <w:pPr>
        <w:jc w:val="left"/>
        <w:rPr>
          <w:rFonts w:eastAsia="Times New Roman" w:cs="Arial"/>
          <w:szCs w:val="24"/>
          <w:lang w:val="it-IT" w:eastAsia="it-IT"/>
        </w:rPr>
      </w:pPr>
    </w:p>
    <w:p w:rsidR="00DC6F92" w:rsidRDefault="00DC6F92" w:rsidP="00DC6F92">
      <w:pPr>
        <w:jc w:val="left"/>
        <w:rPr>
          <w:rFonts w:eastAsia="Times New Roman" w:cs="Arial"/>
          <w:szCs w:val="24"/>
          <w:lang w:val="it-IT" w:eastAsia="it-IT"/>
        </w:rPr>
      </w:pPr>
    </w:p>
    <w:p w:rsidR="00917BDE" w:rsidRPr="00DC6F92" w:rsidRDefault="00917BDE" w:rsidP="00DC6F92">
      <w:pPr>
        <w:jc w:val="left"/>
        <w:rPr>
          <w:rFonts w:eastAsia="Times New Roman" w:cs="Arial"/>
          <w:szCs w:val="24"/>
          <w:lang w:val="it-IT" w:eastAsia="it-IT"/>
        </w:rPr>
      </w:pPr>
    </w:p>
    <w:p w:rsidR="00DC6F92" w:rsidRPr="00DC6F92" w:rsidRDefault="00DC6F92" w:rsidP="00917BDE">
      <w:pPr>
        <w:pStyle w:val="Titolo1"/>
      </w:pPr>
      <w:bookmarkStart w:id="7" w:name="_Toc87568747"/>
      <w:r w:rsidRPr="00DC6F92">
        <w:t>GLI APPROFONDIMENTI E LE RIFLESSIONI DELLA COMMISSIONE</w:t>
      </w:r>
      <w:bookmarkEnd w:id="7"/>
    </w:p>
    <w:p w:rsidR="00DC6F92" w:rsidRPr="00DC6F92" w:rsidRDefault="00DC6F92" w:rsidP="00917BDE">
      <w:pPr>
        <w:pStyle w:val="Titolo2"/>
      </w:pPr>
      <w:bookmarkStart w:id="8" w:name="_Toc87568748"/>
      <w:r w:rsidRPr="00DC6F92">
        <w:t>3.1</w:t>
      </w:r>
      <w:r w:rsidRPr="00DC6F92">
        <w:tab/>
        <w:t>Obbligo di denuncia e diritto di denuncia (segnalazione)</w:t>
      </w:r>
      <w:bookmarkEnd w:id="8"/>
    </w:p>
    <w:p w:rsidR="00DC6F92" w:rsidRPr="00DC6F92" w:rsidRDefault="00DC6F92" w:rsidP="00DC6F92">
      <w:pPr>
        <w:spacing w:before="120"/>
        <w:rPr>
          <w:rFonts w:eastAsia="Times New Roman" w:cs="Arial"/>
          <w:szCs w:val="24"/>
          <w:lang w:val="it-IT" w:eastAsia="it-IT"/>
        </w:rPr>
      </w:pPr>
      <w:r w:rsidRPr="00DC6F92">
        <w:rPr>
          <w:rFonts w:eastAsia="Times New Roman" w:cs="Arial"/>
          <w:szCs w:val="24"/>
          <w:lang w:val="it-IT" w:eastAsia="it-IT"/>
        </w:rPr>
        <w:t>I dipendenti del Cantone sono tenuti al segreto d'ufficio; l'art. 29 LORD vieta loro di «</w:t>
      </w:r>
      <w:r w:rsidRPr="00DC6F92">
        <w:rPr>
          <w:rFonts w:eastAsia="Times New Roman" w:cs="Arial"/>
          <w:i/>
          <w:szCs w:val="24"/>
          <w:lang w:val="it-IT" w:eastAsia="it-IT"/>
        </w:rPr>
        <w:t>divulgare gli affari di servizio che devono rimanere segreti per il loro carattere, per le circostanze o in virtù d'istruzioni speciali</w:t>
      </w:r>
      <w:r w:rsidRPr="00DC6F92">
        <w:rPr>
          <w:rFonts w:eastAsia="Times New Roman" w:cs="Arial"/>
          <w:szCs w:val="24"/>
          <w:lang w:val="it-IT" w:eastAsia="it-IT"/>
        </w:rPr>
        <w:t>» (cpv. 1), e questo anche dopo la cessazione del rapporto d'impiego (cpv. 2). Stante detto dovere, è previsto l'obbligo di chiedere l'autorizzazione per «</w:t>
      </w:r>
      <w:r w:rsidRPr="00DC6F92">
        <w:rPr>
          <w:rFonts w:eastAsia="Times New Roman" w:cs="Arial"/>
          <w:i/>
          <w:szCs w:val="24"/>
          <w:lang w:val="it-IT" w:eastAsia="it-IT"/>
        </w:rPr>
        <w:t>deporre in giudizio come parte, teste o perito giudiziario su contestazioni</w:t>
      </w:r>
      <w:r w:rsidRPr="00DC6F92">
        <w:rPr>
          <w:rFonts w:eastAsia="Times New Roman" w:cs="Arial"/>
          <w:szCs w:val="24"/>
          <w:lang w:val="it-IT" w:eastAsia="it-IT"/>
        </w:rPr>
        <w:t>» che il dipendente «</w:t>
      </w:r>
      <w:r w:rsidRPr="00DC6F92">
        <w:rPr>
          <w:rFonts w:eastAsia="Times New Roman" w:cs="Arial"/>
          <w:i/>
          <w:szCs w:val="24"/>
          <w:lang w:val="it-IT" w:eastAsia="it-IT"/>
        </w:rPr>
        <w:t>conosce in virtù della sua carica o delle sue funzioni</w:t>
      </w:r>
      <w:r w:rsidRPr="00DC6F92">
        <w:rPr>
          <w:rFonts w:eastAsia="Times New Roman" w:cs="Arial"/>
          <w:szCs w:val="24"/>
          <w:lang w:val="it-IT" w:eastAsia="it-IT"/>
        </w:rPr>
        <w:t>».</w:t>
      </w:r>
    </w:p>
    <w:p w:rsidR="00DC6F92" w:rsidRPr="00DC6F92" w:rsidRDefault="00DC6F92" w:rsidP="00DC6F92">
      <w:pPr>
        <w:rPr>
          <w:rFonts w:eastAsia="Times New Roman" w:cs="Arial"/>
          <w:szCs w:val="24"/>
          <w:lang w:val="it-IT" w:eastAsia="it-IT"/>
        </w:rPr>
      </w:pPr>
    </w:p>
    <w:p w:rsidR="00DC6F92" w:rsidRPr="00DC6F92" w:rsidRDefault="00DC6F92" w:rsidP="00DC6F92">
      <w:pPr>
        <w:rPr>
          <w:rFonts w:eastAsia="Times New Roman" w:cs="Arial"/>
          <w:szCs w:val="24"/>
          <w:lang w:val="it-IT" w:eastAsia="it-IT"/>
        </w:rPr>
      </w:pPr>
      <w:r w:rsidRPr="00DC6F92">
        <w:rPr>
          <w:rFonts w:eastAsia="Times New Roman" w:cs="Arial"/>
          <w:szCs w:val="24"/>
          <w:lang w:val="it-IT" w:eastAsia="it-IT"/>
        </w:rPr>
        <w:t>Per quanto concerne l'</w:t>
      </w:r>
      <w:r w:rsidRPr="00DC6F92">
        <w:rPr>
          <w:rFonts w:eastAsia="Times New Roman" w:cs="Arial"/>
          <w:szCs w:val="24"/>
          <w:u w:val="single"/>
          <w:lang w:val="it-IT" w:eastAsia="it-IT"/>
        </w:rPr>
        <w:t>obbligo di denuncia</w:t>
      </w:r>
      <w:r w:rsidRPr="00DC6F92">
        <w:rPr>
          <w:rFonts w:eastAsia="Times New Roman" w:cs="Arial"/>
          <w:szCs w:val="24"/>
          <w:lang w:val="it-IT" w:eastAsia="it-IT"/>
        </w:rPr>
        <w:t>, esso figura nel diritto cantonale addirittura dal 1895, inserito nell'allora vigente Legge organica giudiziaria cantonale, con riferimento ai «</w:t>
      </w:r>
      <w:r w:rsidRPr="00DC6F92">
        <w:rPr>
          <w:rFonts w:eastAsia="Times New Roman" w:cs="Arial"/>
          <w:i/>
          <w:szCs w:val="24"/>
          <w:lang w:val="it-IT" w:eastAsia="it-IT"/>
        </w:rPr>
        <w:t>reati di azione pubblica</w:t>
      </w:r>
      <w:r w:rsidRPr="00DC6F92">
        <w:rPr>
          <w:rFonts w:eastAsia="Times New Roman" w:cs="Arial"/>
          <w:szCs w:val="24"/>
          <w:lang w:val="it-IT" w:eastAsia="it-IT"/>
        </w:rPr>
        <w:t xml:space="preserve">»; a tal proposito, la Commissione accoglie più che positivamente </w:t>
      </w:r>
      <w:r w:rsidRPr="00DC6F92">
        <w:rPr>
          <w:rFonts w:eastAsia="Times New Roman" w:cs="Arial"/>
          <w:szCs w:val="24"/>
          <w:lang w:val="it-IT" w:eastAsia="it-IT"/>
        </w:rPr>
        <w:lastRenderedPageBreak/>
        <w:t>la proposta governativa di attualizzare la norma sostituendo la locuzione desueta con quella prevista dal vigente Codice penale svizzero di «</w:t>
      </w:r>
      <w:r w:rsidRPr="00DC6F92">
        <w:rPr>
          <w:rFonts w:eastAsia="Times New Roman" w:cs="Arial"/>
          <w:i/>
          <w:szCs w:val="24"/>
          <w:lang w:val="it-IT" w:eastAsia="it-IT"/>
        </w:rPr>
        <w:t>crimini e i delitti perseguibili d'ufficio</w:t>
      </w:r>
      <w:r w:rsidRPr="00DC6F92">
        <w:rPr>
          <w:rFonts w:eastAsia="Times New Roman" w:cs="Arial"/>
          <w:szCs w:val="24"/>
          <w:lang w:val="it-IT" w:eastAsia="it-IT"/>
        </w:rPr>
        <w:t>». L'attuale art. 31</w:t>
      </w:r>
      <w:r w:rsidRPr="00DC6F92">
        <w:rPr>
          <w:rFonts w:eastAsia="Times New Roman" w:cs="Arial"/>
          <w:i/>
          <w:iCs/>
          <w:szCs w:val="24"/>
          <w:lang w:val="it-IT" w:eastAsia="it-IT"/>
        </w:rPr>
        <w:t>a</w:t>
      </w:r>
      <w:r w:rsidRPr="00DC6F92">
        <w:rPr>
          <w:rFonts w:eastAsia="Times New Roman" w:cs="Arial"/>
          <w:szCs w:val="24"/>
          <w:lang w:val="it-IT" w:eastAsia="it-IT"/>
        </w:rPr>
        <w:t xml:space="preserve"> LORD prevede che «</w:t>
      </w:r>
      <w:r w:rsidRPr="00DC6F92">
        <w:rPr>
          <w:rFonts w:eastAsia="Times New Roman" w:cs="Arial"/>
          <w:i/>
          <w:szCs w:val="24"/>
          <w:lang w:val="it-IT" w:eastAsia="it-IT"/>
        </w:rPr>
        <w:t>il dipendente che, nell'esercizio delle sue funzioni, ha notizia di un reato di azione pubblica è tenuto a farne immediato rapporto al Consiglio di Stato o al Ministero pubblico, trasmettendogli i verbali e gli atti relativi; qualora ne informi il Consiglio di Stato, esso è tenuto a trasmettere immediatamente la segnalazione al Ministero pubblico</w:t>
      </w:r>
      <w:r w:rsidRPr="00DC6F92">
        <w:rPr>
          <w:rFonts w:eastAsia="Times New Roman" w:cs="Arial"/>
          <w:szCs w:val="24"/>
          <w:lang w:val="it-IT" w:eastAsia="it-IT"/>
        </w:rPr>
        <w:t>».</w:t>
      </w:r>
    </w:p>
    <w:p w:rsidR="00DC6F92" w:rsidRPr="00DC6F92" w:rsidRDefault="00DC6F92" w:rsidP="00DC6F92">
      <w:pPr>
        <w:rPr>
          <w:rFonts w:eastAsia="Times New Roman" w:cs="Arial"/>
          <w:szCs w:val="24"/>
          <w:lang w:val="it-IT" w:eastAsia="it-IT"/>
        </w:rPr>
      </w:pPr>
    </w:p>
    <w:p w:rsidR="00DC6F92" w:rsidRPr="00DC6F92" w:rsidRDefault="00DC6F92" w:rsidP="00DC6F92">
      <w:pPr>
        <w:rPr>
          <w:rFonts w:eastAsia="Times New Roman" w:cs="Arial"/>
          <w:szCs w:val="24"/>
          <w:lang w:val="it-IT" w:eastAsia="it-IT"/>
        </w:rPr>
      </w:pPr>
      <w:r w:rsidRPr="00DC6F92">
        <w:rPr>
          <w:rFonts w:eastAsia="Times New Roman" w:cs="Arial"/>
          <w:szCs w:val="24"/>
          <w:lang w:val="it-IT" w:eastAsia="it-IT"/>
        </w:rPr>
        <w:t xml:space="preserve">Il Codice di procedura penale ticinese, nel frattempo superato dall'entrata in vigore il </w:t>
      </w:r>
      <w:r w:rsidRPr="00DC6F92">
        <w:rPr>
          <w:rFonts w:eastAsia="Times New Roman" w:cs="Arial"/>
          <w:szCs w:val="24"/>
          <w:lang w:val="it-IT" w:eastAsia="it-IT"/>
        </w:rPr>
        <w:br/>
        <w:t xml:space="preserve">1° gennaio 2011 del </w:t>
      </w:r>
      <w:hyperlink r:id="rId10" w:history="1">
        <w:r w:rsidRPr="00DC6F92">
          <w:rPr>
            <w:rFonts w:eastAsia="Times New Roman" w:cs="Arial"/>
            <w:color w:val="0000FF"/>
            <w:szCs w:val="24"/>
            <w:u w:val="single"/>
            <w:lang w:val="it-IT" w:eastAsia="it-IT"/>
          </w:rPr>
          <w:t>Codice di diritto processuale penale svizzero</w:t>
        </w:r>
      </w:hyperlink>
      <w:r w:rsidRPr="00DC6F92">
        <w:rPr>
          <w:rFonts w:eastAsia="Times New Roman" w:cs="Arial"/>
          <w:szCs w:val="24"/>
          <w:lang w:val="it-IT" w:eastAsia="it-IT"/>
        </w:rPr>
        <w:t xml:space="preserve"> (CPP), stabiliva al suo art. 181 che ogni autorità, funzionario o pubblico impiegato dovesse segnalare i reati perseguibili d'ufficio. L'art. 301 cpv. 1 del vigente codice di rito disciplina l'obbligo di denuncia dei funzionari e dei membri della autorità penali, e l'art. 302 cpv. 2 CPP consente alla Confederazione e ai Cantoni di legiferare trattandosi dell'obbligo di denuncia per i membri delle altre autorità. Nell'ambito dell'adeguamento della legislazione cantonale all'introduzione del CPP</w:t>
      </w:r>
      <w:r w:rsidRPr="00DC6F92">
        <w:rPr>
          <w:rFonts w:eastAsia="Times New Roman" w:cs="Arial"/>
          <w:szCs w:val="24"/>
          <w:vertAlign w:val="superscript"/>
          <w:lang w:val="it-IT" w:eastAsia="it-IT"/>
        </w:rPr>
        <w:footnoteReference w:id="6"/>
      </w:r>
      <w:r w:rsidRPr="00DC6F92">
        <w:rPr>
          <w:rFonts w:eastAsia="Times New Roman" w:cs="Arial"/>
          <w:szCs w:val="24"/>
          <w:lang w:val="it-IT" w:eastAsia="it-IT"/>
        </w:rPr>
        <w:t>, il Gran Consiglio ha confermato l'obbligo generalizzato di denuncia, mutuando dal vecchio CPP cantonale delle disposizioni specifiche inserite in varie leggi speciali, e meglio:</w:t>
      </w:r>
    </w:p>
    <w:p w:rsidR="00DC6F92" w:rsidRPr="00DC6F92" w:rsidRDefault="00DC6F92" w:rsidP="00AF559E">
      <w:pPr>
        <w:tabs>
          <w:tab w:val="left" w:pos="284"/>
        </w:tabs>
        <w:spacing w:before="60"/>
        <w:ind w:left="284" w:hanging="284"/>
        <w:rPr>
          <w:rFonts w:eastAsia="Times New Roman" w:cs="Arial"/>
          <w:szCs w:val="24"/>
          <w:lang w:val="it-IT" w:eastAsia="it-IT"/>
        </w:rPr>
      </w:pPr>
      <w:r w:rsidRPr="00DC6F92">
        <w:rPr>
          <w:rFonts w:eastAsia="Times New Roman" w:cs="Arial"/>
          <w:szCs w:val="24"/>
          <w:lang w:val="it-IT" w:eastAsia="it-IT"/>
        </w:rPr>
        <w:t>-</w:t>
      </w:r>
      <w:r w:rsidRPr="00DC6F92">
        <w:rPr>
          <w:rFonts w:eastAsia="Times New Roman" w:cs="Arial"/>
          <w:szCs w:val="24"/>
          <w:lang w:val="it-IT" w:eastAsia="it-IT"/>
        </w:rPr>
        <w:tab/>
        <w:t>art. 27</w:t>
      </w:r>
      <w:r w:rsidRPr="00DC6F92">
        <w:rPr>
          <w:rFonts w:eastAsia="Times New Roman" w:cs="Arial"/>
          <w:i/>
          <w:iCs/>
          <w:szCs w:val="24"/>
          <w:lang w:val="it-IT" w:eastAsia="it-IT"/>
        </w:rPr>
        <w:t>a</w:t>
      </w:r>
      <w:r w:rsidRPr="00DC6F92">
        <w:rPr>
          <w:rFonts w:eastAsia="Times New Roman" w:cs="Arial"/>
          <w:szCs w:val="24"/>
          <w:lang w:val="it-IT" w:eastAsia="it-IT"/>
        </w:rPr>
        <w:t xml:space="preserve"> </w:t>
      </w:r>
      <w:hyperlink r:id="rId11" w:history="1">
        <w:r w:rsidRPr="00DC6F92">
          <w:rPr>
            <w:rFonts w:eastAsia="Times New Roman" w:cs="Arial"/>
            <w:color w:val="0000FF"/>
            <w:szCs w:val="24"/>
            <w:u w:val="single"/>
            <w:lang w:val="it-IT" w:eastAsia="it-IT"/>
          </w:rPr>
          <w:t>Legge sull'organizzazione giudiziaria</w:t>
        </w:r>
      </w:hyperlink>
      <w:r w:rsidRPr="00DC6F92">
        <w:rPr>
          <w:rFonts w:eastAsia="Times New Roman" w:cs="Arial"/>
          <w:szCs w:val="24"/>
          <w:lang w:val="it-IT" w:eastAsia="it-IT"/>
        </w:rPr>
        <w:t xml:space="preserve"> (LOG) del 10 maggio 2006 («</w:t>
      </w:r>
      <w:r w:rsidRPr="00DC6F92">
        <w:rPr>
          <w:rFonts w:eastAsia="Times New Roman" w:cs="Arial"/>
          <w:i/>
          <w:szCs w:val="24"/>
          <w:lang w:val="it-IT" w:eastAsia="it-IT"/>
        </w:rPr>
        <w:t>Ogni magistrato che, nell'esercizio delle sue funzioni, ha notizia di un reato di azione pubblica, è tenuto a farne immediato rapporto al Ministero pubblico e a trasmettergli i verbali e gli atti relativi</w:t>
      </w:r>
      <w:r w:rsidRPr="00DC6F92">
        <w:rPr>
          <w:rFonts w:eastAsia="Times New Roman" w:cs="Arial"/>
          <w:szCs w:val="24"/>
          <w:lang w:val="it-IT" w:eastAsia="it-IT"/>
        </w:rPr>
        <w:t>»);</w:t>
      </w:r>
    </w:p>
    <w:p w:rsidR="00DC6F92" w:rsidRPr="00DC6F92" w:rsidRDefault="00DC6F92" w:rsidP="00AF559E">
      <w:pPr>
        <w:tabs>
          <w:tab w:val="left" w:pos="284"/>
        </w:tabs>
        <w:spacing w:before="60"/>
        <w:ind w:left="284" w:hanging="284"/>
        <w:rPr>
          <w:rFonts w:eastAsia="Times New Roman" w:cs="Arial"/>
          <w:szCs w:val="24"/>
          <w:lang w:val="it-IT" w:eastAsia="it-IT"/>
        </w:rPr>
      </w:pPr>
      <w:r w:rsidRPr="00DC6F92">
        <w:rPr>
          <w:rFonts w:eastAsia="Times New Roman" w:cs="Arial"/>
          <w:szCs w:val="24"/>
          <w:lang w:val="it-IT" w:eastAsia="it-IT"/>
        </w:rPr>
        <w:t>-</w:t>
      </w:r>
      <w:r w:rsidRPr="00DC6F92">
        <w:rPr>
          <w:rFonts w:eastAsia="Times New Roman" w:cs="Arial"/>
          <w:szCs w:val="24"/>
          <w:lang w:val="it-IT" w:eastAsia="it-IT"/>
        </w:rPr>
        <w:tab/>
        <w:t>art. 104</w:t>
      </w:r>
      <w:r w:rsidRPr="00DC6F92">
        <w:rPr>
          <w:rFonts w:eastAsia="Times New Roman" w:cs="Arial"/>
          <w:i/>
          <w:iCs/>
          <w:szCs w:val="24"/>
          <w:lang w:val="it-IT" w:eastAsia="it-IT"/>
        </w:rPr>
        <w:t>a</w:t>
      </w:r>
      <w:r w:rsidRPr="00DC6F92">
        <w:rPr>
          <w:rFonts w:eastAsia="Times New Roman" w:cs="Arial"/>
          <w:szCs w:val="24"/>
          <w:lang w:val="it-IT" w:eastAsia="it-IT"/>
        </w:rPr>
        <w:t xml:space="preserve"> </w:t>
      </w:r>
      <w:hyperlink r:id="rId12" w:history="1">
        <w:r w:rsidRPr="00DC6F92">
          <w:rPr>
            <w:rFonts w:eastAsia="Times New Roman" w:cs="Arial"/>
            <w:color w:val="0000FF"/>
            <w:szCs w:val="24"/>
            <w:u w:val="single"/>
            <w:lang w:val="it-IT" w:eastAsia="it-IT"/>
          </w:rPr>
          <w:t>Legge organica comunale</w:t>
        </w:r>
      </w:hyperlink>
      <w:r w:rsidRPr="00DC6F92">
        <w:rPr>
          <w:rFonts w:eastAsia="Times New Roman" w:cs="Arial"/>
          <w:szCs w:val="24"/>
          <w:lang w:val="it-IT" w:eastAsia="it-IT"/>
        </w:rPr>
        <w:t xml:space="preserve"> (LOC) del 10 marzo 1987 («</w:t>
      </w:r>
      <w:r w:rsidRPr="00DC6F92">
        <w:rPr>
          <w:rFonts w:eastAsia="Times New Roman" w:cs="Arial"/>
          <w:i/>
          <w:szCs w:val="24"/>
          <w:lang w:val="it-IT" w:eastAsia="it-IT"/>
        </w:rPr>
        <w:t>Il membro del municipio, delle sue commissioni e delegazioni e il dipendente che, nell'esercizio delle sue funzioni, ha notizia di un reato di azione pubblica è tenuto a farne immediato rapporto al municipio o al Ministero pubblico, trasmettendogli i verbali e gli atti relativi; qualora ne informi il municipio, esso è tenuto a trasmettere immediatamente la segnalazione al Ministero pubblico</w:t>
      </w:r>
      <w:r w:rsidRPr="00DC6F92">
        <w:rPr>
          <w:rFonts w:eastAsia="Times New Roman" w:cs="Arial"/>
          <w:szCs w:val="24"/>
          <w:lang w:val="it-IT" w:eastAsia="it-IT"/>
        </w:rPr>
        <w:t>»);</w:t>
      </w:r>
    </w:p>
    <w:p w:rsidR="00DC6F92" w:rsidRPr="00DC6F92" w:rsidRDefault="00DC6F92" w:rsidP="00AF559E">
      <w:pPr>
        <w:tabs>
          <w:tab w:val="left" w:pos="284"/>
        </w:tabs>
        <w:spacing w:before="60"/>
        <w:ind w:left="284" w:hanging="284"/>
        <w:rPr>
          <w:rFonts w:eastAsia="Times New Roman" w:cs="Arial"/>
          <w:szCs w:val="24"/>
          <w:lang w:val="it-IT" w:eastAsia="it-IT"/>
        </w:rPr>
      </w:pPr>
      <w:r w:rsidRPr="00DC6F92">
        <w:rPr>
          <w:rFonts w:eastAsia="Times New Roman" w:cs="Arial"/>
          <w:szCs w:val="24"/>
          <w:lang w:val="it-IT" w:eastAsia="it-IT"/>
        </w:rPr>
        <w:t>-</w:t>
      </w:r>
      <w:r w:rsidRPr="00DC6F92">
        <w:rPr>
          <w:rFonts w:eastAsia="Times New Roman" w:cs="Arial"/>
          <w:szCs w:val="24"/>
          <w:lang w:val="it-IT" w:eastAsia="it-IT"/>
        </w:rPr>
        <w:tab/>
        <w:t xml:space="preserve">art. 55 </w:t>
      </w:r>
      <w:hyperlink r:id="rId13" w:history="1">
        <w:r w:rsidRPr="00DC6F92">
          <w:rPr>
            <w:rFonts w:eastAsia="Times New Roman" w:cs="Arial"/>
            <w:color w:val="0000FF"/>
            <w:szCs w:val="24"/>
            <w:u w:val="single"/>
            <w:lang w:val="it-IT" w:eastAsia="it-IT"/>
          </w:rPr>
          <w:t>Legge sul Gran Consiglio e sui rapporti con il Consiglio di Stato</w:t>
        </w:r>
      </w:hyperlink>
      <w:r w:rsidRPr="00DC6F92">
        <w:rPr>
          <w:rFonts w:eastAsia="Times New Roman" w:cs="Arial"/>
          <w:szCs w:val="24"/>
          <w:lang w:val="it-IT" w:eastAsia="it-IT"/>
        </w:rPr>
        <w:t xml:space="preserve"> (LGC) del </w:t>
      </w:r>
      <w:r w:rsidRPr="00DC6F92">
        <w:rPr>
          <w:rFonts w:eastAsia="Times New Roman" w:cs="Arial"/>
          <w:szCs w:val="24"/>
          <w:lang w:val="it-IT" w:eastAsia="it-IT"/>
        </w:rPr>
        <w:br/>
        <w:t>17 dicembre 2002 («</w:t>
      </w:r>
      <w:r w:rsidRPr="00DC6F92">
        <w:rPr>
          <w:rFonts w:eastAsia="Times New Roman" w:cs="Arial"/>
          <w:i/>
          <w:szCs w:val="24"/>
          <w:lang w:val="it-IT" w:eastAsia="it-IT"/>
        </w:rPr>
        <w:t>Il deputato che, nell'esercizio delle sue funzioni, ha notizia di un reato di azione pubblica è tenuto a farne immediato rapporto all'Ufficio presidenziale o al Ministero pubblico e a trasmettergli i verbali e gli atti relativi; qualora ne informi l'Ufficio presidenziale, esso è tenuto a trasmettere immediatamente la segnalazione al Ministero pubblico</w:t>
      </w:r>
      <w:r w:rsidRPr="00DC6F92">
        <w:rPr>
          <w:rFonts w:eastAsia="Times New Roman" w:cs="Arial"/>
          <w:szCs w:val="24"/>
          <w:lang w:val="it-IT" w:eastAsia="it-IT"/>
        </w:rPr>
        <w:t>»);</w:t>
      </w:r>
    </w:p>
    <w:p w:rsidR="00DC6F92" w:rsidRPr="00DC6F92" w:rsidRDefault="00DC6F92" w:rsidP="00AF559E">
      <w:pPr>
        <w:tabs>
          <w:tab w:val="left" w:pos="284"/>
        </w:tabs>
        <w:spacing w:before="60"/>
        <w:ind w:left="284" w:hanging="284"/>
        <w:rPr>
          <w:rFonts w:eastAsia="Times New Roman" w:cs="Arial"/>
          <w:szCs w:val="24"/>
          <w:lang w:val="it-IT" w:eastAsia="it-IT"/>
        </w:rPr>
      </w:pPr>
      <w:r w:rsidRPr="00DC6F92">
        <w:rPr>
          <w:rFonts w:eastAsia="Times New Roman" w:cs="Arial"/>
          <w:szCs w:val="24"/>
          <w:lang w:val="it-IT" w:eastAsia="it-IT"/>
        </w:rPr>
        <w:t>-</w:t>
      </w:r>
      <w:r w:rsidRPr="00DC6F92">
        <w:rPr>
          <w:rFonts w:eastAsia="Times New Roman" w:cs="Arial"/>
          <w:szCs w:val="24"/>
          <w:lang w:val="it-IT" w:eastAsia="it-IT"/>
        </w:rPr>
        <w:tab/>
        <w:t>art. 4</w:t>
      </w:r>
      <w:r w:rsidRPr="00DC6F92">
        <w:rPr>
          <w:rFonts w:eastAsia="Times New Roman" w:cs="Arial"/>
          <w:szCs w:val="24"/>
          <w:vertAlign w:val="superscript"/>
          <w:lang w:val="it-IT" w:eastAsia="it-IT"/>
        </w:rPr>
        <w:t>quater</w:t>
      </w:r>
      <w:r w:rsidRPr="00DC6F92">
        <w:rPr>
          <w:rFonts w:eastAsia="Times New Roman" w:cs="Arial"/>
          <w:szCs w:val="24"/>
          <w:lang w:val="it-IT" w:eastAsia="it-IT"/>
        </w:rPr>
        <w:t xml:space="preserve"> </w:t>
      </w:r>
      <w:hyperlink r:id="rId14" w:history="1">
        <w:r w:rsidRPr="00DC6F92">
          <w:rPr>
            <w:rFonts w:eastAsia="Times New Roman" w:cs="Arial"/>
            <w:color w:val="0000FF"/>
            <w:szCs w:val="24"/>
            <w:u w:val="single"/>
            <w:lang w:val="it-IT" w:eastAsia="it-IT"/>
          </w:rPr>
          <w:t>Legge concernente le competenze organizzative del Consiglio di Stato e dei suoi dipartimenti</w:t>
        </w:r>
      </w:hyperlink>
      <w:r w:rsidRPr="00DC6F92">
        <w:rPr>
          <w:rFonts w:eastAsia="Times New Roman" w:cs="Arial"/>
          <w:szCs w:val="24"/>
          <w:lang w:val="it-IT" w:eastAsia="it-IT"/>
        </w:rPr>
        <w:t xml:space="preserve"> del 25 giugno 1928 («</w:t>
      </w:r>
      <w:r w:rsidRPr="00DC6F92">
        <w:rPr>
          <w:rFonts w:eastAsia="Times New Roman" w:cs="Arial"/>
          <w:i/>
          <w:szCs w:val="24"/>
          <w:lang w:val="it-IT" w:eastAsia="it-IT"/>
        </w:rPr>
        <w:t>Il membro del Consiglio di Stato che, nell'esercizio delle sue funzioni, ha notizia di un reato di azione pubblica, è tenuto a farne immediato rapporto al Consiglio di Stato o al Ministero pubblico e a trasmettergli i verbali e gli atti relativi; qualora ne informi il Consiglio di Stato, esso è tenuto a trasmettere immediatamente la segnalazione al Ministero pubblico</w:t>
      </w:r>
      <w:r w:rsidRPr="00DC6F92">
        <w:rPr>
          <w:rFonts w:eastAsia="Times New Roman" w:cs="Arial"/>
          <w:szCs w:val="24"/>
          <w:lang w:val="it-IT" w:eastAsia="it-IT"/>
        </w:rPr>
        <w:t>»);</w:t>
      </w:r>
    </w:p>
    <w:p w:rsidR="00DC6F92" w:rsidRPr="00DC6F92" w:rsidRDefault="00DC6F92" w:rsidP="00AF559E">
      <w:pPr>
        <w:tabs>
          <w:tab w:val="left" w:pos="284"/>
        </w:tabs>
        <w:spacing w:before="60"/>
        <w:ind w:left="284" w:hanging="284"/>
        <w:rPr>
          <w:rFonts w:eastAsia="Times New Roman" w:cs="Arial"/>
          <w:szCs w:val="24"/>
          <w:lang w:val="it-IT" w:eastAsia="it-IT"/>
        </w:rPr>
      </w:pPr>
      <w:r w:rsidRPr="00DC6F92">
        <w:rPr>
          <w:rFonts w:eastAsia="Times New Roman" w:cs="Arial"/>
          <w:szCs w:val="24"/>
          <w:lang w:val="it-IT" w:eastAsia="it-IT"/>
        </w:rPr>
        <w:t>-</w:t>
      </w:r>
      <w:r w:rsidRPr="00DC6F92">
        <w:rPr>
          <w:rFonts w:eastAsia="Times New Roman" w:cs="Arial"/>
          <w:szCs w:val="24"/>
          <w:lang w:val="it-IT" w:eastAsia="it-IT"/>
        </w:rPr>
        <w:tab/>
        <w:t>art. 31</w:t>
      </w:r>
      <w:r w:rsidRPr="00DC6F92">
        <w:rPr>
          <w:rFonts w:eastAsia="Times New Roman" w:cs="Arial"/>
          <w:i/>
          <w:iCs/>
          <w:szCs w:val="24"/>
          <w:lang w:val="it-IT" w:eastAsia="it-IT"/>
        </w:rPr>
        <w:t>a</w:t>
      </w:r>
      <w:r w:rsidRPr="00DC6F92">
        <w:rPr>
          <w:rFonts w:eastAsia="Times New Roman" w:cs="Arial"/>
          <w:szCs w:val="24"/>
          <w:lang w:val="it-IT" w:eastAsia="it-IT"/>
        </w:rPr>
        <w:t xml:space="preserve"> </w:t>
      </w:r>
      <w:hyperlink r:id="rId15" w:history="1">
        <w:r w:rsidRPr="00DC6F92">
          <w:rPr>
            <w:rFonts w:eastAsia="Times New Roman" w:cs="Arial"/>
            <w:color w:val="0000FF"/>
            <w:szCs w:val="24"/>
            <w:u w:val="single"/>
            <w:lang w:val="it-IT" w:eastAsia="it-IT"/>
          </w:rPr>
          <w:t>Legge sull'ordinamento degli impiegati dello Stato e dei docenti</w:t>
        </w:r>
      </w:hyperlink>
      <w:r w:rsidRPr="00DC6F92">
        <w:rPr>
          <w:rFonts w:eastAsia="Times New Roman" w:cs="Arial"/>
          <w:szCs w:val="24"/>
          <w:lang w:val="it-IT" w:eastAsia="it-IT"/>
        </w:rPr>
        <w:t xml:space="preserve"> (LORD) del </w:t>
      </w:r>
      <w:r w:rsidRPr="00DC6F92">
        <w:rPr>
          <w:rFonts w:eastAsia="Times New Roman" w:cs="Arial"/>
          <w:szCs w:val="24"/>
          <w:lang w:val="it-IT" w:eastAsia="it-IT"/>
        </w:rPr>
        <w:br/>
        <w:t>15 marzo 1995 («</w:t>
      </w:r>
      <w:r w:rsidRPr="00DC6F92">
        <w:rPr>
          <w:rFonts w:eastAsia="Times New Roman" w:cs="Arial"/>
          <w:i/>
          <w:szCs w:val="24"/>
          <w:lang w:val="it-IT" w:eastAsia="it-IT"/>
        </w:rPr>
        <w:t>Il dipendente che, nell'esercizio delle sue funzioni, ha notizia di un reato di azione pubblica, è tenuto a farne immediato rapporto al Consiglio di Stato o al Ministero pubblico, trasmettendogli i verbali e gli atti relativi; qualora ne informi il Consiglio di Stato, quest'ultimo è tenuto a trasmettere immediatamente la segnalazione al Ministero pubblico</w:t>
      </w:r>
      <w:r w:rsidRPr="00DC6F92">
        <w:rPr>
          <w:rFonts w:eastAsia="Times New Roman" w:cs="Arial"/>
          <w:szCs w:val="24"/>
          <w:lang w:val="it-IT" w:eastAsia="it-IT"/>
        </w:rPr>
        <w:t>»).</w:t>
      </w:r>
    </w:p>
    <w:p w:rsidR="00DC6F92" w:rsidRPr="00DC6F92" w:rsidRDefault="00DC6F92" w:rsidP="00DC6F92">
      <w:pPr>
        <w:tabs>
          <w:tab w:val="left" w:pos="426"/>
        </w:tabs>
        <w:spacing w:before="60"/>
        <w:rPr>
          <w:rFonts w:eastAsia="Times New Roman" w:cs="Arial"/>
          <w:szCs w:val="24"/>
          <w:lang w:val="it-IT" w:eastAsia="it-IT"/>
        </w:rPr>
      </w:pPr>
      <w:r w:rsidRPr="00DC6F92">
        <w:rPr>
          <w:rFonts w:eastAsia="Times New Roman" w:cs="Arial"/>
          <w:szCs w:val="24"/>
          <w:lang w:val="it-IT" w:eastAsia="it-IT"/>
        </w:rPr>
        <w:lastRenderedPageBreak/>
        <w:t xml:space="preserve">Trattandosi del personale medico, visto l'art. 253 cpv. 4 CPP, spetta ai Cantoni determinare quali membri del personale medico soggiacciano all'obbligo di denuncia: il Cantone ha disciplinato il tema all'art. 68 della </w:t>
      </w:r>
      <w:hyperlink r:id="rId16" w:history="1">
        <w:r w:rsidRPr="00DC6F92">
          <w:rPr>
            <w:rFonts w:eastAsia="Times New Roman" w:cs="Arial"/>
            <w:color w:val="0000FF"/>
            <w:szCs w:val="24"/>
            <w:u w:val="single"/>
            <w:lang w:val="it-IT" w:eastAsia="it-IT"/>
          </w:rPr>
          <w:t>Legge sulla promozione della salute e il coordinamento sanitario</w:t>
        </w:r>
      </w:hyperlink>
      <w:r w:rsidRPr="00DC6F92">
        <w:rPr>
          <w:rFonts w:eastAsia="Times New Roman" w:cs="Arial"/>
          <w:szCs w:val="24"/>
          <w:lang w:val="it-IT" w:eastAsia="it-IT"/>
        </w:rPr>
        <w:t xml:space="preserve"> (</w:t>
      </w:r>
      <w:proofErr w:type="spellStart"/>
      <w:r w:rsidRPr="00DC6F92">
        <w:rPr>
          <w:rFonts w:eastAsia="Times New Roman" w:cs="Arial"/>
          <w:szCs w:val="24"/>
          <w:lang w:val="it-IT" w:eastAsia="it-IT"/>
        </w:rPr>
        <w:t>LSan</w:t>
      </w:r>
      <w:proofErr w:type="spellEnd"/>
      <w:r w:rsidRPr="00DC6F92">
        <w:rPr>
          <w:rFonts w:eastAsia="Times New Roman" w:cs="Arial"/>
          <w:szCs w:val="24"/>
          <w:lang w:val="it-IT" w:eastAsia="it-IT"/>
        </w:rPr>
        <w:t>) del 18 aprile 1989, con soluzione che tuttavia non ha perfettamente retto a un recente esame dell'Alta Corte federale</w:t>
      </w:r>
      <w:r w:rsidRPr="00DC6F92">
        <w:rPr>
          <w:rFonts w:eastAsia="Times New Roman" w:cs="Arial"/>
          <w:szCs w:val="24"/>
          <w:vertAlign w:val="superscript"/>
          <w:lang w:val="it-IT" w:eastAsia="it-IT"/>
        </w:rPr>
        <w:footnoteReference w:id="7"/>
      </w:r>
      <w:r w:rsidRPr="00DC6F92">
        <w:rPr>
          <w:rFonts w:eastAsia="Times New Roman" w:cs="Arial"/>
          <w:szCs w:val="24"/>
          <w:lang w:val="it-IT" w:eastAsia="it-IT"/>
        </w:rPr>
        <w:t>.</w:t>
      </w:r>
    </w:p>
    <w:p w:rsidR="00DC6F92" w:rsidRPr="00DC6F92" w:rsidRDefault="00DC6F92" w:rsidP="00DC6F92">
      <w:pPr>
        <w:rPr>
          <w:rFonts w:eastAsia="Times New Roman" w:cs="Arial"/>
          <w:szCs w:val="24"/>
          <w:lang w:val="it-IT" w:eastAsia="it-IT"/>
        </w:rPr>
      </w:pPr>
    </w:p>
    <w:p w:rsidR="00DC6F92" w:rsidRPr="00DC6F92" w:rsidRDefault="00DC6F92" w:rsidP="00DC6F92">
      <w:pPr>
        <w:rPr>
          <w:rFonts w:eastAsia="Times New Roman" w:cs="Arial"/>
          <w:szCs w:val="24"/>
          <w:lang w:val="it-IT" w:eastAsia="it-IT"/>
        </w:rPr>
      </w:pPr>
      <w:r w:rsidRPr="00DC6F92">
        <w:rPr>
          <w:rFonts w:eastAsia="Times New Roman" w:cs="Arial"/>
          <w:szCs w:val="24"/>
          <w:lang w:val="it-IT" w:eastAsia="it-IT"/>
        </w:rPr>
        <w:t xml:space="preserve">La mozione del deputato Giorgio Galusero, qui attuata dal Consiglio di Stato, va oltre l'obbligo di denuncia, in quanto propone di introdurre nella LORD il </w:t>
      </w:r>
      <w:r w:rsidRPr="00DC6F92">
        <w:rPr>
          <w:rFonts w:eastAsia="Times New Roman" w:cs="Arial"/>
          <w:szCs w:val="24"/>
          <w:u w:val="single"/>
          <w:lang w:val="it-IT" w:eastAsia="it-IT"/>
        </w:rPr>
        <w:t>diritto di denuncia</w:t>
      </w:r>
      <w:r w:rsidRPr="00DC6F92">
        <w:rPr>
          <w:rFonts w:eastAsia="Times New Roman" w:cs="Arial"/>
          <w:szCs w:val="24"/>
          <w:lang w:val="it-IT" w:eastAsia="it-IT"/>
        </w:rPr>
        <w:t xml:space="preserve">, cioè il diritto di segnalare eventuali </w:t>
      </w:r>
      <w:r w:rsidRPr="00DC6F92">
        <w:rPr>
          <w:rFonts w:eastAsia="Times New Roman" w:cs="Arial"/>
          <w:szCs w:val="24"/>
          <w:u w:val="single"/>
          <w:lang w:val="it-IT" w:eastAsia="it-IT"/>
        </w:rPr>
        <w:t>irregolarità</w:t>
      </w:r>
      <w:r w:rsidRPr="00DC6F92">
        <w:rPr>
          <w:rFonts w:eastAsia="Times New Roman" w:cs="Arial"/>
          <w:szCs w:val="24"/>
          <w:lang w:val="it-IT" w:eastAsia="it-IT"/>
        </w:rPr>
        <w:t xml:space="preserve"> riscontrate sul posto di lavoro, garantendo nel contempo la </w:t>
      </w:r>
      <w:r w:rsidRPr="00DC6F92">
        <w:rPr>
          <w:rFonts w:eastAsia="Times New Roman" w:cs="Arial"/>
          <w:szCs w:val="24"/>
          <w:u w:val="single"/>
          <w:lang w:val="it-IT" w:eastAsia="it-IT"/>
        </w:rPr>
        <w:t>protezione del denunciante</w:t>
      </w:r>
      <w:r w:rsidRPr="00DC6F92">
        <w:rPr>
          <w:rFonts w:eastAsia="Times New Roman" w:cs="Arial"/>
          <w:szCs w:val="24"/>
          <w:lang w:val="it-IT" w:eastAsia="it-IT"/>
        </w:rPr>
        <w:t xml:space="preserve"> contro eventuali conseguenze sul piano professionale.</w:t>
      </w:r>
    </w:p>
    <w:p w:rsidR="00DC6F92" w:rsidRPr="00DC6F92" w:rsidRDefault="00DC6F92" w:rsidP="00DC6F92">
      <w:pPr>
        <w:spacing w:before="120"/>
        <w:rPr>
          <w:rFonts w:eastAsia="Times New Roman" w:cs="Arial"/>
          <w:szCs w:val="24"/>
          <w:lang w:val="it-IT" w:eastAsia="it-IT"/>
        </w:rPr>
      </w:pPr>
      <w:r w:rsidRPr="00DC6F92">
        <w:rPr>
          <w:rFonts w:eastAsia="Times New Roman" w:cs="Arial"/>
          <w:szCs w:val="24"/>
          <w:lang w:val="it-IT" w:eastAsia="it-IT"/>
        </w:rPr>
        <w:t xml:space="preserve">Il diritto di segnalazione rinvia al concetto di </w:t>
      </w:r>
      <w:proofErr w:type="spellStart"/>
      <w:r w:rsidRPr="00DC6F92">
        <w:rPr>
          <w:rFonts w:eastAsia="Times New Roman" w:cs="Arial"/>
          <w:i/>
          <w:szCs w:val="24"/>
          <w:lang w:val="it-IT" w:eastAsia="it-IT"/>
        </w:rPr>
        <w:t>whistleblowing</w:t>
      </w:r>
      <w:proofErr w:type="spellEnd"/>
      <w:r w:rsidRPr="00DC6F92">
        <w:rPr>
          <w:rFonts w:eastAsia="Times New Roman" w:cs="Arial"/>
          <w:szCs w:val="24"/>
          <w:lang w:val="it-IT" w:eastAsia="it-IT"/>
        </w:rPr>
        <w:t xml:space="preserve">, da </w:t>
      </w:r>
      <w:proofErr w:type="spellStart"/>
      <w:r w:rsidRPr="00DC6F92">
        <w:rPr>
          <w:rFonts w:eastAsia="Times New Roman" w:cs="Arial"/>
          <w:i/>
          <w:szCs w:val="24"/>
          <w:lang w:val="it-IT" w:eastAsia="it-IT"/>
        </w:rPr>
        <w:t>whistle</w:t>
      </w:r>
      <w:proofErr w:type="spellEnd"/>
      <w:r w:rsidRPr="00DC6F92">
        <w:rPr>
          <w:rFonts w:eastAsia="Times New Roman" w:cs="Arial"/>
          <w:szCs w:val="24"/>
          <w:lang w:val="it-IT" w:eastAsia="it-IT"/>
        </w:rPr>
        <w:t xml:space="preserve">, ossia "fare una soffiata". Con il termine </w:t>
      </w:r>
      <w:proofErr w:type="spellStart"/>
      <w:r w:rsidRPr="00DC6F92">
        <w:rPr>
          <w:rFonts w:eastAsia="Times New Roman" w:cs="Arial"/>
          <w:i/>
          <w:szCs w:val="24"/>
          <w:lang w:val="it-IT" w:eastAsia="it-IT"/>
        </w:rPr>
        <w:t>whistleblower</w:t>
      </w:r>
      <w:proofErr w:type="spellEnd"/>
      <w:r w:rsidRPr="00DC6F92">
        <w:rPr>
          <w:rFonts w:eastAsia="Times New Roman" w:cs="Arial"/>
          <w:szCs w:val="24"/>
          <w:lang w:val="it-IT" w:eastAsia="it-IT"/>
        </w:rPr>
        <w:t xml:space="preserve"> si intende il collaboratore che in presenza di azioni o comportamenti scorretti, intollerabili, effettua segnalazioni o sporge denunce.</w:t>
      </w:r>
    </w:p>
    <w:p w:rsidR="00DC6F92" w:rsidRPr="00DC6F92" w:rsidRDefault="00DC6F92" w:rsidP="00DC6F92">
      <w:pPr>
        <w:rPr>
          <w:rFonts w:eastAsia="Times New Roman" w:cs="Arial"/>
          <w:szCs w:val="24"/>
          <w:lang w:val="it-IT" w:eastAsia="it-IT"/>
        </w:rPr>
      </w:pPr>
    </w:p>
    <w:p w:rsidR="00DC6F92" w:rsidRPr="00DC6F92" w:rsidRDefault="00DC6F92" w:rsidP="00DC6F92">
      <w:pPr>
        <w:rPr>
          <w:rFonts w:eastAsia="Times New Roman" w:cs="Arial"/>
          <w:szCs w:val="24"/>
          <w:lang w:val="it-IT" w:eastAsia="it-IT"/>
        </w:rPr>
      </w:pPr>
      <w:r w:rsidRPr="00DC6F92">
        <w:rPr>
          <w:rFonts w:eastAsia="Times New Roman" w:cs="Arial"/>
          <w:szCs w:val="24"/>
          <w:lang w:val="it-IT" w:eastAsia="it-IT"/>
        </w:rPr>
        <w:t>Quindi, da una parte vi è l'obbligo di denuncia per crimini e delitti perseguibili d'ufficio, dall'altra il diritto di segnalazione in caso di constatazione di altre irregolarità (ad esempio sorveglianza o gestione amministrativa carenti). Il progetto del Consiglio di Stato propone che chi, in buona fede, sporge denuncia o segnala un'irregolarità è tutelato per legge da eventuali penalizzazioni sul piano professionale.</w:t>
      </w:r>
    </w:p>
    <w:p w:rsidR="00DC6F92" w:rsidRPr="00DC6F92" w:rsidRDefault="00DC6F92" w:rsidP="00DC6F92">
      <w:pPr>
        <w:jc w:val="left"/>
        <w:rPr>
          <w:rFonts w:eastAsia="Times New Roman" w:cs="Arial"/>
          <w:szCs w:val="24"/>
          <w:lang w:val="it-IT" w:eastAsia="it-IT"/>
        </w:rPr>
      </w:pPr>
    </w:p>
    <w:p w:rsidR="00DC6F92" w:rsidRPr="00DC6F92" w:rsidRDefault="00DC6F92" w:rsidP="00DC6F92">
      <w:pPr>
        <w:jc w:val="left"/>
        <w:rPr>
          <w:rFonts w:eastAsia="Times New Roman" w:cs="Arial"/>
          <w:szCs w:val="24"/>
          <w:lang w:val="it-IT" w:eastAsia="it-IT"/>
        </w:rPr>
      </w:pPr>
    </w:p>
    <w:p w:rsidR="00DC6F92" w:rsidRPr="00DC6F92" w:rsidRDefault="00DC6F92" w:rsidP="00917BDE">
      <w:pPr>
        <w:pStyle w:val="Titolo2"/>
      </w:pPr>
      <w:bookmarkStart w:id="9" w:name="_Toc87568749"/>
      <w:r w:rsidRPr="00DC6F92">
        <w:t>3.2</w:t>
      </w:r>
      <w:r w:rsidRPr="00DC6F92">
        <w:tab/>
        <w:t xml:space="preserve">L'audizione del </w:t>
      </w:r>
      <w:proofErr w:type="spellStart"/>
      <w:r w:rsidRPr="00DC6F92">
        <w:t>mozionante</w:t>
      </w:r>
      <w:proofErr w:type="spellEnd"/>
      <w:r w:rsidRPr="00DC6F92">
        <w:t xml:space="preserve"> Giorgio Galusero</w:t>
      </w:r>
      <w:bookmarkEnd w:id="9"/>
    </w:p>
    <w:p w:rsidR="00DC6F92" w:rsidRPr="00DC6F92" w:rsidRDefault="00DC6F92" w:rsidP="00DC6F92">
      <w:pPr>
        <w:spacing w:before="120"/>
        <w:rPr>
          <w:rFonts w:eastAsia="Times New Roman" w:cs="Arial"/>
          <w:szCs w:val="24"/>
          <w:lang w:val="it-IT" w:eastAsia="it-IT"/>
        </w:rPr>
      </w:pPr>
      <w:r w:rsidRPr="00DC6F92">
        <w:rPr>
          <w:rFonts w:eastAsia="Times New Roman" w:cs="Arial"/>
          <w:szCs w:val="24"/>
          <w:lang w:val="it-IT" w:eastAsia="it-IT"/>
        </w:rPr>
        <w:t xml:space="preserve">In data 13 ottobre 2020, la Commissione ha sentito in audizione il </w:t>
      </w:r>
      <w:proofErr w:type="spellStart"/>
      <w:r w:rsidRPr="00DC6F92">
        <w:rPr>
          <w:rFonts w:eastAsia="Times New Roman" w:cs="Arial"/>
          <w:szCs w:val="24"/>
          <w:lang w:val="it-IT" w:eastAsia="it-IT"/>
        </w:rPr>
        <w:t>mozionante</w:t>
      </w:r>
      <w:proofErr w:type="spellEnd"/>
      <w:r w:rsidRPr="00DC6F92">
        <w:rPr>
          <w:rFonts w:eastAsia="Times New Roman" w:cs="Arial"/>
          <w:szCs w:val="24"/>
          <w:lang w:val="it-IT" w:eastAsia="it-IT"/>
        </w:rPr>
        <w:t xml:space="preserve"> Giorgio Galusero, nell'ambito della quale egli si è detto pienamente soddisfatto della proposta governativa volta a introdurre il diritto di segnalazione e la protezione del denunciante per i dipendenti dello Stato.</w:t>
      </w:r>
    </w:p>
    <w:p w:rsidR="00DC6F92" w:rsidRPr="00DC6F92" w:rsidRDefault="00DC6F92" w:rsidP="00DC6F92">
      <w:pPr>
        <w:jc w:val="left"/>
        <w:rPr>
          <w:rFonts w:eastAsia="Times New Roman" w:cs="Arial"/>
          <w:szCs w:val="24"/>
          <w:lang w:val="it-IT" w:eastAsia="it-IT"/>
        </w:rPr>
      </w:pPr>
    </w:p>
    <w:p w:rsidR="00DC6F92" w:rsidRPr="00DC6F92" w:rsidRDefault="00DC6F92" w:rsidP="00DC6F92">
      <w:pPr>
        <w:jc w:val="left"/>
        <w:rPr>
          <w:rFonts w:eastAsia="Times New Roman" w:cs="Arial"/>
          <w:szCs w:val="24"/>
          <w:lang w:val="it-IT" w:eastAsia="it-IT"/>
        </w:rPr>
      </w:pPr>
    </w:p>
    <w:p w:rsidR="00DC6F92" w:rsidRPr="00DC6F92" w:rsidRDefault="00DC6F92" w:rsidP="00917BDE">
      <w:pPr>
        <w:pStyle w:val="Titolo2"/>
        <w:ind w:left="567" w:hanging="567"/>
      </w:pPr>
      <w:bookmarkStart w:id="10" w:name="_Toc87568750"/>
      <w:r w:rsidRPr="00DC6F92">
        <w:t>3.3</w:t>
      </w:r>
      <w:r w:rsidRPr="00DC6F92">
        <w:tab/>
        <w:t>Confronto intercantonale (obbligo di denuncia, diritto di segnalazione e protezione del denunciante)</w:t>
      </w:r>
      <w:bookmarkEnd w:id="10"/>
    </w:p>
    <w:p w:rsidR="00DC6F92" w:rsidRDefault="00DC6F92" w:rsidP="00DC6F92">
      <w:pPr>
        <w:spacing w:before="120" w:after="120"/>
        <w:rPr>
          <w:rFonts w:eastAsia="Times New Roman" w:cs="Arial"/>
          <w:szCs w:val="24"/>
          <w:lang w:val="it-IT" w:eastAsia="it-IT"/>
        </w:rPr>
      </w:pPr>
      <w:r w:rsidRPr="00DC6F92">
        <w:rPr>
          <w:rFonts w:eastAsia="Times New Roman" w:cs="Arial"/>
          <w:szCs w:val="24"/>
          <w:lang w:val="it-IT" w:eastAsia="it-IT"/>
        </w:rPr>
        <w:t>La Commissione ha ritenuto opportuno chiedere una verifica in merito alla situazione nei vari Cantoni circa i temi dell'obbligo di denuncia, del diritto di segnalazione e della protezione del denunciante. Se ne propone qui di seguito l'esito (stato: luglio 2021).</w:t>
      </w:r>
    </w:p>
    <w:p w:rsidR="00AF559E" w:rsidRPr="00DC6F92" w:rsidRDefault="00AF559E" w:rsidP="00DC6F92">
      <w:pPr>
        <w:spacing w:before="120" w:after="120"/>
        <w:rPr>
          <w:rFonts w:eastAsia="Times New Roman" w:cs="Arial"/>
          <w:szCs w:val="24"/>
          <w:lang w:val="it-IT" w:eastAsia="it-IT"/>
        </w:rPr>
      </w:pPr>
    </w:p>
    <w:tbl>
      <w:tblPr>
        <w:tblStyle w:val="Grigliatabella1"/>
        <w:tblW w:w="0" w:type="auto"/>
        <w:tblLook w:val="04A0" w:firstRow="1" w:lastRow="0" w:firstColumn="1" w:lastColumn="0" w:noHBand="0" w:noVBand="1"/>
      </w:tblPr>
      <w:tblGrid>
        <w:gridCol w:w="846"/>
        <w:gridCol w:w="2927"/>
        <w:gridCol w:w="2927"/>
        <w:gridCol w:w="2928"/>
      </w:tblGrid>
      <w:tr w:rsidR="00DC6F92" w:rsidRPr="00DC6F92" w:rsidTr="00AF559E">
        <w:trPr>
          <w:tblHeader/>
        </w:trPr>
        <w:tc>
          <w:tcPr>
            <w:tcW w:w="846" w:type="dxa"/>
            <w:tcBorders>
              <w:top w:val="nil"/>
              <w:left w:val="nil"/>
            </w:tcBorders>
            <w:vAlign w:val="center"/>
          </w:tcPr>
          <w:p w:rsidR="00DC6F92" w:rsidRPr="00DC6F92" w:rsidRDefault="00DC6F92" w:rsidP="00DC6F92">
            <w:pPr>
              <w:spacing w:before="40" w:after="40"/>
              <w:rPr>
                <w:rFonts w:eastAsia="Times New Roman" w:cs="Arial"/>
                <w:sz w:val="22"/>
                <w:lang w:val="it-IT" w:eastAsia="it-IT"/>
              </w:rPr>
            </w:pPr>
          </w:p>
        </w:tc>
        <w:tc>
          <w:tcPr>
            <w:tcW w:w="2927" w:type="dxa"/>
            <w:shd w:val="pct10" w:color="auto" w:fill="auto"/>
            <w:vAlign w:val="center"/>
          </w:tcPr>
          <w:p w:rsidR="00DC6F92" w:rsidRPr="00DC6F92" w:rsidRDefault="00DC6F92" w:rsidP="00DC6F92">
            <w:pPr>
              <w:spacing w:before="40" w:after="40"/>
              <w:jc w:val="center"/>
              <w:rPr>
                <w:rFonts w:eastAsia="Times New Roman" w:cs="Arial"/>
                <w:sz w:val="22"/>
                <w:lang w:val="it-IT" w:eastAsia="it-IT"/>
              </w:rPr>
            </w:pPr>
            <w:r w:rsidRPr="00DC6F92">
              <w:rPr>
                <w:rFonts w:eastAsia="Times New Roman" w:cs="Arial"/>
                <w:sz w:val="22"/>
                <w:lang w:val="it-IT" w:eastAsia="it-IT"/>
              </w:rPr>
              <w:t>obbligo di denuncia per crimini perseguibili d'ufficio</w:t>
            </w:r>
          </w:p>
        </w:tc>
        <w:tc>
          <w:tcPr>
            <w:tcW w:w="2927" w:type="dxa"/>
            <w:shd w:val="pct10" w:color="auto" w:fill="auto"/>
            <w:vAlign w:val="center"/>
          </w:tcPr>
          <w:p w:rsidR="00DC6F92" w:rsidRPr="00DC6F92" w:rsidRDefault="00DC6F92" w:rsidP="00DC6F92">
            <w:pPr>
              <w:spacing w:before="40" w:after="40"/>
              <w:jc w:val="center"/>
              <w:rPr>
                <w:rFonts w:eastAsia="Times New Roman" w:cs="Arial"/>
                <w:sz w:val="22"/>
                <w:lang w:val="it-IT" w:eastAsia="it-IT"/>
              </w:rPr>
            </w:pPr>
            <w:r w:rsidRPr="00DC6F92">
              <w:rPr>
                <w:rFonts w:eastAsia="Times New Roman" w:cs="Arial"/>
                <w:sz w:val="22"/>
                <w:lang w:val="it-IT" w:eastAsia="it-IT"/>
              </w:rPr>
              <w:t>diritto di segnalazione per irregolarità</w:t>
            </w:r>
          </w:p>
        </w:tc>
        <w:tc>
          <w:tcPr>
            <w:tcW w:w="2928" w:type="dxa"/>
            <w:shd w:val="pct10" w:color="auto" w:fill="auto"/>
            <w:vAlign w:val="center"/>
          </w:tcPr>
          <w:p w:rsidR="00DC6F92" w:rsidRPr="00DC6F92" w:rsidRDefault="00DC6F92" w:rsidP="00DC6F92">
            <w:pPr>
              <w:spacing w:before="40" w:after="40"/>
              <w:jc w:val="center"/>
              <w:rPr>
                <w:rFonts w:eastAsia="Times New Roman" w:cs="Arial"/>
                <w:sz w:val="22"/>
                <w:lang w:val="it-IT" w:eastAsia="it-IT"/>
              </w:rPr>
            </w:pPr>
            <w:r w:rsidRPr="00DC6F92">
              <w:rPr>
                <w:rFonts w:eastAsia="Times New Roman" w:cs="Arial"/>
                <w:sz w:val="22"/>
                <w:lang w:val="it-IT" w:eastAsia="it-IT"/>
              </w:rPr>
              <w:t>protezione "esplicita" del denunciante</w:t>
            </w:r>
          </w:p>
        </w:tc>
      </w:tr>
      <w:tr w:rsidR="00DC6F92" w:rsidRPr="00DC6F92" w:rsidTr="00AF559E">
        <w:tc>
          <w:tcPr>
            <w:tcW w:w="846" w:type="dxa"/>
            <w:vAlign w:val="center"/>
          </w:tcPr>
          <w:p w:rsidR="00DC6F92" w:rsidRPr="00DC6F92" w:rsidRDefault="00DC6F92" w:rsidP="00DC6F92">
            <w:pPr>
              <w:spacing w:before="40" w:after="40"/>
              <w:jc w:val="center"/>
              <w:rPr>
                <w:rFonts w:eastAsia="Times New Roman" w:cs="Arial"/>
                <w:sz w:val="22"/>
                <w:lang w:val="it-IT" w:eastAsia="it-IT"/>
              </w:rPr>
            </w:pPr>
            <w:r w:rsidRPr="00DC6F92">
              <w:rPr>
                <w:rFonts w:eastAsia="Times New Roman" w:cs="Arial"/>
                <w:noProof/>
                <w:lang w:eastAsia="it-CH"/>
              </w:rPr>
              <w:drawing>
                <wp:inline distT="0" distB="0" distL="0" distR="0">
                  <wp:extent cx="361950" cy="533400"/>
                  <wp:effectExtent l="0" t="0" r="0" b="0"/>
                  <wp:docPr id="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533400"/>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34 </w:t>
            </w:r>
            <w:hyperlink r:id="rId18" w:history="1">
              <w:r w:rsidRPr="00DC6F92">
                <w:rPr>
                  <w:rFonts w:cs="Arial"/>
                  <w:color w:val="0000FF"/>
                  <w:sz w:val="20"/>
                  <w:szCs w:val="20"/>
                  <w:u w:val="single"/>
                  <w:lang w:val="de-CH"/>
                </w:rPr>
                <w:t>Einführungsgesetz zur Schweizerischen Strafprozessordnung</w:t>
              </w:r>
            </w:hyperlink>
          </w:p>
        </w:tc>
        <w:tc>
          <w:tcPr>
            <w:tcW w:w="2927"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r w:rsidR="00DC6F92" w:rsidRPr="00DC6F92" w:rsidTr="00AF559E">
        <w:tc>
          <w:tcPr>
            <w:tcW w:w="846" w:type="dxa"/>
            <w:vAlign w:val="center"/>
          </w:tcPr>
          <w:p w:rsidR="00DC6F92" w:rsidRPr="00DC6F92" w:rsidRDefault="00DC6F92" w:rsidP="00DC6F92">
            <w:pPr>
              <w:spacing w:before="40" w:after="40"/>
              <w:jc w:val="center"/>
              <w:rPr>
                <w:rFonts w:eastAsia="Times New Roman" w:cs="Arial"/>
                <w:sz w:val="22"/>
                <w:lang w:val="it-IT" w:eastAsia="it-IT"/>
              </w:rPr>
            </w:pPr>
            <w:r w:rsidRPr="00DC6F92">
              <w:rPr>
                <w:rFonts w:eastAsia="Times New Roman" w:cs="Arial"/>
                <w:noProof/>
                <w:lang w:eastAsia="it-CH"/>
              </w:rPr>
              <w:drawing>
                <wp:inline distT="0" distB="0" distL="0" distR="0">
                  <wp:extent cx="361950" cy="514350"/>
                  <wp:effectExtent l="0" t="0" r="0" b="0"/>
                  <wp:docPr id="5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514350"/>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15 </w:t>
            </w:r>
            <w:hyperlink r:id="rId20" w:history="1">
              <w:proofErr w:type="spellStart"/>
              <w:r w:rsidRPr="00DC6F92">
                <w:rPr>
                  <w:rFonts w:eastAsia="Times New Roman" w:cs="Arial"/>
                  <w:color w:val="0000FF"/>
                  <w:sz w:val="20"/>
                  <w:szCs w:val="20"/>
                  <w:u w:val="single"/>
                  <w:lang w:val="it-IT" w:eastAsia="it-IT"/>
                </w:rPr>
                <w:t>Einführungsgesetz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zur</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Schweizerischen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Strafprozessordnung</w:t>
              </w:r>
              <w:proofErr w:type="spellEnd"/>
            </w:hyperlink>
          </w:p>
        </w:tc>
        <w:tc>
          <w:tcPr>
            <w:tcW w:w="2927"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bl>
    <w:p w:rsidR="00AF559E" w:rsidRDefault="00AF559E"/>
    <w:p w:rsidR="00AF559E" w:rsidRDefault="00AF559E"/>
    <w:p w:rsidR="00AF559E" w:rsidRDefault="00AF559E"/>
    <w:tbl>
      <w:tblPr>
        <w:tblStyle w:val="Grigliatabella1"/>
        <w:tblW w:w="0" w:type="auto"/>
        <w:tblInd w:w="-5" w:type="dxa"/>
        <w:tblLook w:val="04A0" w:firstRow="1" w:lastRow="0" w:firstColumn="1" w:lastColumn="0" w:noHBand="0" w:noVBand="1"/>
      </w:tblPr>
      <w:tblGrid>
        <w:gridCol w:w="846"/>
        <w:gridCol w:w="2927"/>
        <w:gridCol w:w="2927"/>
        <w:gridCol w:w="2928"/>
      </w:tblGrid>
      <w:tr w:rsidR="00DC6F92" w:rsidRPr="00DC6F92" w:rsidTr="00AF559E">
        <w:tc>
          <w:tcPr>
            <w:tcW w:w="846" w:type="dxa"/>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lastRenderedPageBreak/>
              <w:drawing>
                <wp:inline distT="0" distB="0" distL="0" distR="0">
                  <wp:extent cx="361950" cy="514350"/>
                  <wp:effectExtent l="0" t="0" r="0" b="0"/>
                  <wp:docPr id="5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514350"/>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48 </w:t>
            </w:r>
            <w:hyperlink r:id="rId22" w:history="1">
              <w:proofErr w:type="spellStart"/>
              <w:r w:rsidRPr="00DC6F92">
                <w:rPr>
                  <w:rFonts w:eastAsia="Times New Roman" w:cs="Arial"/>
                  <w:color w:val="0000FF"/>
                  <w:sz w:val="20"/>
                  <w:szCs w:val="20"/>
                  <w:u w:val="single"/>
                  <w:lang w:val="it-IT" w:eastAsia="it-IT"/>
                </w:rPr>
                <w:t>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die </w:t>
              </w:r>
              <w:proofErr w:type="spellStart"/>
              <w:r w:rsidRPr="00DC6F92">
                <w:rPr>
                  <w:rFonts w:eastAsia="Times New Roman" w:cs="Arial"/>
                  <w:color w:val="0000FF"/>
                  <w:sz w:val="20"/>
                  <w:szCs w:val="20"/>
                  <w:u w:val="single"/>
                  <w:lang w:val="it-IT" w:eastAsia="it-IT"/>
                </w:rPr>
                <w:t>Einführung</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des</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Schweizerischen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Zivilgesetzbuches</w:t>
              </w:r>
              <w:proofErr w:type="spellEnd"/>
            </w:hyperlink>
          </w:p>
        </w:tc>
        <w:tc>
          <w:tcPr>
            <w:tcW w:w="5855" w:type="dxa"/>
            <w:gridSpan w:val="2"/>
            <w:shd w:val="clear" w:color="auto" w:fill="FFFF0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nell'ambito della </w:t>
            </w:r>
            <w:hyperlink r:id="rId23" w:history="1">
              <w:proofErr w:type="spellStart"/>
              <w:r w:rsidRPr="00DC6F92">
                <w:rPr>
                  <w:rFonts w:cs="Arial"/>
                  <w:color w:val="0000FF"/>
                  <w:sz w:val="20"/>
                  <w:szCs w:val="20"/>
                  <w:u w:val="single"/>
                  <w:lang w:val="de-CH"/>
                </w:rPr>
                <w:t>revisione</w:t>
              </w:r>
              <w:proofErr w:type="spellEnd"/>
              <w:r w:rsidRPr="00DC6F92">
                <w:rPr>
                  <w:rFonts w:cs="Arial"/>
                  <w:color w:val="0000FF"/>
                  <w:sz w:val="20"/>
                  <w:szCs w:val="20"/>
                  <w:u w:val="single"/>
                  <w:lang w:val="de-CH"/>
                </w:rPr>
                <w:t xml:space="preserve"> totale della </w:t>
              </w:r>
              <w:proofErr w:type="spellStart"/>
              <w:r w:rsidRPr="00DC6F92">
                <w:rPr>
                  <w:rFonts w:cs="Arial"/>
                  <w:color w:val="0000FF"/>
                  <w:sz w:val="20"/>
                  <w:szCs w:val="20"/>
                  <w:u w:val="single"/>
                  <w:lang w:val="de-CH"/>
                </w:rPr>
                <w:t>Costituzione</w:t>
              </w:r>
              <w:proofErr w:type="spellEnd"/>
              <w:r w:rsidRPr="00DC6F92">
                <w:rPr>
                  <w:rFonts w:cs="Arial"/>
                  <w:color w:val="0000FF"/>
                  <w:sz w:val="20"/>
                  <w:szCs w:val="20"/>
                  <w:u w:val="single"/>
                  <w:lang w:val="de-CH"/>
                </w:rPr>
                <w:t xml:space="preserve"> </w:t>
              </w:r>
              <w:proofErr w:type="spellStart"/>
              <w:r w:rsidRPr="00DC6F92">
                <w:rPr>
                  <w:rFonts w:cs="Arial"/>
                  <w:color w:val="0000FF"/>
                  <w:sz w:val="20"/>
                  <w:szCs w:val="20"/>
                  <w:u w:val="single"/>
                  <w:lang w:val="de-CH"/>
                </w:rPr>
                <w:t>cantonale</w:t>
              </w:r>
              <w:proofErr w:type="spellEnd"/>
            </w:hyperlink>
            <w:r w:rsidRPr="00DC6F92">
              <w:rPr>
                <w:rFonts w:eastAsia="Times New Roman" w:cs="Arial"/>
                <w:color w:val="0000FF"/>
                <w:sz w:val="20"/>
                <w:szCs w:val="20"/>
                <w:u w:val="single"/>
                <w:lang w:val="it-IT" w:eastAsia="it-IT"/>
              </w:rPr>
              <w:t>,</w:t>
            </w:r>
            <w:r w:rsidRPr="00DC6F92">
              <w:rPr>
                <w:rFonts w:eastAsia="Times New Roman" w:cs="Arial"/>
                <w:sz w:val="20"/>
                <w:szCs w:val="20"/>
                <w:lang w:val="it-IT" w:eastAsia="it-IT"/>
              </w:rPr>
              <w:t xml:space="preserve"> si sta discutendo se introdurre il concetto di </w:t>
            </w:r>
            <w:proofErr w:type="spellStart"/>
            <w:r w:rsidRPr="00DC6F92">
              <w:rPr>
                <w:rFonts w:eastAsia="Times New Roman" w:cs="Arial"/>
                <w:i/>
                <w:sz w:val="20"/>
                <w:szCs w:val="20"/>
                <w:lang w:val="it-IT" w:eastAsia="it-IT"/>
              </w:rPr>
              <w:t>whistleblowing</w:t>
            </w:r>
            <w:proofErr w:type="spellEnd"/>
            <w:r w:rsidRPr="00DC6F92">
              <w:rPr>
                <w:rFonts w:eastAsia="Times New Roman" w:cs="Arial"/>
                <w:sz w:val="20"/>
                <w:szCs w:val="20"/>
                <w:lang w:val="it-IT" w:eastAsia="it-IT"/>
              </w:rPr>
              <w:t xml:space="preserve"> e di protezione del denunciante</w:t>
            </w:r>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33400"/>
                  <wp:effectExtent l="0" t="0" r="0" b="0"/>
                  <wp:docPr id="4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533400"/>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art. 48</w:t>
            </w:r>
            <w:hyperlink r:id="rId25" w:history="1">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Loi</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portant</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introduction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du</w:t>
              </w:r>
              <w:proofErr w:type="spellEnd"/>
              <w:r w:rsidRPr="00DC6F92">
                <w:rPr>
                  <w:rFonts w:eastAsia="Times New Roman" w:cs="Arial"/>
                  <w:color w:val="0000FF"/>
                  <w:sz w:val="20"/>
                  <w:szCs w:val="20"/>
                  <w:u w:val="single"/>
                  <w:lang w:val="it-IT" w:eastAsia="it-IT"/>
                </w:rPr>
                <w:t xml:space="preserve"> code de </w:t>
              </w:r>
              <w:proofErr w:type="spellStart"/>
              <w:r w:rsidRPr="00DC6F92">
                <w:rPr>
                  <w:rFonts w:eastAsia="Times New Roman" w:cs="Arial"/>
                  <w:color w:val="0000FF"/>
                  <w:sz w:val="20"/>
                  <w:szCs w:val="20"/>
                  <w:u w:val="single"/>
                  <w:lang w:val="it-IT" w:eastAsia="it-IT"/>
                </w:rPr>
                <w:t>procédure</w:t>
              </w:r>
              <w:proofErr w:type="spellEnd"/>
              <w:r w:rsidRPr="00DC6F92">
                <w:rPr>
                  <w:rFonts w:eastAsia="Times New Roman" w:cs="Arial"/>
                  <w:color w:val="0000FF"/>
                  <w:sz w:val="20"/>
                  <w:szCs w:val="20"/>
                  <w:u w:val="single"/>
                  <w:lang w:val="it-IT" w:eastAsia="it-IT"/>
                </w:rPr>
                <w:t xml:space="preserve"> civile, </w:t>
              </w:r>
              <w:proofErr w:type="spellStart"/>
              <w:r w:rsidRPr="00DC6F92">
                <w:rPr>
                  <w:rFonts w:eastAsia="Times New Roman" w:cs="Arial"/>
                  <w:color w:val="0000FF"/>
                  <w:sz w:val="20"/>
                  <w:szCs w:val="20"/>
                  <w:u w:val="single"/>
                  <w:lang w:val="it-IT" w:eastAsia="it-IT"/>
                </w:rPr>
                <w:t>du</w:t>
              </w:r>
              <w:proofErr w:type="spellEnd"/>
              <w:r w:rsidRPr="00DC6F92">
                <w:rPr>
                  <w:rFonts w:eastAsia="Times New Roman" w:cs="Arial"/>
                  <w:color w:val="0000FF"/>
                  <w:sz w:val="20"/>
                  <w:szCs w:val="20"/>
                  <w:u w:val="single"/>
                  <w:lang w:val="it-IT" w:eastAsia="it-IT"/>
                </w:rPr>
                <w:t xml:space="preserve"> code de </w:t>
              </w:r>
              <w:proofErr w:type="spellStart"/>
              <w:r w:rsidRPr="00DC6F92">
                <w:rPr>
                  <w:rFonts w:eastAsia="Times New Roman" w:cs="Arial"/>
                  <w:color w:val="0000FF"/>
                  <w:sz w:val="20"/>
                  <w:szCs w:val="20"/>
                  <w:u w:val="single"/>
                  <w:lang w:val="it-IT" w:eastAsia="it-IT"/>
                </w:rPr>
                <w:t>procédure</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pénale</w:t>
              </w:r>
              <w:proofErr w:type="spellEnd"/>
              <w:r w:rsidRPr="00DC6F92">
                <w:rPr>
                  <w:rFonts w:eastAsia="Times New Roman" w:cs="Arial"/>
                  <w:color w:val="0000FF"/>
                  <w:sz w:val="20"/>
                  <w:szCs w:val="20"/>
                  <w:u w:val="single"/>
                  <w:lang w:val="it-IT" w:eastAsia="it-IT"/>
                </w:rPr>
                <w:t xml:space="preserve"> et de la </w:t>
              </w:r>
              <w:proofErr w:type="spellStart"/>
              <w:r w:rsidRPr="00DC6F92">
                <w:rPr>
                  <w:rFonts w:eastAsia="Times New Roman" w:cs="Arial"/>
                  <w:color w:val="0000FF"/>
                  <w:sz w:val="20"/>
                  <w:szCs w:val="20"/>
                  <w:u w:val="single"/>
                  <w:lang w:val="it-IT" w:eastAsia="it-IT"/>
                </w:rPr>
                <w:t>loi</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sur</w:t>
              </w:r>
              <w:proofErr w:type="spellEnd"/>
              <w:r w:rsidRPr="00DC6F92">
                <w:rPr>
                  <w:rFonts w:eastAsia="Times New Roman" w:cs="Arial"/>
                  <w:color w:val="0000FF"/>
                  <w:sz w:val="20"/>
                  <w:szCs w:val="20"/>
                  <w:u w:val="single"/>
                  <w:lang w:val="it-IT" w:eastAsia="it-IT"/>
                </w:rPr>
                <w:t xml:space="preserve"> la </w:t>
              </w:r>
              <w:proofErr w:type="spellStart"/>
              <w:r w:rsidRPr="00DC6F92">
                <w:rPr>
                  <w:rFonts w:eastAsia="Times New Roman" w:cs="Arial"/>
                  <w:color w:val="0000FF"/>
                  <w:sz w:val="20"/>
                  <w:szCs w:val="20"/>
                  <w:u w:val="single"/>
                  <w:lang w:val="it-IT" w:eastAsia="it-IT"/>
                </w:rPr>
                <w:t>procédure</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pénale</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applicable</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aux</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mineurs</w:t>
              </w:r>
              <w:proofErr w:type="spellEnd"/>
            </w:hyperlink>
          </w:p>
        </w:tc>
        <w:tc>
          <w:tcPr>
            <w:tcW w:w="5855" w:type="dxa"/>
            <w:gridSpan w:val="2"/>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50a </w:t>
            </w:r>
            <w:hyperlink r:id="rId26" w:history="1">
              <w:proofErr w:type="spellStart"/>
              <w:r w:rsidRPr="00DC6F92">
                <w:rPr>
                  <w:rFonts w:eastAsia="Times New Roman" w:cs="Arial"/>
                  <w:color w:val="0000FF"/>
                  <w:sz w:val="20"/>
                  <w:szCs w:val="20"/>
                  <w:u w:val="single"/>
                  <w:lang w:val="it-IT" w:eastAsia="it-IT"/>
                </w:rPr>
                <w:t>Loi</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sur</w:t>
              </w:r>
              <w:proofErr w:type="spellEnd"/>
              <w:r w:rsidRPr="00DC6F92">
                <w:rPr>
                  <w:rFonts w:eastAsia="Times New Roman" w:cs="Arial"/>
                  <w:color w:val="0000FF"/>
                  <w:sz w:val="20"/>
                  <w:szCs w:val="20"/>
                  <w:u w:val="single"/>
                  <w:lang w:val="it-IT" w:eastAsia="it-IT"/>
                </w:rPr>
                <w:t xml:space="preserve"> le </w:t>
              </w:r>
              <w:proofErr w:type="spellStart"/>
              <w:r w:rsidRPr="00DC6F92">
                <w:rPr>
                  <w:rFonts w:eastAsia="Times New Roman" w:cs="Arial"/>
                  <w:color w:val="0000FF"/>
                  <w:sz w:val="20"/>
                  <w:szCs w:val="20"/>
                  <w:u w:val="single"/>
                  <w:lang w:val="it-IT" w:eastAsia="it-IT"/>
                </w:rPr>
                <w:t>personnel</w:t>
              </w:r>
              <w:proofErr w:type="spellEnd"/>
            </w:hyperlink>
            <w:r w:rsidRPr="00DC6F92">
              <w:rPr>
                <w:rFonts w:eastAsia="Times New Roman" w:cs="Arial"/>
                <w:sz w:val="20"/>
                <w:szCs w:val="20"/>
                <w:lang w:val="it-IT" w:eastAsia="it-IT"/>
              </w:rPr>
              <w:t xml:space="preserve"> (</w:t>
            </w:r>
            <w:proofErr w:type="spellStart"/>
            <w:r w:rsidRPr="00DC6F92">
              <w:rPr>
                <w:rFonts w:eastAsia="Times New Roman" w:cs="Arial"/>
                <w:sz w:val="20"/>
                <w:szCs w:val="20"/>
                <w:lang w:val="it-IT" w:eastAsia="it-IT"/>
              </w:rPr>
              <w:t>LPers</w:t>
            </w:r>
            <w:proofErr w:type="spellEnd"/>
            <w:r w:rsidRPr="00DC6F92">
              <w:rPr>
                <w:rFonts w:eastAsia="Times New Roman" w:cs="Arial"/>
                <w:sz w:val="20"/>
                <w:szCs w:val="20"/>
                <w:lang w:val="it-IT" w:eastAsia="it-IT"/>
              </w:rPr>
              <w:t>)</w:t>
            </w:r>
          </w:p>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17a </w:t>
            </w:r>
            <w:hyperlink r:id="rId27" w:history="1">
              <w:proofErr w:type="spellStart"/>
              <w:r w:rsidRPr="00DC6F92">
                <w:rPr>
                  <w:rFonts w:eastAsia="Times New Roman" w:cs="Arial"/>
                  <w:color w:val="0000FF"/>
                  <w:sz w:val="20"/>
                  <w:szCs w:val="20"/>
                  <w:u w:val="single"/>
                  <w:lang w:val="it-IT" w:eastAsia="it-IT"/>
                </w:rPr>
                <w:t>Loi</w:t>
              </w:r>
              <w:proofErr w:type="spellEnd"/>
              <w:r w:rsidRPr="00DC6F92">
                <w:rPr>
                  <w:rFonts w:eastAsia="Times New Roman" w:cs="Arial"/>
                  <w:color w:val="0000FF"/>
                  <w:sz w:val="20"/>
                  <w:szCs w:val="20"/>
                  <w:u w:val="single"/>
                  <w:lang w:val="it-IT" w:eastAsia="it-IT"/>
                </w:rPr>
                <w:t xml:space="preserve"> cantonale </w:t>
              </w:r>
              <w:proofErr w:type="spellStart"/>
              <w:r w:rsidRPr="00DC6F92">
                <w:rPr>
                  <w:rFonts w:eastAsia="Times New Roman" w:cs="Arial"/>
                  <w:color w:val="0000FF"/>
                  <w:sz w:val="20"/>
                  <w:szCs w:val="20"/>
                  <w:u w:val="single"/>
                  <w:lang w:val="it-IT" w:eastAsia="it-IT"/>
                </w:rPr>
                <w:t>sur</w:t>
              </w:r>
              <w:proofErr w:type="spellEnd"/>
              <w:r w:rsidRPr="00DC6F92">
                <w:rPr>
                  <w:rFonts w:eastAsia="Times New Roman" w:cs="Arial"/>
                  <w:color w:val="0000FF"/>
                  <w:sz w:val="20"/>
                  <w:szCs w:val="20"/>
                  <w:u w:val="single"/>
                  <w:lang w:val="it-IT" w:eastAsia="it-IT"/>
                </w:rPr>
                <w:t xml:space="preserve"> le </w:t>
              </w:r>
              <w:proofErr w:type="spellStart"/>
              <w:r w:rsidRPr="00DC6F92">
                <w:rPr>
                  <w:rFonts w:eastAsia="Times New Roman" w:cs="Arial"/>
                  <w:color w:val="0000FF"/>
                  <w:sz w:val="20"/>
                  <w:szCs w:val="20"/>
                  <w:u w:val="single"/>
                  <w:lang w:val="it-IT" w:eastAsia="it-IT"/>
                </w:rPr>
                <w:t>Contrôle</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des</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finances</w:t>
              </w:r>
              <w:proofErr w:type="spellEnd"/>
            </w:hyperlink>
            <w:r w:rsidRPr="00DC6F92">
              <w:rPr>
                <w:rFonts w:eastAsia="Times New Roman" w:cs="Arial"/>
                <w:sz w:val="20"/>
                <w:szCs w:val="20"/>
                <w:lang w:val="it-IT" w:eastAsia="it-IT"/>
              </w:rPr>
              <w:t xml:space="preserve"> (</w:t>
            </w:r>
            <w:proofErr w:type="spellStart"/>
            <w:r w:rsidRPr="00DC6F92">
              <w:rPr>
                <w:rFonts w:eastAsia="Times New Roman" w:cs="Arial"/>
                <w:sz w:val="20"/>
                <w:szCs w:val="20"/>
                <w:lang w:val="it-IT" w:eastAsia="it-IT"/>
              </w:rPr>
              <w:t>LCCF</w:t>
            </w:r>
            <w:proofErr w:type="spellEnd"/>
            <w:r w:rsidRPr="00DC6F92">
              <w:rPr>
                <w:rFonts w:eastAsia="Times New Roman" w:cs="Arial"/>
                <w:sz w:val="20"/>
                <w:szCs w:val="20"/>
                <w:lang w:val="it-IT" w:eastAsia="it-IT"/>
              </w:rPr>
              <w:t>)</w:t>
            </w:r>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476250"/>
                  <wp:effectExtent l="0" t="0" r="0" b="0"/>
                  <wp:docPr id="4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27 </w:t>
            </w:r>
            <w:hyperlink r:id="rId29" w:history="1">
              <w:proofErr w:type="spellStart"/>
              <w:r w:rsidRPr="00DC6F92">
                <w:rPr>
                  <w:rFonts w:eastAsia="Times New Roman" w:cs="Arial"/>
                  <w:color w:val="0000FF"/>
                  <w:sz w:val="20"/>
                  <w:szCs w:val="20"/>
                  <w:u w:val="single"/>
                  <w:lang w:val="it-IT" w:eastAsia="it-IT"/>
                </w:rPr>
                <w:t>Einführungsgesetz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zur</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Schweizerischen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Strafprozessordnung</w:t>
              </w:r>
              <w:proofErr w:type="spellEnd"/>
            </w:hyperlink>
          </w:p>
        </w:tc>
        <w:tc>
          <w:tcPr>
            <w:tcW w:w="5855" w:type="dxa"/>
            <w:gridSpan w:val="2"/>
            <w:shd w:val="clear" w:color="auto" w:fill="92D050"/>
            <w:vAlign w:val="center"/>
          </w:tcPr>
          <w:p w:rsidR="00DC6F92" w:rsidRPr="00DC6F92" w:rsidRDefault="00DC6F92" w:rsidP="00DC6F92">
            <w:pPr>
              <w:spacing w:before="40" w:after="40"/>
              <w:jc w:val="center"/>
              <w:rPr>
                <w:rFonts w:eastAsia="Times New Roman" w:cs="Arial"/>
                <w:color w:val="0000FF"/>
                <w:sz w:val="20"/>
                <w:szCs w:val="20"/>
                <w:u w:val="single"/>
                <w:lang w:val="it-IT" w:eastAsia="it-IT"/>
              </w:rPr>
            </w:pPr>
            <w:r w:rsidRPr="00DC6F92">
              <w:rPr>
                <w:rFonts w:eastAsia="Times New Roman" w:cs="Arial"/>
                <w:sz w:val="20"/>
                <w:szCs w:val="20"/>
                <w:lang w:val="it-IT" w:eastAsia="it-IT"/>
              </w:rPr>
              <w:t xml:space="preserve">art. 38a </w:t>
            </w:r>
            <w:hyperlink r:id="rId30" w:history="1">
              <w:proofErr w:type="spellStart"/>
              <w:r w:rsidRPr="00DC6F92">
                <w:rPr>
                  <w:rFonts w:eastAsia="Times New Roman" w:cs="Arial"/>
                  <w:color w:val="0000FF"/>
                  <w:sz w:val="20"/>
                  <w:szCs w:val="20"/>
                  <w:u w:val="single"/>
                  <w:lang w:val="it-IT" w:eastAsia="it-IT"/>
                </w:rPr>
                <w:t>Personalgesetz</w:t>
              </w:r>
              <w:proofErr w:type="spellEnd"/>
            </w:hyperlink>
          </w:p>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artt. 32a-32d </w:t>
            </w:r>
            <w:hyperlink r:id="rId31" w:history="1">
              <w:proofErr w:type="spellStart"/>
              <w:r w:rsidRPr="00DC6F92">
                <w:rPr>
                  <w:rFonts w:eastAsia="Times New Roman" w:cs="Arial"/>
                  <w:color w:val="0000FF"/>
                  <w:sz w:val="20"/>
                  <w:szCs w:val="20"/>
                  <w:u w:val="single"/>
                  <w:lang w:val="it-IT" w:eastAsia="it-IT"/>
                </w:rPr>
                <w:t>Personalverordnung</w:t>
              </w:r>
              <w:proofErr w:type="spellEnd"/>
            </w:hyperlink>
          </w:p>
          <w:p w:rsidR="00DC6F92" w:rsidRPr="00DC6F92" w:rsidRDefault="00DC6F92" w:rsidP="00DC6F92">
            <w:pPr>
              <w:spacing w:before="40" w:after="40"/>
              <w:jc w:val="center"/>
              <w:rPr>
                <w:rFonts w:eastAsia="Times New Roman" w:cs="Arial"/>
                <w:color w:val="0000FF"/>
                <w:sz w:val="20"/>
                <w:szCs w:val="20"/>
                <w:u w:val="single"/>
                <w:lang w:val="it-IT" w:eastAsia="it-IT"/>
              </w:rPr>
            </w:pPr>
            <w:r w:rsidRPr="00DC6F92">
              <w:rPr>
                <w:rFonts w:eastAsia="Times New Roman" w:cs="Arial"/>
                <w:sz w:val="20"/>
                <w:szCs w:val="20"/>
                <w:lang w:val="it-IT" w:eastAsia="it-IT"/>
              </w:rPr>
              <w:t xml:space="preserve">artt. 8-11 </w:t>
            </w:r>
            <w:hyperlink r:id="rId32" w:history="1">
              <w:proofErr w:type="spellStart"/>
              <w:r w:rsidRPr="00DC6F92">
                <w:rPr>
                  <w:rFonts w:eastAsia="Times New Roman" w:cs="Arial"/>
                  <w:color w:val="0000FF"/>
                  <w:sz w:val="20"/>
                  <w:szCs w:val="20"/>
                  <w:u w:val="single"/>
                  <w:lang w:val="it-IT" w:eastAsia="it-IT"/>
                </w:rPr>
                <w:t>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den</w:t>
              </w:r>
              <w:proofErr w:type="spellEnd"/>
              <w:r w:rsidRPr="00DC6F92">
                <w:rPr>
                  <w:rFonts w:eastAsia="Times New Roman" w:cs="Arial"/>
                  <w:color w:val="0000FF"/>
                  <w:sz w:val="20"/>
                  <w:szCs w:val="20"/>
                  <w:u w:val="single"/>
                  <w:lang w:val="it-IT" w:eastAsia="it-IT"/>
                </w:rPr>
                <w:t xml:space="preserve"> Ombudsman</w:t>
              </w:r>
            </w:hyperlink>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42925"/>
                  <wp:effectExtent l="0" t="0" r="0" b="0"/>
                  <wp:docPr id="4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artt. 34-35 </w:t>
            </w:r>
            <w:hyperlink r:id="rId34" w:history="1">
              <w:proofErr w:type="spellStart"/>
              <w:r w:rsidRPr="00DC6F92">
                <w:rPr>
                  <w:rFonts w:eastAsia="Times New Roman" w:cs="Arial"/>
                  <w:color w:val="0000FF"/>
                  <w:sz w:val="20"/>
                  <w:szCs w:val="20"/>
                  <w:u w:val="single"/>
                  <w:lang w:val="it-IT" w:eastAsia="it-IT"/>
                </w:rPr>
                <w:t>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die </w:t>
              </w:r>
              <w:proofErr w:type="spellStart"/>
              <w:r w:rsidRPr="00DC6F92">
                <w:rPr>
                  <w:rFonts w:eastAsia="Times New Roman" w:cs="Arial"/>
                  <w:color w:val="0000FF"/>
                  <w:sz w:val="20"/>
                  <w:szCs w:val="20"/>
                  <w:u w:val="single"/>
                  <w:lang w:val="it-IT" w:eastAsia="it-IT"/>
                </w:rPr>
                <w:t>Einführung</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der</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Schweizerischen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Strafprozessordnung</w:t>
              </w:r>
              <w:proofErr w:type="spellEnd"/>
            </w:hyperlink>
          </w:p>
        </w:tc>
        <w:tc>
          <w:tcPr>
            <w:tcW w:w="5855" w:type="dxa"/>
            <w:gridSpan w:val="2"/>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19a </w:t>
            </w:r>
            <w:hyperlink r:id="rId35" w:history="1">
              <w:proofErr w:type="spellStart"/>
              <w:r w:rsidRPr="00DC6F92">
                <w:rPr>
                  <w:rFonts w:eastAsia="Times New Roman" w:cs="Arial"/>
                  <w:color w:val="0000FF"/>
                  <w:sz w:val="20"/>
                  <w:szCs w:val="20"/>
                  <w:u w:val="single"/>
                  <w:lang w:val="it-IT" w:eastAsia="it-IT"/>
                </w:rPr>
                <w:t>Personalgesetz</w:t>
              </w:r>
              <w:proofErr w:type="spellEnd"/>
            </w:hyperlink>
          </w:p>
          <w:p w:rsidR="00DC6F92" w:rsidRPr="00DC6F92" w:rsidRDefault="00525B50" w:rsidP="00DC6F92">
            <w:pPr>
              <w:spacing w:before="40" w:after="40"/>
              <w:jc w:val="center"/>
              <w:rPr>
                <w:rFonts w:eastAsia="Times New Roman" w:cs="Arial"/>
                <w:sz w:val="20"/>
                <w:szCs w:val="20"/>
                <w:lang w:val="it-IT" w:eastAsia="it-IT"/>
              </w:rPr>
            </w:pPr>
            <w:hyperlink r:id="rId36" w:history="1">
              <w:proofErr w:type="spellStart"/>
              <w:r w:rsidR="00DC6F92" w:rsidRPr="00DC6F92">
                <w:rPr>
                  <w:rFonts w:eastAsia="Times New Roman" w:cs="Arial"/>
                  <w:color w:val="0000FF"/>
                  <w:sz w:val="20"/>
                  <w:szCs w:val="20"/>
                  <w:u w:val="single"/>
                  <w:lang w:val="it-IT" w:eastAsia="it-IT"/>
                </w:rPr>
                <w:t>Verordnung</w:t>
              </w:r>
              <w:proofErr w:type="spellEnd"/>
              <w:r w:rsidR="00DC6F92" w:rsidRPr="00DC6F92">
                <w:rPr>
                  <w:rFonts w:eastAsia="Times New Roman" w:cs="Arial"/>
                  <w:color w:val="0000FF"/>
                  <w:sz w:val="20"/>
                  <w:szCs w:val="20"/>
                  <w:u w:val="single"/>
                  <w:lang w:val="it-IT" w:eastAsia="it-IT"/>
                </w:rPr>
                <w:t xml:space="preserve"> </w:t>
              </w:r>
              <w:proofErr w:type="spellStart"/>
              <w:r w:rsidR="00DC6F92" w:rsidRPr="00DC6F92">
                <w:rPr>
                  <w:rFonts w:eastAsia="Times New Roman" w:cs="Arial"/>
                  <w:color w:val="0000FF"/>
                  <w:sz w:val="20"/>
                  <w:szCs w:val="20"/>
                  <w:u w:val="single"/>
                  <w:lang w:val="it-IT" w:eastAsia="it-IT"/>
                </w:rPr>
                <w:t>betreffend</w:t>
              </w:r>
              <w:proofErr w:type="spellEnd"/>
              <w:r w:rsidR="00DC6F92" w:rsidRPr="00DC6F92">
                <w:rPr>
                  <w:rFonts w:eastAsia="Times New Roman" w:cs="Arial"/>
                  <w:color w:val="0000FF"/>
                  <w:sz w:val="20"/>
                  <w:szCs w:val="20"/>
                  <w:u w:val="single"/>
                  <w:lang w:val="it-IT" w:eastAsia="it-IT"/>
                </w:rPr>
                <w:t xml:space="preserve"> </w:t>
              </w:r>
              <w:proofErr w:type="spellStart"/>
              <w:r w:rsidR="00DC6F92" w:rsidRPr="00DC6F92">
                <w:rPr>
                  <w:rFonts w:eastAsia="Times New Roman" w:cs="Arial"/>
                  <w:color w:val="0000FF"/>
                  <w:sz w:val="20"/>
                  <w:szCs w:val="20"/>
                  <w:u w:val="single"/>
                  <w:lang w:val="it-IT" w:eastAsia="it-IT"/>
                </w:rPr>
                <w:t>Meldung</w:t>
              </w:r>
              <w:proofErr w:type="spellEnd"/>
              <w:r w:rsidR="00DC6F92" w:rsidRPr="00DC6F92">
                <w:rPr>
                  <w:rFonts w:eastAsia="Times New Roman" w:cs="Arial"/>
                  <w:color w:val="0000FF"/>
                  <w:sz w:val="20"/>
                  <w:szCs w:val="20"/>
                  <w:u w:val="single"/>
                  <w:lang w:val="it-IT" w:eastAsia="it-IT"/>
                </w:rPr>
                <w:t xml:space="preserve"> von </w:t>
              </w:r>
              <w:proofErr w:type="spellStart"/>
              <w:r w:rsidR="00DC6F92" w:rsidRPr="00DC6F92">
                <w:rPr>
                  <w:rFonts w:eastAsia="Times New Roman" w:cs="Arial"/>
                  <w:color w:val="0000FF"/>
                  <w:sz w:val="20"/>
                  <w:szCs w:val="20"/>
                  <w:u w:val="single"/>
                  <w:lang w:val="it-IT" w:eastAsia="it-IT"/>
                </w:rPr>
                <w:t>Missständen</w:t>
              </w:r>
              <w:proofErr w:type="spellEnd"/>
              <w:r w:rsidR="00DC6F92" w:rsidRPr="00DC6F92">
                <w:rPr>
                  <w:rFonts w:eastAsia="Times New Roman" w:cs="Arial"/>
                  <w:color w:val="0000FF"/>
                  <w:sz w:val="20"/>
                  <w:szCs w:val="20"/>
                  <w:u w:val="single"/>
                  <w:lang w:val="it-IT" w:eastAsia="it-IT"/>
                </w:rPr>
                <w:t xml:space="preserve"> (</w:t>
              </w:r>
              <w:proofErr w:type="spellStart"/>
              <w:r w:rsidR="00DC6F92" w:rsidRPr="00DC6F92">
                <w:rPr>
                  <w:rFonts w:eastAsia="Times New Roman" w:cs="Arial"/>
                  <w:color w:val="0000FF"/>
                  <w:sz w:val="20"/>
                  <w:szCs w:val="20"/>
                  <w:u w:val="single"/>
                  <w:lang w:val="it-IT" w:eastAsia="it-IT"/>
                </w:rPr>
                <w:t>Whistleblowing-Verordnung</w:t>
              </w:r>
              <w:proofErr w:type="spellEnd"/>
              <w:r w:rsidR="00DC6F92" w:rsidRPr="00DC6F92">
                <w:rPr>
                  <w:rFonts w:eastAsia="Times New Roman" w:cs="Arial"/>
                  <w:color w:val="0000FF"/>
                  <w:sz w:val="20"/>
                  <w:szCs w:val="20"/>
                  <w:u w:val="single"/>
                  <w:lang w:val="it-IT" w:eastAsia="it-IT"/>
                </w:rPr>
                <w:t>)</w:t>
              </w:r>
            </w:hyperlink>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33400"/>
                  <wp:effectExtent l="0" t="0" r="0" b="0"/>
                  <wp:docPr id="4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1950" cy="533400"/>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156 </w:t>
            </w:r>
            <w:hyperlink r:id="rId38" w:history="1">
              <w:proofErr w:type="spellStart"/>
              <w:r w:rsidRPr="00DC6F92">
                <w:rPr>
                  <w:rFonts w:eastAsia="Times New Roman" w:cs="Arial"/>
                  <w:color w:val="0000FF"/>
                  <w:sz w:val="20"/>
                  <w:szCs w:val="20"/>
                  <w:u w:val="single"/>
                  <w:lang w:val="it-IT" w:eastAsia="it-IT"/>
                </w:rPr>
                <w:t>Loi</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sur</w:t>
              </w:r>
              <w:proofErr w:type="spellEnd"/>
              <w:r w:rsidRPr="00DC6F92">
                <w:rPr>
                  <w:rFonts w:eastAsia="Times New Roman" w:cs="Arial"/>
                  <w:color w:val="0000FF"/>
                  <w:sz w:val="20"/>
                  <w:szCs w:val="20"/>
                  <w:u w:val="single"/>
                  <w:lang w:val="it-IT" w:eastAsia="it-IT"/>
                </w:rPr>
                <w:t xml:space="preserve"> la </w:t>
              </w:r>
              <w:proofErr w:type="spellStart"/>
              <w:r w:rsidRPr="00DC6F92">
                <w:rPr>
                  <w:rFonts w:eastAsia="Times New Roman" w:cs="Arial"/>
                  <w:color w:val="0000FF"/>
                  <w:sz w:val="20"/>
                  <w:szCs w:val="20"/>
                  <w:u w:val="single"/>
                  <w:lang w:val="it-IT" w:eastAsia="it-IT"/>
                </w:rPr>
                <w:t>justice</w:t>
              </w:r>
              <w:proofErr w:type="spellEnd"/>
            </w:hyperlink>
          </w:p>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62 </w:t>
            </w:r>
            <w:hyperlink r:id="rId39" w:history="1">
              <w:proofErr w:type="spellStart"/>
              <w:r w:rsidRPr="00DC6F92">
                <w:rPr>
                  <w:rFonts w:eastAsia="Times New Roman" w:cs="Arial"/>
                  <w:color w:val="0000FF"/>
                  <w:sz w:val="20"/>
                  <w:szCs w:val="20"/>
                  <w:u w:val="single"/>
                  <w:lang w:val="it-IT" w:eastAsia="it-IT"/>
                </w:rPr>
                <w:t>Loi</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sur</w:t>
              </w:r>
              <w:proofErr w:type="spellEnd"/>
              <w:r w:rsidRPr="00DC6F92">
                <w:rPr>
                  <w:rFonts w:eastAsia="Times New Roman" w:cs="Arial"/>
                  <w:color w:val="0000FF"/>
                  <w:sz w:val="20"/>
                  <w:szCs w:val="20"/>
                  <w:u w:val="single"/>
                  <w:lang w:val="it-IT" w:eastAsia="it-IT"/>
                </w:rPr>
                <w:t xml:space="preserve"> le </w:t>
              </w:r>
              <w:proofErr w:type="spellStart"/>
              <w:r w:rsidRPr="00DC6F92">
                <w:rPr>
                  <w:rFonts w:eastAsia="Times New Roman" w:cs="Arial"/>
                  <w:color w:val="0000FF"/>
                  <w:sz w:val="20"/>
                  <w:szCs w:val="20"/>
                  <w:u w:val="single"/>
                  <w:lang w:val="it-IT" w:eastAsia="it-IT"/>
                </w:rPr>
                <w:t>personnel</w:t>
              </w:r>
              <w:proofErr w:type="spellEnd"/>
              <w:r w:rsidRPr="00DC6F92">
                <w:rPr>
                  <w:rFonts w:eastAsia="Times New Roman" w:cs="Arial"/>
                  <w:color w:val="0000FF"/>
                  <w:sz w:val="20"/>
                  <w:szCs w:val="20"/>
                  <w:u w:val="single"/>
                  <w:lang w:val="it-IT" w:eastAsia="it-IT"/>
                </w:rPr>
                <w:t xml:space="preserve"> de l'</w:t>
              </w:r>
              <w:proofErr w:type="spellStart"/>
              <w:r w:rsidRPr="00DC6F92">
                <w:rPr>
                  <w:rFonts w:eastAsia="Times New Roman" w:cs="Arial"/>
                  <w:color w:val="0000FF"/>
                  <w:sz w:val="20"/>
                  <w:szCs w:val="20"/>
                  <w:u w:val="single"/>
                  <w:lang w:val="it-IT" w:eastAsia="it-IT"/>
                </w:rPr>
                <w:t>Etat</w:t>
              </w:r>
              <w:proofErr w:type="spellEnd"/>
            </w:hyperlink>
          </w:p>
        </w:tc>
        <w:tc>
          <w:tcPr>
            <w:tcW w:w="2927"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42925"/>
                  <wp:effectExtent l="0" t="0" r="0" b="0"/>
                  <wp:docPr id="4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33 </w:t>
            </w:r>
            <w:hyperlink r:id="rId41" w:history="1">
              <w:proofErr w:type="spellStart"/>
              <w:r w:rsidRPr="00DC6F92">
                <w:rPr>
                  <w:rFonts w:eastAsia="Times New Roman" w:cs="Arial"/>
                  <w:color w:val="0000FF"/>
                  <w:sz w:val="20"/>
                  <w:szCs w:val="20"/>
                  <w:u w:val="single"/>
                  <w:lang w:val="it-IT" w:eastAsia="it-IT"/>
                </w:rPr>
                <w:t>Loi</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d'application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du</w:t>
              </w:r>
              <w:proofErr w:type="spellEnd"/>
              <w:r w:rsidRPr="00DC6F92">
                <w:rPr>
                  <w:rFonts w:eastAsia="Times New Roman" w:cs="Arial"/>
                  <w:color w:val="0000FF"/>
                  <w:sz w:val="20"/>
                  <w:szCs w:val="20"/>
                  <w:u w:val="single"/>
                  <w:lang w:val="it-IT" w:eastAsia="it-IT"/>
                </w:rPr>
                <w:t xml:space="preserve"> code </w:t>
              </w:r>
              <w:proofErr w:type="spellStart"/>
              <w:r w:rsidRPr="00DC6F92">
                <w:rPr>
                  <w:rFonts w:eastAsia="Times New Roman" w:cs="Arial"/>
                  <w:color w:val="0000FF"/>
                  <w:sz w:val="20"/>
                  <w:szCs w:val="20"/>
                  <w:u w:val="single"/>
                  <w:lang w:val="it-IT" w:eastAsia="it-IT"/>
                </w:rPr>
                <w:t>pénal</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suisse</w:t>
              </w:r>
              <w:proofErr w:type="spellEnd"/>
              <w:r w:rsidRPr="00DC6F92">
                <w:rPr>
                  <w:rFonts w:eastAsia="Times New Roman" w:cs="Arial"/>
                  <w:color w:val="0000FF"/>
                  <w:sz w:val="20"/>
                  <w:szCs w:val="20"/>
                  <w:u w:val="single"/>
                  <w:lang w:val="it-IT" w:eastAsia="it-IT"/>
                </w:rPr>
                <w:t xml:space="preserve"> et d'</w:t>
              </w:r>
              <w:proofErr w:type="spellStart"/>
              <w:r w:rsidRPr="00DC6F92">
                <w:rPr>
                  <w:rFonts w:eastAsia="Times New Roman" w:cs="Arial"/>
                  <w:color w:val="0000FF"/>
                  <w:sz w:val="20"/>
                  <w:szCs w:val="20"/>
                  <w:u w:val="single"/>
                  <w:lang w:val="it-IT" w:eastAsia="it-IT"/>
                </w:rPr>
                <w:t>autres</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lois</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fédérales</w:t>
              </w:r>
              <w:proofErr w:type="spellEnd"/>
              <w:r w:rsidRPr="00DC6F92">
                <w:rPr>
                  <w:rFonts w:eastAsia="Times New Roman" w:cs="Arial"/>
                  <w:color w:val="0000FF"/>
                  <w:sz w:val="20"/>
                  <w:szCs w:val="20"/>
                  <w:u w:val="single"/>
                  <w:lang w:val="it-IT" w:eastAsia="it-IT"/>
                </w:rPr>
                <w:t xml:space="preserve"> en </w:t>
              </w:r>
              <w:proofErr w:type="spellStart"/>
              <w:r w:rsidRPr="00DC6F92">
                <w:rPr>
                  <w:rFonts w:eastAsia="Times New Roman" w:cs="Arial"/>
                  <w:color w:val="0000FF"/>
                  <w:sz w:val="20"/>
                  <w:szCs w:val="20"/>
                  <w:u w:val="single"/>
                  <w:lang w:val="it-IT" w:eastAsia="it-IT"/>
                </w:rPr>
                <w:t>matière</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pénale</w:t>
              </w:r>
              <w:proofErr w:type="spellEnd"/>
            </w:hyperlink>
          </w:p>
        </w:tc>
        <w:tc>
          <w:tcPr>
            <w:tcW w:w="5855" w:type="dxa"/>
            <w:gridSpan w:val="2"/>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26 </w:t>
            </w:r>
            <w:hyperlink r:id="rId42" w:history="1">
              <w:r w:rsidRPr="00DC6F92">
                <w:rPr>
                  <w:rFonts w:eastAsia="Times New Roman" w:cs="Arial"/>
                  <w:color w:val="0000FF"/>
                  <w:sz w:val="20"/>
                  <w:szCs w:val="20"/>
                  <w:u w:val="single"/>
                  <w:lang w:val="it-IT" w:eastAsia="it-IT"/>
                </w:rPr>
                <w:t>Costituzione del Canton Ginevra</w:t>
              </w:r>
            </w:hyperlink>
          </w:p>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in data 29 gennaio.2021 (</w:t>
            </w:r>
            <w:hyperlink r:id="rId43" w:history="1">
              <w:r w:rsidRPr="00DC6F92">
                <w:rPr>
                  <w:rFonts w:eastAsia="Times New Roman" w:cs="Arial"/>
                  <w:color w:val="0000FF"/>
                  <w:sz w:val="20"/>
                  <w:szCs w:val="20"/>
                  <w:u w:val="single"/>
                  <w:lang w:val="it-IT" w:eastAsia="it-IT"/>
                </w:rPr>
                <w:t>link al verbale</w:t>
              </w:r>
            </w:hyperlink>
            <w:r w:rsidRPr="00DC6F92">
              <w:rPr>
                <w:rFonts w:eastAsia="Times New Roman" w:cs="Arial"/>
                <w:sz w:val="20"/>
                <w:szCs w:val="20"/>
                <w:lang w:val="it-IT" w:eastAsia="it-IT"/>
              </w:rPr>
              <w:t xml:space="preserve">) il Gran Consiglio ginevrino ha adottato (52 voti favorevoli, 41 contrari e 2 astensioni) la </w:t>
            </w:r>
            <w:hyperlink r:id="rId44" w:history="1">
              <w:proofErr w:type="spellStart"/>
              <w:r w:rsidRPr="00DC6F92">
                <w:rPr>
                  <w:rFonts w:eastAsia="Times New Roman" w:cs="Arial"/>
                  <w:color w:val="0000FF"/>
                  <w:sz w:val="20"/>
                  <w:szCs w:val="20"/>
                  <w:u w:val="single"/>
                  <w:lang w:val="it-IT" w:eastAsia="it-IT"/>
                </w:rPr>
                <w:t>Loi</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sur</w:t>
              </w:r>
              <w:proofErr w:type="spellEnd"/>
              <w:r w:rsidRPr="00DC6F92">
                <w:rPr>
                  <w:rFonts w:eastAsia="Times New Roman" w:cs="Arial"/>
                  <w:color w:val="0000FF"/>
                  <w:sz w:val="20"/>
                  <w:szCs w:val="20"/>
                  <w:u w:val="single"/>
                  <w:lang w:val="it-IT" w:eastAsia="it-IT"/>
                </w:rPr>
                <w:t xml:space="preserve"> la </w:t>
              </w:r>
              <w:proofErr w:type="spellStart"/>
              <w:r w:rsidRPr="00DC6F92">
                <w:rPr>
                  <w:rFonts w:eastAsia="Times New Roman" w:cs="Arial"/>
                  <w:color w:val="0000FF"/>
                  <w:sz w:val="20"/>
                  <w:szCs w:val="20"/>
                  <w:u w:val="single"/>
                  <w:lang w:val="it-IT" w:eastAsia="it-IT"/>
                </w:rPr>
                <w:t>protection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des</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lanceurs</w:t>
              </w:r>
              <w:proofErr w:type="spellEnd"/>
              <w:r w:rsidRPr="00DC6F92">
                <w:rPr>
                  <w:rFonts w:eastAsia="Times New Roman" w:cs="Arial"/>
                  <w:color w:val="0000FF"/>
                  <w:sz w:val="20"/>
                  <w:szCs w:val="20"/>
                  <w:u w:val="single"/>
                  <w:lang w:val="it-IT" w:eastAsia="it-IT"/>
                </w:rPr>
                <w:t xml:space="preserve"> d'alerte </w:t>
              </w:r>
              <w:proofErr w:type="spellStart"/>
              <w:r w:rsidRPr="00DC6F92">
                <w:rPr>
                  <w:rFonts w:eastAsia="Times New Roman" w:cs="Arial"/>
                  <w:color w:val="0000FF"/>
                  <w:sz w:val="20"/>
                  <w:szCs w:val="20"/>
                  <w:u w:val="single"/>
                  <w:lang w:val="it-IT" w:eastAsia="it-IT"/>
                </w:rPr>
                <w:t>au</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sein</w:t>
              </w:r>
              <w:proofErr w:type="spellEnd"/>
              <w:r w:rsidRPr="00DC6F92">
                <w:rPr>
                  <w:rFonts w:eastAsia="Times New Roman" w:cs="Arial"/>
                  <w:color w:val="0000FF"/>
                  <w:sz w:val="20"/>
                  <w:szCs w:val="20"/>
                  <w:u w:val="single"/>
                  <w:lang w:val="it-IT" w:eastAsia="it-IT"/>
                </w:rPr>
                <w:t xml:space="preserve"> de l'</w:t>
              </w:r>
              <w:proofErr w:type="spellStart"/>
              <w:r w:rsidRPr="00DC6F92">
                <w:rPr>
                  <w:rFonts w:eastAsia="Times New Roman" w:cs="Arial"/>
                  <w:color w:val="0000FF"/>
                  <w:sz w:val="20"/>
                  <w:szCs w:val="20"/>
                  <w:u w:val="single"/>
                  <w:lang w:val="it-IT" w:eastAsia="it-IT"/>
                </w:rPr>
                <w:t>Etat</w:t>
              </w:r>
              <w:proofErr w:type="spellEnd"/>
            </w:hyperlink>
            <w:r w:rsidRPr="00DC6F92">
              <w:rPr>
                <w:rFonts w:eastAsia="Times New Roman" w:cs="Arial"/>
                <w:sz w:val="20"/>
                <w:szCs w:val="20"/>
                <w:lang w:val="it-IT" w:eastAsia="it-IT"/>
              </w:rPr>
              <w:t>.</w:t>
            </w:r>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33400"/>
                  <wp:effectExtent l="0" t="0" r="0" b="0"/>
                  <wp:docPr id="4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50" cy="533400"/>
                          </a:xfrm>
                          <a:prstGeom prst="rect">
                            <a:avLst/>
                          </a:prstGeom>
                          <a:noFill/>
                          <a:ln>
                            <a:noFill/>
                          </a:ln>
                        </pic:spPr>
                      </pic:pic>
                    </a:graphicData>
                  </a:graphic>
                </wp:inline>
              </w:drawing>
            </w:r>
          </w:p>
        </w:tc>
        <w:tc>
          <w:tcPr>
            <w:tcW w:w="5854" w:type="dxa"/>
            <w:gridSpan w:val="2"/>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10 </w:t>
            </w:r>
            <w:hyperlink r:id="rId46" w:history="1">
              <w:proofErr w:type="spellStart"/>
              <w:r w:rsidRPr="00DC6F92">
                <w:rPr>
                  <w:rFonts w:eastAsia="Times New Roman" w:cs="Arial"/>
                  <w:color w:val="0000FF"/>
                  <w:sz w:val="20"/>
                  <w:szCs w:val="20"/>
                  <w:u w:val="single"/>
                  <w:lang w:val="it-IT" w:eastAsia="it-IT"/>
                </w:rPr>
                <w:t>Einführungsgesetz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zur</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Schweizerischen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Strafprozessordnung</w:t>
              </w:r>
              <w:proofErr w:type="spellEnd"/>
              <w:r w:rsidRPr="00DC6F92">
                <w:rPr>
                  <w:rFonts w:eastAsia="Times New Roman" w:cs="Arial"/>
                  <w:color w:val="0000FF"/>
                  <w:sz w:val="20"/>
                  <w:szCs w:val="20"/>
                  <w:u w:val="single"/>
                  <w:lang w:val="it-IT" w:eastAsia="it-IT"/>
                </w:rPr>
                <w:t xml:space="preserve"> und </w:t>
              </w:r>
              <w:proofErr w:type="spellStart"/>
              <w:r w:rsidRPr="00DC6F92">
                <w:rPr>
                  <w:rFonts w:eastAsia="Times New Roman" w:cs="Arial"/>
                  <w:color w:val="0000FF"/>
                  <w:sz w:val="20"/>
                  <w:szCs w:val="20"/>
                  <w:u w:val="single"/>
                  <w:lang w:val="it-IT" w:eastAsia="it-IT"/>
                </w:rPr>
                <w:t>zur</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Schweizerischen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Jugendstrafprozessordnung</w:t>
              </w:r>
              <w:proofErr w:type="spellEnd"/>
            </w:hyperlink>
          </w:p>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5a </w:t>
            </w:r>
            <w:hyperlink r:id="rId47" w:history="1">
              <w:proofErr w:type="spellStart"/>
              <w:r w:rsidRPr="00DC6F92">
                <w:rPr>
                  <w:rFonts w:eastAsia="Times New Roman" w:cs="Arial"/>
                  <w:color w:val="0000FF"/>
                  <w:sz w:val="20"/>
                  <w:szCs w:val="20"/>
                  <w:u w:val="single"/>
                  <w:lang w:val="it-IT" w:eastAsia="it-IT"/>
                </w:rPr>
                <w:t>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das</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Personalwesen</w:t>
              </w:r>
              <w:proofErr w:type="spellEnd"/>
            </w:hyperlink>
            <w:r w:rsidRPr="00DC6F92">
              <w:rPr>
                <w:rFonts w:eastAsia="Times New Roman" w:cs="Arial"/>
                <w:sz w:val="20"/>
                <w:szCs w:val="20"/>
                <w:lang w:val="it-IT" w:eastAsia="it-IT"/>
              </w:rPr>
              <w:t xml:space="preserve"> </w:t>
            </w:r>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71500"/>
                  <wp:effectExtent l="0" t="0" r="0" b="0"/>
                  <wp:docPr id="4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1950" cy="571500"/>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26 </w:t>
            </w:r>
            <w:hyperlink r:id="rId49" w:history="1">
              <w:r w:rsidRPr="00DC6F92">
                <w:rPr>
                  <w:rFonts w:eastAsia="Times New Roman" w:cs="Arial"/>
                  <w:color w:val="0000FF"/>
                  <w:sz w:val="20"/>
                  <w:szCs w:val="20"/>
                  <w:u w:val="single"/>
                  <w:lang w:val="it-IT" w:eastAsia="it-IT"/>
                </w:rPr>
                <w:t>Legge d'applicazione del Codice di diritto processuale penale svizzero</w:t>
              </w:r>
            </w:hyperlink>
          </w:p>
        </w:tc>
        <w:tc>
          <w:tcPr>
            <w:tcW w:w="2927"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42925"/>
                  <wp:effectExtent l="0" t="0" r="0" b="0"/>
                  <wp:docPr id="4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29 </w:t>
            </w:r>
            <w:hyperlink r:id="rId51" w:history="1">
              <w:proofErr w:type="spellStart"/>
              <w:r w:rsidRPr="00DC6F92">
                <w:rPr>
                  <w:rFonts w:eastAsia="Times New Roman" w:cs="Arial"/>
                  <w:color w:val="0000FF"/>
                  <w:sz w:val="20"/>
                  <w:szCs w:val="20"/>
                  <w:u w:val="single"/>
                  <w:lang w:val="it-IT" w:eastAsia="it-IT"/>
                </w:rPr>
                <w:t>Loi</w:t>
              </w:r>
              <w:proofErr w:type="spellEnd"/>
              <w:r w:rsidRPr="00DC6F92">
                <w:rPr>
                  <w:rFonts w:eastAsia="Times New Roman" w:cs="Arial"/>
                  <w:color w:val="0000FF"/>
                  <w:sz w:val="20"/>
                  <w:szCs w:val="20"/>
                  <w:u w:val="single"/>
                  <w:lang w:val="it-IT" w:eastAsia="it-IT"/>
                </w:rPr>
                <w:t xml:space="preserve"> d'</w:t>
              </w:r>
              <w:proofErr w:type="spellStart"/>
              <w:r w:rsidRPr="00DC6F92">
                <w:rPr>
                  <w:rFonts w:eastAsia="Times New Roman" w:cs="Arial"/>
                  <w:color w:val="0000FF"/>
                  <w:sz w:val="20"/>
                  <w:szCs w:val="20"/>
                  <w:u w:val="single"/>
                  <w:lang w:val="it-IT" w:eastAsia="it-IT"/>
                </w:rPr>
                <w:t>introductiondu</w:t>
              </w:r>
              <w:proofErr w:type="spellEnd"/>
              <w:r w:rsidRPr="00DC6F92">
                <w:rPr>
                  <w:rFonts w:eastAsia="Times New Roman" w:cs="Arial"/>
                  <w:color w:val="0000FF"/>
                  <w:sz w:val="20"/>
                  <w:szCs w:val="20"/>
                  <w:u w:val="single"/>
                  <w:lang w:val="it-IT" w:eastAsia="it-IT"/>
                </w:rPr>
                <w:t xml:space="preserve"> Code de </w:t>
              </w:r>
              <w:proofErr w:type="spellStart"/>
              <w:r w:rsidRPr="00DC6F92">
                <w:rPr>
                  <w:rFonts w:eastAsia="Times New Roman" w:cs="Arial"/>
                  <w:color w:val="0000FF"/>
                  <w:sz w:val="20"/>
                  <w:szCs w:val="20"/>
                  <w:u w:val="single"/>
                  <w:lang w:val="it-IT" w:eastAsia="it-IT"/>
                </w:rPr>
                <w:t>procédure</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pénale</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suisse</w:t>
              </w:r>
              <w:proofErr w:type="spellEnd"/>
            </w:hyperlink>
          </w:p>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24 </w:t>
            </w:r>
            <w:hyperlink r:id="rId52" w:history="1">
              <w:proofErr w:type="spellStart"/>
              <w:r w:rsidRPr="00DC6F92">
                <w:rPr>
                  <w:rFonts w:eastAsia="Times New Roman" w:cs="Arial"/>
                  <w:color w:val="0000FF"/>
                  <w:sz w:val="20"/>
                  <w:szCs w:val="20"/>
                  <w:u w:val="single"/>
                  <w:lang w:val="it-IT" w:eastAsia="it-IT"/>
                </w:rPr>
                <w:t>Loi</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sur</w:t>
              </w:r>
              <w:proofErr w:type="spellEnd"/>
              <w:r w:rsidRPr="00DC6F92">
                <w:rPr>
                  <w:rFonts w:eastAsia="Times New Roman" w:cs="Arial"/>
                  <w:color w:val="0000FF"/>
                  <w:sz w:val="20"/>
                  <w:szCs w:val="20"/>
                  <w:u w:val="single"/>
                  <w:lang w:val="it-IT" w:eastAsia="it-IT"/>
                </w:rPr>
                <w:t xml:space="preserve"> le </w:t>
              </w:r>
              <w:proofErr w:type="spellStart"/>
              <w:r w:rsidRPr="00DC6F92">
                <w:rPr>
                  <w:rFonts w:eastAsia="Times New Roman" w:cs="Arial"/>
                  <w:color w:val="0000FF"/>
                  <w:sz w:val="20"/>
                  <w:szCs w:val="20"/>
                  <w:u w:val="single"/>
                  <w:lang w:val="it-IT" w:eastAsia="it-IT"/>
                </w:rPr>
                <w:t>personnel</w:t>
              </w:r>
              <w:proofErr w:type="spellEnd"/>
              <w:r w:rsidRPr="00DC6F92">
                <w:rPr>
                  <w:rFonts w:eastAsia="Times New Roman" w:cs="Arial"/>
                  <w:color w:val="0000FF"/>
                  <w:sz w:val="20"/>
                  <w:szCs w:val="20"/>
                  <w:u w:val="single"/>
                  <w:lang w:val="it-IT" w:eastAsia="it-IT"/>
                </w:rPr>
                <w:t xml:space="preserve"> de l'</w:t>
              </w:r>
              <w:proofErr w:type="spellStart"/>
              <w:r w:rsidRPr="00DC6F92">
                <w:rPr>
                  <w:rFonts w:eastAsia="Times New Roman" w:cs="Arial"/>
                  <w:color w:val="0000FF"/>
                  <w:sz w:val="20"/>
                  <w:szCs w:val="20"/>
                  <w:u w:val="single"/>
                  <w:lang w:val="it-IT" w:eastAsia="it-IT"/>
                </w:rPr>
                <w:t>Etat</w:t>
              </w:r>
              <w:proofErr w:type="spellEnd"/>
            </w:hyperlink>
          </w:p>
        </w:tc>
        <w:tc>
          <w:tcPr>
            <w:tcW w:w="2927"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42925"/>
                  <wp:effectExtent l="0" t="0" r="0" b="0"/>
                  <wp:docPr id="4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23 </w:t>
            </w:r>
            <w:hyperlink r:id="rId54" w:history="1">
              <w:proofErr w:type="spellStart"/>
              <w:r w:rsidRPr="00DC6F92">
                <w:rPr>
                  <w:rFonts w:eastAsia="Times New Roman" w:cs="Arial"/>
                  <w:color w:val="0000FF"/>
                  <w:sz w:val="20"/>
                  <w:szCs w:val="20"/>
                  <w:u w:val="single"/>
                  <w:lang w:val="it-IT" w:eastAsia="it-IT"/>
                </w:rPr>
                <w:t>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den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Justizvollzug</w:t>
              </w:r>
              <w:proofErr w:type="spellEnd"/>
            </w:hyperlink>
          </w:p>
        </w:tc>
        <w:tc>
          <w:tcPr>
            <w:tcW w:w="5855" w:type="dxa"/>
            <w:gridSpan w:val="2"/>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46a </w:t>
            </w:r>
            <w:hyperlink r:id="rId55" w:history="1">
              <w:proofErr w:type="spellStart"/>
              <w:r w:rsidRPr="00DC6F92">
                <w:rPr>
                  <w:rFonts w:eastAsia="Times New Roman" w:cs="Arial"/>
                  <w:color w:val="0000FF"/>
                  <w:sz w:val="20"/>
                  <w:szCs w:val="20"/>
                  <w:u w:val="single"/>
                  <w:lang w:val="it-IT" w:eastAsia="it-IT"/>
                </w:rPr>
                <w:t>Personalgesetz</w:t>
              </w:r>
              <w:proofErr w:type="spellEnd"/>
            </w:hyperlink>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23875"/>
                  <wp:effectExtent l="0" t="0" r="0" b="0"/>
                  <wp:docPr id="40"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33 </w:t>
            </w:r>
            <w:hyperlink r:id="rId57" w:history="1">
              <w:proofErr w:type="spellStart"/>
              <w:r w:rsidRPr="00DC6F92">
                <w:rPr>
                  <w:rFonts w:eastAsia="Times New Roman" w:cs="Arial"/>
                  <w:color w:val="0000FF"/>
                  <w:sz w:val="20"/>
                  <w:szCs w:val="20"/>
                  <w:u w:val="single"/>
                  <w:lang w:val="it-IT" w:eastAsia="it-IT"/>
                </w:rPr>
                <w:t>Loi</w:t>
              </w:r>
              <w:proofErr w:type="spellEnd"/>
              <w:r w:rsidRPr="00DC6F92">
                <w:rPr>
                  <w:rFonts w:eastAsia="Times New Roman" w:cs="Arial"/>
                  <w:color w:val="0000FF"/>
                  <w:sz w:val="20"/>
                  <w:szCs w:val="20"/>
                  <w:u w:val="single"/>
                  <w:lang w:val="it-IT" w:eastAsia="it-IT"/>
                </w:rPr>
                <w:t xml:space="preserve"> d'</w:t>
              </w:r>
              <w:proofErr w:type="spellStart"/>
              <w:r w:rsidRPr="00DC6F92">
                <w:rPr>
                  <w:rFonts w:eastAsia="Times New Roman" w:cs="Arial"/>
                  <w:color w:val="0000FF"/>
                  <w:sz w:val="20"/>
                  <w:szCs w:val="20"/>
                  <w:u w:val="single"/>
                  <w:lang w:val="it-IT" w:eastAsia="it-IT"/>
                </w:rPr>
                <w:t>introduction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du</w:t>
              </w:r>
              <w:proofErr w:type="spellEnd"/>
              <w:r w:rsidRPr="00DC6F92">
                <w:rPr>
                  <w:rFonts w:eastAsia="Times New Roman" w:cs="Arial"/>
                  <w:color w:val="0000FF"/>
                  <w:sz w:val="20"/>
                  <w:szCs w:val="20"/>
                  <w:u w:val="single"/>
                  <w:lang w:val="it-IT" w:eastAsia="it-IT"/>
                </w:rPr>
                <w:t xml:space="preserve"> Code de </w:t>
              </w:r>
              <w:proofErr w:type="spellStart"/>
              <w:r w:rsidRPr="00DC6F92">
                <w:rPr>
                  <w:rFonts w:eastAsia="Times New Roman" w:cs="Arial"/>
                  <w:color w:val="0000FF"/>
                  <w:sz w:val="20"/>
                  <w:szCs w:val="20"/>
                  <w:u w:val="single"/>
                  <w:lang w:val="it-IT" w:eastAsia="it-IT"/>
                </w:rPr>
                <w:t>procédure</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pénale</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suisse</w:t>
              </w:r>
              <w:proofErr w:type="spellEnd"/>
            </w:hyperlink>
          </w:p>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22 </w:t>
            </w:r>
            <w:hyperlink r:id="rId58" w:history="1">
              <w:proofErr w:type="spellStart"/>
              <w:r w:rsidRPr="00DC6F92">
                <w:rPr>
                  <w:rFonts w:eastAsia="Times New Roman" w:cs="Arial"/>
                  <w:color w:val="0000FF"/>
                  <w:sz w:val="20"/>
                  <w:szCs w:val="20"/>
                  <w:u w:val="single"/>
                  <w:lang w:val="it-IT" w:eastAsia="it-IT"/>
                </w:rPr>
                <w:t>Loi</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sur</w:t>
              </w:r>
              <w:proofErr w:type="spellEnd"/>
              <w:r w:rsidRPr="00DC6F92">
                <w:rPr>
                  <w:rFonts w:eastAsia="Times New Roman" w:cs="Arial"/>
                  <w:color w:val="0000FF"/>
                  <w:sz w:val="20"/>
                  <w:szCs w:val="20"/>
                  <w:u w:val="single"/>
                  <w:lang w:val="it-IT" w:eastAsia="it-IT"/>
                </w:rPr>
                <w:t xml:space="preserve"> le </w:t>
              </w:r>
              <w:proofErr w:type="spellStart"/>
              <w:r w:rsidRPr="00DC6F92">
                <w:rPr>
                  <w:rFonts w:eastAsia="Times New Roman" w:cs="Arial"/>
                  <w:color w:val="0000FF"/>
                  <w:sz w:val="20"/>
                  <w:szCs w:val="20"/>
                  <w:u w:val="single"/>
                  <w:lang w:val="it-IT" w:eastAsia="it-IT"/>
                </w:rPr>
                <w:t>statut</w:t>
              </w:r>
              <w:proofErr w:type="spellEnd"/>
              <w:r w:rsidRPr="00DC6F92">
                <w:rPr>
                  <w:rFonts w:eastAsia="Times New Roman" w:cs="Arial"/>
                  <w:color w:val="0000FF"/>
                  <w:sz w:val="20"/>
                  <w:szCs w:val="20"/>
                  <w:u w:val="single"/>
                  <w:lang w:val="it-IT" w:eastAsia="it-IT"/>
                </w:rPr>
                <w:t xml:space="preserve"> de la </w:t>
              </w:r>
              <w:proofErr w:type="spellStart"/>
              <w:r w:rsidRPr="00DC6F92">
                <w:rPr>
                  <w:rFonts w:eastAsia="Times New Roman" w:cs="Arial"/>
                  <w:color w:val="0000FF"/>
                  <w:sz w:val="20"/>
                  <w:szCs w:val="20"/>
                  <w:u w:val="single"/>
                  <w:lang w:val="it-IT" w:eastAsia="it-IT"/>
                </w:rPr>
                <w:t>fonction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publique</w:t>
              </w:r>
              <w:proofErr w:type="spellEnd"/>
            </w:hyperlink>
          </w:p>
        </w:tc>
        <w:tc>
          <w:tcPr>
            <w:tcW w:w="2927"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23850" cy="514350"/>
                  <wp:effectExtent l="0" t="0" r="0" b="0"/>
                  <wp:docPr id="39"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3850" cy="514350"/>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85 </w:t>
            </w:r>
            <w:hyperlink r:id="rId60" w:history="1">
              <w:proofErr w:type="spellStart"/>
              <w:r w:rsidRPr="00DC6F92">
                <w:rPr>
                  <w:rFonts w:eastAsia="Times New Roman" w:cs="Arial"/>
                  <w:color w:val="0000FF"/>
                  <w:sz w:val="20"/>
                  <w:szCs w:val="20"/>
                  <w:u w:val="single"/>
                  <w:lang w:val="it-IT" w:eastAsia="it-IT"/>
                </w:rPr>
                <w:t>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die </w:t>
              </w:r>
              <w:proofErr w:type="spellStart"/>
              <w:r w:rsidRPr="00DC6F92">
                <w:rPr>
                  <w:rFonts w:eastAsia="Times New Roman" w:cs="Arial"/>
                  <w:color w:val="0000FF"/>
                  <w:sz w:val="20"/>
                  <w:szCs w:val="20"/>
                  <w:u w:val="single"/>
                  <w:lang w:val="it-IT" w:eastAsia="it-IT"/>
                </w:rPr>
                <w:t>Gerichte</w:t>
              </w:r>
              <w:proofErr w:type="spellEnd"/>
              <w:r w:rsidRPr="00DC6F92">
                <w:rPr>
                  <w:rFonts w:eastAsia="Times New Roman" w:cs="Arial"/>
                  <w:color w:val="0000FF"/>
                  <w:sz w:val="20"/>
                  <w:szCs w:val="20"/>
                  <w:u w:val="single"/>
                  <w:lang w:val="it-IT" w:eastAsia="it-IT"/>
                </w:rPr>
                <w:t xml:space="preserve"> und die </w:t>
              </w:r>
              <w:proofErr w:type="spellStart"/>
              <w:r w:rsidRPr="00DC6F92">
                <w:rPr>
                  <w:rFonts w:eastAsia="Times New Roman" w:cs="Arial"/>
                  <w:color w:val="0000FF"/>
                  <w:sz w:val="20"/>
                  <w:szCs w:val="20"/>
                  <w:u w:val="single"/>
                  <w:lang w:val="it-IT" w:eastAsia="it-IT"/>
                </w:rPr>
                <w:t>Justizbehörden</w:t>
              </w:r>
              <w:proofErr w:type="spellEnd"/>
            </w:hyperlink>
          </w:p>
        </w:tc>
        <w:tc>
          <w:tcPr>
            <w:tcW w:w="2927"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71500"/>
                  <wp:effectExtent l="0" t="0" r="0" b="0"/>
                  <wp:docPr id="38"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1950" cy="571500"/>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85 </w:t>
            </w:r>
            <w:hyperlink r:id="rId62" w:history="1">
              <w:proofErr w:type="spellStart"/>
              <w:r w:rsidRPr="00DC6F92">
                <w:rPr>
                  <w:rFonts w:eastAsia="Times New Roman" w:cs="Arial"/>
                  <w:color w:val="0000FF"/>
                  <w:sz w:val="20"/>
                  <w:szCs w:val="20"/>
                  <w:u w:val="single"/>
                  <w:lang w:val="it-IT" w:eastAsia="it-IT"/>
                </w:rPr>
                <w:t>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die </w:t>
              </w:r>
              <w:proofErr w:type="spellStart"/>
              <w:r w:rsidRPr="00DC6F92">
                <w:rPr>
                  <w:rFonts w:eastAsia="Times New Roman" w:cs="Arial"/>
                  <w:color w:val="0000FF"/>
                  <w:sz w:val="20"/>
                  <w:szCs w:val="20"/>
                  <w:u w:val="single"/>
                  <w:lang w:val="it-IT" w:eastAsia="it-IT"/>
                </w:rPr>
                <w:t>Gerichte</w:t>
              </w:r>
              <w:proofErr w:type="spellEnd"/>
              <w:r w:rsidRPr="00DC6F92">
                <w:rPr>
                  <w:rFonts w:eastAsia="Times New Roman" w:cs="Arial"/>
                  <w:color w:val="0000FF"/>
                  <w:sz w:val="20"/>
                  <w:szCs w:val="20"/>
                  <w:u w:val="single"/>
                  <w:lang w:val="it-IT" w:eastAsia="it-IT"/>
                </w:rPr>
                <w:t xml:space="preserve"> und die </w:t>
              </w:r>
              <w:proofErr w:type="spellStart"/>
              <w:r w:rsidRPr="00DC6F92">
                <w:rPr>
                  <w:rFonts w:eastAsia="Times New Roman" w:cs="Arial"/>
                  <w:color w:val="0000FF"/>
                  <w:sz w:val="20"/>
                  <w:szCs w:val="20"/>
                  <w:u w:val="single"/>
                  <w:lang w:val="it-IT" w:eastAsia="it-IT"/>
                </w:rPr>
                <w:t>Justizbehörden</w:t>
              </w:r>
              <w:proofErr w:type="spellEnd"/>
            </w:hyperlink>
          </w:p>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60e </w:t>
            </w:r>
            <w:hyperlink r:id="rId63" w:history="1">
              <w:proofErr w:type="spellStart"/>
              <w:r w:rsidRPr="00DC6F92">
                <w:rPr>
                  <w:rFonts w:eastAsia="Times New Roman" w:cs="Arial"/>
                  <w:color w:val="0000FF"/>
                  <w:sz w:val="20"/>
                  <w:szCs w:val="20"/>
                  <w:u w:val="single"/>
                  <w:lang w:val="it-IT" w:eastAsia="it-IT"/>
                </w:rPr>
                <w:t>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die </w:t>
              </w:r>
              <w:proofErr w:type="spellStart"/>
              <w:r w:rsidRPr="00DC6F92">
                <w:rPr>
                  <w:rFonts w:eastAsia="Times New Roman" w:cs="Arial"/>
                  <w:color w:val="0000FF"/>
                  <w:sz w:val="20"/>
                  <w:szCs w:val="20"/>
                  <w:u w:val="single"/>
                  <w:lang w:val="it-IT" w:eastAsia="it-IT"/>
                </w:rPr>
                <w:t>Gerichtsorganisation</w:t>
              </w:r>
              <w:proofErr w:type="spellEnd"/>
            </w:hyperlink>
          </w:p>
        </w:tc>
        <w:tc>
          <w:tcPr>
            <w:tcW w:w="2927"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lastRenderedPageBreak/>
              <w:drawing>
                <wp:inline distT="0" distB="0" distL="0" distR="0">
                  <wp:extent cx="361950" cy="533400"/>
                  <wp:effectExtent l="0" t="0" r="0" b="0"/>
                  <wp:docPr id="37"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1950" cy="533400"/>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48 </w:t>
            </w:r>
            <w:hyperlink r:id="rId65" w:history="1">
              <w:proofErr w:type="spellStart"/>
              <w:r w:rsidRPr="00DC6F92">
                <w:rPr>
                  <w:rFonts w:eastAsia="Times New Roman" w:cs="Arial"/>
                  <w:color w:val="0000FF"/>
                  <w:sz w:val="20"/>
                  <w:szCs w:val="20"/>
                  <w:u w:val="single"/>
                  <w:lang w:val="it-IT" w:eastAsia="it-IT"/>
                </w:rPr>
                <w:t>Einführungsgesetz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zur</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Schweizerischen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Straf</w:t>
              </w:r>
              <w:proofErr w:type="spellEnd"/>
              <w:r w:rsidRPr="00DC6F92">
                <w:rPr>
                  <w:rFonts w:eastAsia="Times New Roman" w:cs="Arial"/>
                  <w:color w:val="0000FF"/>
                  <w:sz w:val="20"/>
                  <w:szCs w:val="20"/>
                  <w:u w:val="single"/>
                  <w:lang w:val="it-IT" w:eastAsia="it-IT"/>
                </w:rPr>
                <w:t xml:space="preserve">- und </w:t>
              </w:r>
              <w:proofErr w:type="spellStart"/>
              <w:r w:rsidRPr="00DC6F92">
                <w:rPr>
                  <w:rFonts w:eastAsia="Times New Roman" w:cs="Arial"/>
                  <w:color w:val="0000FF"/>
                  <w:sz w:val="20"/>
                  <w:szCs w:val="20"/>
                  <w:u w:val="single"/>
                  <w:lang w:val="it-IT" w:eastAsia="it-IT"/>
                </w:rPr>
                <w:t>Jugendstrafprozessordnung</w:t>
              </w:r>
              <w:proofErr w:type="spellEnd"/>
            </w:hyperlink>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47 </w:t>
            </w:r>
            <w:hyperlink r:id="rId66" w:history="1">
              <w:proofErr w:type="spellStart"/>
              <w:r w:rsidRPr="00DC6F92">
                <w:rPr>
                  <w:rFonts w:eastAsia="Times New Roman" w:cs="Arial"/>
                  <w:color w:val="0000FF"/>
                  <w:sz w:val="20"/>
                  <w:szCs w:val="20"/>
                  <w:u w:val="single"/>
                  <w:lang w:val="it-IT" w:eastAsia="it-IT"/>
                </w:rPr>
                <w:t>Einführungsgesetz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zur</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Schweizerischen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Straf</w:t>
              </w:r>
              <w:proofErr w:type="spellEnd"/>
              <w:r w:rsidRPr="00DC6F92">
                <w:rPr>
                  <w:rFonts w:eastAsia="Times New Roman" w:cs="Arial"/>
                  <w:color w:val="0000FF"/>
                  <w:sz w:val="20"/>
                  <w:szCs w:val="20"/>
                  <w:u w:val="single"/>
                  <w:lang w:val="it-IT" w:eastAsia="it-IT"/>
                </w:rPr>
                <w:t xml:space="preserve">- und </w:t>
              </w:r>
              <w:proofErr w:type="spellStart"/>
              <w:r w:rsidRPr="00DC6F92">
                <w:rPr>
                  <w:rFonts w:eastAsia="Times New Roman" w:cs="Arial"/>
                  <w:color w:val="0000FF"/>
                  <w:sz w:val="20"/>
                  <w:szCs w:val="20"/>
                  <w:u w:val="single"/>
                  <w:lang w:val="it-IT" w:eastAsia="it-IT"/>
                </w:rPr>
                <w:t>Jugendstrafprozessordnung</w:t>
              </w:r>
              <w:proofErr w:type="spellEnd"/>
            </w:hyperlink>
            <w:r w:rsidRPr="00DC6F92">
              <w:rPr>
                <w:rFonts w:eastAsia="Times New Roman" w:cs="Arial"/>
                <w:sz w:val="20"/>
                <w:szCs w:val="20"/>
                <w:lang w:val="it-IT" w:eastAsia="it-IT"/>
              </w:rPr>
              <w:t>$</w:t>
            </w:r>
          </w:p>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artt. 15-19 </w:t>
            </w:r>
            <w:hyperlink r:id="rId67" w:history="1">
              <w:proofErr w:type="spellStart"/>
              <w:r w:rsidRPr="00DC6F92">
                <w:rPr>
                  <w:rFonts w:eastAsia="Times New Roman" w:cs="Arial"/>
                  <w:color w:val="0000FF"/>
                  <w:sz w:val="20"/>
                  <w:szCs w:val="20"/>
                  <w:u w:val="single"/>
                  <w:lang w:val="it-IT" w:eastAsia="it-IT"/>
                </w:rPr>
                <w:t>Personalverordnung</w:t>
              </w:r>
              <w:proofErr w:type="spellEnd"/>
            </w:hyperlink>
          </w:p>
        </w:tc>
        <w:tc>
          <w:tcPr>
            <w:tcW w:w="2928"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62 </w:t>
            </w:r>
            <w:hyperlink r:id="rId68" w:history="1">
              <w:proofErr w:type="spellStart"/>
              <w:r w:rsidRPr="00DC6F92">
                <w:rPr>
                  <w:rFonts w:eastAsia="Times New Roman" w:cs="Arial"/>
                  <w:color w:val="0000FF"/>
                  <w:sz w:val="20"/>
                  <w:szCs w:val="20"/>
                  <w:u w:val="single"/>
                  <w:lang w:val="it-IT" w:eastAsia="it-IT"/>
                </w:rPr>
                <w:t>Personalgesetz</w:t>
              </w:r>
              <w:proofErr w:type="spellEnd"/>
            </w:hyperlink>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71500"/>
                  <wp:effectExtent l="0" t="0" r="0" b="0"/>
                  <wp:docPr id="36"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61950" cy="571500"/>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70 </w:t>
            </w:r>
            <w:hyperlink r:id="rId70" w:history="1">
              <w:proofErr w:type="spellStart"/>
              <w:r w:rsidRPr="00DC6F92">
                <w:rPr>
                  <w:rFonts w:eastAsia="Times New Roman" w:cs="Arial"/>
                  <w:color w:val="0000FF"/>
                  <w:sz w:val="20"/>
                  <w:szCs w:val="20"/>
                  <w:u w:val="single"/>
                  <w:lang w:val="it-IT" w:eastAsia="it-IT"/>
                </w:rPr>
                <w:t>Justizgesetz</w:t>
              </w:r>
              <w:proofErr w:type="spellEnd"/>
            </w:hyperlink>
          </w:p>
        </w:tc>
        <w:tc>
          <w:tcPr>
            <w:tcW w:w="2927"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r w:rsidR="00DC6F92" w:rsidRPr="00DC6F92" w:rsidTr="00AF559E">
        <w:tc>
          <w:tcPr>
            <w:tcW w:w="846" w:type="dxa"/>
            <w:shd w:val="clear" w:color="auto" w:fill="auto"/>
            <w:vAlign w:val="center"/>
          </w:tcPr>
          <w:p w:rsidR="00DC6F92" w:rsidRPr="00DC6F92" w:rsidRDefault="00DC6F92" w:rsidP="00DC6F92">
            <w:pPr>
              <w:spacing w:before="40"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81025"/>
                  <wp:effectExtent l="0" t="0" r="0" b="0"/>
                  <wp:docPr id="35"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950" cy="581025"/>
                          </a:xfrm>
                          <a:prstGeom prst="rect">
                            <a:avLst/>
                          </a:prstGeom>
                          <a:noFill/>
                          <a:ln>
                            <a:noFill/>
                          </a:ln>
                        </pic:spPr>
                      </pic:pic>
                    </a:graphicData>
                  </a:graphic>
                </wp:inline>
              </w:drawing>
            </w:r>
          </w:p>
        </w:tc>
        <w:tc>
          <w:tcPr>
            <w:tcW w:w="2927"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20 </w:t>
            </w:r>
            <w:hyperlink r:id="rId72" w:history="1">
              <w:proofErr w:type="spellStart"/>
              <w:r w:rsidRPr="00DC6F92">
                <w:rPr>
                  <w:rFonts w:eastAsia="Times New Roman" w:cs="Arial"/>
                  <w:color w:val="0000FF"/>
                  <w:sz w:val="20"/>
                  <w:szCs w:val="20"/>
                  <w:u w:val="single"/>
                  <w:lang w:val="it-IT" w:eastAsia="it-IT"/>
                </w:rPr>
                <w:t>Einführungsgesetz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zur</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Schweizerischen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Strafprozessordnung</w:t>
              </w:r>
              <w:proofErr w:type="spellEnd"/>
              <w:r w:rsidRPr="00DC6F92">
                <w:rPr>
                  <w:rFonts w:eastAsia="Times New Roman" w:cs="Arial"/>
                  <w:color w:val="0000FF"/>
                  <w:sz w:val="20"/>
                  <w:szCs w:val="20"/>
                  <w:u w:val="single"/>
                  <w:lang w:val="it-IT" w:eastAsia="it-IT"/>
                </w:rPr>
                <w:t xml:space="preserve"> und </w:t>
              </w:r>
              <w:proofErr w:type="spellStart"/>
              <w:r w:rsidRPr="00DC6F92">
                <w:rPr>
                  <w:rFonts w:eastAsia="Times New Roman" w:cs="Arial"/>
                  <w:color w:val="0000FF"/>
                  <w:sz w:val="20"/>
                  <w:szCs w:val="20"/>
                  <w:u w:val="single"/>
                  <w:lang w:val="it-IT" w:eastAsia="it-IT"/>
                </w:rPr>
                <w:t>zur</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Schweizerischen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Jugendstrafprozessordnung</w:t>
              </w:r>
              <w:proofErr w:type="spellEnd"/>
            </w:hyperlink>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r w:rsidR="00DC6F92" w:rsidRPr="00DC6F92" w:rsidTr="00AF559E">
        <w:tc>
          <w:tcPr>
            <w:tcW w:w="846" w:type="dxa"/>
            <w:shd w:val="clear" w:color="auto" w:fill="auto"/>
            <w:vAlign w:val="center"/>
          </w:tcPr>
          <w:p w:rsidR="00DC6F92" w:rsidRPr="00DC6F92" w:rsidRDefault="00DC6F92" w:rsidP="00DC6F92">
            <w:pPr>
              <w:spacing w:before="40"/>
              <w:jc w:val="center"/>
              <w:rPr>
                <w:rFonts w:eastAsia="Times New Roman" w:cs="Arial"/>
                <w:noProof/>
                <w:sz w:val="22"/>
                <w:lang w:eastAsia="it-CH"/>
              </w:rPr>
            </w:pPr>
            <w:r w:rsidRPr="00DC6F92">
              <w:rPr>
                <w:rFonts w:eastAsia="Times New Roman" w:cs="Arial"/>
                <w:noProof/>
                <w:lang w:eastAsia="it-CH"/>
              </w:rPr>
              <w:drawing>
                <wp:inline distT="0" distB="0" distL="0" distR="0">
                  <wp:extent cx="314325" cy="161925"/>
                  <wp:effectExtent l="0" t="0" r="0" b="0"/>
                  <wp:docPr id="34"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p w:rsidR="00DC6F92" w:rsidRPr="00DC6F92" w:rsidRDefault="00DC6F92" w:rsidP="00DC6F92">
            <w:pPr>
              <w:spacing w:after="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390525"/>
                  <wp:effectExtent l="0" t="0" r="0" b="0"/>
                  <wp:docPr id="33"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61950" cy="390525"/>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110 </w:t>
            </w:r>
            <w:hyperlink r:id="rId75" w:history="1">
              <w:proofErr w:type="spellStart"/>
              <w:r w:rsidRPr="00DC6F92">
                <w:rPr>
                  <w:rFonts w:eastAsia="Times New Roman" w:cs="Arial"/>
                  <w:color w:val="0000FF"/>
                  <w:sz w:val="20"/>
                  <w:szCs w:val="20"/>
                  <w:u w:val="single"/>
                  <w:lang w:val="it-IT" w:eastAsia="it-IT"/>
                </w:rPr>
                <w:t>Justizgesetz</w:t>
              </w:r>
              <w:proofErr w:type="spellEnd"/>
            </w:hyperlink>
          </w:p>
        </w:tc>
        <w:tc>
          <w:tcPr>
            <w:tcW w:w="2927"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r w:rsidR="00DC6F92" w:rsidRPr="00DC6F92" w:rsidTr="00AF559E">
        <w:tc>
          <w:tcPr>
            <w:tcW w:w="846" w:type="dxa"/>
            <w:shd w:val="clear" w:color="auto" w:fill="auto"/>
            <w:vAlign w:val="center"/>
          </w:tcPr>
          <w:p w:rsidR="00DC6F92" w:rsidRPr="00DC6F92" w:rsidRDefault="00DC6F92" w:rsidP="00DC6F92">
            <w:pPr>
              <w:spacing w:before="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71500"/>
                  <wp:effectExtent l="0" t="0" r="0" b="0"/>
                  <wp:docPr id="32"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61950" cy="571500"/>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40 </w:t>
            </w:r>
            <w:hyperlink r:id="rId77" w:history="1">
              <w:proofErr w:type="spellStart"/>
              <w:r w:rsidRPr="00DC6F92">
                <w:rPr>
                  <w:rFonts w:eastAsia="Times New Roman" w:cs="Arial"/>
                  <w:color w:val="0000FF"/>
                  <w:sz w:val="20"/>
                  <w:szCs w:val="20"/>
                  <w:u w:val="single"/>
                  <w:lang w:val="it-IT" w:eastAsia="it-IT"/>
                </w:rPr>
                <w:t>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die </w:t>
              </w:r>
              <w:proofErr w:type="spellStart"/>
              <w:r w:rsidRPr="00DC6F92">
                <w:rPr>
                  <w:rFonts w:eastAsia="Times New Roman" w:cs="Arial"/>
                  <w:color w:val="0000FF"/>
                  <w:sz w:val="20"/>
                  <w:szCs w:val="20"/>
                  <w:u w:val="single"/>
                  <w:lang w:val="it-IT" w:eastAsia="it-IT"/>
                </w:rPr>
                <w:t>Zivil</w:t>
              </w:r>
              <w:proofErr w:type="spellEnd"/>
              <w:r w:rsidRPr="00DC6F92">
                <w:rPr>
                  <w:rFonts w:eastAsia="Times New Roman" w:cs="Arial"/>
                  <w:color w:val="0000FF"/>
                  <w:sz w:val="20"/>
                  <w:szCs w:val="20"/>
                  <w:u w:val="single"/>
                  <w:lang w:val="it-IT" w:eastAsia="it-IT"/>
                </w:rPr>
                <w:t xml:space="preserve">- und </w:t>
              </w:r>
              <w:proofErr w:type="spellStart"/>
              <w:r w:rsidRPr="00DC6F92">
                <w:rPr>
                  <w:rFonts w:eastAsia="Times New Roman" w:cs="Arial"/>
                  <w:color w:val="0000FF"/>
                  <w:sz w:val="20"/>
                  <w:szCs w:val="20"/>
                  <w:u w:val="single"/>
                  <w:lang w:val="it-IT" w:eastAsia="it-IT"/>
                </w:rPr>
                <w:t>Strafrechtspflege</w:t>
              </w:r>
              <w:proofErr w:type="spellEnd"/>
            </w:hyperlink>
            <w:r w:rsidRPr="00DC6F92">
              <w:rPr>
                <w:rFonts w:eastAsia="Times New Roman" w:cs="Arial"/>
                <w:sz w:val="20"/>
                <w:szCs w:val="20"/>
                <w:lang w:val="it-IT" w:eastAsia="it-IT"/>
              </w:rPr>
              <w:t xml:space="preserve"> </w:t>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62a </w:t>
            </w:r>
            <w:hyperlink r:id="rId78" w:history="1">
              <w:proofErr w:type="spellStart"/>
              <w:r w:rsidRPr="00DC6F92">
                <w:rPr>
                  <w:rFonts w:eastAsia="Times New Roman" w:cs="Arial"/>
                  <w:color w:val="0000FF"/>
                  <w:sz w:val="20"/>
                  <w:szCs w:val="20"/>
                  <w:u w:val="single"/>
                  <w:lang w:val="it-IT" w:eastAsia="it-IT"/>
                </w:rPr>
                <w:t>Verordnung</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des</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Regierungsrates</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die </w:t>
              </w:r>
              <w:proofErr w:type="spellStart"/>
              <w:r w:rsidRPr="00DC6F92">
                <w:rPr>
                  <w:rFonts w:eastAsia="Times New Roman" w:cs="Arial"/>
                  <w:color w:val="0000FF"/>
                  <w:sz w:val="20"/>
                  <w:szCs w:val="20"/>
                  <w:u w:val="single"/>
                  <w:lang w:val="it-IT" w:eastAsia="it-IT"/>
                </w:rPr>
                <w:t>Rechtsstellung</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des</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Staatspersonals</w:t>
              </w:r>
              <w:proofErr w:type="spellEnd"/>
            </w:hyperlink>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r w:rsidR="00DC6F92" w:rsidRPr="00DC6F92" w:rsidTr="00AF559E">
        <w:tc>
          <w:tcPr>
            <w:tcW w:w="846" w:type="dxa"/>
            <w:shd w:val="clear" w:color="auto" w:fill="auto"/>
            <w:vAlign w:val="center"/>
          </w:tcPr>
          <w:p w:rsidR="00DC6F92" w:rsidRPr="00DC6F92" w:rsidRDefault="00DC6F92" w:rsidP="00DC6F92">
            <w:pPr>
              <w:spacing w:before="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42925"/>
                  <wp:effectExtent l="0" t="0" r="0" b="0"/>
                  <wp:docPr id="31"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38a </w:t>
            </w:r>
            <w:hyperlink r:id="rId80" w:history="1">
              <w:proofErr w:type="spellStart"/>
              <w:r w:rsidRPr="00DC6F92">
                <w:rPr>
                  <w:rFonts w:eastAsia="Times New Roman" w:cs="Arial"/>
                  <w:color w:val="0000FF"/>
                  <w:sz w:val="20"/>
                  <w:szCs w:val="20"/>
                  <w:u w:val="single"/>
                  <w:lang w:val="it-IT" w:eastAsia="it-IT"/>
                </w:rPr>
                <w:t>Verordnung</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die </w:t>
              </w:r>
              <w:proofErr w:type="spellStart"/>
              <w:r w:rsidRPr="00DC6F92">
                <w:rPr>
                  <w:rFonts w:eastAsia="Times New Roman" w:cs="Arial"/>
                  <w:color w:val="0000FF"/>
                  <w:sz w:val="20"/>
                  <w:szCs w:val="20"/>
                  <w:u w:val="single"/>
                  <w:lang w:val="it-IT" w:eastAsia="it-IT"/>
                </w:rPr>
                <w:t>Verwaltungsrechtspflege</w:t>
              </w:r>
              <w:proofErr w:type="spellEnd"/>
            </w:hyperlink>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84 </w:t>
            </w:r>
            <w:hyperlink r:id="rId81" w:history="1">
              <w:proofErr w:type="spellStart"/>
              <w:r w:rsidRPr="00DC6F92">
                <w:rPr>
                  <w:rFonts w:eastAsia="Times New Roman" w:cs="Arial"/>
                  <w:color w:val="0000FF"/>
                  <w:sz w:val="20"/>
                  <w:szCs w:val="20"/>
                  <w:u w:val="single"/>
                  <w:lang w:val="it-IT" w:eastAsia="it-IT"/>
                </w:rPr>
                <w:t>Verordnung</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die </w:t>
              </w:r>
              <w:proofErr w:type="spellStart"/>
              <w:r w:rsidRPr="00DC6F92">
                <w:rPr>
                  <w:rFonts w:eastAsia="Times New Roman" w:cs="Arial"/>
                  <w:color w:val="0000FF"/>
                  <w:sz w:val="20"/>
                  <w:szCs w:val="20"/>
                  <w:u w:val="single"/>
                  <w:lang w:val="it-IT" w:eastAsia="it-IT"/>
                </w:rPr>
                <w:t>Verwaltungsrechtspflege</w:t>
              </w:r>
              <w:proofErr w:type="spellEnd"/>
            </w:hyperlink>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r w:rsidR="00DC6F92" w:rsidRPr="00DC6F92" w:rsidTr="00AF559E">
        <w:tc>
          <w:tcPr>
            <w:tcW w:w="846" w:type="dxa"/>
            <w:shd w:val="clear" w:color="auto" w:fill="auto"/>
            <w:vAlign w:val="center"/>
          </w:tcPr>
          <w:p w:rsidR="00DC6F92" w:rsidRPr="00DC6F92" w:rsidRDefault="00DC6F92" w:rsidP="00DC6F92">
            <w:pPr>
              <w:spacing w:before="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33400"/>
                  <wp:effectExtent l="0" t="0" r="0" b="0"/>
                  <wp:docPr id="30"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61950" cy="533400"/>
                          </a:xfrm>
                          <a:prstGeom prst="rect">
                            <a:avLst/>
                          </a:prstGeom>
                          <a:noFill/>
                          <a:ln>
                            <a:noFill/>
                          </a:ln>
                        </pic:spPr>
                      </pic:pic>
                    </a:graphicData>
                  </a:graphic>
                </wp:inline>
              </w:drawing>
            </w:r>
          </w:p>
        </w:tc>
        <w:tc>
          <w:tcPr>
            <w:tcW w:w="2927"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c>
          <w:tcPr>
            <w:tcW w:w="5855" w:type="dxa"/>
            <w:gridSpan w:val="2"/>
            <w:shd w:val="clear" w:color="auto" w:fill="FFFF0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il 6 ottobre 2020 il Parlamento vodese ha accolto il principio della mozione "</w:t>
            </w:r>
            <w:hyperlink r:id="rId83" w:history="1">
              <w:r w:rsidRPr="00DC6F92">
                <w:rPr>
                  <w:rFonts w:eastAsia="Times New Roman" w:cs="Arial"/>
                  <w:color w:val="0000FF"/>
                  <w:sz w:val="20"/>
                  <w:szCs w:val="20"/>
                  <w:u w:val="single"/>
                  <w:lang w:val="it-IT" w:eastAsia="it-IT"/>
                </w:rPr>
                <w:t xml:space="preserve">Pour une </w:t>
              </w:r>
              <w:proofErr w:type="spellStart"/>
              <w:r w:rsidRPr="00DC6F92">
                <w:rPr>
                  <w:rFonts w:eastAsia="Times New Roman" w:cs="Arial"/>
                  <w:color w:val="0000FF"/>
                  <w:sz w:val="20"/>
                  <w:szCs w:val="20"/>
                  <w:u w:val="single"/>
                  <w:lang w:val="it-IT" w:eastAsia="it-IT"/>
                </w:rPr>
                <w:t>protection</w:t>
              </w:r>
              <w:proofErr w:type="spellEnd"/>
              <w:r w:rsidRPr="00DC6F92">
                <w:rPr>
                  <w:rFonts w:eastAsia="Times New Roman" w:cs="Arial"/>
                  <w:color w:val="0000FF"/>
                  <w:sz w:val="20"/>
                  <w:szCs w:val="20"/>
                  <w:u w:val="single"/>
                  <w:lang w:val="it-IT" w:eastAsia="it-IT"/>
                </w:rPr>
                <w:t xml:space="preserve"> efficace </w:t>
              </w:r>
              <w:proofErr w:type="spellStart"/>
              <w:r w:rsidRPr="00DC6F92">
                <w:rPr>
                  <w:rFonts w:eastAsia="Times New Roman" w:cs="Arial"/>
                  <w:color w:val="0000FF"/>
                  <w:sz w:val="20"/>
                  <w:szCs w:val="20"/>
                  <w:u w:val="single"/>
                  <w:lang w:val="it-IT" w:eastAsia="it-IT"/>
                </w:rPr>
                <w:t>des</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lanceurs</w:t>
              </w:r>
              <w:proofErr w:type="spellEnd"/>
              <w:r w:rsidRPr="00DC6F92">
                <w:rPr>
                  <w:rFonts w:eastAsia="Times New Roman" w:cs="Arial"/>
                  <w:color w:val="0000FF"/>
                  <w:sz w:val="20"/>
                  <w:szCs w:val="20"/>
                  <w:u w:val="single"/>
                  <w:lang w:val="it-IT" w:eastAsia="it-IT"/>
                </w:rPr>
                <w:t xml:space="preserve"> d'alerte </w:t>
              </w:r>
              <w:proofErr w:type="spellStart"/>
              <w:r w:rsidRPr="00DC6F92">
                <w:rPr>
                  <w:rFonts w:eastAsia="Times New Roman" w:cs="Arial"/>
                  <w:color w:val="0000FF"/>
                  <w:sz w:val="20"/>
                  <w:szCs w:val="20"/>
                  <w:u w:val="single"/>
                  <w:lang w:val="it-IT" w:eastAsia="it-IT"/>
                </w:rPr>
                <w:t>dans</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l'administration</w:t>
              </w:r>
              <w:proofErr w:type="spellEnd"/>
              <w:r w:rsidRPr="00DC6F92">
                <w:rPr>
                  <w:rFonts w:eastAsia="Times New Roman" w:cs="Arial"/>
                  <w:color w:val="0000FF"/>
                  <w:sz w:val="20"/>
                  <w:szCs w:val="20"/>
                  <w:u w:val="single"/>
                  <w:lang w:val="it-IT" w:eastAsia="it-IT"/>
                </w:rPr>
                <w:t xml:space="preserve"> cantonale </w:t>
              </w:r>
              <w:proofErr w:type="spellStart"/>
              <w:r w:rsidRPr="00DC6F92">
                <w:rPr>
                  <w:rFonts w:eastAsia="Times New Roman" w:cs="Arial"/>
                  <w:color w:val="0000FF"/>
                  <w:sz w:val="20"/>
                  <w:szCs w:val="20"/>
                  <w:u w:val="single"/>
                  <w:lang w:val="it-IT" w:eastAsia="it-IT"/>
                </w:rPr>
                <w:t>vaudoise</w:t>
              </w:r>
              <w:proofErr w:type="spellEnd"/>
            </w:hyperlink>
            <w:r w:rsidRPr="00DC6F92">
              <w:rPr>
                <w:rFonts w:eastAsia="Times New Roman" w:cs="Arial"/>
                <w:sz w:val="20"/>
                <w:szCs w:val="20"/>
                <w:lang w:val="it-IT" w:eastAsia="it-IT"/>
              </w:rPr>
              <w:t>"</w:t>
            </w:r>
          </w:p>
        </w:tc>
      </w:tr>
      <w:tr w:rsidR="00DC6F92" w:rsidRPr="00DC6F92" w:rsidTr="00AF559E">
        <w:tc>
          <w:tcPr>
            <w:tcW w:w="846" w:type="dxa"/>
            <w:shd w:val="clear" w:color="auto" w:fill="auto"/>
            <w:vAlign w:val="center"/>
          </w:tcPr>
          <w:p w:rsidR="00DC6F92" w:rsidRPr="00DC6F92" w:rsidRDefault="00DC6F92" w:rsidP="00DC6F92">
            <w:pPr>
              <w:spacing w:before="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61975"/>
                  <wp:effectExtent l="0" t="0" r="0" b="0"/>
                  <wp:docPr id="29"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61950" cy="561975"/>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35 </w:t>
            </w:r>
            <w:hyperlink r:id="rId85" w:history="1">
              <w:proofErr w:type="spellStart"/>
              <w:r w:rsidRPr="00DC6F92">
                <w:rPr>
                  <w:rFonts w:eastAsia="Times New Roman" w:cs="Arial"/>
                  <w:color w:val="0000FF"/>
                  <w:sz w:val="20"/>
                  <w:szCs w:val="20"/>
                  <w:u w:val="single"/>
                  <w:lang w:val="it-IT" w:eastAsia="it-IT"/>
                </w:rPr>
                <w:t>Loi</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d'application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du</w:t>
              </w:r>
              <w:proofErr w:type="spellEnd"/>
              <w:r w:rsidRPr="00DC6F92">
                <w:rPr>
                  <w:rFonts w:eastAsia="Times New Roman" w:cs="Arial"/>
                  <w:color w:val="0000FF"/>
                  <w:sz w:val="20"/>
                  <w:szCs w:val="20"/>
                  <w:u w:val="single"/>
                  <w:lang w:val="it-IT" w:eastAsia="it-IT"/>
                </w:rPr>
                <w:t xml:space="preserve"> code de </w:t>
              </w:r>
              <w:proofErr w:type="spellStart"/>
              <w:r w:rsidRPr="00DC6F92">
                <w:rPr>
                  <w:rFonts w:eastAsia="Times New Roman" w:cs="Arial"/>
                  <w:color w:val="0000FF"/>
                  <w:sz w:val="20"/>
                  <w:szCs w:val="20"/>
                  <w:u w:val="single"/>
                  <w:lang w:val="it-IT" w:eastAsia="it-IT"/>
                </w:rPr>
                <w:t>procédure</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pénale</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suisse</w:t>
              </w:r>
              <w:proofErr w:type="spellEnd"/>
            </w:hyperlink>
          </w:p>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21 </w:t>
            </w:r>
            <w:hyperlink r:id="rId86" w:history="1">
              <w:proofErr w:type="spellStart"/>
              <w:r w:rsidRPr="00DC6F92">
                <w:rPr>
                  <w:rFonts w:eastAsia="Times New Roman" w:cs="Arial"/>
                  <w:color w:val="0000FF"/>
                  <w:sz w:val="20"/>
                  <w:szCs w:val="20"/>
                  <w:u w:val="single"/>
                  <w:lang w:val="it-IT" w:eastAsia="it-IT"/>
                </w:rPr>
                <w:t>Loi</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sur</w:t>
              </w:r>
              <w:proofErr w:type="spellEnd"/>
              <w:r w:rsidRPr="00DC6F92">
                <w:rPr>
                  <w:rFonts w:eastAsia="Times New Roman" w:cs="Arial"/>
                  <w:color w:val="0000FF"/>
                  <w:sz w:val="20"/>
                  <w:szCs w:val="20"/>
                  <w:u w:val="single"/>
                  <w:lang w:val="it-IT" w:eastAsia="it-IT"/>
                </w:rPr>
                <w:t xml:space="preserve"> le </w:t>
              </w:r>
              <w:proofErr w:type="spellStart"/>
              <w:r w:rsidRPr="00DC6F92">
                <w:rPr>
                  <w:rFonts w:eastAsia="Times New Roman" w:cs="Arial"/>
                  <w:color w:val="0000FF"/>
                  <w:sz w:val="20"/>
                  <w:szCs w:val="20"/>
                  <w:u w:val="single"/>
                  <w:lang w:val="it-IT" w:eastAsia="it-IT"/>
                </w:rPr>
                <w:t>personnel</w:t>
              </w:r>
              <w:proofErr w:type="spellEnd"/>
              <w:r w:rsidRPr="00DC6F92">
                <w:rPr>
                  <w:rFonts w:eastAsia="Times New Roman" w:cs="Arial"/>
                  <w:color w:val="0000FF"/>
                  <w:sz w:val="20"/>
                  <w:szCs w:val="20"/>
                  <w:u w:val="single"/>
                  <w:lang w:val="it-IT" w:eastAsia="it-IT"/>
                </w:rPr>
                <w:t xml:space="preserve"> de l'</w:t>
              </w:r>
              <w:proofErr w:type="spellStart"/>
              <w:r w:rsidRPr="00DC6F92">
                <w:rPr>
                  <w:rFonts w:eastAsia="Times New Roman" w:cs="Arial"/>
                  <w:color w:val="0000FF"/>
                  <w:sz w:val="20"/>
                  <w:szCs w:val="20"/>
                  <w:u w:val="single"/>
                  <w:lang w:val="it-IT" w:eastAsia="it-IT"/>
                </w:rPr>
                <w:t>Etat</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du</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Valais</w:t>
              </w:r>
              <w:proofErr w:type="spellEnd"/>
            </w:hyperlink>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3 cpv. 1 lett. e) </w:t>
            </w:r>
            <w:hyperlink r:id="rId87" w:history="1">
              <w:proofErr w:type="spellStart"/>
              <w:r w:rsidRPr="00DC6F92">
                <w:rPr>
                  <w:rFonts w:eastAsia="Times New Roman" w:cs="Arial"/>
                  <w:color w:val="0000FF"/>
                  <w:sz w:val="20"/>
                  <w:szCs w:val="20"/>
                  <w:u w:val="single"/>
                  <w:lang w:val="it-IT" w:eastAsia="it-IT"/>
                </w:rPr>
                <w:t>Ordonnance</w:t>
              </w:r>
              <w:proofErr w:type="spellEnd"/>
              <w:r w:rsidRPr="00DC6F92">
                <w:rPr>
                  <w:rFonts w:eastAsia="Times New Roman" w:cs="Arial"/>
                  <w:color w:val="0000FF"/>
                  <w:sz w:val="20"/>
                  <w:szCs w:val="20"/>
                  <w:u w:val="single"/>
                  <w:lang w:val="it-IT" w:eastAsia="it-IT"/>
                </w:rPr>
                <w:t xml:space="preserve"> relative à l'Office de l'Ombudsman de la </w:t>
              </w:r>
              <w:proofErr w:type="spellStart"/>
              <w:r w:rsidRPr="00DC6F92">
                <w:rPr>
                  <w:rFonts w:eastAsia="Times New Roman" w:cs="Arial"/>
                  <w:color w:val="0000FF"/>
                  <w:sz w:val="20"/>
                  <w:szCs w:val="20"/>
                  <w:u w:val="single"/>
                  <w:lang w:val="it-IT" w:eastAsia="it-IT"/>
                </w:rPr>
                <w:t>santé</w:t>
              </w:r>
              <w:proofErr w:type="spellEnd"/>
              <w:r w:rsidRPr="00DC6F92">
                <w:rPr>
                  <w:rFonts w:eastAsia="Times New Roman" w:cs="Arial"/>
                  <w:color w:val="0000FF"/>
                  <w:sz w:val="20"/>
                  <w:szCs w:val="20"/>
                  <w:u w:val="single"/>
                  <w:lang w:val="it-IT" w:eastAsia="it-IT"/>
                </w:rPr>
                <w:t xml:space="preserve"> et </w:t>
              </w:r>
              <w:proofErr w:type="spellStart"/>
              <w:r w:rsidRPr="00DC6F92">
                <w:rPr>
                  <w:rFonts w:eastAsia="Times New Roman" w:cs="Arial"/>
                  <w:color w:val="0000FF"/>
                  <w:sz w:val="20"/>
                  <w:szCs w:val="20"/>
                  <w:u w:val="single"/>
                  <w:lang w:val="it-IT" w:eastAsia="it-IT"/>
                </w:rPr>
                <w:t>des</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institutions</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sociales</w:t>
              </w:r>
              <w:proofErr w:type="spellEnd"/>
            </w:hyperlink>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r w:rsidR="00DC6F92" w:rsidRPr="00DC6F92" w:rsidTr="00AF559E">
        <w:tc>
          <w:tcPr>
            <w:tcW w:w="846" w:type="dxa"/>
            <w:shd w:val="clear" w:color="auto" w:fill="auto"/>
            <w:vAlign w:val="center"/>
          </w:tcPr>
          <w:p w:rsidR="00DC6F92" w:rsidRPr="00DC6F92" w:rsidRDefault="00DC6F92" w:rsidP="00DC6F92">
            <w:pPr>
              <w:spacing w:before="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42925"/>
                  <wp:effectExtent l="0" t="0" r="0" b="0"/>
                  <wp:docPr id="20"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a:ln>
                            <a:noFill/>
                          </a:ln>
                        </pic:spPr>
                      </pic:pic>
                    </a:graphicData>
                  </a:graphic>
                </wp:inline>
              </w:drawing>
            </w:r>
          </w:p>
        </w:tc>
        <w:tc>
          <w:tcPr>
            <w:tcW w:w="2927" w:type="dxa"/>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93 </w:t>
            </w:r>
            <w:hyperlink r:id="rId89" w:history="1">
              <w:proofErr w:type="spellStart"/>
              <w:r w:rsidRPr="00DC6F92">
                <w:rPr>
                  <w:rFonts w:eastAsia="Times New Roman" w:cs="Arial"/>
                  <w:color w:val="0000FF"/>
                  <w:sz w:val="20"/>
                  <w:szCs w:val="20"/>
                  <w:u w:val="single"/>
                  <w:lang w:val="it-IT" w:eastAsia="it-IT"/>
                </w:rPr>
                <w:t>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die </w:t>
              </w:r>
              <w:proofErr w:type="spellStart"/>
              <w:r w:rsidRPr="00DC6F92">
                <w:rPr>
                  <w:rFonts w:eastAsia="Times New Roman" w:cs="Arial"/>
                  <w:color w:val="0000FF"/>
                  <w:sz w:val="20"/>
                  <w:szCs w:val="20"/>
                  <w:u w:val="single"/>
                  <w:lang w:val="it-IT" w:eastAsia="it-IT"/>
                </w:rPr>
                <w:t>Organisation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der</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Zivil</w:t>
              </w:r>
              <w:proofErr w:type="spellEnd"/>
              <w:r w:rsidRPr="00DC6F92">
                <w:rPr>
                  <w:rFonts w:eastAsia="Times New Roman" w:cs="Arial"/>
                  <w:color w:val="0000FF"/>
                  <w:sz w:val="20"/>
                  <w:szCs w:val="20"/>
                  <w:u w:val="single"/>
                  <w:lang w:val="it-IT" w:eastAsia="it-IT"/>
                </w:rPr>
                <w:t xml:space="preserve">- und </w:t>
              </w:r>
              <w:proofErr w:type="spellStart"/>
              <w:r w:rsidRPr="00DC6F92">
                <w:rPr>
                  <w:rFonts w:eastAsia="Times New Roman" w:cs="Arial"/>
                  <w:color w:val="0000FF"/>
                  <w:sz w:val="20"/>
                  <w:szCs w:val="20"/>
                  <w:u w:val="single"/>
                  <w:lang w:val="it-IT" w:eastAsia="it-IT"/>
                </w:rPr>
                <w:t>Strafrechtspflege</w:t>
              </w:r>
              <w:proofErr w:type="spellEnd"/>
            </w:hyperlink>
          </w:p>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28ter </w:t>
            </w:r>
            <w:hyperlink r:id="rId90" w:history="1">
              <w:proofErr w:type="spellStart"/>
              <w:r w:rsidRPr="00DC6F92">
                <w:rPr>
                  <w:rFonts w:eastAsia="Times New Roman" w:cs="Arial"/>
                  <w:color w:val="0000FF"/>
                  <w:sz w:val="20"/>
                  <w:szCs w:val="20"/>
                  <w:u w:val="single"/>
                  <w:lang w:val="it-IT" w:eastAsia="it-IT"/>
                </w:rPr>
                <w:t>Personalgesetz</w:t>
              </w:r>
              <w:proofErr w:type="spellEnd"/>
            </w:hyperlink>
          </w:p>
        </w:tc>
        <w:tc>
          <w:tcPr>
            <w:tcW w:w="5855" w:type="dxa"/>
            <w:gridSpan w:val="2"/>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28bis </w:t>
            </w:r>
            <w:hyperlink r:id="rId91" w:history="1">
              <w:proofErr w:type="spellStart"/>
              <w:r w:rsidRPr="00DC6F92">
                <w:rPr>
                  <w:rFonts w:eastAsia="Times New Roman" w:cs="Arial"/>
                  <w:color w:val="0000FF"/>
                  <w:sz w:val="20"/>
                  <w:szCs w:val="20"/>
                  <w:u w:val="single"/>
                  <w:lang w:val="it-IT" w:eastAsia="it-IT"/>
                </w:rPr>
                <w:t>Personalgesetz</w:t>
              </w:r>
              <w:proofErr w:type="spellEnd"/>
            </w:hyperlink>
          </w:p>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17 </w:t>
            </w:r>
            <w:hyperlink r:id="rId92" w:history="1">
              <w:proofErr w:type="spellStart"/>
              <w:r w:rsidRPr="00DC6F92">
                <w:rPr>
                  <w:rFonts w:eastAsia="Times New Roman" w:cs="Arial"/>
                  <w:color w:val="0000FF"/>
                  <w:sz w:val="20"/>
                  <w:szCs w:val="20"/>
                  <w:u w:val="single"/>
                  <w:lang w:val="it-IT" w:eastAsia="it-IT"/>
                </w:rPr>
                <w:t>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die </w:t>
              </w:r>
              <w:proofErr w:type="spellStart"/>
              <w:r w:rsidRPr="00DC6F92">
                <w:rPr>
                  <w:rFonts w:eastAsia="Times New Roman" w:cs="Arial"/>
                  <w:color w:val="0000FF"/>
                  <w:sz w:val="20"/>
                  <w:szCs w:val="20"/>
                  <w:u w:val="single"/>
                  <w:lang w:val="it-IT" w:eastAsia="it-IT"/>
                </w:rPr>
                <w:t>Ombudsstelle</w:t>
              </w:r>
              <w:proofErr w:type="spellEnd"/>
            </w:hyperlink>
          </w:p>
        </w:tc>
      </w:tr>
      <w:tr w:rsidR="00DC6F92" w:rsidRPr="00DC6F92" w:rsidTr="00AF559E">
        <w:tc>
          <w:tcPr>
            <w:tcW w:w="846" w:type="dxa"/>
            <w:shd w:val="clear" w:color="auto" w:fill="auto"/>
            <w:vAlign w:val="center"/>
          </w:tcPr>
          <w:p w:rsidR="00DC6F92" w:rsidRPr="00DC6F92" w:rsidRDefault="00DC6F92" w:rsidP="00DC6F92">
            <w:pPr>
              <w:spacing w:before="40"/>
              <w:jc w:val="center"/>
              <w:rPr>
                <w:rFonts w:eastAsia="Times New Roman" w:cs="Arial"/>
                <w:noProof/>
                <w:sz w:val="22"/>
                <w:lang w:eastAsia="it-CH"/>
              </w:rPr>
            </w:pPr>
            <w:r w:rsidRPr="00DC6F92">
              <w:rPr>
                <w:rFonts w:eastAsia="Times New Roman" w:cs="Arial"/>
                <w:noProof/>
                <w:lang w:eastAsia="it-CH"/>
              </w:rPr>
              <w:drawing>
                <wp:inline distT="0" distB="0" distL="0" distR="0">
                  <wp:extent cx="361950" cy="571500"/>
                  <wp:effectExtent l="0" t="0" r="0" b="0"/>
                  <wp:docPr id="1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61950" cy="571500"/>
                          </a:xfrm>
                          <a:prstGeom prst="rect">
                            <a:avLst/>
                          </a:prstGeom>
                          <a:noFill/>
                          <a:ln>
                            <a:noFill/>
                          </a:ln>
                        </pic:spPr>
                      </pic:pic>
                    </a:graphicData>
                  </a:graphic>
                </wp:inline>
              </w:drawing>
            </w:r>
          </w:p>
        </w:tc>
        <w:tc>
          <w:tcPr>
            <w:tcW w:w="5854" w:type="dxa"/>
            <w:gridSpan w:val="2"/>
            <w:shd w:val="clear" w:color="auto" w:fill="92D050"/>
            <w:vAlign w:val="center"/>
          </w:tcPr>
          <w:p w:rsidR="00DC6F92" w:rsidRPr="00DC6F92" w:rsidRDefault="00DC6F92" w:rsidP="00DC6F92">
            <w:pPr>
              <w:spacing w:before="40" w:after="40"/>
              <w:jc w:val="center"/>
              <w:rPr>
                <w:rFonts w:eastAsia="Times New Roman" w:cs="Arial"/>
                <w:sz w:val="20"/>
                <w:szCs w:val="20"/>
                <w:lang w:val="it-IT" w:eastAsia="it-IT"/>
              </w:rPr>
            </w:pPr>
            <w:r w:rsidRPr="00DC6F92">
              <w:rPr>
                <w:rFonts w:eastAsia="Times New Roman" w:cs="Arial"/>
                <w:sz w:val="20"/>
                <w:szCs w:val="20"/>
                <w:lang w:val="it-IT" w:eastAsia="it-IT"/>
              </w:rPr>
              <w:t xml:space="preserve">art. 167 </w:t>
            </w:r>
            <w:hyperlink r:id="rId94" w:history="1">
              <w:proofErr w:type="spellStart"/>
              <w:r w:rsidRPr="00DC6F92">
                <w:rPr>
                  <w:rFonts w:eastAsia="Times New Roman" w:cs="Arial"/>
                  <w:color w:val="0000FF"/>
                  <w:sz w:val="20"/>
                  <w:szCs w:val="20"/>
                  <w:u w:val="single"/>
                  <w:lang w:val="it-IT" w:eastAsia="it-IT"/>
                </w:rPr>
                <w:t>Gesetz</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über</w:t>
              </w:r>
              <w:proofErr w:type="spellEnd"/>
              <w:r w:rsidRPr="00DC6F92">
                <w:rPr>
                  <w:rFonts w:eastAsia="Times New Roman" w:cs="Arial"/>
                  <w:color w:val="0000FF"/>
                  <w:sz w:val="20"/>
                  <w:szCs w:val="20"/>
                  <w:u w:val="single"/>
                  <w:lang w:val="it-IT" w:eastAsia="it-IT"/>
                </w:rPr>
                <w:t xml:space="preserve"> die </w:t>
              </w:r>
              <w:proofErr w:type="spellStart"/>
              <w:r w:rsidRPr="00DC6F92">
                <w:rPr>
                  <w:rFonts w:eastAsia="Times New Roman" w:cs="Arial"/>
                  <w:color w:val="0000FF"/>
                  <w:sz w:val="20"/>
                  <w:szCs w:val="20"/>
                  <w:u w:val="single"/>
                  <w:lang w:val="it-IT" w:eastAsia="it-IT"/>
                </w:rPr>
                <w:t>Gerichts</w:t>
              </w:r>
              <w:proofErr w:type="spellEnd"/>
              <w:r w:rsidRPr="00DC6F92">
                <w:rPr>
                  <w:rFonts w:eastAsia="Times New Roman" w:cs="Arial"/>
                  <w:color w:val="0000FF"/>
                  <w:sz w:val="20"/>
                  <w:szCs w:val="20"/>
                  <w:u w:val="single"/>
                  <w:lang w:val="it-IT" w:eastAsia="it-IT"/>
                </w:rPr>
                <w:t xml:space="preserve">- und </w:t>
              </w:r>
              <w:proofErr w:type="spellStart"/>
              <w:r w:rsidRPr="00DC6F92">
                <w:rPr>
                  <w:rFonts w:eastAsia="Times New Roman" w:cs="Arial"/>
                  <w:color w:val="0000FF"/>
                  <w:sz w:val="20"/>
                  <w:szCs w:val="20"/>
                  <w:u w:val="single"/>
                  <w:lang w:val="it-IT" w:eastAsia="it-IT"/>
                </w:rPr>
                <w:t>Behördenorganisation</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im</w:t>
              </w:r>
              <w:proofErr w:type="spellEnd"/>
              <w:r w:rsidRPr="00DC6F92">
                <w:rPr>
                  <w:rFonts w:eastAsia="Times New Roman" w:cs="Arial"/>
                  <w:color w:val="0000FF"/>
                  <w:sz w:val="20"/>
                  <w:szCs w:val="20"/>
                  <w:u w:val="single"/>
                  <w:lang w:val="it-IT" w:eastAsia="it-IT"/>
                </w:rPr>
                <w:t xml:space="preserve"> </w:t>
              </w:r>
              <w:proofErr w:type="spellStart"/>
              <w:r w:rsidRPr="00DC6F92">
                <w:rPr>
                  <w:rFonts w:eastAsia="Times New Roman" w:cs="Arial"/>
                  <w:color w:val="0000FF"/>
                  <w:sz w:val="20"/>
                  <w:szCs w:val="20"/>
                  <w:u w:val="single"/>
                  <w:lang w:val="it-IT" w:eastAsia="it-IT"/>
                </w:rPr>
                <w:t>Zivil</w:t>
              </w:r>
              <w:proofErr w:type="spellEnd"/>
              <w:r w:rsidRPr="00DC6F92">
                <w:rPr>
                  <w:rFonts w:eastAsia="Times New Roman" w:cs="Arial"/>
                  <w:color w:val="0000FF"/>
                  <w:sz w:val="20"/>
                  <w:szCs w:val="20"/>
                  <w:u w:val="single"/>
                  <w:lang w:val="it-IT" w:eastAsia="it-IT"/>
                </w:rPr>
                <w:t xml:space="preserve">- und </w:t>
              </w:r>
              <w:proofErr w:type="spellStart"/>
              <w:r w:rsidRPr="00DC6F92">
                <w:rPr>
                  <w:rFonts w:eastAsia="Times New Roman" w:cs="Arial"/>
                  <w:color w:val="0000FF"/>
                  <w:sz w:val="20"/>
                  <w:szCs w:val="20"/>
                  <w:u w:val="single"/>
                  <w:lang w:val="it-IT" w:eastAsia="it-IT"/>
                </w:rPr>
                <w:t>Strafprozess</w:t>
              </w:r>
              <w:proofErr w:type="spellEnd"/>
            </w:hyperlink>
          </w:p>
        </w:tc>
        <w:tc>
          <w:tcPr>
            <w:tcW w:w="2928" w:type="dxa"/>
            <w:shd w:val="clear" w:color="auto" w:fill="FF0000"/>
            <w:vAlign w:val="center"/>
          </w:tcPr>
          <w:p w:rsidR="00DC6F92" w:rsidRPr="00DC6F92" w:rsidRDefault="00DC6F92" w:rsidP="00DC6F92">
            <w:pPr>
              <w:spacing w:before="40" w:after="40"/>
              <w:jc w:val="center"/>
              <w:rPr>
                <w:rFonts w:eastAsia="Times New Roman" w:cs="Arial"/>
                <w:sz w:val="20"/>
                <w:szCs w:val="20"/>
                <w:lang w:val="it-IT" w:eastAsia="it-IT"/>
              </w:rPr>
            </w:pPr>
          </w:p>
        </w:tc>
      </w:tr>
    </w:tbl>
    <w:p w:rsidR="00DC6F92" w:rsidRPr="00DC6F92" w:rsidRDefault="00DC6F92" w:rsidP="00DC6F92">
      <w:pPr>
        <w:rPr>
          <w:rFonts w:eastAsia="Times New Roman" w:cs="Arial"/>
          <w:szCs w:val="24"/>
          <w:lang w:val="it-IT" w:eastAsia="it-IT"/>
        </w:rPr>
      </w:pPr>
    </w:p>
    <w:p w:rsidR="00DC6F92" w:rsidRPr="00DC6F92" w:rsidRDefault="00DC6F92" w:rsidP="00DC6F92">
      <w:pPr>
        <w:rPr>
          <w:rFonts w:eastAsia="Times New Roman" w:cs="Arial"/>
          <w:szCs w:val="24"/>
          <w:lang w:val="it-IT" w:eastAsia="it-IT"/>
        </w:rPr>
      </w:pPr>
      <w:r w:rsidRPr="00DC6F92">
        <w:rPr>
          <w:rFonts w:eastAsia="Times New Roman" w:cs="Arial"/>
          <w:szCs w:val="24"/>
          <w:lang w:val="it-IT" w:eastAsia="it-IT"/>
        </w:rPr>
        <w:t>La stragrande maggioranza dei Cantoni (tutti meno i Cantoni Soletta e Vaud) prevedono l'</w:t>
      </w:r>
      <w:r w:rsidRPr="00DC6F92">
        <w:rPr>
          <w:rFonts w:eastAsia="Times New Roman" w:cs="Arial"/>
          <w:szCs w:val="24"/>
          <w:u w:val="single"/>
          <w:lang w:val="it-IT" w:eastAsia="it-IT"/>
        </w:rPr>
        <w:t xml:space="preserve">obbligo di denuncia </w:t>
      </w:r>
      <w:r w:rsidRPr="00DC6F92">
        <w:rPr>
          <w:rFonts w:eastAsia="Times New Roman" w:cs="Arial"/>
          <w:szCs w:val="24"/>
          <w:lang w:val="it-IT" w:eastAsia="it-IT"/>
        </w:rPr>
        <w:t>in caso di crimini o delitti perseguibili d'ufficio.</w:t>
      </w:r>
    </w:p>
    <w:p w:rsidR="00DC6F92" w:rsidRPr="00DC6F92" w:rsidRDefault="00DC6F92" w:rsidP="00DC6F92">
      <w:pPr>
        <w:spacing w:before="120"/>
        <w:rPr>
          <w:rFonts w:eastAsia="Times New Roman" w:cs="Arial"/>
          <w:szCs w:val="24"/>
          <w:lang w:val="it-IT" w:eastAsia="it-IT"/>
        </w:rPr>
      </w:pPr>
      <w:r w:rsidRPr="00DC6F92">
        <w:rPr>
          <w:rFonts w:eastAsia="Times New Roman" w:cs="Arial"/>
          <w:szCs w:val="24"/>
          <w:lang w:val="it-IT" w:eastAsia="it-IT"/>
        </w:rPr>
        <w:t xml:space="preserve">13 Cantoni conoscono anche il </w:t>
      </w:r>
      <w:r w:rsidRPr="00DC6F92">
        <w:rPr>
          <w:rFonts w:eastAsia="Times New Roman" w:cs="Arial"/>
          <w:szCs w:val="24"/>
          <w:u w:val="single"/>
          <w:lang w:val="it-IT" w:eastAsia="it-IT"/>
        </w:rPr>
        <w:t>diritto di segnalazione o di denuncia</w:t>
      </w:r>
      <w:r w:rsidRPr="00DC6F92">
        <w:rPr>
          <w:rFonts w:eastAsia="Times New Roman" w:cs="Arial"/>
          <w:szCs w:val="24"/>
          <w:lang w:val="it-IT" w:eastAsia="it-IT"/>
        </w:rPr>
        <w:t xml:space="preserve"> (</w:t>
      </w:r>
      <w:proofErr w:type="spellStart"/>
      <w:r w:rsidRPr="00DC6F92">
        <w:rPr>
          <w:rFonts w:eastAsia="Times New Roman" w:cs="Arial"/>
          <w:i/>
          <w:szCs w:val="24"/>
          <w:lang w:val="it-IT" w:eastAsia="it-IT"/>
        </w:rPr>
        <w:t>whistleblowing</w:t>
      </w:r>
      <w:proofErr w:type="spellEnd"/>
      <w:r w:rsidRPr="00DC6F92">
        <w:rPr>
          <w:rFonts w:eastAsia="Times New Roman" w:cs="Arial"/>
          <w:szCs w:val="24"/>
          <w:lang w:val="it-IT" w:eastAsia="it-IT"/>
        </w:rPr>
        <w:t>) esteso a irregolarità, ovvero quanto propone la mozione di Giorgio Galusero e, per finire, il Consiglio di Stato con il suo progetto di applicazione.</w:t>
      </w:r>
    </w:p>
    <w:p w:rsidR="00DC6F92" w:rsidRPr="00DC6F92" w:rsidRDefault="00DC6F92" w:rsidP="00DC6F92">
      <w:pPr>
        <w:rPr>
          <w:rFonts w:eastAsia="Times New Roman" w:cs="Arial"/>
          <w:szCs w:val="24"/>
          <w:lang w:val="it-IT" w:eastAsia="it-IT"/>
        </w:rPr>
      </w:pPr>
    </w:p>
    <w:p w:rsidR="00DC6F92" w:rsidRPr="00DC6F92" w:rsidRDefault="00DC6F92" w:rsidP="00DC6F92">
      <w:pPr>
        <w:rPr>
          <w:rFonts w:eastAsia="Times New Roman" w:cs="Arial"/>
          <w:szCs w:val="24"/>
          <w:lang w:eastAsia="it-IT"/>
        </w:rPr>
      </w:pPr>
      <w:r w:rsidRPr="00DC6F92">
        <w:rPr>
          <w:rFonts w:eastAsia="Times New Roman" w:cs="Arial"/>
          <w:szCs w:val="24"/>
          <w:lang w:val="it-IT" w:eastAsia="it-IT"/>
        </w:rPr>
        <w:t>È inoltre interessante analizzare, tenuto conto della soluzione proposta invece dal Governo, quali sono gli organi designati negli altri Cantoni per ricevere tali segnalazioni</w:t>
      </w:r>
      <w:r w:rsidRPr="00DC6F92">
        <w:rPr>
          <w:rFonts w:eastAsia="Times New Roman" w:cs="Arial"/>
          <w:szCs w:val="24"/>
          <w:lang w:eastAsia="it-IT"/>
        </w:rPr>
        <w:t>:</w:t>
      </w:r>
    </w:p>
    <w:p w:rsidR="00DC6F92" w:rsidRPr="00DC6F92" w:rsidRDefault="00DC6F92" w:rsidP="00AF559E">
      <w:pPr>
        <w:tabs>
          <w:tab w:val="left" w:pos="284"/>
        </w:tabs>
        <w:spacing w:before="60"/>
        <w:rPr>
          <w:rFonts w:eastAsia="Times New Roman" w:cs="Arial"/>
          <w:szCs w:val="24"/>
          <w:lang w:eastAsia="it-IT"/>
        </w:rPr>
      </w:pPr>
      <w:r w:rsidRPr="00DC6F92">
        <w:rPr>
          <w:rFonts w:eastAsia="Times New Roman" w:cs="Arial"/>
          <w:szCs w:val="24"/>
          <w:lang w:eastAsia="it-IT"/>
        </w:rPr>
        <w:t>-</w:t>
      </w:r>
      <w:r w:rsidRPr="00DC6F92">
        <w:rPr>
          <w:rFonts w:eastAsia="Times New Roman" w:cs="Arial"/>
          <w:szCs w:val="24"/>
          <w:lang w:eastAsia="it-IT"/>
        </w:rPr>
        <w:tab/>
        <w:t xml:space="preserve">Canton Berna e Canton </w:t>
      </w:r>
      <w:proofErr w:type="spellStart"/>
      <w:r w:rsidRPr="00DC6F92">
        <w:rPr>
          <w:rFonts w:eastAsia="Times New Roman" w:cs="Arial"/>
          <w:szCs w:val="24"/>
          <w:lang w:eastAsia="it-IT"/>
        </w:rPr>
        <w:t>Turgovia</w:t>
      </w:r>
      <w:proofErr w:type="spellEnd"/>
      <w:r w:rsidRPr="00DC6F92">
        <w:rPr>
          <w:rFonts w:eastAsia="Times New Roman" w:cs="Arial"/>
          <w:szCs w:val="24"/>
          <w:lang w:eastAsia="it-IT"/>
        </w:rPr>
        <w:t>: controllo cantonale delle finanze;</w:t>
      </w:r>
    </w:p>
    <w:p w:rsidR="00DC6F92" w:rsidRPr="00DC6F92" w:rsidRDefault="00DC6F92" w:rsidP="00AF559E">
      <w:pPr>
        <w:tabs>
          <w:tab w:val="left" w:pos="284"/>
        </w:tabs>
        <w:spacing w:before="60"/>
        <w:ind w:left="284" w:hanging="284"/>
        <w:rPr>
          <w:rFonts w:eastAsia="Times New Roman" w:cs="Arial"/>
          <w:szCs w:val="24"/>
          <w:lang w:eastAsia="it-IT"/>
        </w:rPr>
      </w:pPr>
      <w:r w:rsidRPr="00DC6F92">
        <w:rPr>
          <w:rFonts w:eastAsia="Times New Roman" w:cs="Arial"/>
          <w:szCs w:val="24"/>
          <w:lang w:eastAsia="it-IT"/>
        </w:rPr>
        <w:t>-</w:t>
      </w:r>
      <w:r w:rsidRPr="00DC6F92">
        <w:rPr>
          <w:rFonts w:eastAsia="Times New Roman" w:cs="Arial"/>
          <w:szCs w:val="24"/>
          <w:lang w:eastAsia="it-IT"/>
        </w:rPr>
        <w:tab/>
        <w:t>Canton Basilea Campagna, Canton Basilea Città, Canton San Gallo, Canton Vallese, Canton Zugo e Canton Zurigo: organo di mediazione (</w:t>
      </w:r>
      <w:proofErr w:type="spellStart"/>
      <w:r w:rsidRPr="00DC6F92">
        <w:rPr>
          <w:rFonts w:eastAsia="Times New Roman" w:cs="Arial"/>
          <w:i/>
          <w:szCs w:val="24"/>
          <w:lang w:eastAsia="it-IT"/>
        </w:rPr>
        <w:t>Ombudsstelle</w:t>
      </w:r>
      <w:proofErr w:type="spellEnd"/>
      <w:r w:rsidRPr="00DC6F92">
        <w:rPr>
          <w:rFonts w:eastAsia="Times New Roman" w:cs="Arial"/>
          <w:szCs w:val="24"/>
          <w:lang w:eastAsia="it-IT"/>
        </w:rPr>
        <w:t>);</w:t>
      </w:r>
    </w:p>
    <w:p w:rsidR="00DC6F92" w:rsidRPr="00DC6F92" w:rsidRDefault="00DC6F92" w:rsidP="00AF559E">
      <w:pPr>
        <w:tabs>
          <w:tab w:val="left" w:pos="284"/>
        </w:tabs>
        <w:spacing w:before="60"/>
        <w:ind w:left="284" w:hanging="284"/>
        <w:rPr>
          <w:rFonts w:eastAsia="Times New Roman" w:cs="Arial"/>
          <w:szCs w:val="24"/>
          <w:lang w:eastAsia="it-IT"/>
        </w:rPr>
      </w:pPr>
      <w:r w:rsidRPr="00DC6F92">
        <w:rPr>
          <w:rFonts w:eastAsia="Times New Roman" w:cs="Arial"/>
          <w:szCs w:val="24"/>
          <w:lang w:eastAsia="it-IT"/>
        </w:rPr>
        <w:lastRenderedPageBreak/>
        <w:t>-</w:t>
      </w:r>
      <w:r w:rsidRPr="00DC6F92">
        <w:rPr>
          <w:rFonts w:eastAsia="Times New Roman" w:cs="Arial"/>
          <w:szCs w:val="24"/>
          <w:lang w:eastAsia="it-IT"/>
        </w:rPr>
        <w:tab/>
        <w:t>Canton Ginevra: via di servizio gerarchica (subordinatamente, un organo designato dal datore di lavoro, un organo di sorveglianza interna o la Corte dei conti);</w:t>
      </w:r>
    </w:p>
    <w:p w:rsidR="00DC6F92" w:rsidRPr="00DC6F92" w:rsidRDefault="00DC6F92" w:rsidP="00AF559E">
      <w:pPr>
        <w:tabs>
          <w:tab w:val="left" w:pos="284"/>
        </w:tabs>
        <w:spacing w:before="60"/>
        <w:ind w:left="284" w:hanging="284"/>
        <w:rPr>
          <w:rFonts w:eastAsia="Times New Roman" w:cs="Arial"/>
          <w:szCs w:val="24"/>
          <w:lang w:eastAsia="it-IT"/>
        </w:rPr>
      </w:pPr>
      <w:r w:rsidRPr="00DC6F92">
        <w:rPr>
          <w:rFonts w:eastAsia="Times New Roman" w:cs="Arial"/>
          <w:szCs w:val="24"/>
          <w:lang w:eastAsia="it-IT"/>
        </w:rPr>
        <w:t>-</w:t>
      </w:r>
      <w:r w:rsidRPr="00DC6F92">
        <w:rPr>
          <w:rFonts w:eastAsia="Times New Roman" w:cs="Arial"/>
          <w:szCs w:val="24"/>
          <w:lang w:eastAsia="it-IT"/>
        </w:rPr>
        <w:tab/>
        <w:t>Canton Glarona: servizio di supporto e di segnalazione indipendente (esterno all'Amministrazione cantonale);</w:t>
      </w:r>
    </w:p>
    <w:p w:rsidR="00DC6F92" w:rsidRPr="00DC6F92" w:rsidRDefault="00DC6F92" w:rsidP="00AF559E">
      <w:pPr>
        <w:tabs>
          <w:tab w:val="left" w:pos="284"/>
        </w:tabs>
        <w:spacing w:before="60"/>
        <w:ind w:left="420" w:hanging="420"/>
        <w:rPr>
          <w:rFonts w:eastAsia="Times New Roman" w:cs="Arial"/>
          <w:szCs w:val="24"/>
          <w:lang w:eastAsia="it-IT"/>
        </w:rPr>
      </w:pPr>
      <w:r w:rsidRPr="00DC6F92">
        <w:rPr>
          <w:rFonts w:eastAsia="Times New Roman" w:cs="Arial"/>
          <w:szCs w:val="24"/>
          <w:lang w:eastAsia="it-IT"/>
        </w:rPr>
        <w:t>-</w:t>
      </w:r>
      <w:r w:rsidRPr="00DC6F92">
        <w:rPr>
          <w:rFonts w:eastAsia="Times New Roman" w:cs="Arial"/>
          <w:szCs w:val="24"/>
          <w:lang w:eastAsia="it-IT"/>
        </w:rPr>
        <w:tab/>
        <w:t>Canton Lucerna e Canton Soletta: autorità di perseguimento penale.</w:t>
      </w:r>
    </w:p>
    <w:p w:rsidR="00AF559E" w:rsidRDefault="00DC6F92" w:rsidP="00DC6F92">
      <w:pPr>
        <w:spacing w:before="120"/>
        <w:rPr>
          <w:rFonts w:eastAsia="Times New Roman" w:cs="Arial"/>
          <w:szCs w:val="24"/>
          <w:lang w:val="it-IT" w:eastAsia="it-IT"/>
        </w:rPr>
      </w:pPr>
      <w:r w:rsidRPr="00DC6F92">
        <w:rPr>
          <w:rFonts w:eastAsia="Times New Roman" w:cs="Arial"/>
          <w:szCs w:val="24"/>
          <w:lang w:val="it-IT" w:eastAsia="it-IT"/>
        </w:rPr>
        <w:t>Al riguardo, come detto, il Governo prevede un'altra via, ovvero quella di predisporre uno «</w:t>
      </w:r>
      <w:r w:rsidRPr="00DC6F92">
        <w:rPr>
          <w:rFonts w:eastAsia="Times New Roman" w:cs="Arial"/>
          <w:i/>
          <w:szCs w:val="24"/>
          <w:lang w:val="it-IT" w:eastAsia="it-IT"/>
        </w:rPr>
        <w:t>sportello protetto</w:t>
      </w:r>
      <w:r w:rsidRPr="00DC6F92">
        <w:rPr>
          <w:rFonts w:eastAsia="Times New Roman" w:cs="Arial"/>
          <w:szCs w:val="24"/>
          <w:lang w:val="it-IT" w:eastAsia="it-IT"/>
        </w:rPr>
        <w:t xml:space="preserve">» interno all'Amministrazione cantonale, al quale indirizzare le segnalazioni, sostenendo che l'anonimato di chi le inoltra sarebbe in tal caso assicurato. </w:t>
      </w:r>
    </w:p>
    <w:p w:rsidR="00DC6F92" w:rsidRPr="00DC6F92" w:rsidRDefault="00DC6F92" w:rsidP="00DC6F92">
      <w:pPr>
        <w:spacing w:before="120"/>
        <w:rPr>
          <w:rFonts w:eastAsia="Times New Roman" w:cs="Arial"/>
          <w:szCs w:val="24"/>
          <w:u w:val="single"/>
          <w:lang w:val="it-IT" w:eastAsia="it-IT"/>
        </w:rPr>
      </w:pPr>
      <w:r w:rsidRPr="00DC6F92">
        <w:rPr>
          <w:rFonts w:eastAsia="Times New Roman" w:cs="Arial"/>
          <w:szCs w:val="24"/>
          <w:u w:val="single"/>
          <w:lang w:val="it-IT" w:eastAsia="it-IT"/>
        </w:rPr>
        <w:t>La Commissione è piuttosto scettica dinnanzi al fatto che tale garanzia di anonimato possa realmente venir rispettata, anche perché poi a occuparsi dell'esame delle segnalazioni sarebbe appunto un «</w:t>
      </w:r>
      <w:r w:rsidRPr="00DC6F92">
        <w:rPr>
          <w:rFonts w:eastAsia="Times New Roman" w:cs="Arial"/>
          <w:i/>
          <w:szCs w:val="24"/>
          <w:u w:val="single"/>
          <w:lang w:val="it-IT" w:eastAsia="it-IT"/>
        </w:rPr>
        <w:t>gruppo tecnico</w:t>
      </w:r>
      <w:r w:rsidRPr="00DC6F92">
        <w:rPr>
          <w:rFonts w:eastAsia="Times New Roman" w:cs="Arial"/>
          <w:szCs w:val="24"/>
          <w:u w:val="single"/>
          <w:lang w:val="it-IT" w:eastAsia="it-IT"/>
        </w:rPr>
        <w:t>» interno all'Amministrazione cantonale (formato da rappresentanti della Sezione delle risorse umane, della Sezione amministrativa del Dipartimento dell'educazione, della cultura e dello sport, della Cancelleria dello Stato e del Controllo cantonale delle finanze). La Commissione non nasconde inoltre che questa soluzione del gruppo tecnico, proprio perché interno all'Amministrazione cantonale, potrebbe far nascere timori di "insabbiamento" o prassi "a geometria variabile" per determinate segnalazioni, l'auspicata luce potendo venir offuscata dai coni d'ombra che la sola apparenza di carente autonomia e insufficiente indipendenza già solo formale dalla stessa Amministrazione cantonale può far proiettare.</w:t>
      </w:r>
    </w:p>
    <w:p w:rsidR="00DC6F92" w:rsidRPr="00DC6F92" w:rsidRDefault="00DC6F92" w:rsidP="00DC6F92">
      <w:pPr>
        <w:spacing w:before="120"/>
        <w:rPr>
          <w:rFonts w:eastAsia="Times New Roman" w:cs="Arial"/>
          <w:szCs w:val="24"/>
          <w:lang w:val="it-IT" w:eastAsia="it-IT"/>
        </w:rPr>
      </w:pPr>
      <w:r w:rsidRPr="00DC6F92">
        <w:rPr>
          <w:rFonts w:eastAsia="Times New Roman" w:cs="Arial"/>
          <w:szCs w:val="24"/>
          <w:u w:val="single"/>
          <w:lang w:val="it-IT" w:eastAsia="it-IT"/>
        </w:rPr>
        <w:t>La Commissione non vede però alternative concrete e praticabili a questa proposta: nel Canton Ticino non esiste un organo di mediazione (</w:t>
      </w:r>
      <w:r w:rsidRPr="00DC6F92">
        <w:rPr>
          <w:rFonts w:eastAsia="Times New Roman" w:cs="Arial"/>
          <w:i/>
          <w:szCs w:val="24"/>
          <w:u w:val="single"/>
          <w:lang w:val="it-IT" w:eastAsia="it-IT"/>
        </w:rPr>
        <w:t>Ombudsman</w:t>
      </w:r>
      <w:r w:rsidRPr="00DC6F92">
        <w:rPr>
          <w:rFonts w:eastAsia="Times New Roman" w:cs="Arial"/>
          <w:szCs w:val="24"/>
          <w:u w:val="single"/>
          <w:lang w:val="it-IT" w:eastAsia="it-IT"/>
        </w:rPr>
        <w:t xml:space="preserve">), visti peraltro i vani tentativi già susseguitisi in passato per introdurlo, né sarebbe immaginabile, per ragioni organizzative e di costi, pensare a un servizio di supporto e di segnalazione indipendente dall'Amministrazione cantonale, o ancora di affidare </w:t>
      </w:r>
      <w:r w:rsidRPr="00DC6F92">
        <w:rPr>
          <w:rFonts w:eastAsia="Times New Roman" w:cs="Arial"/>
          <w:i/>
          <w:szCs w:val="24"/>
          <w:u w:val="single"/>
          <w:lang w:val="it-IT" w:eastAsia="it-IT"/>
        </w:rPr>
        <w:t>in toto</w:t>
      </w:r>
      <w:r w:rsidRPr="00DC6F92">
        <w:rPr>
          <w:rFonts w:eastAsia="Times New Roman" w:cs="Arial"/>
          <w:szCs w:val="24"/>
          <w:u w:val="single"/>
          <w:lang w:val="it-IT" w:eastAsia="it-IT"/>
        </w:rPr>
        <w:t xml:space="preserve"> tale compito al Controllo cantonale delle finanze, e ciò non solo per una questione di risorse ma anche per la medesima carenza di indipendenza già solo formale. La Commissione aderisce pertanto, seppure con qualche preoccupazione e reticenza, alla proposta soluzione dello «</w:t>
      </w:r>
      <w:r w:rsidRPr="00DC6F92">
        <w:rPr>
          <w:rFonts w:eastAsia="Times New Roman" w:cs="Arial"/>
          <w:i/>
          <w:szCs w:val="24"/>
          <w:u w:val="single"/>
          <w:lang w:val="it-IT" w:eastAsia="it-IT"/>
        </w:rPr>
        <w:t>sportello protetto</w:t>
      </w:r>
      <w:r w:rsidRPr="00DC6F92">
        <w:rPr>
          <w:rFonts w:eastAsia="Times New Roman" w:cs="Arial"/>
          <w:szCs w:val="24"/>
          <w:u w:val="single"/>
          <w:lang w:val="it-IT" w:eastAsia="it-IT"/>
        </w:rPr>
        <w:t>» e del «</w:t>
      </w:r>
      <w:r w:rsidRPr="00DC6F92">
        <w:rPr>
          <w:rFonts w:eastAsia="Times New Roman" w:cs="Arial"/>
          <w:i/>
          <w:szCs w:val="24"/>
          <w:u w:val="single"/>
          <w:lang w:val="it-IT" w:eastAsia="it-IT"/>
        </w:rPr>
        <w:t>gruppo tecnico</w:t>
      </w:r>
      <w:r w:rsidRPr="00DC6F92">
        <w:rPr>
          <w:rFonts w:eastAsia="Times New Roman" w:cs="Arial"/>
          <w:szCs w:val="24"/>
          <w:u w:val="single"/>
          <w:lang w:val="it-IT" w:eastAsia="it-IT"/>
        </w:rPr>
        <w:t>» interno all'Amministrazione cantonale</w:t>
      </w:r>
      <w:r w:rsidRPr="00DC6F92">
        <w:rPr>
          <w:rFonts w:eastAsia="Times New Roman" w:cs="Arial"/>
          <w:szCs w:val="24"/>
          <w:lang w:val="it-IT" w:eastAsia="it-IT"/>
        </w:rPr>
        <w:t>.</w:t>
      </w:r>
    </w:p>
    <w:p w:rsidR="00DC6F92" w:rsidRPr="00DC6F92" w:rsidRDefault="00DC6F92" w:rsidP="00DC6F92">
      <w:pPr>
        <w:rPr>
          <w:rFonts w:eastAsia="Times New Roman" w:cs="Arial"/>
          <w:szCs w:val="24"/>
          <w:lang w:val="it-IT" w:eastAsia="it-IT"/>
        </w:rPr>
      </w:pPr>
    </w:p>
    <w:p w:rsidR="00DC6F92" w:rsidRPr="00DC6F92" w:rsidRDefault="00DC6F92" w:rsidP="00DC6F92">
      <w:pPr>
        <w:rPr>
          <w:rFonts w:eastAsia="Times New Roman" w:cs="Arial"/>
          <w:szCs w:val="24"/>
          <w:lang w:val="it-IT" w:eastAsia="it-IT"/>
        </w:rPr>
      </w:pPr>
    </w:p>
    <w:p w:rsidR="00DC6F92" w:rsidRPr="00DC6F92" w:rsidRDefault="00DC6F92" w:rsidP="00917BDE">
      <w:pPr>
        <w:pStyle w:val="Titolo2"/>
        <w:ind w:left="567" w:hanging="567"/>
      </w:pPr>
      <w:bookmarkStart w:id="11" w:name="_Toc87568751"/>
      <w:r w:rsidRPr="00DC6F92">
        <w:t>3.4</w:t>
      </w:r>
      <w:r w:rsidRPr="00DC6F92">
        <w:tab/>
        <w:t>Adeguamento del progetto di legge annesso al messaggio n. 7854 da parte del Consiglio di Stato</w:t>
      </w:r>
      <w:bookmarkEnd w:id="11"/>
    </w:p>
    <w:p w:rsidR="00DC6F92" w:rsidRDefault="00DC6F92" w:rsidP="00DC6F92">
      <w:pPr>
        <w:spacing w:before="120"/>
        <w:rPr>
          <w:rFonts w:eastAsia="Times New Roman" w:cs="Arial"/>
          <w:szCs w:val="24"/>
          <w:lang w:eastAsia="it-IT"/>
        </w:rPr>
      </w:pPr>
      <w:r w:rsidRPr="00DC6F92">
        <w:rPr>
          <w:rFonts w:eastAsia="Times New Roman" w:cs="Arial"/>
          <w:szCs w:val="24"/>
          <w:lang w:eastAsia="it-IT"/>
        </w:rPr>
        <w:t>Con risoluzione governativa n. 1299 del 17 marzo 2021, il Consiglio di Stato ha proposto di precisare ulteriormente l'art. 31</w:t>
      </w:r>
      <w:r w:rsidRPr="00DC6F92">
        <w:rPr>
          <w:rFonts w:eastAsia="Times New Roman" w:cs="Arial"/>
          <w:i/>
          <w:iCs/>
          <w:szCs w:val="24"/>
          <w:lang w:eastAsia="it-IT"/>
        </w:rPr>
        <w:t>a</w:t>
      </w:r>
      <w:r w:rsidRPr="00DC6F92">
        <w:rPr>
          <w:rFonts w:eastAsia="Times New Roman" w:cs="Arial"/>
          <w:szCs w:val="24"/>
          <w:lang w:eastAsia="it-IT"/>
        </w:rPr>
        <w:t xml:space="preserve"> cpv. 1 LORD. Tale disposizione «</w:t>
      </w:r>
      <w:r w:rsidRPr="00DC6F92">
        <w:rPr>
          <w:rFonts w:eastAsia="Times New Roman" w:cs="Arial"/>
          <w:i/>
          <w:szCs w:val="24"/>
          <w:lang w:eastAsia="it-IT"/>
        </w:rPr>
        <w:t>consente al dipendente che è venuto a conoscenza di un crimine o un delitto perseguibile d'ufficio di segnalare il reato al Consiglio di Stato (oltre che ai suoi superiori o direttamente al Ministero pubblico). Questa impostazione è adeguata per la maggior parte delle persone sottoposte alla LORD. Vi sono però dei dipendenti che sottostanno alla LORD, ma dipendono da altre autorità: si tratta dei dipendenti non magistrati delle autorità giudiziarie, dei dipendenti dei servizi del Gran Consiglio e dei docenti delle scuole comunali secondo l'art. 1 cpv. 1 lett. b) LORD. In questi casi appare giustificato che l'autorità a cui il dipendente possa rivolgersi sia la rispettiva autorità giudiziaria per i funzionari nella magistratura, il Gran Consiglio (Ufficio presidenziale) per i propri funzionari e il Municipio o la delegazione scolastica consortile per i docenti comunali. Per questa ragione sarebbe più appropriato sostituire nel progetto l'espressione Consiglio di Stato con la formulazione più generica di autorità di nomina</w:t>
      </w:r>
      <w:r w:rsidRPr="00DC6F92">
        <w:rPr>
          <w:rFonts w:eastAsia="Times New Roman" w:cs="Arial"/>
          <w:szCs w:val="24"/>
          <w:lang w:eastAsia="it-IT"/>
        </w:rPr>
        <w:t>».</w:t>
      </w:r>
    </w:p>
    <w:p w:rsidR="00AF559E" w:rsidRPr="00DC6F92" w:rsidRDefault="00AF559E" w:rsidP="00DC6F92">
      <w:pPr>
        <w:spacing w:before="120"/>
        <w:rPr>
          <w:rFonts w:eastAsia="Times New Roman" w:cs="Arial"/>
          <w:szCs w:val="24"/>
          <w:lang w:eastAsia="it-IT"/>
        </w:rPr>
      </w:pPr>
    </w:p>
    <w:p w:rsidR="00DC6F92" w:rsidRPr="00DC6F92" w:rsidRDefault="00DC6F92" w:rsidP="00DC6F92">
      <w:pPr>
        <w:spacing w:after="160" w:line="259" w:lineRule="auto"/>
        <w:jc w:val="left"/>
        <w:rPr>
          <w:rFonts w:eastAsia="Times New Roman" w:cs="Arial"/>
          <w:szCs w:val="24"/>
          <w:lang w:eastAsia="it-IT"/>
        </w:rPr>
      </w:pPr>
      <w:r w:rsidRPr="00DC6F92">
        <w:rPr>
          <w:rFonts w:eastAsia="Times New Roman" w:cs="Arial"/>
          <w:szCs w:val="24"/>
          <w:lang w:eastAsia="it-IT"/>
        </w:rPr>
        <w:br w:type="page"/>
      </w:r>
    </w:p>
    <w:p w:rsidR="00DC6F92" w:rsidRPr="00DC6F92" w:rsidRDefault="00DC6F92" w:rsidP="00DC6F92">
      <w:pPr>
        <w:spacing w:before="120"/>
        <w:rPr>
          <w:rFonts w:eastAsia="Times New Roman" w:cs="Arial"/>
          <w:szCs w:val="24"/>
          <w:lang w:eastAsia="it-IT"/>
        </w:rPr>
      </w:pPr>
      <w:r w:rsidRPr="00DC6F92">
        <w:rPr>
          <w:rFonts w:eastAsia="Times New Roman" w:cs="Arial"/>
          <w:szCs w:val="24"/>
          <w:lang w:eastAsia="it-IT"/>
        </w:rPr>
        <w:lastRenderedPageBreak/>
        <w:t>Il disegno di legge allegato al messaggio governativo «</w:t>
      </w:r>
      <w:r w:rsidRPr="00DC6F92">
        <w:rPr>
          <w:rFonts w:eastAsia="Times New Roman" w:cs="Arial"/>
          <w:i/>
          <w:szCs w:val="24"/>
          <w:lang w:eastAsia="it-IT"/>
        </w:rPr>
        <w:t>dovrebbe pertanto essere modificato in questo modo</w:t>
      </w:r>
      <w:r w:rsidRPr="00DC6F92">
        <w:rPr>
          <w:rFonts w:eastAsia="Times New Roman" w:cs="Arial"/>
          <w:szCs w:val="24"/>
          <w:lang w:eastAsia="it-IT"/>
        </w:rPr>
        <w:t>»:</w:t>
      </w:r>
    </w:p>
    <w:p w:rsidR="00DC6F92" w:rsidRPr="00AF559E" w:rsidRDefault="00DC6F92" w:rsidP="00AF559E">
      <w:pPr>
        <w:tabs>
          <w:tab w:val="left" w:pos="2552"/>
        </w:tabs>
        <w:spacing w:before="60"/>
        <w:ind w:right="-1"/>
        <w:rPr>
          <w:rFonts w:cs="Arial"/>
          <w:i/>
          <w:szCs w:val="24"/>
        </w:rPr>
      </w:pPr>
      <w:r w:rsidRPr="00AF559E">
        <w:rPr>
          <w:rFonts w:cs="Arial"/>
          <w:i/>
          <w:szCs w:val="24"/>
        </w:rPr>
        <w:t>La legge sull'ordinamento degli impiegati dello Stato e dei docenti del 15 marzo 1995 (LORD) è così modificata:</w:t>
      </w:r>
    </w:p>
    <w:p w:rsidR="00DC6F92" w:rsidRPr="00DC6F92" w:rsidRDefault="00DC6F92" w:rsidP="00AF559E">
      <w:pPr>
        <w:tabs>
          <w:tab w:val="left" w:pos="2552"/>
        </w:tabs>
        <w:spacing w:before="120"/>
        <w:jc w:val="left"/>
        <w:rPr>
          <w:rFonts w:cs="Arial"/>
          <w:i/>
          <w:szCs w:val="24"/>
          <w:u w:val="single"/>
        </w:rPr>
      </w:pPr>
      <w:r w:rsidRPr="00DC6F92">
        <w:rPr>
          <w:rFonts w:cs="Arial"/>
          <w:i/>
          <w:szCs w:val="24"/>
          <w:u w:val="single"/>
        </w:rPr>
        <w:t>Art. 31a cpv. 1</w:t>
      </w:r>
    </w:p>
    <w:p w:rsidR="00DC6F92" w:rsidRPr="00DC6F92" w:rsidRDefault="00DC6F92" w:rsidP="00AF559E">
      <w:pPr>
        <w:tabs>
          <w:tab w:val="left" w:pos="2552"/>
        </w:tabs>
        <w:spacing w:before="120"/>
        <w:rPr>
          <w:rFonts w:cs="Arial"/>
          <w:i/>
          <w:szCs w:val="24"/>
        </w:rPr>
      </w:pPr>
      <w:r w:rsidRPr="00DC6F92">
        <w:rPr>
          <w:rFonts w:cs="Arial"/>
          <w:i/>
          <w:szCs w:val="24"/>
          <w:vertAlign w:val="superscript"/>
        </w:rPr>
        <w:t>1</w:t>
      </w:r>
      <w:r w:rsidRPr="00DC6F92">
        <w:rPr>
          <w:rFonts w:cs="Arial"/>
          <w:i/>
          <w:szCs w:val="24"/>
        </w:rPr>
        <w:t xml:space="preserve">Il dipendente è tenuto a denunciare alle autorità di perseguimento penale, ai suoi superiori o </w:t>
      </w:r>
      <w:r w:rsidRPr="00DC6F92">
        <w:rPr>
          <w:rFonts w:cs="Arial"/>
          <w:b/>
          <w:i/>
          <w:strike/>
          <w:szCs w:val="24"/>
        </w:rPr>
        <w:t>al Consiglio di Stato</w:t>
      </w:r>
      <w:r w:rsidRPr="00DC6F92">
        <w:rPr>
          <w:rFonts w:cs="Arial"/>
          <w:i/>
          <w:szCs w:val="24"/>
        </w:rPr>
        <w:t xml:space="preserve"> </w:t>
      </w:r>
      <w:r w:rsidRPr="00DC6F92">
        <w:rPr>
          <w:rFonts w:cs="Arial"/>
          <w:b/>
          <w:i/>
          <w:szCs w:val="24"/>
        </w:rPr>
        <w:t>all'autorità di nomina</w:t>
      </w:r>
      <w:r w:rsidRPr="00DC6F92">
        <w:rPr>
          <w:rFonts w:cs="Arial"/>
          <w:i/>
          <w:szCs w:val="24"/>
        </w:rPr>
        <w:t xml:space="preserve"> i crimini e i delitti perseguibili d'ufficio che constata o gli sono segnalati nell'esercizio della sua funzione; nel caso di segnalazione al suo superiore o </w:t>
      </w:r>
      <w:r w:rsidRPr="00DC6F92">
        <w:rPr>
          <w:rFonts w:cs="Arial"/>
          <w:b/>
          <w:i/>
          <w:strike/>
          <w:szCs w:val="24"/>
        </w:rPr>
        <w:t>al Consiglio di Stato</w:t>
      </w:r>
      <w:r w:rsidRPr="00DC6F92">
        <w:rPr>
          <w:rFonts w:cs="Arial"/>
          <w:i/>
          <w:szCs w:val="24"/>
        </w:rPr>
        <w:t xml:space="preserve"> </w:t>
      </w:r>
      <w:r w:rsidRPr="00DC6F92">
        <w:rPr>
          <w:rFonts w:cs="Arial"/>
          <w:b/>
          <w:i/>
          <w:szCs w:val="24"/>
        </w:rPr>
        <w:t>all'autorità di nomina</w:t>
      </w:r>
      <w:r w:rsidRPr="00DC6F92">
        <w:rPr>
          <w:rFonts w:cs="Arial"/>
          <w:i/>
          <w:szCs w:val="24"/>
        </w:rPr>
        <w:t>, l'obbligo di denuncia incombe ad essi; sono fatti salvi gli obblighi di denuncia previsti da altre leggi.</w:t>
      </w:r>
    </w:p>
    <w:p w:rsidR="00DC6F92" w:rsidRPr="00DC6F92" w:rsidRDefault="00DC6F92" w:rsidP="00DC6F92">
      <w:pPr>
        <w:rPr>
          <w:rFonts w:eastAsia="Times New Roman" w:cs="Arial"/>
          <w:szCs w:val="24"/>
          <w:lang w:val="it-IT" w:eastAsia="it-IT"/>
        </w:rPr>
      </w:pPr>
    </w:p>
    <w:p w:rsidR="00DC6F92" w:rsidRPr="00DC6F92" w:rsidRDefault="00DC6F92" w:rsidP="00DC6F92">
      <w:pPr>
        <w:rPr>
          <w:rFonts w:eastAsia="Times New Roman" w:cs="Arial"/>
          <w:szCs w:val="24"/>
          <w:lang w:val="it-IT" w:eastAsia="it-IT"/>
        </w:rPr>
      </w:pPr>
    </w:p>
    <w:p w:rsidR="00DC6F92" w:rsidRPr="00DC6F92" w:rsidRDefault="00DC6F92" w:rsidP="00917BDE">
      <w:pPr>
        <w:pStyle w:val="Titolo2"/>
        <w:ind w:left="567" w:hanging="567"/>
      </w:pPr>
      <w:bookmarkStart w:id="12" w:name="_Toc87568752"/>
      <w:r w:rsidRPr="00DC6F92">
        <w:t>3.5</w:t>
      </w:r>
      <w:r w:rsidRPr="00DC6F92">
        <w:tab/>
        <w:t xml:space="preserve">Mozione del 10 dicembre 2018 di Paolo </w:t>
      </w:r>
      <w:proofErr w:type="spellStart"/>
      <w:r w:rsidRPr="00DC6F92">
        <w:t>Peduzzi</w:t>
      </w:r>
      <w:proofErr w:type="spellEnd"/>
      <w:r w:rsidRPr="00DC6F92">
        <w:t xml:space="preserve"> e cofirmatari (ripresa da Maurizio Agustoni) "Chi non ha il coraggio di firmare le proprie missive, non deve far perdere tempo e creare disagi a chi lavora nei nostri uffici statali! Nel contempo: chi vuole giustizia deve poterla chiedere in maniera protetta!"</w:t>
      </w:r>
      <w:bookmarkEnd w:id="12"/>
    </w:p>
    <w:p w:rsidR="00DC6F92" w:rsidRPr="00DC6F92" w:rsidRDefault="00DC6F92" w:rsidP="00DC6F92">
      <w:pPr>
        <w:spacing w:before="120"/>
        <w:rPr>
          <w:rFonts w:eastAsia="Times New Roman" w:cs="Arial"/>
          <w:szCs w:val="24"/>
          <w:lang w:eastAsia="it-IT"/>
        </w:rPr>
      </w:pPr>
      <w:r w:rsidRPr="00DC6F92">
        <w:rPr>
          <w:rFonts w:eastAsia="Times New Roman" w:cs="Arial"/>
          <w:szCs w:val="24"/>
          <w:lang w:eastAsia="it-IT"/>
        </w:rPr>
        <w:t>La mozione in oggetto, a cui reagisce il Governo al punto 9 del messaggio n. 7854, non ha (più) necessità d'evasione, poiché nel frattempo (12 aprile 2021) è stata ritirata.</w:t>
      </w:r>
    </w:p>
    <w:p w:rsidR="00DC6F92" w:rsidRPr="00DC6F92" w:rsidRDefault="00DC6F92" w:rsidP="00DC6F92">
      <w:pPr>
        <w:rPr>
          <w:rFonts w:eastAsia="Times New Roman" w:cs="Arial"/>
          <w:szCs w:val="24"/>
          <w:lang w:val="it-IT" w:eastAsia="it-IT"/>
        </w:rPr>
      </w:pPr>
    </w:p>
    <w:p w:rsidR="00DC6F92" w:rsidRPr="00DC6F92" w:rsidRDefault="00DC6F92" w:rsidP="00DC6F92">
      <w:pPr>
        <w:rPr>
          <w:rFonts w:eastAsia="Times New Roman" w:cs="Arial"/>
          <w:szCs w:val="24"/>
          <w:lang w:val="it-IT" w:eastAsia="it-IT"/>
        </w:rPr>
      </w:pPr>
    </w:p>
    <w:p w:rsidR="00DC6F92" w:rsidRPr="00DC6F92" w:rsidRDefault="00DC6F92" w:rsidP="00DC6F92">
      <w:pPr>
        <w:rPr>
          <w:rFonts w:eastAsia="Times New Roman" w:cs="Arial"/>
          <w:szCs w:val="24"/>
          <w:lang w:val="it-IT" w:eastAsia="it-IT"/>
        </w:rPr>
      </w:pPr>
    </w:p>
    <w:p w:rsidR="00DC6F92" w:rsidRPr="00DC6F92" w:rsidRDefault="00DC6F92" w:rsidP="00917BDE">
      <w:pPr>
        <w:pStyle w:val="Titolo1"/>
      </w:pPr>
      <w:bookmarkStart w:id="13" w:name="_Toc87568753"/>
      <w:r w:rsidRPr="00DC6F92">
        <w:t>CONCLUSIONI</w:t>
      </w:r>
      <w:bookmarkEnd w:id="13"/>
    </w:p>
    <w:p w:rsidR="00DC6F92" w:rsidRPr="00DC6F92" w:rsidRDefault="00DC6F92" w:rsidP="00DC6F92">
      <w:pPr>
        <w:spacing w:before="120"/>
        <w:rPr>
          <w:rFonts w:eastAsia="Times New Roman" w:cs="Arial"/>
          <w:szCs w:val="24"/>
          <w:lang w:val="it-IT" w:eastAsia="it-IT"/>
        </w:rPr>
      </w:pPr>
      <w:r w:rsidRPr="00DC6F92">
        <w:rPr>
          <w:rFonts w:eastAsia="Times New Roman" w:cs="Arial"/>
          <w:szCs w:val="24"/>
          <w:lang w:val="it-IT" w:eastAsia="it-IT"/>
        </w:rPr>
        <w:t>L'art. 22</w:t>
      </w:r>
      <w:r w:rsidRPr="00DC6F92">
        <w:rPr>
          <w:rFonts w:eastAsia="Times New Roman" w:cs="Arial"/>
          <w:i/>
          <w:iCs/>
          <w:szCs w:val="24"/>
          <w:lang w:val="it-IT" w:eastAsia="it-IT"/>
        </w:rPr>
        <w:t xml:space="preserve">a </w:t>
      </w:r>
      <w:proofErr w:type="spellStart"/>
      <w:r w:rsidRPr="00DC6F92">
        <w:rPr>
          <w:rFonts w:eastAsia="Times New Roman" w:cs="Arial"/>
          <w:szCs w:val="24"/>
          <w:lang w:val="it-IT" w:eastAsia="it-IT"/>
        </w:rPr>
        <w:t>LPers</w:t>
      </w:r>
      <w:proofErr w:type="spellEnd"/>
      <w:r w:rsidRPr="00DC6F92">
        <w:rPr>
          <w:rFonts w:eastAsia="Times New Roman" w:cs="Arial"/>
          <w:szCs w:val="24"/>
          <w:lang w:val="it-IT" w:eastAsia="it-IT"/>
        </w:rPr>
        <w:t xml:space="preserve">, che ha funto da spunto al </w:t>
      </w:r>
      <w:proofErr w:type="spellStart"/>
      <w:r w:rsidRPr="00DC6F92">
        <w:rPr>
          <w:rFonts w:eastAsia="Times New Roman" w:cs="Arial"/>
          <w:szCs w:val="24"/>
          <w:lang w:val="it-IT" w:eastAsia="it-IT"/>
        </w:rPr>
        <w:t>mozionante</w:t>
      </w:r>
      <w:proofErr w:type="spellEnd"/>
      <w:r w:rsidRPr="00DC6F92">
        <w:rPr>
          <w:rFonts w:eastAsia="Times New Roman" w:cs="Arial"/>
          <w:szCs w:val="24"/>
          <w:lang w:val="it-IT" w:eastAsia="it-IT"/>
        </w:rPr>
        <w:t xml:space="preserve"> per invitare ad adottare anche a livello cantonale la soluzione adottata in seno alle autorità della Confederazione, non ha per scopo tanto quello di predisporre il dipendente alla denuncia, quanto quello di fornire un quadro legale che risponda in modo adeguato alle esigenze poste a livello internazionale in materia di lotta contro la corruzione, così come sviluppate in particolare dall'OCSE, dal "Gruppo di Stati contro la corruzione" (GRECO) del Consiglio d'Europa e dall'ONU.</w:t>
      </w:r>
    </w:p>
    <w:p w:rsidR="00DC6F92" w:rsidRPr="00DC6F92" w:rsidRDefault="00DC6F92" w:rsidP="00DC6F92">
      <w:pPr>
        <w:spacing w:before="120"/>
        <w:rPr>
          <w:rFonts w:eastAsia="Times New Roman" w:cs="Arial"/>
          <w:szCs w:val="24"/>
          <w:lang w:val="it-IT" w:eastAsia="it-IT"/>
        </w:rPr>
      </w:pPr>
      <w:r w:rsidRPr="00DC6F92">
        <w:rPr>
          <w:rFonts w:eastAsia="Times New Roman" w:cs="Arial"/>
          <w:szCs w:val="24"/>
          <w:lang w:val="it-IT" w:eastAsia="it-IT"/>
        </w:rPr>
        <w:t>Da questo punto di vista, le proposte legislative formulate a seguito dell'approvazione parlamentare della mozione Galusero si inseriscono a pieno titolo nel medesimo solco.</w:t>
      </w:r>
    </w:p>
    <w:p w:rsidR="00DC6F92" w:rsidRPr="00DC6F92" w:rsidRDefault="00DC6F92" w:rsidP="00DC6F92">
      <w:pPr>
        <w:spacing w:before="120"/>
        <w:rPr>
          <w:rFonts w:eastAsia="Times New Roman" w:cs="Arial"/>
          <w:szCs w:val="24"/>
          <w:lang w:val="it-IT" w:eastAsia="it-IT"/>
        </w:rPr>
      </w:pPr>
      <w:r w:rsidRPr="00DC6F92">
        <w:rPr>
          <w:rFonts w:eastAsia="Times New Roman" w:cs="Arial"/>
          <w:szCs w:val="24"/>
          <w:lang w:val="it-IT" w:eastAsia="it-IT"/>
        </w:rPr>
        <w:t>La Commissione Costituzione e leggi tiene tuttavia a sottolineare le perplessità espresse alla fine del capitolo 3.3 del presente rapporto quanto all'effettiva garanzia dell'anonimato per chi presenta segnalazioni su irregolarità, così come in relazione al rischio che permangano timori di "insabbiamento" facendo capo al proposto «</w:t>
      </w:r>
      <w:r w:rsidRPr="00DC6F92">
        <w:rPr>
          <w:rFonts w:eastAsia="Times New Roman" w:cs="Arial"/>
          <w:i/>
          <w:szCs w:val="24"/>
          <w:lang w:val="it-IT" w:eastAsia="it-IT"/>
        </w:rPr>
        <w:t>gruppo tecnico</w:t>
      </w:r>
      <w:r w:rsidRPr="00DC6F92">
        <w:rPr>
          <w:rFonts w:eastAsia="Times New Roman" w:cs="Arial"/>
          <w:szCs w:val="24"/>
          <w:lang w:val="it-IT" w:eastAsia="it-IT"/>
        </w:rPr>
        <w:t>» interno all'Amministrazione cantonale (formato da rappresentanti della Sezione delle risorse umane, della Sezione amministrativa del Dipartimento dell'educazione, della cultura e dello sport, della Cancelleria dello Stato e del Controllo cantonale delle finanze).</w:t>
      </w:r>
    </w:p>
    <w:p w:rsidR="00DC6F92" w:rsidRPr="00DC6F92" w:rsidRDefault="00DC6F92" w:rsidP="00DC6F92">
      <w:pPr>
        <w:rPr>
          <w:rFonts w:eastAsia="Times New Roman" w:cs="Arial"/>
          <w:szCs w:val="24"/>
          <w:lang w:val="it-IT" w:eastAsia="it-IT"/>
        </w:rPr>
      </w:pPr>
    </w:p>
    <w:p w:rsidR="00DC6F92" w:rsidRPr="00DC6F92" w:rsidRDefault="00DC6F92" w:rsidP="00DC6F92">
      <w:pPr>
        <w:spacing w:before="40"/>
        <w:rPr>
          <w:rFonts w:cs="Arial"/>
          <w:sz w:val="20"/>
          <w:szCs w:val="20"/>
        </w:rPr>
      </w:pPr>
      <w:r w:rsidRPr="00DC6F92">
        <w:rPr>
          <w:rFonts w:eastAsia="Times New Roman" w:cs="Arial"/>
          <w:szCs w:val="24"/>
          <w:lang w:val="it-IT" w:eastAsia="it-IT"/>
        </w:rPr>
        <w:t xml:space="preserve">La Commissione è altresì preoccupata dinnanzi alla possibilità che, a seguito della garanzia dell'anonimato, si possa in qualche modo favorire la calunnia o la maldicenza piuttosto che la segnalazione di vere irregolarità o di disfunzioni realmente riscontrate nello svolgimento della funzione. Infatti, con la garanzia dall'anonimato, non si può escludere il rischio di un impiego distorto della facoltà, con segnalazione di irregolarità inesistenti, ma che, già solo a causa degli obblighi di verifica che impongono, potrebbero arrecare danno a colleghi impiegati o docenti, al servizio toccato e, in generale, alla stessa Amministrazione. È assoluto auspicio commissionale che il Consiglio di Stato si faccia garante di un'applicazione corretta del diritto di segnalazione, evidenziando tra l'altro chiaramente nei confronti dei dipendenti pubblici (cantonali e comunali) che eventuali "derive" in materia potranno avere </w:t>
      </w:r>
      <w:r w:rsidRPr="00DC6F92">
        <w:rPr>
          <w:rFonts w:eastAsia="Times New Roman" w:cs="Arial"/>
          <w:szCs w:val="24"/>
          <w:lang w:val="it-IT" w:eastAsia="it-IT"/>
        </w:rPr>
        <w:lastRenderedPageBreak/>
        <w:t>concrete ed effettive conseguenze dal profilo del rapporto d'impiego, tenuto conto del fatto che, in caso di diffamazione, calunnia o anche solo semplice maldicenza, il segnalante – che andrà allora identificato – perderà la altrimenti prevista protezione.</w:t>
      </w:r>
    </w:p>
    <w:p w:rsidR="00DC6F92" w:rsidRPr="00DC6F92" w:rsidRDefault="00DC6F92" w:rsidP="00DC6F92">
      <w:pPr>
        <w:spacing w:before="120"/>
        <w:rPr>
          <w:rFonts w:eastAsia="Times New Roman" w:cs="Arial"/>
          <w:szCs w:val="24"/>
          <w:lang w:val="it-IT" w:eastAsia="it-IT"/>
        </w:rPr>
      </w:pPr>
      <w:r w:rsidRPr="00DC6F92">
        <w:rPr>
          <w:rFonts w:eastAsia="Times New Roman" w:cs="Arial"/>
          <w:szCs w:val="24"/>
          <w:lang w:val="it-IT" w:eastAsia="it-IT"/>
        </w:rPr>
        <w:t>Occorre infine sempre tener presente e specificare all'attenzione dei funzionari che l'obbligo di denuncia non si applica a coloro che, secondo il diritto federale, non sono tenuti a deporre poiché imputati (art. 113 cpv. 1 CPP), possono opporre legami personali ai sensi dell'art. 168 CPP o possono far valere la protezione di sé stessi o di persone vicine giusta l'art. 169 CPP.</w:t>
      </w:r>
    </w:p>
    <w:p w:rsidR="00DC6F92" w:rsidRDefault="00DC6F92" w:rsidP="00DC6F92">
      <w:pPr>
        <w:tabs>
          <w:tab w:val="left" w:pos="426"/>
          <w:tab w:val="left" w:pos="709"/>
        </w:tabs>
        <w:autoSpaceDE w:val="0"/>
        <w:autoSpaceDN w:val="0"/>
        <w:adjustRightInd w:val="0"/>
        <w:rPr>
          <w:rFonts w:eastAsia="Times New Roman" w:cs="Arial"/>
          <w:szCs w:val="24"/>
          <w:lang w:val="it-IT" w:eastAsia="it-IT"/>
        </w:rPr>
      </w:pPr>
    </w:p>
    <w:p w:rsidR="00DC6F92" w:rsidRPr="00DC6F92" w:rsidRDefault="00DC6F92" w:rsidP="00DC6F92">
      <w:pPr>
        <w:tabs>
          <w:tab w:val="left" w:pos="426"/>
          <w:tab w:val="left" w:pos="709"/>
        </w:tabs>
        <w:autoSpaceDE w:val="0"/>
        <w:autoSpaceDN w:val="0"/>
        <w:adjustRightInd w:val="0"/>
        <w:rPr>
          <w:rFonts w:eastAsia="Times New Roman" w:cs="Arial"/>
          <w:szCs w:val="24"/>
          <w:lang w:val="it-IT" w:eastAsia="it-IT"/>
        </w:rPr>
      </w:pPr>
    </w:p>
    <w:p w:rsidR="00DC6F92" w:rsidRPr="00DC6F92" w:rsidRDefault="00DC6F92" w:rsidP="00DC6F92">
      <w:pPr>
        <w:tabs>
          <w:tab w:val="left" w:pos="426"/>
          <w:tab w:val="left" w:pos="709"/>
        </w:tabs>
        <w:autoSpaceDE w:val="0"/>
        <w:autoSpaceDN w:val="0"/>
        <w:adjustRightInd w:val="0"/>
        <w:rPr>
          <w:rFonts w:eastAsia="Times New Roman" w:cs="Arial"/>
          <w:szCs w:val="24"/>
          <w:lang w:val="it-IT" w:eastAsia="it-IT"/>
        </w:rPr>
      </w:pPr>
      <w:r w:rsidRPr="00DC6F92">
        <w:rPr>
          <w:rFonts w:eastAsia="Times New Roman" w:cs="Arial"/>
          <w:szCs w:val="24"/>
          <w:lang w:val="it-IT" w:eastAsia="it-IT"/>
        </w:rPr>
        <w:t>Alla luce di quanto sopraesposto, la Commissione Costituzione e leggi invita il Parlamento ad accogliere il progetto di modifiche legislative annesso al presente rapporto.</w:t>
      </w:r>
    </w:p>
    <w:p w:rsidR="00B860C2" w:rsidRDefault="00B860C2" w:rsidP="00B860C2">
      <w:pPr>
        <w:rPr>
          <w:rFonts w:cs="Arial"/>
          <w:szCs w:val="24"/>
        </w:rPr>
      </w:pPr>
    </w:p>
    <w:p w:rsidR="00B860C2" w:rsidRDefault="00B860C2" w:rsidP="00B860C2">
      <w:bookmarkStart w:id="14" w:name="_Toc532286235"/>
    </w:p>
    <w:p w:rsidR="00B860C2" w:rsidRDefault="00B860C2" w:rsidP="00B860C2"/>
    <w:bookmarkEnd w:id="14"/>
    <w:p w:rsidR="00B860C2" w:rsidRPr="00076E70" w:rsidRDefault="00B860C2" w:rsidP="00B860C2">
      <w:pPr>
        <w:spacing w:after="120"/>
        <w:rPr>
          <w:rFonts w:cs="Arial"/>
          <w:szCs w:val="24"/>
        </w:rPr>
      </w:pPr>
      <w:r w:rsidRPr="00076E70">
        <w:rPr>
          <w:rFonts w:cs="Arial"/>
          <w:szCs w:val="24"/>
        </w:rPr>
        <w:t>Per la Commissione</w:t>
      </w:r>
      <w:r w:rsidR="00DC6F92">
        <w:rPr>
          <w:rFonts w:cs="Arial"/>
          <w:color w:val="FF0000"/>
          <w:szCs w:val="24"/>
        </w:rPr>
        <w:t xml:space="preserve"> </w:t>
      </w:r>
      <w:r w:rsidR="00DC6F92" w:rsidRPr="00DC6F92">
        <w:rPr>
          <w:rFonts w:cs="Arial"/>
          <w:szCs w:val="24"/>
        </w:rPr>
        <w:t>Costituzione e leggi</w:t>
      </w:r>
      <w:r w:rsidRPr="00DC6F92">
        <w:rPr>
          <w:rFonts w:cs="Arial"/>
          <w:szCs w:val="24"/>
        </w:rPr>
        <w:t>:</w:t>
      </w:r>
    </w:p>
    <w:p w:rsidR="00B860C2" w:rsidRPr="00076E70" w:rsidRDefault="00DC6F92" w:rsidP="00B860C2">
      <w:pPr>
        <w:rPr>
          <w:rFonts w:cs="Arial"/>
          <w:szCs w:val="24"/>
        </w:rPr>
      </w:pPr>
      <w:r>
        <w:rPr>
          <w:rFonts w:cs="Arial"/>
          <w:szCs w:val="24"/>
        </w:rPr>
        <w:t>Nicola Corti</w:t>
      </w:r>
      <w:r w:rsidR="00B860C2" w:rsidRPr="00076E70">
        <w:rPr>
          <w:rFonts w:cs="Arial"/>
          <w:szCs w:val="24"/>
        </w:rPr>
        <w:t>, relatore</w:t>
      </w:r>
    </w:p>
    <w:p w:rsidR="00DC6F92" w:rsidRDefault="00DC6F92" w:rsidP="00DC6F92">
      <w:pPr>
        <w:suppressAutoHyphens/>
        <w:rPr>
          <w:rFonts w:eastAsia="Arial" w:cs="Arial"/>
          <w:szCs w:val="24"/>
        </w:rPr>
      </w:pPr>
      <w:r>
        <w:rPr>
          <w:rFonts w:eastAsia="Arial" w:cs="Arial"/>
          <w:szCs w:val="24"/>
        </w:rPr>
        <w:t>Aldi - Censi - Filippini - Gendotti - Genini -</w:t>
      </w:r>
    </w:p>
    <w:p w:rsidR="00DC6F92" w:rsidRDefault="00DC6F92" w:rsidP="00DC6F92">
      <w:pPr>
        <w:suppressAutoHyphens/>
        <w:rPr>
          <w:rFonts w:eastAsia="Arial" w:cs="Arial"/>
          <w:szCs w:val="24"/>
        </w:rPr>
      </w:pPr>
      <w:r>
        <w:rPr>
          <w:rFonts w:eastAsia="Arial" w:cs="Arial"/>
          <w:szCs w:val="24"/>
        </w:rPr>
        <w:t>Ghisolfi - Imelli - Käppeli - Lepori C. - Lepori D. -</w:t>
      </w:r>
    </w:p>
    <w:p w:rsidR="00B860C2" w:rsidRDefault="00DC6F92" w:rsidP="00DC6F92">
      <w:pPr>
        <w:tabs>
          <w:tab w:val="left" w:pos="284"/>
        </w:tabs>
      </w:pPr>
      <w:r>
        <w:rPr>
          <w:rFonts w:eastAsia="Arial" w:cs="Arial"/>
          <w:szCs w:val="24"/>
        </w:rPr>
        <w:t>Passardi - Ris - Terraneo - Viscardi</w:t>
      </w:r>
    </w:p>
    <w:p w:rsidR="00B860C2" w:rsidRPr="00CB793E" w:rsidRDefault="00B860C2" w:rsidP="00B860C2"/>
    <w:p w:rsidR="00DC6F92" w:rsidRPr="00DC6F92" w:rsidRDefault="00DC6F92" w:rsidP="00DC6F92">
      <w:pPr>
        <w:tabs>
          <w:tab w:val="left" w:pos="540"/>
        </w:tabs>
        <w:rPr>
          <w:rFonts w:eastAsia="Times New Roman" w:cs="Arial"/>
          <w:szCs w:val="24"/>
          <w:lang w:val="it-IT" w:eastAsia="it-IT"/>
        </w:rPr>
      </w:pPr>
      <w:r>
        <w:br w:type="page"/>
      </w:r>
      <w:r w:rsidRPr="00DC6F92">
        <w:rPr>
          <w:rFonts w:eastAsia="Times New Roman" w:cs="Arial"/>
          <w:szCs w:val="24"/>
          <w:lang w:val="it-IT" w:eastAsia="it-IT"/>
        </w:rPr>
        <w:lastRenderedPageBreak/>
        <w:t>Disegno di</w:t>
      </w:r>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540"/>
        </w:tabs>
        <w:spacing w:before="120" w:after="120"/>
        <w:rPr>
          <w:rFonts w:eastAsia="Times New Roman" w:cs="Arial"/>
          <w:b/>
          <w:szCs w:val="24"/>
          <w:lang w:val="it-IT" w:eastAsia="it-IT"/>
        </w:rPr>
      </w:pPr>
      <w:r w:rsidRPr="00DC6F92">
        <w:rPr>
          <w:rFonts w:eastAsia="Times New Roman" w:cs="Arial"/>
          <w:b/>
          <w:szCs w:val="24"/>
          <w:lang w:val="it-IT" w:eastAsia="it-IT"/>
        </w:rPr>
        <w:t>LEGGE</w:t>
      </w:r>
    </w:p>
    <w:p w:rsidR="00DC6F92" w:rsidRPr="00DC6F92" w:rsidRDefault="00DC6F92" w:rsidP="00DC6F92">
      <w:pPr>
        <w:tabs>
          <w:tab w:val="left" w:pos="540"/>
        </w:tabs>
        <w:rPr>
          <w:rFonts w:eastAsia="Times New Roman" w:cs="Arial"/>
          <w:b/>
          <w:szCs w:val="24"/>
          <w:lang w:val="it-IT" w:eastAsia="it-IT"/>
        </w:rPr>
      </w:pPr>
      <w:r w:rsidRPr="00DC6F92">
        <w:rPr>
          <w:rFonts w:eastAsia="Times New Roman" w:cs="Arial"/>
          <w:b/>
          <w:szCs w:val="24"/>
          <w:lang w:val="it-IT" w:eastAsia="it-IT"/>
        </w:rPr>
        <w:t>sull'ordinamento degli impiegati dello Stato e dei docenti del 15 marzo 1995 (LORD); modifica</w:t>
      </w:r>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540"/>
        </w:tabs>
        <w:rPr>
          <w:rFonts w:eastAsia="Times New Roman" w:cs="Arial"/>
          <w:szCs w:val="24"/>
          <w:lang w:val="it-IT" w:eastAsia="it-IT"/>
        </w:rPr>
      </w:pPr>
      <w:r w:rsidRPr="00DC6F92">
        <w:rPr>
          <w:rFonts w:eastAsia="Times New Roman" w:cs="Arial"/>
          <w:szCs w:val="24"/>
          <w:lang w:val="it-IT" w:eastAsia="it-IT"/>
        </w:rPr>
        <w:t>IL GRAN CONSIGLIO</w:t>
      </w:r>
    </w:p>
    <w:p w:rsidR="00DC6F92" w:rsidRPr="00DC6F92" w:rsidRDefault="00DC6F92" w:rsidP="00DC6F92">
      <w:pPr>
        <w:tabs>
          <w:tab w:val="left" w:pos="540"/>
        </w:tabs>
        <w:rPr>
          <w:rFonts w:eastAsia="Times New Roman" w:cs="Arial"/>
          <w:szCs w:val="24"/>
          <w:lang w:val="it-IT" w:eastAsia="it-IT"/>
        </w:rPr>
      </w:pPr>
      <w:r w:rsidRPr="00DC6F92">
        <w:rPr>
          <w:rFonts w:eastAsia="Times New Roman" w:cs="Arial"/>
          <w:szCs w:val="24"/>
          <w:lang w:val="it-IT" w:eastAsia="it-IT"/>
        </w:rPr>
        <w:t>DELLA REPUBBLICA E CANTONE TICINO</w:t>
      </w:r>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426"/>
        </w:tabs>
        <w:rPr>
          <w:rFonts w:eastAsia="Times New Roman" w:cs="Arial"/>
          <w:szCs w:val="24"/>
          <w:lang w:val="it-IT" w:eastAsia="it-IT"/>
        </w:rPr>
      </w:pPr>
      <w:r w:rsidRPr="00DC6F92">
        <w:rPr>
          <w:rFonts w:eastAsia="Times New Roman" w:cs="Arial"/>
          <w:szCs w:val="24"/>
          <w:lang w:val="it-IT" w:eastAsia="it-IT"/>
        </w:rPr>
        <w:t>-</w:t>
      </w:r>
      <w:r w:rsidRPr="00DC6F92">
        <w:rPr>
          <w:rFonts w:eastAsia="Times New Roman" w:cs="Arial"/>
          <w:szCs w:val="24"/>
          <w:lang w:val="it-IT" w:eastAsia="it-IT"/>
        </w:rPr>
        <w:tab/>
        <w:t>visto il messaggio 19 agosto 2020 n. 7854 del Consiglio di Stato</w:t>
      </w:r>
      <w:r w:rsidR="008B79F6">
        <w:rPr>
          <w:rFonts w:eastAsia="Times New Roman" w:cs="Arial"/>
          <w:szCs w:val="24"/>
          <w:lang w:val="it-IT" w:eastAsia="it-IT"/>
        </w:rPr>
        <w:t>;</w:t>
      </w:r>
    </w:p>
    <w:p w:rsidR="00DC6F92" w:rsidRPr="00DC6F92" w:rsidRDefault="00DC6F92" w:rsidP="00DC6F92">
      <w:pPr>
        <w:tabs>
          <w:tab w:val="left" w:pos="426"/>
        </w:tabs>
        <w:spacing w:before="120"/>
        <w:rPr>
          <w:rFonts w:eastAsia="Times New Roman" w:cs="Arial"/>
          <w:szCs w:val="24"/>
          <w:lang w:val="it-IT" w:eastAsia="it-IT"/>
        </w:rPr>
      </w:pPr>
      <w:r w:rsidRPr="00DC6F92">
        <w:rPr>
          <w:rFonts w:eastAsia="Times New Roman" w:cs="Arial"/>
          <w:szCs w:val="24"/>
          <w:lang w:val="it-IT" w:eastAsia="it-IT"/>
        </w:rPr>
        <w:t>-</w:t>
      </w:r>
      <w:r w:rsidRPr="00DC6F92">
        <w:rPr>
          <w:rFonts w:eastAsia="Times New Roman" w:cs="Arial"/>
          <w:szCs w:val="24"/>
          <w:lang w:val="it-IT" w:eastAsia="it-IT"/>
        </w:rPr>
        <w:tab/>
        <w:t>visto il rapporto 30 novembre 2021 n. 7854R della Commissione Costituzione e leggi,</w:t>
      </w:r>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540"/>
        </w:tabs>
        <w:rPr>
          <w:rFonts w:eastAsia="Times New Roman" w:cs="Arial"/>
          <w:b/>
          <w:szCs w:val="24"/>
          <w:lang w:val="it-IT" w:eastAsia="it-IT"/>
        </w:rPr>
      </w:pPr>
      <w:r w:rsidRPr="00DC6F92">
        <w:rPr>
          <w:rFonts w:eastAsia="Times New Roman" w:cs="Arial"/>
          <w:b/>
          <w:szCs w:val="24"/>
          <w:lang w:val="it-IT" w:eastAsia="it-IT"/>
        </w:rPr>
        <w:t xml:space="preserve">d e c r e t </w:t>
      </w:r>
      <w:proofErr w:type="gramStart"/>
      <w:r w:rsidRPr="00DC6F92">
        <w:rPr>
          <w:rFonts w:eastAsia="Times New Roman" w:cs="Arial"/>
          <w:b/>
          <w:szCs w:val="24"/>
          <w:lang w:val="it-IT" w:eastAsia="it-IT"/>
        </w:rPr>
        <w:t>a :</w:t>
      </w:r>
      <w:proofErr w:type="gramEnd"/>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540"/>
        </w:tabs>
        <w:rPr>
          <w:rFonts w:eastAsia="Times New Roman" w:cs="Arial"/>
          <w:b/>
          <w:szCs w:val="24"/>
          <w:lang w:val="it-IT" w:eastAsia="it-IT"/>
        </w:rPr>
      </w:pPr>
      <w:r w:rsidRPr="00DC6F92">
        <w:rPr>
          <w:rFonts w:eastAsia="Times New Roman" w:cs="Arial"/>
          <w:b/>
          <w:szCs w:val="24"/>
          <w:lang w:val="it-IT" w:eastAsia="it-IT"/>
        </w:rPr>
        <w:t>I.</w:t>
      </w:r>
    </w:p>
    <w:p w:rsidR="00DC6F92" w:rsidRPr="00DC6F92" w:rsidRDefault="00DC6F92" w:rsidP="00DC6F92">
      <w:pPr>
        <w:tabs>
          <w:tab w:val="left" w:pos="540"/>
        </w:tabs>
        <w:spacing w:before="120"/>
        <w:rPr>
          <w:rFonts w:eastAsia="Times New Roman" w:cs="Arial"/>
          <w:szCs w:val="24"/>
          <w:lang w:val="it-IT" w:eastAsia="it-IT"/>
        </w:rPr>
      </w:pPr>
      <w:r w:rsidRPr="00DC6F92">
        <w:rPr>
          <w:rFonts w:eastAsia="Times New Roman" w:cs="Arial"/>
          <w:szCs w:val="24"/>
          <w:lang w:val="it-IT" w:eastAsia="it-IT"/>
        </w:rPr>
        <w:t>La legge sull'ordinamento degli impiegati dello Stato e dei docenti del 15 marzo 1995 (LORD) è così modificata:</w:t>
      </w:r>
    </w:p>
    <w:p w:rsidR="00DC6F92" w:rsidRPr="00DC6F92" w:rsidRDefault="00DC6F92" w:rsidP="00DC6F92">
      <w:pPr>
        <w:tabs>
          <w:tab w:val="left" w:pos="540"/>
        </w:tabs>
        <w:rPr>
          <w:rFonts w:eastAsia="Times New Roman" w:cs="Arial"/>
          <w:b/>
          <w:szCs w:val="24"/>
          <w:lang w:val="it-IT" w:eastAsia="it-IT"/>
        </w:rPr>
      </w:pPr>
    </w:p>
    <w:tbl>
      <w:tblPr>
        <w:tblW w:w="9780" w:type="dxa"/>
        <w:tblLayout w:type="fixed"/>
        <w:tblCellMar>
          <w:left w:w="70" w:type="dxa"/>
          <w:right w:w="70" w:type="dxa"/>
        </w:tblCellMar>
        <w:tblLook w:val="0000" w:firstRow="0" w:lastRow="0" w:firstColumn="0" w:lastColumn="0" w:noHBand="0" w:noVBand="0"/>
      </w:tblPr>
      <w:tblGrid>
        <w:gridCol w:w="2410"/>
        <w:gridCol w:w="7370"/>
      </w:tblGrid>
      <w:tr w:rsidR="00DC6F92" w:rsidRPr="00DC6F92" w:rsidTr="00AF559E">
        <w:trPr>
          <w:cantSplit/>
        </w:trPr>
        <w:tc>
          <w:tcPr>
            <w:tcW w:w="2410" w:type="dxa"/>
          </w:tcPr>
          <w:p w:rsidR="008B79F6" w:rsidRPr="008B79F6" w:rsidRDefault="008B79F6" w:rsidP="00DC6F92">
            <w:pPr>
              <w:tabs>
                <w:tab w:val="left" w:pos="540"/>
              </w:tabs>
              <w:jc w:val="left"/>
              <w:rPr>
                <w:rFonts w:cs="Arial"/>
                <w:sz w:val="16"/>
                <w:szCs w:val="16"/>
              </w:rPr>
            </w:pPr>
          </w:p>
          <w:p w:rsidR="008B79F6" w:rsidRPr="008B79F6" w:rsidRDefault="008B79F6" w:rsidP="00DC6F92">
            <w:pPr>
              <w:tabs>
                <w:tab w:val="left" w:pos="540"/>
              </w:tabs>
              <w:jc w:val="left"/>
              <w:rPr>
                <w:rFonts w:cs="Arial"/>
                <w:sz w:val="16"/>
                <w:szCs w:val="16"/>
              </w:rPr>
            </w:pPr>
          </w:p>
          <w:p w:rsidR="008B79F6" w:rsidRPr="008B79F6" w:rsidRDefault="008B79F6" w:rsidP="00DC6F92">
            <w:pPr>
              <w:tabs>
                <w:tab w:val="left" w:pos="540"/>
              </w:tabs>
              <w:jc w:val="left"/>
              <w:rPr>
                <w:rFonts w:cs="Arial"/>
                <w:sz w:val="16"/>
                <w:szCs w:val="16"/>
              </w:rPr>
            </w:pPr>
          </w:p>
          <w:p w:rsidR="00DC6F92" w:rsidRPr="00DC6F92" w:rsidRDefault="00DC6F92" w:rsidP="00DC6F92">
            <w:pPr>
              <w:tabs>
                <w:tab w:val="left" w:pos="540"/>
              </w:tabs>
              <w:jc w:val="left"/>
              <w:rPr>
                <w:rFonts w:cs="Arial"/>
                <w:sz w:val="20"/>
              </w:rPr>
            </w:pPr>
            <w:r w:rsidRPr="00DC6F92">
              <w:rPr>
                <w:rFonts w:cs="Arial"/>
                <w:b/>
                <w:sz w:val="20"/>
              </w:rPr>
              <w:t>I. Obbligo di denuncia, diritto di segnalazione e protezione</w:t>
            </w:r>
          </w:p>
        </w:tc>
        <w:tc>
          <w:tcPr>
            <w:tcW w:w="7370" w:type="dxa"/>
          </w:tcPr>
          <w:p w:rsidR="00DC6F92" w:rsidRPr="008B79F6" w:rsidRDefault="00DC6F92" w:rsidP="00DC6F92">
            <w:pPr>
              <w:tabs>
                <w:tab w:val="left" w:pos="540"/>
              </w:tabs>
              <w:rPr>
                <w:rFonts w:eastAsia="Times New Roman"/>
                <w:b/>
                <w:bCs/>
                <w:sz w:val="23"/>
                <w:szCs w:val="23"/>
                <w:lang w:eastAsia="it-IT"/>
              </w:rPr>
            </w:pPr>
            <w:r w:rsidRPr="008B79F6">
              <w:rPr>
                <w:rFonts w:eastAsia="Times New Roman"/>
                <w:b/>
                <w:bCs/>
                <w:sz w:val="23"/>
                <w:szCs w:val="23"/>
                <w:lang w:eastAsia="it-IT"/>
              </w:rPr>
              <w:t>Art. 31</w:t>
            </w:r>
            <w:r w:rsidRPr="008B79F6">
              <w:rPr>
                <w:rFonts w:eastAsia="Times New Roman"/>
                <w:b/>
                <w:bCs/>
                <w:i/>
                <w:iCs/>
                <w:sz w:val="23"/>
                <w:szCs w:val="23"/>
                <w:lang w:eastAsia="it-IT"/>
              </w:rPr>
              <w:t>a</w:t>
            </w:r>
            <w:r w:rsidRPr="008B79F6">
              <w:rPr>
                <w:rFonts w:eastAsia="Times New Roman"/>
                <w:b/>
                <w:bCs/>
                <w:sz w:val="23"/>
                <w:szCs w:val="23"/>
                <w:lang w:eastAsia="it-IT"/>
              </w:rPr>
              <w:t xml:space="preserve"> cpv. 2, 3, 4 e 5 (nuovi)</w:t>
            </w:r>
          </w:p>
          <w:p w:rsidR="00DC6F92" w:rsidRPr="008B79F6" w:rsidRDefault="00DC6F92" w:rsidP="00DC6F92">
            <w:pPr>
              <w:tabs>
                <w:tab w:val="left" w:pos="540"/>
              </w:tabs>
              <w:rPr>
                <w:rFonts w:cs="Arial"/>
                <w:bCs/>
                <w:sz w:val="23"/>
                <w:szCs w:val="23"/>
              </w:rPr>
            </w:pPr>
          </w:p>
          <w:p w:rsidR="00DC6F92" w:rsidRPr="008B79F6" w:rsidRDefault="00DC6F92" w:rsidP="00DC6F92">
            <w:pPr>
              <w:tabs>
                <w:tab w:val="left" w:pos="540"/>
              </w:tabs>
              <w:rPr>
                <w:rFonts w:cs="Arial"/>
                <w:sz w:val="23"/>
                <w:szCs w:val="23"/>
              </w:rPr>
            </w:pPr>
            <w:r w:rsidRPr="008B79F6">
              <w:rPr>
                <w:rFonts w:cs="Arial"/>
                <w:sz w:val="23"/>
                <w:szCs w:val="23"/>
                <w:vertAlign w:val="superscript"/>
              </w:rPr>
              <w:t>2</w:t>
            </w:r>
            <w:r w:rsidRPr="008B79F6">
              <w:rPr>
                <w:rFonts w:cs="Arial"/>
                <w:sz w:val="23"/>
                <w:szCs w:val="23"/>
              </w:rPr>
              <w:t>Il dipendente ha il diritto di segnalare altre irregolarità constatate o a lui segnalate nell'esercizio della sua funzione.</w:t>
            </w:r>
          </w:p>
          <w:p w:rsidR="00DC6F92" w:rsidRPr="008B79F6" w:rsidRDefault="00DC6F92" w:rsidP="00DC6F92">
            <w:pPr>
              <w:tabs>
                <w:tab w:val="left" w:pos="540"/>
              </w:tabs>
              <w:rPr>
                <w:rFonts w:cs="Arial"/>
                <w:sz w:val="23"/>
                <w:szCs w:val="23"/>
              </w:rPr>
            </w:pPr>
          </w:p>
          <w:p w:rsidR="00DC6F92" w:rsidRPr="008B79F6" w:rsidRDefault="00DC6F92" w:rsidP="00DC6F92">
            <w:pPr>
              <w:tabs>
                <w:tab w:val="left" w:pos="540"/>
              </w:tabs>
              <w:rPr>
                <w:rFonts w:cs="Arial"/>
                <w:sz w:val="23"/>
                <w:szCs w:val="23"/>
              </w:rPr>
            </w:pPr>
            <w:r w:rsidRPr="008B79F6">
              <w:rPr>
                <w:rFonts w:cs="Arial"/>
                <w:sz w:val="23"/>
                <w:szCs w:val="23"/>
                <w:vertAlign w:val="superscript"/>
              </w:rPr>
              <w:t>3</w:t>
            </w:r>
            <w:r w:rsidRPr="008B79F6">
              <w:rPr>
                <w:rFonts w:cs="Arial"/>
                <w:sz w:val="23"/>
                <w:szCs w:val="23"/>
              </w:rPr>
              <w:t>La segnalazione deve essere indirizzata all'autorità di nomina o al servizio da essa designato; per quanto riguarda i dipendenti delle autorità giudiziarie oppure nelle quali sono attivi magistrati, la segnalazione deve essere indirizzata al Consiglio della magistratura.</w:t>
            </w:r>
          </w:p>
          <w:p w:rsidR="00DC6F92" w:rsidRPr="008B79F6" w:rsidRDefault="00DC6F92" w:rsidP="00DC6F92">
            <w:pPr>
              <w:tabs>
                <w:tab w:val="left" w:pos="540"/>
              </w:tabs>
              <w:rPr>
                <w:rFonts w:cs="Arial"/>
                <w:sz w:val="23"/>
                <w:szCs w:val="23"/>
              </w:rPr>
            </w:pPr>
          </w:p>
          <w:p w:rsidR="00DC6F92" w:rsidRPr="008B79F6" w:rsidRDefault="00DC6F92" w:rsidP="00DC6F92">
            <w:pPr>
              <w:tabs>
                <w:tab w:val="left" w:pos="540"/>
              </w:tabs>
              <w:rPr>
                <w:rFonts w:cs="Arial"/>
                <w:sz w:val="23"/>
                <w:szCs w:val="23"/>
              </w:rPr>
            </w:pPr>
            <w:r w:rsidRPr="008B79F6">
              <w:rPr>
                <w:rFonts w:cs="Arial"/>
                <w:sz w:val="23"/>
                <w:szCs w:val="23"/>
                <w:vertAlign w:val="superscript"/>
              </w:rPr>
              <w:t>4</w:t>
            </w:r>
            <w:r w:rsidRPr="008B79F6">
              <w:rPr>
                <w:rFonts w:cs="Arial"/>
                <w:sz w:val="23"/>
                <w:szCs w:val="23"/>
              </w:rPr>
              <w:t>La segnalazione deve essere trattata in maniera confidenziale.</w:t>
            </w:r>
          </w:p>
          <w:p w:rsidR="00DC6F92" w:rsidRPr="008B79F6" w:rsidRDefault="00DC6F92" w:rsidP="00DC6F92">
            <w:pPr>
              <w:tabs>
                <w:tab w:val="left" w:pos="540"/>
              </w:tabs>
              <w:rPr>
                <w:rFonts w:cs="Arial"/>
                <w:sz w:val="23"/>
                <w:szCs w:val="23"/>
              </w:rPr>
            </w:pPr>
          </w:p>
          <w:p w:rsidR="00DC6F92" w:rsidRPr="008B79F6" w:rsidRDefault="00DC6F92" w:rsidP="00DC6F92">
            <w:pPr>
              <w:tabs>
                <w:tab w:val="left" w:pos="540"/>
              </w:tabs>
              <w:rPr>
                <w:rFonts w:cs="Arial"/>
                <w:sz w:val="23"/>
                <w:szCs w:val="23"/>
              </w:rPr>
            </w:pPr>
            <w:r w:rsidRPr="008B79F6">
              <w:rPr>
                <w:rFonts w:cs="Arial"/>
                <w:sz w:val="23"/>
                <w:szCs w:val="23"/>
                <w:vertAlign w:val="superscript"/>
              </w:rPr>
              <w:t>5</w:t>
            </w:r>
            <w:r w:rsidRPr="008B79F6">
              <w:rPr>
                <w:rFonts w:cs="Arial"/>
                <w:sz w:val="23"/>
                <w:szCs w:val="23"/>
              </w:rPr>
              <w:t>Il dipendente che in buona fede ha sporto denuncia, ha segnalato un'irregolarità o ha deposto in qualità di testimone non può per tale motivo essere penalizzato sul piano professionale.</w:t>
            </w:r>
          </w:p>
          <w:p w:rsidR="00DC6F92" w:rsidRPr="008B79F6" w:rsidRDefault="00DC6F92" w:rsidP="00DC6F92">
            <w:pPr>
              <w:tabs>
                <w:tab w:val="left" w:pos="540"/>
              </w:tabs>
              <w:rPr>
                <w:rFonts w:cs="Arial"/>
                <w:i/>
                <w:iCs/>
                <w:sz w:val="23"/>
                <w:szCs w:val="23"/>
              </w:rPr>
            </w:pPr>
          </w:p>
          <w:p w:rsidR="00DC6F92" w:rsidRPr="008B79F6" w:rsidRDefault="00DC6F92" w:rsidP="00DC6F92">
            <w:pPr>
              <w:tabs>
                <w:tab w:val="left" w:pos="540"/>
              </w:tabs>
              <w:rPr>
                <w:rFonts w:cs="Arial"/>
                <w:sz w:val="23"/>
                <w:szCs w:val="23"/>
              </w:rPr>
            </w:pPr>
          </w:p>
        </w:tc>
      </w:tr>
      <w:tr w:rsidR="00DC6F92" w:rsidRPr="00DC6F92" w:rsidTr="00AF559E">
        <w:trPr>
          <w:cantSplit/>
        </w:trPr>
        <w:tc>
          <w:tcPr>
            <w:tcW w:w="2410" w:type="dxa"/>
          </w:tcPr>
          <w:p w:rsidR="00DC6F92" w:rsidRPr="00DC6F92" w:rsidRDefault="00DC6F92" w:rsidP="00DC6F92">
            <w:pPr>
              <w:tabs>
                <w:tab w:val="left" w:pos="540"/>
              </w:tabs>
              <w:spacing w:after="160" w:line="259" w:lineRule="auto"/>
              <w:jc w:val="left"/>
              <w:rPr>
                <w:rFonts w:cs="Arial"/>
                <w:sz w:val="22"/>
                <w:szCs w:val="24"/>
              </w:rPr>
            </w:pPr>
          </w:p>
        </w:tc>
        <w:tc>
          <w:tcPr>
            <w:tcW w:w="7370" w:type="dxa"/>
          </w:tcPr>
          <w:p w:rsidR="00DC6F92" w:rsidRPr="008B79F6" w:rsidRDefault="00DC6F92" w:rsidP="00DC6F92">
            <w:pPr>
              <w:rPr>
                <w:rFonts w:cs="Arial"/>
                <w:bCs/>
                <w:sz w:val="23"/>
                <w:szCs w:val="23"/>
              </w:rPr>
            </w:pPr>
            <w:r w:rsidRPr="008B79F6">
              <w:rPr>
                <w:rFonts w:cs="Arial"/>
                <w:b/>
                <w:bCs/>
                <w:sz w:val="23"/>
                <w:szCs w:val="23"/>
              </w:rPr>
              <w:t>Art. 84</w:t>
            </w:r>
            <w:r w:rsidRPr="008B79F6">
              <w:rPr>
                <w:rFonts w:cs="Arial"/>
                <w:b/>
                <w:bCs/>
                <w:i/>
                <w:iCs/>
                <w:sz w:val="23"/>
                <w:szCs w:val="23"/>
              </w:rPr>
              <w:t>d</w:t>
            </w:r>
            <w:r w:rsidRPr="008B79F6">
              <w:rPr>
                <w:rFonts w:cs="Arial"/>
                <w:b/>
                <w:bCs/>
                <w:sz w:val="23"/>
                <w:szCs w:val="23"/>
              </w:rPr>
              <w:t xml:space="preserve"> cpv. 2 (nuovo)</w:t>
            </w:r>
          </w:p>
          <w:p w:rsidR="00DC6F92" w:rsidRPr="008B79F6" w:rsidRDefault="00DC6F92" w:rsidP="00DC6F92">
            <w:pPr>
              <w:tabs>
                <w:tab w:val="left" w:pos="540"/>
              </w:tabs>
              <w:rPr>
                <w:rFonts w:cs="Arial"/>
                <w:bCs/>
                <w:sz w:val="23"/>
                <w:szCs w:val="23"/>
              </w:rPr>
            </w:pPr>
          </w:p>
          <w:p w:rsidR="00DC6F92" w:rsidRPr="008B79F6" w:rsidRDefault="00DC6F92" w:rsidP="00DC6F92">
            <w:pPr>
              <w:tabs>
                <w:tab w:val="left" w:pos="540"/>
              </w:tabs>
              <w:rPr>
                <w:rFonts w:cs="Arial"/>
                <w:sz w:val="23"/>
                <w:szCs w:val="23"/>
              </w:rPr>
            </w:pPr>
            <w:r w:rsidRPr="008B79F6">
              <w:rPr>
                <w:rFonts w:cs="Arial"/>
                <w:sz w:val="23"/>
                <w:szCs w:val="23"/>
                <w:vertAlign w:val="superscript"/>
              </w:rPr>
              <w:t>2</w:t>
            </w:r>
            <w:r w:rsidRPr="008B79F6">
              <w:rPr>
                <w:rFonts w:cs="Arial"/>
                <w:sz w:val="23"/>
                <w:szCs w:val="23"/>
              </w:rPr>
              <w:t>Le autorità o il servizio di cui all'art. 31a cpv. 3 possono elaborare i dati necessari per l'esame della segnalazione.</w:t>
            </w:r>
          </w:p>
          <w:p w:rsidR="00DC6F92" w:rsidRPr="008B79F6" w:rsidRDefault="00DC6F92" w:rsidP="00DC6F92">
            <w:pPr>
              <w:tabs>
                <w:tab w:val="left" w:pos="540"/>
              </w:tabs>
              <w:rPr>
                <w:rFonts w:cs="Arial"/>
                <w:sz w:val="23"/>
                <w:szCs w:val="23"/>
              </w:rPr>
            </w:pPr>
          </w:p>
        </w:tc>
      </w:tr>
    </w:tbl>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540"/>
        </w:tabs>
        <w:rPr>
          <w:rFonts w:eastAsia="Times New Roman" w:cs="Arial"/>
          <w:b/>
          <w:szCs w:val="24"/>
          <w:lang w:val="it-IT" w:eastAsia="it-IT"/>
        </w:rPr>
      </w:pPr>
      <w:r w:rsidRPr="00DC6F92">
        <w:rPr>
          <w:rFonts w:eastAsia="Times New Roman" w:cs="Arial"/>
          <w:b/>
          <w:szCs w:val="24"/>
          <w:lang w:val="it-IT" w:eastAsia="it-IT"/>
        </w:rPr>
        <w:t>II.</w:t>
      </w:r>
    </w:p>
    <w:p w:rsidR="00DC6F92" w:rsidRPr="00DC6F92" w:rsidRDefault="00DC6F92" w:rsidP="00DC6F92">
      <w:pPr>
        <w:spacing w:before="120"/>
        <w:rPr>
          <w:rFonts w:eastAsia="Times New Roman" w:cs="Arial"/>
          <w:szCs w:val="20"/>
          <w:lang w:val="it-IT" w:eastAsia="it-IT"/>
        </w:rPr>
      </w:pPr>
      <w:r w:rsidRPr="00DC6F92">
        <w:rPr>
          <w:rFonts w:eastAsia="Times New Roman" w:cs="Arial"/>
          <w:szCs w:val="20"/>
          <w:lang w:val="it-IT" w:eastAsia="it-IT"/>
        </w:rPr>
        <w:t>Trascorsi i termini per l'esercizio del diritto di referendum, la presente modifica di legge è pubblicata nel Bollettino ufficiale delle leggi.</w:t>
      </w:r>
    </w:p>
    <w:p w:rsidR="00DC6F92" w:rsidRDefault="00DC6F92" w:rsidP="00DC6F92">
      <w:pPr>
        <w:spacing w:before="120"/>
        <w:rPr>
          <w:rFonts w:eastAsia="Times New Roman" w:cs="Arial"/>
          <w:color w:val="000000"/>
          <w:szCs w:val="20"/>
          <w:lang w:val="it-IT" w:eastAsia="it-IT"/>
        </w:rPr>
      </w:pPr>
      <w:r w:rsidRPr="00DC6F92">
        <w:rPr>
          <w:rFonts w:eastAsia="Times New Roman" w:cs="Arial"/>
          <w:color w:val="000000"/>
          <w:szCs w:val="20"/>
          <w:lang w:val="it-IT" w:eastAsia="it-IT"/>
        </w:rPr>
        <w:t>Il Consiglio di Stato ne fissa l'entrata in vigore.</w:t>
      </w:r>
    </w:p>
    <w:p w:rsidR="00DC6F92" w:rsidRPr="00DC6F92" w:rsidRDefault="00DC6F92" w:rsidP="00DC6F92">
      <w:pPr>
        <w:spacing w:after="240" w:line="259" w:lineRule="auto"/>
        <w:jc w:val="left"/>
        <w:rPr>
          <w:rFonts w:cs="Arial"/>
          <w:sz w:val="22"/>
          <w:szCs w:val="24"/>
          <w:lang w:val="de-CH"/>
        </w:rPr>
      </w:pPr>
      <w:r w:rsidRPr="00DC6F92">
        <w:rPr>
          <w:rFonts w:cs="Arial"/>
          <w:sz w:val="22"/>
          <w:szCs w:val="24"/>
          <w:lang w:val="de-CH"/>
        </w:rPr>
        <w:br w:type="page"/>
      </w:r>
    </w:p>
    <w:p w:rsidR="00DC6F92" w:rsidRPr="00DC6F92" w:rsidRDefault="00DC6F92" w:rsidP="00DC6F92">
      <w:pPr>
        <w:tabs>
          <w:tab w:val="left" w:pos="540"/>
        </w:tabs>
        <w:rPr>
          <w:rFonts w:eastAsia="Times New Roman" w:cs="Arial"/>
          <w:szCs w:val="24"/>
          <w:lang w:val="it-IT" w:eastAsia="it-IT"/>
        </w:rPr>
      </w:pPr>
      <w:r w:rsidRPr="00DC6F92">
        <w:rPr>
          <w:rFonts w:eastAsia="Times New Roman" w:cs="Arial"/>
          <w:szCs w:val="24"/>
          <w:lang w:val="it-IT" w:eastAsia="it-IT"/>
        </w:rPr>
        <w:lastRenderedPageBreak/>
        <w:t>Disegno di</w:t>
      </w:r>
    </w:p>
    <w:p w:rsidR="00DC6F92" w:rsidRPr="00DC6F92" w:rsidRDefault="00DC6F92" w:rsidP="00DC6F92">
      <w:pPr>
        <w:tabs>
          <w:tab w:val="left" w:pos="540"/>
        </w:tabs>
        <w:rPr>
          <w:rFonts w:cs="Arial"/>
          <w:color w:val="000000"/>
          <w:sz w:val="22"/>
          <w:szCs w:val="24"/>
          <w:lang w:val="de-CH"/>
        </w:rPr>
      </w:pPr>
    </w:p>
    <w:p w:rsidR="00DC6F92" w:rsidRPr="00DC6F92" w:rsidRDefault="00DC6F92" w:rsidP="00DC6F92">
      <w:pPr>
        <w:tabs>
          <w:tab w:val="left" w:pos="540"/>
        </w:tabs>
        <w:spacing w:before="120" w:after="120"/>
        <w:rPr>
          <w:rFonts w:cs="Arial"/>
          <w:b/>
          <w:sz w:val="22"/>
          <w:szCs w:val="24"/>
          <w:lang w:val="de-CH"/>
        </w:rPr>
      </w:pPr>
      <w:r w:rsidRPr="00DC6F92">
        <w:rPr>
          <w:rFonts w:cs="Arial"/>
          <w:b/>
          <w:sz w:val="22"/>
          <w:szCs w:val="24"/>
          <w:lang w:val="de-CH"/>
        </w:rPr>
        <w:t>LEGGE</w:t>
      </w:r>
    </w:p>
    <w:p w:rsidR="00DC6F92" w:rsidRPr="00917BDE" w:rsidRDefault="00DC6F92" w:rsidP="008B79F6">
      <w:pPr>
        <w:rPr>
          <w:rFonts w:eastAsia="Times New Roman" w:cs="Arial"/>
          <w:b/>
          <w:szCs w:val="24"/>
          <w:lang w:val="it-IT" w:eastAsia="it-IT"/>
        </w:rPr>
      </w:pPr>
      <w:r w:rsidRPr="00917BDE">
        <w:rPr>
          <w:rFonts w:eastAsia="Times New Roman" w:cs="Arial"/>
          <w:b/>
          <w:szCs w:val="24"/>
          <w:lang w:val="it-IT" w:eastAsia="it-IT"/>
        </w:rPr>
        <w:t>di modifica dell'obbligo di denuncia da parte dei dipendenti dell'amministrazione cantonale; modifica</w:t>
      </w:r>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rPr>
          <w:rFonts w:eastAsia="Times New Roman" w:cs="Arial"/>
          <w:color w:val="000000"/>
          <w:szCs w:val="24"/>
          <w:lang w:val="it-IT" w:eastAsia="it-IT"/>
        </w:rPr>
      </w:pPr>
      <w:r w:rsidRPr="00DC6F92">
        <w:rPr>
          <w:rFonts w:eastAsia="Times New Roman" w:cs="Arial"/>
          <w:color w:val="000000"/>
          <w:szCs w:val="24"/>
          <w:lang w:val="it-IT" w:eastAsia="it-IT"/>
        </w:rPr>
        <w:t>IL GRAN CONSIGLIO</w:t>
      </w:r>
    </w:p>
    <w:p w:rsidR="00DC6F92" w:rsidRPr="00DC6F92" w:rsidRDefault="00DC6F92" w:rsidP="00DC6F92">
      <w:pPr>
        <w:rPr>
          <w:rFonts w:eastAsia="Times New Roman" w:cs="Arial"/>
          <w:color w:val="000000"/>
          <w:szCs w:val="24"/>
          <w:lang w:val="it-IT" w:eastAsia="it-IT"/>
        </w:rPr>
      </w:pPr>
      <w:r w:rsidRPr="00DC6F92">
        <w:rPr>
          <w:rFonts w:eastAsia="Times New Roman" w:cs="Arial"/>
          <w:color w:val="000000"/>
          <w:szCs w:val="24"/>
          <w:lang w:val="it-IT" w:eastAsia="it-IT"/>
        </w:rPr>
        <w:t>DELLA REPUBBLICA E CANTONE TICINO</w:t>
      </w:r>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426"/>
        </w:tabs>
        <w:rPr>
          <w:rFonts w:eastAsia="Times New Roman" w:cs="Arial"/>
          <w:szCs w:val="24"/>
          <w:lang w:val="it-IT" w:eastAsia="it-IT"/>
        </w:rPr>
      </w:pPr>
      <w:r w:rsidRPr="00DC6F92">
        <w:rPr>
          <w:rFonts w:eastAsia="Times New Roman" w:cs="Arial"/>
          <w:szCs w:val="24"/>
          <w:lang w:val="it-IT" w:eastAsia="it-IT"/>
        </w:rPr>
        <w:t>-</w:t>
      </w:r>
      <w:r w:rsidRPr="00DC6F92">
        <w:rPr>
          <w:rFonts w:eastAsia="Times New Roman" w:cs="Arial"/>
          <w:szCs w:val="24"/>
          <w:lang w:val="it-IT" w:eastAsia="it-IT"/>
        </w:rPr>
        <w:tab/>
        <w:t>visto il messaggio 19 agosto 2020 n. 7854 del Consiglio di Stato</w:t>
      </w:r>
      <w:r w:rsidR="008B79F6">
        <w:rPr>
          <w:rFonts w:eastAsia="Times New Roman" w:cs="Arial"/>
          <w:szCs w:val="24"/>
          <w:lang w:val="it-IT" w:eastAsia="it-IT"/>
        </w:rPr>
        <w:t>;</w:t>
      </w:r>
    </w:p>
    <w:p w:rsidR="00DC6F92" w:rsidRPr="00DC6F92" w:rsidRDefault="00DC6F92" w:rsidP="00DC6F92">
      <w:pPr>
        <w:tabs>
          <w:tab w:val="left" w:pos="426"/>
        </w:tabs>
        <w:spacing w:before="120"/>
        <w:rPr>
          <w:rFonts w:eastAsia="Times New Roman" w:cs="Arial"/>
          <w:szCs w:val="24"/>
          <w:lang w:val="it-IT" w:eastAsia="it-IT"/>
        </w:rPr>
      </w:pPr>
      <w:r w:rsidRPr="00DC6F92">
        <w:rPr>
          <w:rFonts w:eastAsia="Times New Roman" w:cs="Arial"/>
          <w:szCs w:val="24"/>
          <w:lang w:val="it-IT" w:eastAsia="it-IT"/>
        </w:rPr>
        <w:t>-</w:t>
      </w:r>
      <w:r w:rsidRPr="00DC6F92">
        <w:rPr>
          <w:rFonts w:eastAsia="Times New Roman" w:cs="Arial"/>
          <w:szCs w:val="24"/>
          <w:lang w:val="it-IT" w:eastAsia="it-IT"/>
        </w:rPr>
        <w:tab/>
        <w:t>visto il rapporto 30 novembre 2021 n. 7854R della Commissione Costituzione e leggi,</w:t>
      </w:r>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540"/>
        </w:tabs>
        <w:rPr>
          <w:rFonts w:eastAsia="Times New Roman" w:cs="Arial"/>
          <w:b/>
          <w:szCs w:val="24"/>
          <w:lang w:val="it-IT" w:eastAsia="it-IT"/>
        </w:rPr>
      </w:pPr>
      <w:r w:rsidRPr="00DC6F92">
        <w:rPr>
          <w:rFonts w:eastAsia="Times New Roman" w:cs="Arial"/>
          <w:b/>
          <w:szCs w:val="24"/>
          <w:lang w:val="it-IT" w:eastAsia="it-IT"/>
        </w:rPr>
        <w:t xml:space="preserve">d e c r e t </w:t>
      </w:r>
      <w:proofErr w:type="gramStart"/>
      <w:r w:rsidRPr="00DC6F92">
        <w:rPr>
          <w:rFonts w:eastAsia="Times New Roman" w:cs="Arial"/>
          <w:b/>
          <w:szCs w:val="24"/>
          <w:lang w:val="it-IT" w:eastAsia="it-IT"/>
        </w:rPr>
        <w:t>a :</w:t>
      </w:r>
      <w:proofErr w:type="gramEnd"/>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tabs>
          <w:tab w:val="left" w:pos="540"/>
        </w:tabs>
        <w:rPr>
          <w:rFonts w:eastAsia="Times New Roman" w:cs="Arial"/>
          <w:szCs w:val="24"/>
          <w:lang w:val="it-IT" w:eastAsia="it-IT"/>
        </w:rPr>
      </w:pPr>
    </w:p>
    <w:p w:rsidR="00DC6F92" w:rsidRPr="00DC6F92" w:rsidRDefault="00DC6F92" w:rsidP="00DC6F92">
      <w:pPr>
        <w:rPr>
          <w:rFonts w:eastAsia="Times New Roman" w:cs="Arial"/>
          <w:b/>
          <w:color w:val="000000"/>
          <w:szCs w:val="24"/>
          <w:lang w:val="it-IT" w:eastAsia="it-IT"/>
        </w:rPr>
      </w:pPr>
      <w:r w:rsidRPr="00DC6F92">
        <w:rPr>
          <w:rFonts w:eastAsia="Times New Roman" w:cs="Arial"/>
          <w:b/>
          <w:color w:val="000000"/>
          <w:szCs w:val="24"/>
          <w:lang w:val="it-IT" w:eastAsia="it-IT"/>
        </w:rPr>
        <w:t>I.</w:t>
      </w:r>
    </w:p>
    <w:p w:rsidR="00DC6F92" w:rsidRPr="00DC6F92" w:rsidRDefault="00DC6F92" w:rsidP="00DC6F92">
      <w:pPr>
        <w:spacing w:before="120"/>
        <w:rPr>
          <w:rFonts w:eastAsia="Times New Roman" w:cs="Arial"/>
          <w:color w:val="000000"/>
          <w:szCs w:val="24"/>
          <w:lang w:val="it-IT" w:eastAsia="it-IT"/>
        </w:rPr>
      </w:pPr>
      <w:r w:rsidRPr="00DC6F92">
        <w:rPr>
          <w:rFonts w:eastAsia="Times New Roman" w:cs="Arial"/>
          <w:color w:val="000000"/>
          <w:szCs w:val="24"/>
          <w:lang w:val="it-IT" w:eastAsia="it-IT"/>
        </w:rPr>
        <w:t>La legge sull'ordinamento degli impiegati dello Stato e dei docenti del 15 marzo 1995 (LORD) è così modificata:</w:t>
      </w:r>
    </w:p>
    <w:p w:rsidR="00DC6F92" w:rsidRPr="00DC6F92" w:rsidRDefault="00DC6F92" w:rsidP="00DC6F92">
      <w:pPr>
        <w:rPr>
          <w:rFonts w:eastAsia="Times New Roman" w:cs="Arial"/>
          <w:color w:val="000000"/>
          <w:szCs w:val="24"/>
          <w:lang w:val="it-IT" w:eastAsia="it-IT"/>
        </w:rPr>
      </w:pPr>
    </w:p>
    <w:tbl>
      <w:tblPr>
        <w:tblW w:w="0" w:type="auto"/>
        <w:tblLayout w:type="fixed"/>
        <w:tblCellMar>
          <w:left w:w="70" w:type="dxa"/>
          <w:right w:w="70" w:type="dxa"/>
        </w:tblCellMar>
        <w:tblLook w:val="0000" w:firstRow="0" w:lastRow="0" w:firstColumn="0" w:lastColumn="0" w:noHBand="0" w:noVBand="0"/>
      </w:tblPr>
      <w:tblGrid>
        <w:gridCol w:w="2339"/>
        <w:gridCol w:w="7370"/>
      </w:tblGrid>
      <w:tr w:rsidR="00DC6F92" w:rsidRPr="00DC6F92" w:rsidTr="00AF559E">
        <w:trPr>
          <w:cantSplit/>
        </w:trPr>
        <w:tc>
          <w:tcPr>
            <w:tcW w:w="2339" w:type="dxa"/>
          </w:tcPr>
          <w:p w:rsidR="00DC6F92" w:rsidRPr="00DC6F92" w:rsidRDefault="00DC6F92" w:rsidP="00DC6F92">
            <w:pPr>
              <w:spacing w:after="160" w:line="259" w:lineRule="auto"/>
              <w:jc w:val="left"/>
              <w:rPr>
                <w:rFonts w:cs="Arial"/>
                <w:color w:val="000000"/>
                <w:sz w:val="22"/>
                <w:szCs w:val="24"/>
                <w:lang w:val="de-CH"/>
              </w:rPr>
            </w:pPr>
          </w:p>
        </w:tc>
        <w:tc>
          <w:tcPr>
            <w:tcW w:w="7370" w:type="dxa"/>
          </w:tcPr>
          <w:p w:rsidR="00DC6F92" w:rsidRPr="008B79F6" w:rsidRDefault="00DC6F92" w:rsidP="00DC6F92">
            <w:pPr>
              <w:rPr>
                <w:rFonts w:cs="Arial"/>
                <w:b/>
                <w:bCs/>
                <w:color w:val="000000"/>
                <w:sz w:val="23"/>
                <w:szCs w:val="23"/>
                <w:lang w:val="de-CH"/>
              </w:rPr>
            </w:pPr>
            <w:r w:rsidRPr="008B79F6">
              <w:rPr>
                <w:rFonts w:cs="Arial"/>
                <w:b/>
                <w:bCs/>
                <w:color w:val="000000"/>
                <w:sz w:val="23"/>
                <w:szCs w:val="23"/>
                <w:lang w:val="de-CH"/>
              </w:rPr>
              <w:t>Art. 31</w:t>
            </w:r>
            <w:r w:rsidRPr="008B79F6">
              <w:rPr>
                <w:rFonts w:cs="Arial"/>
                <w:b/>
                <w:bCs/>
                <w:i/>
                <w:iCs/>
                <w:color w:val="000000"/>
                <w:sz w:val="23"/>
                <w:szCs w:val="23"/>
                <w:lang w:val="de-CH"/>
              </w:rPr>
              <w:t>a</w:t>
            </w:r>
            <w:r w:rsidRPr="008B79F6">
              <w:rPr>
                <w:rFonts w:cs="Arial"/>
                <w:b/>
                <w:bCs/>
                <w:color w:val="000000"/>
                <w:sz w:val="23"/>
                <w:szCs w:val="23"/>
                <w:lang w:val="de-CH"/>
              </w:rPr>
              <w:t xml:space="preserve"> cpv. 1</w:t>
            </w:r>
          </w:p>
          <w:p w:rsidR="00DC6F92" w:rsidRPr="008B79F6" w:rsidRDefault="00DC6F92" w:rsidP="00DC6F92">
            <w:pPr>
              <w:rPr>
                <w:rFonts w:cs="Arial"/>
                <w:bCs/>
                <w:color w:val="000000"/>
                <w:sz w:val="23"/>
                <w:szCs w:val="23"/>
                <w:lang w:val="de-CH"/>
              </w:rPr>
            </w:pPr>
          </w:p>
          <w:p w:rsidR="00DC6F92" w:rsidRPr="00DC6F92" w:rsidRDefault="00DC6F92" w:rsidP="00DC6F92">
            <w:pPr>
              <w:spacing w:after="120"/>
              <w:rPr>
                <w:rFonts w:cs="Arial"/>
                <w:color w:val="000000"/>
                <w:sz w:val="22"/>
                <w:lang w:val="de-CH"/>
              </w:rPr>
            </w:pPr>
            <w:r w:rsidRPr="008B79F6">
              <w:rPr>
                <w:rFonts w:eastAsia="Times New Roman" w:cs="Arial"/>
                <w:color w:val="000000"/>
                <w:sz w:val="23"/>
                <w:szCs w:val="23"/>
                <w:vertAlign w:val="superscript"/>
                <w:lang w:val="it-IT" w:eastAsia="it-IT"/>
              </w:rPr>
              <w:t>1</w:t>
            </w:r>
            <w:r w:rsidRPr="008B79F6">
              <w:rPr>
                <w:rFonts w:eastAsia="Times New Roman" w:cs="Arial"/>
                <w:color w:val="000000"/>
                <w:sz w:val="23"/>
                <w:szCs w:val="23"/>
                <w:lang w:val="it-IT" w:eastAsia="it-IT"/>
              </w:rPr>
              <w:t>Il dipendente è tenuto a denunciare alle autorità di perseguimento penale, ai suoi superiori o all'autorità di nomina i crimini e i delitti perseguibili d'ufficio che constata o gli sono segnalati nell'esercizio della sua funzione; nel caso di segnalazione al suo superiore o all'autorità di nomina, l'obbligo di denuncia incombe ad essi; sono fatti salvi gli obblighi di denuncia previsti da altre leggi.</w:t>
            </w:r>
          </w:p>
        </w:tc>
      </w:tr>
    </w:tbl>
    <w:p w:rsidR="00DC6F92" w:rsidRPr="00DC6F92" w:rsidRDefault="00DC6F92" w:rsidP="00DC6F92">
      <w:pPr>
        <w:rPr>
          <w:rFonts w:eastAsia="Times New Roman" w:cs="Arial"/>
          <w:color w:val="000000"/>
          <w:szCs w:val="24"/>
          <w:lang w:val="it-IT" w:eastAsia="it-IT"/>
        </w:rPr>
      </w:pPr>
    </w:p>
    <w:p w:rsidR="00DC6F92" w:rsidRPr="00DC6F92" w:rsidRDefault="00DC6F92" w:rsidP="00DC6F92">
      <w:pPr>
        <w:rPr>
          <w:rFonts w:eastAsia="Times New Roman" w:cs="Arial"/>
          <w:color w:val="000000"/>
          <w:szCs w:val="24"/>
          <w:lang w:val="it-IT" w:eastAsia="it-IT"/>
        </w:rPr>
      </w:pPr>
    </w:p>
    <w:p w:rsidR="00DC6F92" w:rsidRPr="00DC6F92" w:rsidRDefault="00DC6F92" w:rsidP="00DC6F92">
      <w:pPr>
        <w:rPr>
          <w:rFonts w:eastAsia="Times New Roman" w:cs="Arial"/>
          <w:b/>
          <w:color w:val="000000"/>
          <w:szCs w:val="24"/>
          <w:lang w:val="it-IT" w:eastAsia="it-IT"/>
        </w:rPr>
      </w:pPr>
      <w:r w:rsidRPr="00DC6F92">
        <w:rPr>
          <w:rFonts w:eastAsia="Times New Roman" w:cs="Arial"/>
          <w:b/>
          <w:color w:val="000000"/>
          <w:szCs w:val="24"/>
          <w:lang w:val="it-IT" w:eastAsia="it-IT"/>
        </w:rPr>
        <w:t>II.</w:t>
      </w:r>
    </w:p>
    <w:p w:rsidR="00DC6F92" w:rsidRPr="00DC6F92" w:rsidRDefault="00DC6F92" w:rsidP="00DC6F92">
      <w:pPr>
        <w:spacing w:before="120"/>
        <w:rPr>
          <w:rFonts w:eastAsia="Times New Roman" w:cs="Arial"/>
          <w:color w:val="000000"/>
          <w:szCs w:val="24"/>
          <w:lang w:val="it-IT" w:eastAsia="it-IT"/>
        </w:rPr>
      </w:pPr>
      <w:r w:rsidRPr="00DC6F92">
        <w:rPr>
          <w:rFonts w:eastAsia="Times New Roman" w:cs="Arial"/>
          <w:color w:val="000000"/>
          <w:szCs w:val="24"/>
          <w:lang w:val="it-IT" w:eastAsia="it-IT"/>
        </w:rPr>
        <w:t>La legge sull'organizzazione giudiziaria del 10 maggio 2006 (LOG) è così modificata:</w:t>
      </w:r>
    </w:p>
    <w:p w:rsidR="00DC6F92" w:rsidRPr="00DC6F92" w:rsidRDefault="00DC6F92" w:rsidP="00DC6F92">
      <w:pPr>
        <w:rPr>
          <w:rFonts w:eastAsia="Times New Roman" w:cs="Arial"/>
          <w:color w:val="000000"/>
          <w:szCs w:val="24"/>
          <w:lang w:val="it-IT" w:eastAsia="it-IT"/>
        </w:rPr>
      </w:pPr>
    </w:p>
    <w:tbl>
      <w:tblPr>
        <w:tblW w:w="0" w:type="auto"/>
        <w:tblLayout w:type="fixed"/>
        <w:tblCellMar>
          <w:left w:w="70" w:type="dxa"/>
          <w:right w:w="70" w:type="dxa"/>
        </w:tblCellMar>
        <w:tblLook w:val="0000" w:firstRow="0" w:lastRow="0" w:firstColumn="0" w:lastColumn="0" w:noHBand="0" w:noVBand="0"/>
      </w:tblPr>
      <w:tblGrid>
        <w:gridCol w:w="2339"/>
        <w:gridCol w:w="7370"/>
      </w:tblGrid>
      <w:tr w:rsidR="00DC6F92" w:rsidRPr="008B79F6" w:rsidTr="00AF559E">
        <w:trPr>
          <w:cantSplit/>
        </w:trPr>
        <w:tc>
          <w:tcPr>
            <w:tcW w:w="2339" w:type="dxa"/>
          </w:tcPr>
          <w:p w:rsidR="008B79F6" w:rsidRDefault="008B79F6" w:rsidP="008B79F6">
            <w:pPr>
              <w:jc w:val="left"/>
              <w:rPr>
                <w:rFonts w:cs="Arial"/>
                <w:b/>
                <w:color w:val="000000"/>
                <w:sz w:val="20"/>
                <w:szCs w:val="20"/>
              </w:rPr>
            </w:pPr>
          </w:p>
          <w:p w:rsidR="008B79F6" w:rsidRDefault="008B79F6" w:rsidP="008B79F6">
            <w:pPr>
              <w:spacing w:after="120"/>
              <w:jc w:val="left"/>
              <w:rPr>
                <w:rFonts w:cs="Arial"/>
                <w:b/>
                <w:color w:val="000000"/>
                <w:sz w:val="20"/>
                <w:szCs w:val="20"/>
              </w:rPr>
            </w:pPr>
          </w:p>
          <w:p w:rsidR="00DC6F92" w:rsidRPr="008B79F6" w:rsidRDefault="00DC6F92" w:rsidP="00DC6F92">
            <w:pPr>
              <w:spacing w:after="160" w:line="259" w:lineRule="auto"/>
              <w:jc w:val="left"/>
              <w:rPr>
                <w:rFonts w:cs="Arial"/>
                <w:color w:val="000000"/>
                <w:sz w:val="20"/>
                <w:szCs w:val="20"/>
              </w:rPr>
            </w:pPr>
            <w:r w:rsidRPr="008B79F6">
              <w:rPr>
                <w:rFonts w:cs="Arial"/>
                <w:b/>
                <w:color w:val="000000"/>
                <w:sz w:val="20"/>
                <w:szCs w:val="20"/>
              </w:rPr>
              <w:t>Obbligo di denuncia</w:t>
            </w:r>
          </w:p>
        </w:tc>
        <w:tc>
          <w:tcPr>
            <w:tcW w:w="7370" w:type="dxa"/>
          </w:tcPr>
          <w:p w:rsidR="00DC6F92" w:rsidRPr="008B79F6" w:rsidRDefault="00DC6F92" w:rsidP="00DC6F92">
            <w:pPr>
              <w:rPr>
                <w:rFonts w:cs="Arial"/>
                <w:b/>
                <w:color w:val="000000"/>
                <w:sz w:val="23"/>
                <w:szCs w:val="23"/>
              </w:rPr>
            </w:pPr>
            <w:r w:rsidRPr="008B79F6">
              <w:rPr>
                <w:rFonts w:cs="Arial"/>
                <w:b/>
                <w:color w:val="000000"/>
                <w:sz w:val="23"/>
                <w:szCs w:val="23"/>
              </w:rPr>
              <w:t>Art. 27</w:t>
            </w:r>
            <w:r w:rsidRPr="008B79F6">
              <w:rPr>
                <w:rFonts w:cs="Arial"/>
                <w:b/>
                <w:i/>
                <w:iCs/>
                <w:color w:val="000000"/>
                <w:sz w:val="23"/>
                <w:szCs w:val="23"/>
              </w:rPr>
              <w:t>a</w:t>
            </w:r>
          </w:p>
          <w:p w:rsidR="00DC6F92" w:rsidRPr="008B79F6" w:rsidRDefault="00DC6F92" w:rsidP="00DC6F92">
            <w:pPr>
              <w:tabs>
                <w:tab w:val="left" w:pos="540"/>
              </w:tabs>
              <w:rPr>
                <w:rFonts w:cs="Arial"/>
                <w:color w:val="000000"/>
                <w:sz w:val="23"/>
                <w:szCs w:val="23"/>
              </w:rPr>
            </w:pPr>
          </w:p>
          <w:p w:rsidR="00DC6F92" w:rsidRPr="008B79F6" w:rsidRDefault="00DC6F92" w:rsidP="00DC6F92">
            <w:pPr>
              <w:tabs>
                <w:tab w:val="left" w:pos="540"/>
              </w:tabs>
              <w:rPr>
                <w:rFonts w:cs="Arial"/>
                <w:color w:val="000000"/>
                <w:sz w:val="23"/>
                <w:szCs w:val="23"/>
              </w:rPr>
            </w:pPr>
            <w:r w:rsidRPr="008B79F6">
              <w:rPr>
                <w:rFonts w:cs="Arial"/>
                <w:color w:val="000000"/>
                <w:sz w:val="23"/>
                <w:szCs w:val="23"/>
                <w:vertAlign w:val="superscript"/>
              </w:rPr>
              <w:t>1</w:t>
            </w:r>
            <w:r w:rsidRPr="008B79F6">
              <w:rPr>
                <w:rFonts w:cs="Arial"/>
                <w:color w:val="000000"/>
                <w:sz w:val="23"/>
                <w:szCs w:val="23"/>
              </w:rPr>
              <w:t>Il magistrato è tenuto a denunciare alle autorità di perseguimento penale i crimini e i delitti perseguibili d'ufficio che constata o gli sono segnalati nell'esercizio della sua funzione.</w:t>
            </w:r>
          </w:p>
          <w:p w:rsidR="00DC6F92" w:rsidRPr="008B79F6" w:rsidRDefault="00DC6F92" w:rsidP="00DC6F92">
            <w:pPr>
              <w:tabs>
                <w:tab w:val="left" w:pos="540"/>
              </w:tabs>
              <w:rPr>
                <w:rFonts w:cs="Arial"/>
                <w:color w:val="000000"/>
                <w:sz w:val="23"/>
                <w:szCs w:val="23"/>
              </w:rPr>
            </w:pPr>
          </w:p>
          <w:p w:rsidR="00DC6F92" w:rsidRPr="008B79F6" w:rsidRDefault="00DC6F92" w:rsidP="00DC6F92">
            <w:pPr>
              <w:tabs>
                <w:tab w:val="left" w:pos="540"/>
              </w:tabs>
              <w:rPr>
                <w:rFonts w:cs="Arial"/>
                <w:color w:val="000000"/>
                <w:sz w:val="23"/>
                <w:szCs w:val="23"/>
              </w:rPr>
            </w:pPr>
            <w:r w:rsidRPr="008B79F6">
              <w:rPr>
                <w:rFonts w:cs="Arial"/>
                <w:color w:val="000000"/>
                <w:sz w:val="23"/>
                <w:szCs w:val="23"/>
                <w:vertAlign w:val="superscript"/>
              </w:rPr>
              <w:t>2</w:t>
            </w:r>
            <w:r w:rsidRPr="008B79F6">
              <w:rPr>
                <w:rFonts w:cs="Arial"/>
                <w:color w:val="000000"/>
                <w:sz w:val="23"/>
                <w:szCs w:val="23"/>
              </w:rPr>
              <w:t>Sono fatti salvi gli obblighi di denuncia previsti da altre leggi.</w:t>
            </w:r>
          </w:p>
        </w:tc>
      </w:tr>
    </w:tbl>
    <w:p w:rsidR="00DC6F92" w:rsidRPr="00DC6F92" w:rsidRDefault="00DC6F92" w:rsidP="00DC6F92">
      <w:pPr>
        <w:rPr>
          <w:rFonts w:eastAsia="Times New Roman" w:cs="Arial"/>
          <w:color w:val="000000"/>
          <w:szCs w:val="24"/>
          <w:lang w:val="it-IT" w:eastAsia="it-IT"/>
        </w:rPr>
      </w:pPr>
    </w:p>
    <w:p w:rsidR="00DC6F92" w:rsidRPr="00DC6F92" w:rsidRDefault="00DC6F92" w:rsidP="00DC6F92">
      <w:pPr>
        <w:spacing w:after="160" w:line="259" w:lineRule="auto"/>
        <w:jc w:val="left"/>
        <w:rPr>
          <w:rFonts w:eastAsia="Times New Roman" w:cs="Arial"/>
          <w:b/>
          <w:color w:val="000000"/>
          <w:szCs w:val="24"/>
          <w:lang w:val="it-IT" w:eastAsia="it-IT"/>
        </w:rPr>
      </w:pPr>
      <w:r w:rsidRPr="00DC6F92">
        <w:rPr>
          <w:rFonts w:eastAsia="Times New Roman" w:cs="Arial"/>
          <w:b/>
          <w:color w:val="000000"/>
          <w:szCs w:val="24"/>
          <w:lang w:val="it-IT" w:eastAsia="it-IT"/>
        </w:rPr>
        <w:br w:type="page"/>
      </w:r>
    </w:p>
    <w:p w:rsidR="00DC6F92" w:rsidRPr="00DC6F92" w:rsidRDefault="00DC6F92" w:rsidP="00DC6F92">
      <w:pPr>
        <w:rPr>
          <w:rFonts w:eastAsia="Times New Roman" w:cs="Arial"/>
          <w:b/>
          <w:color w:val="000000"/>
          <w:szCs w:val="24"/>
          <w:lang w:val="it-IT" w:eastAsia="it-IT"/>
        </w:rPr>
      </w:pPr>
      <w:r w:rsidRPr="00DC6F92">
        <w:rPr>
          <w:rFonts w:eastAsia="Times New Roman" w:cs="Arial"/>
          <w:b/>
          <w:color w:val="000000"/>
          <w:szCs w:val="24"/>
          <w:lang w:val="it-IT" w:eastAsia="it-IT"/>
        </w:rPr>
        <w:lastRenderedPageBreak/>
        <w:t>III.</w:t>
      </w:r>
    </w:p>
    <w:p w:rsidR="00DC6F92" w:rsidRPr="00DC6F92" w:rsidRDefault="00DC6F92" w:rsidP="00DC6F92">
      <w:pPr>
        <w:spacing w:before="120"/>
        <w:rPr>
          <w:rFonts w:eastAsia="Times New Roman" w:cs="Arial"/>
          <w:color w:val="000000"/>
          <w:szCs w:val="24"/>
          <w:lang w:val="it-IT" w:eastAsia="it-IT"/>
        </w:rPr>
      </w:pPr>
      <w:r w:rsidRPr="00DC6F92">
        <w:rPr>
          <w:rFonts w:eastAsia="Times New Roman" w:cs="Arial"/>
          <w:color w:val="000000"/>
          <w:szCs w:val="24"/>
          <w:lang w:val="it-IT" w:eastAsia="it-IT"/>
        </w:rPr>
        <w:t>La legge organica comunale del 10 marzo 1987 (LOC) è così modificata:</w:t>
      </w:r>
    </w:p>
    <w:p w:rsidR="00DC6F92" w:rsidRPr="00DC6F92" w:rsidRDefault="00DC6F92" w:rsidP="00DC6F92">
      <w:pPr>
        <w:rPr>
          <w:rFonts w:eastAsia="Times New Roman" w:cs="Arial"/>
          <w:color w:val="000000"/>
          <w:szCs w:val="24"/>
          <w:lang w:val="it-IT" w:eastAsia="it-IT"/>
        </w:rPr>
      </w:pPr>
    </w:p>
    <w:tbl>
      <w:tblPr>
        <w:tblW w:w="9709" w:type="dxa"/>
        <w:tblLayout w:type="fixed"/>
        <w:tblCellMar>
          <w:left w:w="70" w:type="dxa"/>
          <w:right w:w="70" w:type="dxa"/>
        </w:tblCellMar>
        <w:tblLook w:val="0000" w:firstRow="0" w:lastRow="0" w:firstColumn="0" w:lastColumn="0" w:noHBand="0" w:noVBand="0"/>
      </w:tblPr>
      <w:tblGrid>
        <w:gridCol w:w="2339"/>
        <w:gridCol w:w="7370"/>
      </w:tblGrid>
      <w:tr w:rsidR="00DC6F92" w:rsidRPr="00DC6F92" w:rsidTr="00AF559E">
        <w:tc>
          <w:tcPr>
            <w:tcW w:w="2339" w:type="dxa"/>
          </w:tcPr>
          <w:p w:rsidR="008B79F6" w:rsidRPr="008B79F6" w:rsidRDefault="008B79F6" w:rsidP="00DC6F92">
            <w:pPr>
              <w:jc w:val="left"/>
              <w:rPr>
                <w:rFonts w:eastAsia="Times New Roman" w:cs="Arial"/>
                <w:b/>
                <w:color w:val="000000"/>
                <w:szCs w:val="24"/>
                <w:lang w:eastAsia="it-IT"/>
              </w:rPr>
            </w:pPr>
          </w:p>
          <w:p w:rsidR="008B79F6" w:rsidRPr="008B79F6" w:rsidRDefault="008B79F6" w:rsidP="00DC6F92">
            <w:pPr>
              <w:jc w:val="left"/>
              <w:rPr>
                <w:rFonts w:eastAsia="Times New Roman" w:cs="Arial"/>
                <w:b/>
                <w:color w:val="000000"/>
                <w:szCs w:val="24"/>
                <w:lang w:eastAsia="it-IT"/>
              </w:rPr>
            </w:pPr>
          </w:p>
          <w:p w:rsidR="00DC6F92" w:rsidRPr="00DC6F92" w:rsidRDefault="00DC6F92" w:rsidP="00DC6F92">
            <w:pPr>
              <w:jc w:val="left"/>
              <w:rPr>
                <w:rFonts w:cs="Arial"/>
                <w:color w:val="000000"/>
                <w:sz w:val="20"/>
              </w:rPr>
            </w:pPr>
            <w:r w:rsidRPr="00DC6F92">
              <w:rPr>
                <w:rFonts w:eastAsia="Times New Roman" w:cs="Arial"/>
                <w:b/>
                <w:color w:val="000000"/>
                <w:sz w:val="20"/>
                <w:szCs w:val="20"/>
                <w:lang w:eastAsia="it-IT"/>
              </w:rPr>
              <w:t>Obbligo</w:t>
            </w:r>
            <w:r w:rsidRPr="00DC6F92">
              <w:rPr>
                <w:rFonts w:cs="Arial"/>
                <w:b/>
                <w:color w:val="000000"/>
                <w:sz w:val="20"/>
              </w:rPr>
              <w:t xml:space="preserve"> di denuncia</w:t>
            </w:r>
          </w:p>
        </w:tc>
        <w:tc>
          <w:tcPr>
            <w:tcW w:w="7370" w:type="dxa"/>
          </w:tcPr>
          <w:p w:rsidR="00DC6F92" w:rsidRPr="008B79F6" w:rsidRDefault="00DC6F92" w:rsidP="00DC6F92">
            <w:pPr>
              <w:rPr>
                <w:rFonts w:cs="Arial"/>
                <w:b/>
                <w:color w:val="000000"/>
                <w:sz w:val="23"/>
                <w:szCs w:val="23"/>
              </w:rPr>
            </w:pPr>
            <w:r w:rsidRPr="008B79F6">
              <w:rPr>
                <w:rFonts w:cs="Arial"/>
                <w:b/>
                <w:color w:val="000000"/>
                <w:sz w:val="23"/>
                <w:szCs w:val="23"/>
              </w:rPr>
              <w:t>Art. 104</w:t>
            </w:r>
            <w:r w:rsidRPr="008B79F6">
              <w:rPr>
                <w:rFonts w:cs="Arial"/>
                <w:b/>
                <w:i/>
                <w:iCs/>
                <w:color w:val="000000"/>
                <w:sz w:val="23"/>
                <w:szCs w:val="23"/>
              </w:rPr>
              <w:t>a</w:t>
            </w:r>
          </w:p>
          <w:p w:rsidR="00DC6F92" w:rsidRPr="008B79F6" w:rsidRDefault="00DC6F92" w:rsidP="00DC6F92">
            <w:pPr>
              <w:tabs>
                <w:tab w:val="left" w:pos="540"/>
              </w:tabs>
              <w:rPr>
                <w:rFonts w:cs="Arial"/>
                <w:color w:val="000000"/>
                <w:sz w:val="23"/>
                <w:szCs w:val="23"/>
              </w:rPr>
            </w:pPr>
          </w:p>
          <w:p w:rsidR="00DC6F92" w:rsidRPr="008B79F6" w:rsidRDefault="00DC6F92" w:rsidP="00DC6F92">
            <w:pPr>
              <w:tabs>
                <w:tab w:val="left" w:pos="540"/>
              </w:tabs>
              <w:rPr>
                <w:rFonts w:cs="Arial"/>
                <w:color w:val="000000"/>
                <w:sz w:val="23"/>
                <w:szCs w:val="23"/>
              </w:rPr>
            </w:pPr>
            <w:r w:rsidRPr="008B79F6">
              <w:rPr>
                <w:rFonts w:cs="Arial"/>
                <w:color w:val="000000"/>
                <w:sz w:val="23"/>
                <w:szCs w:val="23"/>
                <w:vertAlign w:val="superscript"/>
              </w:rPr>
              <w:t>1</w:t>
            </w:r>
            <w:r w:rsidRPr="008B79F6">
              <w:rPr>
                <w:rFonts w:cs="Arial"/>
                <w:color w:val="000000"/>
                <w:sz w:val="23"/>
                <w:szCs w:val="23"/>
              </w:rPr>
              <w:t>Il membro del municipio, delle sue commissioni e delegazioni e il dipendente sono tenuti a denunciare alle autorità di perseguimento penale, ai loro superiori o al municipio i crimini e i delitti perseguibili d'ufficio che constatano o sono loro segnalati nell'esercizio della loro funzione.</w:t>
            </w:r>
          </w:p>
          <w:p w:rsidR="00DC6F92" w:rsidRPr="008B79F6" w:rsidRDefault="00DC6F92" w:rsidP="00DC6F92">
            <w:pPr>
              <w:tabs>
                <w:tab w:val="left" w:pos="540"/>
              </w:tabs>
              <w:rPr>
                <w:rFonts w:cs="Arial"/>
                <w:color w:val="000000"/>
                <w:sz w:val="23"/>
                <w:szCs w:val="23"/>
              </w:rPr>
            </w:pPr>
          </w:p>
          <w:p w:rsidR="00DC6F92" w:rsidRPr="008B79F6" w:rsidRDefault="00DC6F92" w:rsidP="00DC6F92">
            <w:pPr>
              <w:tabs>
                <w:tab w:val="left" w:pos="540"/>
              </w:tabs>
              <w:rPr>
                <w:rFonts w:cs="Arial"/>
                <w:color w:val="000000"/>
                <w:sz w:val="23"/>
                <w:szCs w:val="23"/>
              </w:rPr>
            </w:pPr>
            <w:r w:rsidRPr="008B79F6">
              <w:rPr>
                <w:rFonts w:cs="Arial"/>
                <w:color w:val="000000"/>
                <w:sz w:val="23"/>
                <w:szCs w:val="23"/>
                <w:vertAlign w:val="superscript"/>
              </w:rPr>
              <w:t>2</w:t>
            </w:r>
            <w:r w:rsidRPr="008B79F6">
              <w:rPr>
                <w:rFonts w:cs="Arial"/>
                <w:color w:val="000000"/>
                <w:sz w:val="23"/>
                <w:szCs w:val="23"/>
              </w:rPr>
              <w:t>Nel caso di segnalazione ai loro superiori o al municipio, l'obbligo di denuncia incombe ad essi.</w:t>
            </w:r>
          </w:p>
          <w:p w:rsidR="00DC6F92" w:rsidRPr="008B79F6" w:rsidRDefault="00DC6F92" w:rsidP="00DC6F92">
            <w:pPr>
              <w:tabs>
                <w:tab w:val="left" w:pos="540"/>
              </w:tabs>
              <w:rPr>
                <w:rFonts w:cs="Arial"/>
                <w:color w:val="000000"/>
                <w:sz w:val="23"/>
                <w:szCs w:val="23"/>
              </w:rPr>
            </w:pPr>
          </w:p>
          <w:p w:rsidR="00DC6F92" w:rsidRPr="00DC6F92" w:rsidRDefault="00DC6F92" w:rsidP="00DC6F92">
            <w:pPr>
              <w:tabs>
                <w:tab w:val="left" w:pos="540"/>
              </w:tabs>
              <w:rPr>
                <w:rFonts w:cs="Arial"/>
                <w:color w:val="000000"/>
                <w:sz w:val="22"/>
                <w:szCs w:val="24"/>
              </w:rPr>
            </w:pPr>
            <w:r w:rsidRPr="008B79F6">
              <w:rPr>
                <w:rFonts w:cs="Arial"/>
                <w:color w:val="000000"/>
                <w:sz w:val="23"/>
                <w:szCs w:val="23"/>
                <w:vertAlign w:val="superscript"/>
              </w:rPr>
              <w:t>3</w:t>
            </w:r>
            <w:r w:rsidRPr="008B79F6">
              <w:rPr>
                <w:rFonts w:cs="Arial"/>
                <w:color w:val="000000"/>
                <w:sz w:val="23"/>
                <w:szCs w:val="23"/>
              </w:rPr>
              <w:t>Sono fatti salvi gli obblighi di denuncia previsti da altre leggi.</w:t>
            </w:r>
          </w:p>
        </w:tc>
      </w:tr>
    </w:tbl>
    <w:p w:rsidR="00DC6F92" w:rsidRPr="00DC6F92" w:rsidRDefault="00DC6F92" w:rsidP="00DC6F92">
      <w:pPr>
        <w:rPr>
          <w:rFonts w:eastAsia="Times New Roman" w:cs="Arial"/>
          <w:color w:val="000000"/>
          <w:szCs w:val="24"/>
          <w:lang w:val="it-IT" w:eastAsia="it-IT"/>
        </w:rPr>
      </w:pPr>
    </w:p>
    <w:p w:rsidR="00DC6F92" w:rsidRPr="00DC6F92" w:rsidRDefault="00DC6F92" w:rsidP="00DC6F92">
      <w:pPr>
        <w:rPr>
          <w:rFonts w:eastAsia="Times New Roman" w:cs="Arial"/>
          <w:color w:val="000000"/>
          <w:szCs w:val="24"/>
          <w:lang w:val="it-IT" w:eastAsia="it-IT"/>
        </w:rPr>
      </w:pPr>
    </w:p>
    <w:p w:rsidR="00DC6F92" w:rsidRPr="00DC6F92" w:rsidRDefault="00DC6F92" w:rsidP="00DC6F92">
      <w:pPr>
        <w:rPr>
          <w:rFonts w:eastAsia="Times New Roman" w:cs="Arial"/>
          <w:b/>
          <w:color w:val="000000"/>
          <w:szCs w:val="24"/>
          <w:lang w:val="it-IT" w:eastAsia="it-IT"/>
        </w:rPr>
      </w:pPr>
      <w:r w:rsidRPr="00DC6F92">
        <w:rPr>
          <w:rFonts w:eastAsia="Times New Roman" w:cs="Arial"/>
          <w:b/>
          <w:color w:val="000000"/>
          <w:szCs w:val="24"/>
          <w:lang w:val="it-IT" w:eastAsia="it-IT"/>
        </w:rPr>
        <w:t>IV.</w:t>
      </w:r>
    </w:p>
    <w:p w:rsidR="00DC6F92" w:rsidRPr="00DC6F92" w:rsidRDefault="00DC6F92" w:rsidP="00DC6F92">
      <w:pPr>
        <w:spacing w:before="120"/>
        <w:rPr>
          <w:rFonts w:cs="Arial"/>
          <w:color w:val="000000"/>
          <w:sz w:val="22"/>
          <w:szCs w:val="24"/>
        </w:rPr>
      </w:pPr>
      <w:r w:rsidRPr="00DC6F92">
        <w:rPr>
          <w:rFonts w:eastAsia="Times New Roman" w:cs="Arial"/>
          <w:color w:val="000000"/>
          <w:szCs w:val="24"/>
          <w:lang w:eastAsia="it-IT"/>
        </w:rPr>
        <w:t>La legge sul Gran Consiglio e sui rapporti con il Consiglio di Stato del 24 febbraio 2015 (LGC) è</w:t>
      </w:r>
      <w:r w:rsidRPr="00DC6F92">
        <w:rPr>
          <w:rFonts w:cs="Arial"/>
          <w:color w:val="000000"/>
          <w:sz w:val="22"/>
          <w:szCs w:val="24"/>
        </w:rPr>
        <w:t xml:space="preserve"> così modificata:</w:t>
      </w:r>
    </w:p>
    <w:p w:rsidR="00DC6F92" w:rsidRPr="00DC6F92" w:rsidRDefault="00DC6F92" w:rsidP="00DC6F92">
      <w:pPr>
        <w:rPr>
          <w:rFonts w:cs="Arial"/>
          <w:b/>
          <w:color w:val="000000"/>
          <w:sz w:val="22"/>
          <w:szCs w:val="24"/>
          <w:lang w:val="de-CH"/>
        </w:rPr>
      </w:pPr>
    </w:p>
    <w:tbl>
      <w:tblPr>
        <w:tblW w:w="0" w:type="auto"/>
        <w:tblLayout w:type="fixed"/>
        <w:tblCellMar>
          <w:left w:w="70" w:type="dxa"/>
          <w:right w:w="70" w:type="dxa"/>
        </w:tblCellMar>
        <w:tblLook w:val="0000" w:firstRow="0" w:lastRow="0" w:firstColumn="0" w:lastColumn="0" w:noHBand="0" w:noVBand="0"/>
      </w:tblPr>
      <w:tblGrid>
        <w:gridCol w:w="2339"/>
        <w:gridCol w:w="7370"/>
      </w:tblGrid>
      <w:tr w:rsidR="00DC6F92" w:rsidRPr="00DC6F92" w:rsidTr="00AF559E">
        <w:trPr>
          <w:cantSplit/>
        </w:trPr>
        <w:tc>
          <w:tcPr>
            <w:tcW w:w="2339" w:type="dxa"/>
          </w:tcPr>
          <w:p w:rsidR="008B79F6" w:rsidRPr="008B79F6" w:rsidRDefault="008B79F6" w:rsidP="008B79F6">
            <w:pPr>
              <w:jc w:val="left"/>
              <w:rPr>
                <w:rFonts w:cs="Arial"/>
                <w:b/>
                <w:color w:val="000000"/>
                <w:szCs w:val="24"/>
              </w:rPr>
            </w:pPr>
          </w:p>
          <w:p w:rsidR="008B79F6" w:rsidRPr="008B79F6" w:rsidRDefault="008B79F6" w:rsidP="008B79F6">
            <w:pPr>
              <w:jc w:val="left"/>
              <w:rPr>
                <w:rFonts w:cs="Arial"/>
                <w:b/>
                <w:color w:val="000000"/>
                <w:szCs w:val="24"/>
              </w:rPr>
            </w:pPr>
          </w:p>
          <w:p w:rsidR="00DC6F92" w:rsidRPr="00DC6F92" w:rsidRDefault="00DC6F92" w:rsidP="00DC6F92">
            <w:pPr>
              <w:spacing w:after="160" w:line="259" w:lineRule="auto"/>
              <w:jc w:val="left"/>
              <w:rPr>
                <w:rFonts w:cs="Arial"/>
                <w:color w:val="000000"/>
                <w:sz w:val="20"/>
              </w:rPr>
            </w:pPr>
            <w:r w:rsidRPr="00DC6F92">
              <w:rPr>
                <w:rFonts w:cs="Arial"/>
                <w:b/>
                <w:color w:val="000000"/>
                <w:sz w:val="20"/>
              </w:rPr>
              <w:t>Obbligo di denuncia</w:t>
            </w:r>
          </w:p>
        </w:tc>
        <w:tc>
          <w:tcPr>
            <w:tcW w:w="7370" w:type="dxa"/>
          </w:tcPr>
          <w:p w:rsidR="00DC6F92" w:rsidRPr="008B79F6" w:rsidRDefault="00DC6F92" w:rsidP="00DC6F92">
            <w:pPr>
              <w:rPr>
                <w:rFonts w:cs="Arial"/>
                <w:b/>
                <w:color w:val="000000"/>
                <w:sz w:val="23"/>
                <w:szCs w:val="23"/>
              </w:rPr>
            </w:pPr>
            <w:r w:rsidRPr="008B79F6">
              <w:rPr>
                <w:rFonts w:cs="Arial"/>
                <w:b/>
                <w:color w:val="000000"/>
                <w:sz w:val="23"/>
                <w:szCs w:val="23"/>
              </w:rPr>
              <w:t>Art. 55</w:t>
            </w:r>
          </w:p>
          <w:p w:rsidR="00DC6F92" w:rsidRPr="008B79F6" w:rsidRDefault="00DC6F92" w:rsidP="00DC6F92">
            <w:pPr>
              <w:tabs>
                <w:tab w:val="left" w:pos="540"/>
              </w:tabs>
              <w:rPr>
                <w:rFonts w:cs="Arial"/>
                <w:color w:val="000000"/>
                <w:sz w:val="23"/>
                <w:szCs w:val="23"/>
              </w:rPr>
            </w:pPr>
          </w:p>
          <w:p w:rsidR="00DC6F92" w:rsidRPr="008B79F6" w:rsidRDefault="00DC6F92" w:rsidP="00DC6F92">
            <w:pPr>
              <w:tabs>
                <w:tab w:val="left" w:pos="540"/>
              </w:tabs>
              <w:rPr>
                <w:rFonts w:cs="Arial"/>
                <w:color w:val="000000"/>
                <w:sz w:val="23"/>
                <w:szCs w:val="23"/>
              </w:rPr>
            </w:pPr>
            <w:r w:rsidRPr="008B79F6">
              <w:rPr>
                <w:rFonts w:cs="Arial"/>
                <w:color w:val="000000"/>
                <w:sz w:val="23"/>
                <w:szCs w:val="23"/>
                <w:vertAlign w:val="superscript"/>
              </w:rPr>
              <w:t>1</w:t>
            </w:r>
            <w:r w:rsidRPr="008B79F6">
              <w:rPr>
                <w:rFonts w:cs="Arial"/>
                <w:color w:val="000000"/>
                <w:sz w:val="23"/>
                <w:szCs w:val="23"/>
              </w:rPr>
              <w:t>Il deputato è tenuto a denunciare alle autorità di perseguimento penale o all'Ufficio presidenziale i crimini e i delitti perseguibili d'ufficio che constata o gli sono segnalati nell'esercizio della sua funzione.</w:t>
            </w:r>
          </w:p>
          <w:p w:rsidR="00DC6F92" w:rsidRPr="008B79F6" w:rsidRDefault="00DC6F92" w:rsidP="00DC6F92">
            <w:pPr>
              <w:tabs>
                <w:tab w:val="left" w:pos="540"/>
              </w:tabs>
              <w:rPr>
                <w:rFonts w:cs="Arial"/>
                <w:color w:val="000000"/>
                <w:sz w:val="23"/>
                <w:szCs w:val="23"/>
              </w:rPr>
            </w:pPr>
          </w:p>
          <w:p w:rsidR="00DC6F92" w:rsidRPr="008B79F6" w:rsidRDefault="00DC6F92" w:rsidP="00DC6F92">
            <w:pPr>
              <w:tabs>
                <w:tab w:val="left" w:pos="540"/>
              </w:tabs>
              <w:rPr>
                <w:rFonts w:cs="Arial"/>
                <w:color w:val="000000"/>
                <w:sz w:val="23"/>
                <w:szCs w:val="23"/>
              </w:rPr>
            </w:pPr>
            <w:r w:rsidRPr="008B79F6">
              <w:rPr>
                <w:rFonts w:cs="Arial"/>
                <w:color w:val="000000"/>
                <w:sz w:val="23"/>
                <w:szCs w:val="23"/>
                <w:vertAlign w:val="superscript"/>
              </w:rPr>
              <w:t>2</w:t>
            </w:r>
            <w:r w:rsidRPr="008B79F6">
              <w:rPr>
                <w:rFonts w:cs="Arial"/>
                <w:color w:val="000000"/>
                <w:sz w:val="23"/>
                <w:szCs w:val="23"/>
              </w:rPr>
              <w:t>Nel caso di segnalazione all'Ufficio presidenziale, l'obbligo di denuncia incombe ad esso.</w:t>
            </w:r>
          </w:p>
          <w:p w:rsidR="00DC6F92" w:rsidRPr="008B79F6" w:rsidRDefault="00DC6F92" w:rsidP="00DC6F92">
            <w:pPr>
              <w:tabs>
                <w:tab w:val="left" w:pos="540"/>
              </w:tabs>
              <w:rPr>
                <w:rFonts w:cs="Arial"/>
                <w:color w:val="000000"/>
                <w:sz w:val="23"/>
                <w:szCs w:val="23"/>
              </w:rPr>
            </w:pPr>
          </w:p>
          <w:p w:rsidR="00DC6F92" w:rsidRPr="00DC6F92" w:rsidRDefault="00DC6F92" w:rsidP="00DC6F92">
            <w:pPr>
              <w:tabs>
                <w:tab w:val="left" w:pos="540"/>
              </w:tabs>
              <w:rPr>
                <w:rFonts w:cs="Arial"/>
                <w:color w:val="000000"/>
                <w:sz w:val="22"/>
                <w:szCs w:val="24"/>
              </w:rPr>
            </w:pPr>
            <w:r w:rsidRPr="008B79F6">
              <w:rPr>
                <w:rFonts w:cs="Arial"/>
                <w:color w:val="000000"/>
                <w:sz w:val="23"/>
                <w:szCs w:val="23"/>
                <w:vertAlign w:val="superscript"/>
              </w:rPr>
              <w:t>3</w:t>
            </w:r>
            <w:r w:rsidRPr="008B79F6">
              <w:rPr>
                <w:rFonts w:cs="Arial"/>
                <w:color w:val="000000"/>
                <w:sz w:val="23"/>
                <w:szCs w:val="23"/>
              </w:rPr>
              <w:t>Sono fatti salvi gli obblighi di denuncia previsti da altre leggi.</w:t>
            </w:r>
          </w:p>
        </w:tc>
      </w:tr>
    </w:tbl>
    <w:p w:rsidR="00DC6F92" w:rsidRPr="00DC6F92" w:rsidRDefault="00DC6F92" w:rsidP="00DC6F92">
      <w:pPr>
        <w:rPr>
          <w:rFonts w:eastAsia="Times New Roman" w:cs="Arial"/>
          <w:color w:val="000000"/>
          <w:szCs w:val="24"/>
          <w:lang w:val="it-IT" w:eastAsia="it-IT"/>
        </w:rPr>
      </w:pPr>
    </w:p>
    <w:p w:rsidR="00DC6F92" w:rsidRPr="00DC6F92" w:rsidRDefault="00DC6F92" w:rsidP="00DC6F92">
      <w:pPr>
        <w:rPr>
          <w:rFonts w:eastAsia="Times New Roman" w:cs="Arial"/>
          <w:color w:val="000000"/>
          <w:szCs w:val="24"/>
          <w:lang w:val="it-IT" w:eastAsia="it-IT"/>
        </w:rPr>
      </w:pPr>
    </w:p>
    <w:p w:rsidR="00DC6F92" w:rsidRPr="00DC6F92" w:rsidRDefault="00DC6F92" w:rsidP="00DC6F92">
      <w:pPr>
        <w:tabs>
          <w:tab w:val="left" w:pos="540"/>
        </w:tabs>
        <w:rPr>
          <w:rFonts w:eastAsia="Times New Roman" w:cs="Arial"/>
          <w:b/>
          <w:szCs w:val="24"/>
          <w:lang w:val="it-IT" w:eastAsia="it-IT"/>
        </w:rPr>
      </w:pPr>
      <w:r w:rsidRPr="00DC6F92">
        <w:rPr>
          <w:rFonts w:eastAsia="Times New Roman" w:cs="Arial"/>
          <w:b/>
          <w:szCs w:val="24"/>
          <w:lang w:val="it-IT" w:eastAsia="it-IT"/>
        </w:rPr>
        <w:t>V.</w:t>
      </w:r>
    </w:p>
    <w:p w:rsidR="00DC6F92" w:rsidRPr="00DC6F92" w:rsidRDefault="00DC6F92" w:rsidP="00DC6F92">
      <w:pPr>
        <w:spacing w:before="120"/>
        <w:rPr>
          <w:rFonts w:eastAsia="Times New Roman" w:cs="Arial"/>
          <w:color w:val="000000"/>
          <w:szCs w:val="24"/>
          <w:lang w:val="it-IT" w:eastAsia="it-IT"/>
        </w:rPr>
      </w:pPr>
      <w:r w:rsidRPr="00DC6F92">
        <w:rPr>
          <w:rFonts w:eastAsia="Times New Roman" w:cs="Arial"/>
          <w:color w:val="000000"/>
          <w:szCs w:val="24"/>
          <w:lang w:val="it-IT" w:eastAsia="it-IT"/>
        </w:rPr>
        <w:t>La legge concernente le competenze organizzative del Consiglio di Stato e dei suoi dipartimenti del 25 giugno 1928 è così modificata:</w:t>
      </w:r>
    </w:p>
    <w:p w:rsidR="00DC6F92" w:rsidRPr="00DC6F92" w:rsidRDefault="00DC6F92" w:rsidP="00DC6F92">
      <w:pPr>
        <w:rPr>
          <w:rFonts w:cs="Arial"/>
          <w:b/>
          <w:color w:val="000000"/>
          <w:sz w:val="22"/>
          <w:szCs w:val="24"/>
          <w:lang w:val="de-CH"/>
        </w:rPr>
      </w:pPr>
    </w:p>
    <w:tbl>
      <w:tblPr>
        <w:tblW w:w="0" w:type="auto"/>
        <w:tblLayout w:type="fixed"/>
        <w:tblCellMar>
          <w:left w:w="70" w:type="dxa"/>
          <w:right w:w="70" w:type="dxa"/>
        </w:tblCellMar>
        <w:tblLook w:val="0000" w:firstRow="0" w:lastRow="0" w:firstColumn="0" w:lastColumn="0" w:noHBand="0" w:noVBand="0"/>
      </w:tblPr>
      <w:tblGrid>
        <w:gridCol w:w="2339"/>
        <w:gridCol w:w="7370"/>
      </w:tblGrid>
      <w:tr w:rsidR="00DC6F92" w:rsidRPr="00DC6F92" w:rsidTr="00AF559E">
        <w:trPr>
          <w:cantSplit/>
        </w:trPr>
        <w:tc>
          <w:tcPr>
            <w:tcW w:w="2339" w:type="dxa"/>
          </w:tcPr>
          <w:p w:rsidR="00DC6F92" w:rsidRPr="00DC6F92" w:rsidRDefault="00DC6F92" w:rsidP="00DC6F92">
            <w:pPr>
              <w:spacing w:after="160" w:line="259" w:lineRule="auto"/>
              <w:jc w:val="left"/>
              <w:rPr>
                <w:rFonts w:cs="Arial"/>
                <w:color w:val="000000"/>
                <w:sz w:val="22"/>
                <w:szCs w:val="24"/>
              </w:rPr>
            </w:pPr>
          </w:p>
        </w:tc>
        <w:tc>
          <w:tcPr>
            <w:tcW w:w="7370" w:type="dxa"/>
          </w:tcPr>
          <w:p w:rsidR="00DC6F92" w:rsidRPr="008B79F6" w:rsidRDefault="00DC6F92" w:rsidP="00DC6F92">
            <w:pPr>
              <w:rPr>
                <w:rFonts w:cs="Arial"/>
                <w:b/>
                <w:color w:val="000000"/>
                <w:sz w:val="23"/>
                <w:szCs w:val="23"/>
              </w:rPr>
            </w:pPr>
            <w:r w:rsidRPr="008B79F6">
              <w:rPr>
                <w:rFonts w:cs="Arial"/>
                <w:b/>
                <w:color w:val="000000"/>
                <w:sz w:val="23"/>
                <w:szCs w:val="23"/>
              </w:rPr>
              <w:t>Art. 4</w:t>
            </w:r>
            <w:r w:rsidRPr="008B79F6">
              <w:rPr>
                <w:rFonts w:cs="Arial"/>
                <w:b/>
                <w:color w:val="000000"/>
                <w:sz w:val="23"/>
                <w:szCs w:val="23"/>
                <w:vertAlign w:val="superscript"/>
              </w:rPr>
              <w:t>quater</w:t>
            </w:r>
          </w:p>
          <w:p w:rsidR="00DC6F92" w:rsidRPr="008B79F6" w:rsidRDefault="00DC6F92" w:rsidP="00DC6F92">
            <w:pPr>
              <w:rPr>
                <w:rFonts w:cs="Arial"/>
                <w:color w:val="000000"/>
                <w:sz w:val="23"/>
                <w:szCs w:val="23"/>
              </w:rPr>
            </w:pPr>
          </w:p>
          <w:p w:rsidR="00DC6F92" w:rsidRPr="008B79F6" w:rsidRDefault="00DC6F92" w:rsidP="00DC6F92">
            <w:pPr>
              <w:tabs>
                <w:tab w:val="left" w:pos="540"/>
              </w:tabs>
              <w:rPr>
                <w:rFonts w:cs="Arial"/>
                <w:color w:val="000000"/>
                <w:sz w:val="23"/>
                <w:szCs w:val="23"/>
              </w:rPr>
            </w:pPr>
            <w:r w:rsidRPr="008B79F6">
              <w:rPr>
                <w:rFonts w:cs="Arial"/>
                <w:color w:val="000000"/>
                <w:sz w:val="23"/>
                <w:szCs w:val="23"/>
                <w:vertAlign w:val="superscript"/>
              </w:rPr>
              <w:t>1</w:t>
            </w:r>
            <w:r w:rsidRPr="008B79F6">
              <w:rPr>
                <w:rFonts w:cs="Arial"/>
                <w:color w:val="000000"/>
                <w:sz w:val="23"/>
                <w:szCs w:val="23"/>
              </w:rPr>
              <w:t xml:space="preserve">Il membro del Consiglio di Stato è tenuto a denunciare alle autorità di perseguimento penale o al Consiglio di Stato i crimini e i delitti perseguibili d'ufficio che constata o gli sono segnalati </w:t>
            </w:r>
            <w:r w:rsidRPr="008B79F6">
              <w:rPr>
                <w:rFonts w:cs="Arial"/>
                <w:sz w:val="23"/>
                <w:szCs w:val="23"/>
              </w:rPr>
              <w:t>nell'esercizio</w:t>
            </w:r>
            <w:r w:rsidRPr="008B79F6">
              <w:rPr>
                <w:rFonts w:cs="Arial"/>
                <w:color w:val="000000"/>
                <w:sz w:val="23"/>
                <w:szCs w:val="23"/>
              </w:rPr>
              <w:t xml:space="preserve"> della sua funzione.</w:t>
            </w:r>
          </w:p>
          <w:p w:rsidR="00DC6F92" w:rsidRPr="008B79F6" w:rsidRDefault="00DC6F92" w:rsidP="00DC6F92">
            <w:pPr>
              <w:rPr>
                <w:rFonts w:cs="Arial"/>
                <w:color w:val="000000"/>
                <w:sz w:val="23"/>
                <w:szCs w:val="23"/>
              </w:rPr>
            </w:pPr>
          </w:p>
          <w:p w:rsidR="00DC6F92" w:rsidRPr="008B79F6" w:rsidRDefault="00DC6F92" w:rsidP="00DC6F92">
            <w:pPr>
              <w:tabs>
                <w:tab w:val="left" w:pos="540"/>
              </w:tabs>
              <w:rPr>
                <w:rFonts w:cs="Arial"/>
                <w:color w:val="000000"/>
                <w:sz w:val="23"/>
                <w:szCs w:val="23"/>
              </w:rPr>
            </w:pPr>
            <w:r w:rsidRPr="008B79F6">
              <w:rPr>
                <w:rFonts w:cs="Arial"/>
                <w:color w:val="000000"/>
                <w:sz w:val="23"/>
                <w:szCs w:val="23"/>
                <w:vertAlign w:val="superscript"/>
              </w:rPr>
              <w:t>2</w:t>
            </w:r>
            <w:r w:rsidRPr="008B79F6">
              <w:rPr>
                <w:rFonts w:cs="Arial"/>
                <w:color w:val="000000"/>
                <w:sz w:val="23"/>
                <w:szCs w:val="23"/>
              </w:rPr>
              <w:t xml:space="preserve">Nel caso di segnalazione al Consiglio di Stato, </w:t>
            </w:r>
            <w:r w:rsidRPr="008B79F6">
              <w:rPr>
                <w:rFonts w:cs="Arial"/>
                <w:sz w:val="23"/>
                <w:szCs w:val="23"/>
              </w:rPr>
              <w:t>l'obbligo</w:t>
            </w:r>
            <w:r w:rsidRPr="008B79F6">
              <w:rPr>
                <w:rFonts w:cs="Arial"/>
                <w:color w:val="000000"/>
                <w:sz w:val="23"/>
                <w:szCs w:val="23"/>
              </w:rPr>
              <w:t xml:space="preserve"> di denuncia incombe ad esso.</w:t>
            </w:r>
          </w:p>
          <w:p w:rsidR="00DC6F92" w:rsidRPr="008B79F6" w:rsidRDefault="00DC6F92" w:rsidP="00DC6F92">
            <w:pPr>
              <w:rPr>
                <w:rFonts w:cs="Arial"/>
                <w:color w:val="000000"/>
                <w:sz w:val="23"/>
                <w:szCs w:val="23"/>
              </w:rPr>
            </w:pPr>
          </w:p>
          <w:p w:rsidR="00DC6F92" w:rsidRPr="00DC6F92" w:rsidRDefault="00DC6F92" w:rsidP="00DC6F92">
            <w:pPr>
              <w:tabs>
                <w:tab w:val="left" w:pos="540"/>
              </w:tabs>
              <w:rPr>
                <w:rFonts w:cs="Arial"/>
                <w:color w:val="000000"/>
                <w:sz w:val="22"/>
                <w:szCs w:val="24"/>
              </w:rPr>
            </w:pPr>
            <w:r w:rsidRPr="008B79F6">
              <w:rPr>
                <w:rFonts w:cs="Arial"/>
                <w:color w:val="000000"/>
                <w:sz w:val="23"/>
                <w:szCs w:val="23"/>
                <w:vertAlign w:val="superscript"/>
              </w:rPr>
              <w:t>3</w:t>
            </w:r>
            <w:r w:rsidRPr="008B79F6">
              <w:rPr>
                <w:rFonts w:cs="Arial"/>
                <w:color w:val="000000"/>
                <w:sz w:val="23"/>
                <w:szCs w:val="23"/>
              </w:rPr>
              <w:t xml:space="preserve">Sono fatti salvi gli obblighi di denuncia previsti da </w:t>
            </w:r>
            <w:r w:rsidRPr="008B79F6">
              <w:rPr>
                <w:rFonts w:cs="Arial"/>
                <w:sz w:val="23"/>
                <w:szCs w:val="23"/>
              </w:rPr>
              <w:t>altre</w:t>
            </w:r>
            <w:r w:rsidRPr="008B79F6">
              <w:rPr>
                <w:rFonts w:cs="Arial"/>
                <w:color w:val="000000"/>
                <w:sz w:val="23"/>
                <w:szCs w:val="23"/>
              </w:rPr>
              <w:t xml:space="preserve"> leggi.</w:t>
            </w:r>
          </w:p>
        </w:tc>
      </w:tr>
    </w:tbl>
    <w:p w:rsidR="00DC6F92" w:rsidRPr="00DC6F92" w:rsidRDefault="00DC6F92" w:rsidP="00DC6F92">
      <w:pPr>
        <w:rPr>
          <w:rFonts w:eastAsia="Times New Roman" w:cs="Arial"/>
          <w:color w:val="000000"/>
          <w:szCs w:val="24"/>
          <w:lang w:val="it-IT" w:eastAsia="it-IT"/>
        </w:rPr>
      </w:pPr>
    </w:p>
    <w:p w:rsidR="00DC6F92" w:rsidRDefault="00DC6F92" w:rsidP="00DC6F92">
      <w:pPr>
        <w:rPr>
          <w:rFonts w:eastAsia="Times New Roman" w:cs="Arial"/>
          <w:color w:val="000000"/>
          <w:szCs w:val="24"/>
          <w:lang w:val="it-IT" w:eastAsia="it-IT"/>
        </w:rPr>
      </w:pPr>
    </w:p>
    <w:p w:rsidR="008B79F6" w:rsidRDefault="008B79F6" w:rsidP="00DC6F92">
      <w:pPr>
        <w:rPr>
          <w:rFonts w:eastAsia="Times New Roman" w:cs="Arial"/>
          <w:color w:val="000000"/>
          <w:szCs w:val="24"/>
          <w:lang w:val="it-IT" w:eastAsia="it-IT"/>
        </w:rPr>
      </w:pPr>
    </w:p>
    <w:p w:rsidR="008B79F6" w:rsidRPr="00DC6F92" w:rsidRDefault="008B79F6" w:rsidP="00DC6F92">
      <w:pPr>
        <w:rPr>
          <w:rFonts w:eastAsia="Times New Roman" w:cs="Arial"/>
          <w:color w:val="000000"/>
          <w:szCs w:val="24"/>
          <w:lang w:val="it-IT" w:eastAsia="it-IT"/>
        </w:rPr>
      </w:pPr>
    </w:p>
    <w:p w:rsidR="00DC6F92" w:rsidRPr="00DC6F92" w:rsidRDefault="00DC6F92" w:rsidP="00DC6F92">
      <w:pPr>
        <w:tabs>
          <w:tab w:val="left" w:pos="540"/>
        </w:tabs>
        <w:rPr>
          <w:rFonts w:eastAsia="Times New Roman" w:cs="Arial"/>
          <w:b/>
          <w:szCs w:val="24"/>
          <w:lang w:val="it-IT" w:eastAsia="it-IT"/>
        </w:rPr>
      </w:pPr>
      <w:r w:rsidRPr="00DC6F92">
        <w:rPr>
          <w:rFonts w:eastAsia="Times New Roman" w:cs="Arial"/>
          <w:b/>
          <w:szCs w:val="24"/>
          <w:lang w:val="it-IT" w:eastAsia="it-IT"/>
        </w:rPr>
        <w:lastRenderedPageBreak/>
        <w:t>VI.</w:t>
      </w:r>
    </w:p>
    <w:p w:rsidR="00DC6F92" w:rsidRPr="00DC6F92" w:rsidRDefault="00DC6F92" w:rsidP="00DC6F92">
      <w:pPr>
        <w:spacing w:before="120"/>
        <w:rPr>
          <w:rFonts w:eastAsia="Times New Roman" w:cs="Arial"/>
          <w:color w:val="000000"/>
          <w:szCs w:val="24"/>
          <w:lang w:val="it-IT" w:eastAsia="it-IT"/>
        </w:rPr>
      </w:pPr>
      <w:r w:rsidRPr="00DC6F92">
        <w:rPr>
          <w:rFonts w:eastAsia="Times New Roman" w:cs="Arial"/>
          <w:color w:val="000000"/>
          <w:szCs w:val="24"/>
          <w:lang w:val="it-IT" w:eastAsia="it-IT"/>
        </w:rPr>
        <w:t>Trascorsi i termini per l'esercizio del diritto di referendum, la presente modifica di legge è pubblicata nel Bollettino ufficiale delle leggi.</w:t>
      </w:r>
    </w:p>
    <w:p w:rsidR="00DC6F92" w:rsidRPr="00DC6F92" w:rsidRDefault="00DC6F92" w:rsidP="00DC6F92">
      <w:pPr>
        <w:spacing w:before="120"/>
        <w:rPr>
          <w:rFonts w:eastAsia="Times New Roman" w:cs="Arial"/>
          <w:color w:val="000000"/>
          <w:szCs w:val="24"/>
          <w:lang w:val="it-IT" w:eastAsia="it-IT"/>
        </w:rPr>
      </w:pPr>
      <w:r w:rsidRPr="00DC6F92">
        <w:rPr>
          <w:rFonts w:eastAsia="Times New Roman" w:cs="Arial"/>
          <w:color w:val="000000"/>
          <w:szCs w:val="24"/>
          <w:lang w:val="it-IT" w:eastAsia="it-IT"/>
        </w:rPr>
        <w:t>Il Consiglio di Stato ne fissa l'entrata in vigore.</w:t>
      </w:r>
    </w:p>
    <w:sectPr w:rsidR="00DC6F92" w:rsidRPr="00DC6F92" w:rsidSect="008B4137">
      <w:footerReference w:type="default" r:id="rId95"/>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59E" w:rsidRDefault="00AF559E" w:rsidP="008E77C6">
      <w:r>
        <w:separator/>
      </w:r>
    </w:p>
  </w:endnote>
  <w:endnote w:type="continuationSeparator" w:id="0">
    <w:p w:rsidR="00AF559E" w:rsidRDefault="00AF559E"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59E" w:rsidRPr="008E77C6" w:rsidRDefault="00AF559E">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525B50" w:rsidRPr="00525B50">
      <w:rPr>
        <w:noProof/>
        <w:sz w:val="20"/>
        <w:szCs w:val="20"/>
        <w:lang w:val="it-IT"/>
      </w:rPr>
      <w:t>3</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59E" w:rsidRDefault="00AF559E" w:rsidP="008E77C6">
      <w:r>
        <w:separator/>
      </w:r>
    </w:p>
  </w:footnote>
  <w:footnote w:type="continuationSeparator" w:id="0">
    <w:p w:rsidR="00AF559E" w:rsidRDefault="00AF559E" w:rsidP="008E77C6">
      <w:r>
        <w:continuationSeparator/>
      </w:r>
    </w:p>
  </w:footnote>
  <w:footnote w:id="1">
    <w:p w:rsidR="00AF559E" w:rsidRPr="00917BDE" w:rsidRDefault="00AF559E" w:rsidP="00DC6F92">
      <w:pPr>
        <w:pStyle w:val="Testonotaapidipagina"/>
        <w:spacing w:before="60"/>
        <w:rPr>
          <w:lang w:val="it-CH"/>
        </w:rPr>
      </w:pPr>
      <w:r w:rsidRPr="00222807">
        <w:rPr>
          <w:rStyle w:val="Rimandonotaapidipagina"/>
          <w:sz w:val="22"/>
          <w:szCs w:val="22"/>
        </w:rPr>
        <w:footnoteRef/>
      </w:r>
      <w:bookmarkStart w:id="2" w:name="_GoBack"/>
      <w:bookmarkEnd w:id="2"/>
      <w:r w:rsidRPr="00222807">
        <w:rPr>
          <w:sz w:val="22"/>
          <w:szCs w:val="22"/>
        </w:rPr>
        <w:t xml:space="preserve"> </w:t>
      </w:r>
      <w:hyperlink r:id="rId1" w:history="1">
        <w:r w:rsidRPr="00917BDE">
          <w:rPr>
            <w:rStyle w:val="Collegamentoipertestuale"/>
            <w:rFonts w:cs="Arial"/>
          </w:rPr>
          <w:t>https://www4.ti.ch/user_librerie/php/GC/allegato.php?allid=116293</w:t>
        </w:r>
      </w:hyperlink>
      <w:r w:rsidRPr="00917BDE">
        <w:rPr>
          <w:rFonts w:cs="Arial"/>
        </w:rPr>
        <w:t>.</w:t>
      </w:r>
    </w:p>
  </w:footnote>
  <w:footnote w:id="2">
    <w:p w:rsidR="00AF559E" w:rsidRPr="00917BDE" w:rsidRDefault="00AF559E" w:rsidP="00AF559E">
      <w:pPr>
        <w:pStyle w:val="Testonotaapidipagina"/>
        <w:spacing w:before="60" w:after="40"/>
        <w:rPr>
          <w:u w:val="single"/>
        </w:rPr>
      </w:pPr>
      <w:r w:rsidRPr="00917BDE">
        <w:rPr>
          <w:rStyle w:val="Rimandonotaapidipagina"/>
        </w:rPr>
        <w:footnoteRef/>
      </w:r>
      <w:r w:rsidRPr="00917BDE">
        <w:t xml:space="preserve"> </w:t>
      </w:r>
      <w:r w:rsidRPr="00917BDE">
        <w:rPr>
          <w:u w:val="single"/>
        </w:rPr>
        <w:t>Art. 22a Obbligo di denuncia, diritto di segnalazione e protezione</w:t>
      </w:r>
    </w:p>
    <w:p w:rsidR="00AF559E" w:rsidRPr="00AF559E" w:rsidRDefault="00AF559E" w:rsidP="00DC6F92">
      <w:pPr>
        <w:pStyle w:val="Testonotaapidipagina"/>
        <w:rPr>
          <w:i/>
          <w:sz w:val="19"/>
          <w:szCs w:val="19"/>
        </w:rPr>
      </w:pPr>
      <w:r w:rsidRPr="00AF559E">
        <w:rPr>
          <w:i/>
          <w:sz w:val="19"/>
          <w:szCs w:val="19"/>
          <w:vertAlign w:val="superscript"/>
        </w:rPr>
        <w:t>1</w:t>
      </w:r>
      <w:r w:rsidRPr="00AF559E">
        <w:rPr>
          <w:i/>
          <w:sz w:val="19"/>
          <w:szCs w:val="19"/>
        </w:rPr>
        <w:t>Gli impiegati sono tenuti a denunciare alle autorità di perseguimento penale, ai loro superiori o al Controllo federale delle finanze (CDF) i crimini e i delitti perseguibili d'ufficio che constatano o sono loro segnalati nell'esercizio della loro funzione.</w:t>
      </w:r>
    </w:p>
    <w:p w:rsidR="00AF559E" w:rsidRPr="00AF559E" w:rsidRDefault="00AF559E" w:rsidP="00DC6F92">
      <w:pPr>
        <w:pStyle w:val="Testonotaapidipagina"/>
        <w:rPr>
          <w:i/>
          <w:sz w:val="19"/>
          <w:szCs w:val="19"/>
        </w:rPr>
      </w:pPr>
      <w:r w:rsidRPr="00AF559E">
        <w:rPr>
          <w:i/>
          <w:sz w:val="19"/>
          <w:szCs w:val="19"/>
          <w:vertAlign w:val="superscript"/>
        </w:rPr>
        <w:t>2</w:t>
      </w:r>
      <w:r w:rsidRPr="00AF559E">
        <w:rPr>
          <w:i/>
          <w:sz w:val="19"/>
          <w:szCs w:val="19"/>
        </w:rPr>
        <w:t>Sono fatti salvi gli obblighi di denuncia previsti da altre leggi federali.</w:t>
      </w:r>
    </w:p>
    <w:p w:rsidR="00AF559E" w:rsidRPr="00AF559E" w:rsidRDefault="00AF559E" w:rsidP="00DC6F92">
      <w:pPr>
        <w:pStyle w:val="Testonotaapidipagina"/>
        <w:rPr>
          <w:i/>
          <w:sz w:val="19"/>
          <w:szCs w:val="19"/>
        </w:rPr>
      </w:pPr>
      <w:r w:rsidRPr="00AF559E">
        <w:rPr>
          <w:i/>
          <w:sz w:val="19"/>
          <w:szCs w:val="19"/>
          <w:vertAlign w:val="superscript"/>
        </w:rPr>
        <w:t>3</w:t>
      </w:r>
      <w:r w:rsidRPr="00AF559E">
        <w:rPr>
          <w:i/>
          <w:sz w:val="19"/>
          <w:szCs w:val="19"/>
        </w:rPr>
        <w:t>L'obbligo di denuncia non si applica agli impiegati che secondo gli articoli 113 capoverso 1, 168 e 169 del Codice di procedura penale del 5 ottobre 2007 hanno la facoltà di non deporre o di non rispondere.</w:t>
      </w:r>
    </w:p>
    <w:p w:rsidR="00AF559E" w:rsidRPr="00AF559E" w:rsidRDefault="00AF559E" w:rsidP="00DC6F92">
      <w:pPr>
        <w:pStyle w:val="Testonotaapidipagina"/>
        <w:rPr>
          <w:i/>
          <w:sz w:val="19"/>
          <w:szCs w:val="19"/>
        </w:rPr>
      </w:pPr>
      <w:r w:rsidRPr="00AF559E">
        <w:rPr>
          <w:i/>
          <w:sz w:val="19"/>
          <w:szCs w:val="19"/>
          <w:vertAlign w:val="superscript"/>
        </w:rPr>
        <w:t>4</w:t>
      </w:r>
      <w:r w:rsidRPr="00AF559E">
        <w:rPr>
          <w:i/>
          <w:sz w:val="19"/>
          <w:szCs w:val="19"/>
        </w:rPr>
        <w:t>Gli impiegati hanno il diritto di segnalare al CDF altre irregolarità constatate o loro segnalate nell'esercizio della loro funzione. Il CDF accerta i fatti e adotta i provvedimenti necessari.</w:t>
      </w:r>
    </w:p>
    <w:p w:rsidR="00AF559E" w:rsidRPr="00AF559E" w:rsidRDefault="00AF559E" w:rsidP="00DC6F92">
      <w:pPr>
        <w:pStyle w:val="Testonotaapidipagina"/>
        <w:rPr>
          <w:sz w:val="19"/>
          <w:szCs w:val="19"/>
          <w:lang w:val="it-CH"/>
        </w:rPr>
      </w:pPr>
      <w:r w:rsidRPr="00AF559E">
        <w:rPr>
          <w:i/>
          <w:sz w:val="19"/>
          <w:szCs w:val="19"/>
          <w:vertAlign w:val="superscript"/>
        </w:rPr>
        <w:t>5</w:t>
      </w:r>
      <w:r w:rsidRPr="00AF559E">
        <w:rPr>
          <w:i/>
          <w:sz w:val="19"/>
          <w:szCs w:val="19"/>
        </w:rPr>
        <w:t>Chi in buona fede ha sporto denuncia, ha segnalato un'irregolarità o ha deposto in qualità di testimone non può per tale motivo essere penalizzato sul piano professionale.</w:t>
      </w:r>
    </w:p>
  </w:footnote>
  <w:footnote w:id="3">
    <w:p w:rsidR="00AF559E" w:rsidRPr="00917BDE" w:rsidRDefault="00AF559E" w:rsidP="00DC6F92">
      <w:pPr>
        <w:pStyle w:val="Testonotaapidipagina"/>
        <w:spacing w:before="60"/>
        <w:rPr>
          <w:lang w:val="it-CH"/>
        </w:rPr>
      </w:pPr>
      <w:r w:rsidRPr="00917BDE">
        <w:rPr>
          <w:rStyle w:val="Rimandonotaapidipagina"/>
        </w:rPr>
        <w:footnoteRef/>
      </w:r>
      <w:r w:rsidRPr="00917BDE">
        <w:t xml:space="preserve"> </w:t>
      </w:r>
      <w:hyperlink r:id="rId2" w:history="1">
        <w:r w:rsidRPr="00917BDE">
          <w:rPr>
            <w:rStyle w:val="Collegamentoipertestuale"/>
            <w:rFonts w:cs="Arial"/>
          </w:rPr>
          <w:t>https://www4.ti.ch/user_librerie/php/GC/allegato.php?allid=118967</w:t>
        </w:r>
      </w:hyperlink>
      <w:r w:rsidRPr="00917BDE">
        <w:t>.</w:t>
      </w:r>
    </w:p>
  </w:footnote>
  <w:footnote w:id="4">
    <w:p w:rsidR="00AF559E" w:rsidRPr="00917BDE" w:rsidRDefault="00AF559E" w:rsidP="00DC6F92">
      <w:pPr>
        <w:pStyle w:val="Testonotaapidipagina"/>
        <w:spacing w:before="60"/>
        <w:rPr>
          <w:lang w:val="it-CH"/>
        </w:rPr>
      </w:pPr>
      <w:r w:rsidRPr="00917BDE">
        <w:rPr>
          <w:rStyle w:val="Rimandonotaapidipagina"/>
        </w:rPr>
        <w:footnoteRef/>
      </w:r>
      <w:r w:rsidRPr="00917BDE">
        <w:t xml:space="preserve"> </w:t>
      </w:r>
      <w:hyperlink r:id="rId3" w:history="1">
        <w:r w:rsidRPr="00917BDE">
          <w:rPr>
            <w:rStyle w:val="Collegamentoipertestuale"/>
            <w:rFonts w:cs="Arial"/>
          </w:rPr>
          <w:t>https://www4.ti.ch/fileadmin/POTERI/GC/allegati/rapporti/22217_7387R.pdf</w:t>
        </w:r>
      </w:hyperlink>
      <w:r w:rsidRPr="00917BDE">
        <w:t>.</w:t>
      </w:r>
    </w:p>
  </w:footnote>
  <w:footnote w:id="5">
    <w:p w:rsidR="00AF559E" w:rsidRPr="000675FC" w:rsidRDefault="00AF559E" w:rsidP="00DC6F92">
      <w:pPr>
        <w:pStyle w:val="Testonotaapidipagina"/>
        <w:spacing w:before="60"/>
        <w:rPr>
          <w:lang w:val="it-CH"/>
        </w:rPr>
      </w:pPr>
      <w:r w:rsidRPr="000675FC">
        <w:rPr>
          <w:rStyle w:val="Rimandonotaapidipagina"/>
        </w:rPr>
        <w:footnoteRef/>
      </w:r>
      <w:r w:rsidRPr="000675FC">
        <w:t xml:space="preserve"> </w:t>
      </w:r>
      <w:hyperlink r:id="rId4" w:history="1">
        <w:r w:rsidRPr="000675FC">
          <w:rPr>
            <w:rStyle w:val="Collegamentoipertestuale"/>
            <w:rFonts w:cs="Arial"/>
          </w:rPr>
          <w:t>https://www3.ti.ch/POTERI/legislativo/attivita/vgc/2018/1425-Seduta38s.pdf</w:t>
        </w:r>
      </w:hyperlink>
      <w:r w:rsidRPr="000675FC">
        <w:t>.</w:t>
      </w:r>
    </w:p>
  </w:footnote>
  <w:footnote w:id="6">
    <w:p w:rsidR="00AF559E" w:rsidRPr="00567DAC" w:rsidRDefault="00AF559E" w:rsidP="00DC6F92">
      <w:pPr>
        <w:pStyle w:val="Testonotaapidipagina"/>
        <w:spacing w:before="60"/>
        <w:rPr>
          <w:sz w:val="22"/>
          <w:szCs w:val="22"/>
          <w:lang w:val="it-CH"/>
        </w:rPr>
      </w:pPr>
      <w:r w:rsidRPr="00567DAC">
        <w:rPr>
          <w:rStyle w:val="Rimandonotaapidipagina"/>
          <w:sz w:val="22"/>
          <w:szCs w:val="22"/>
        </w:rPr>
        <w:footnoteRef/>
      </w:r>
      <w:r w:rsidRPr="00567DAC">
        <w:rPr>
          <w:sz w:val="22"/>
          <w:szCs w:val="22"/>
        </w:rPr>
        <w:t xml:space="preserve"> </w:t>
      </w:r>
      <w:r w:rsidRPr="00917BDE">
        <w:t xml:space="preserve">Cfr. messaggio n. </w:t>
      </w:r>
      <w:hyperlink r:id="rId5" w:history="1">
        <w:r w:rsidRPr="00917BDE">
          <w:rPr>
            <w:rStyle w:val="Collegamentoipertestuale"/>
          </w:rPr>
          <w:t>6165</w:t>
        </w:r>
      </w:hyperlink>
      <w:r w:rsidRPr="00917BDE">
        <w:t xml:space="preserve"> (21 gennaio 2009) "Adeguamento della legislazione cantonale all'introduzione del codice di diritto processuale penale svizzero (Codice di procedura penale - CPP)", accolto dal Parlamento in data 20 aprile 2010.</w:t>
      </w:r>
    </w:p>
  </w:footnote>
  <w:footnote w:id="7">
    <w:p w:rsidR="00AF559E" w:rsidRPr="00AB0112" w:rsidRDefault="00AF559E" w:rsidP="00DC6F92">
      <w:pPr>
        <w:pStyle w:val="Testonotaapidipagina"/>
        <w:rPr>
          <w:lang w:val="it-CH"/>
        </w:rPr>
      </w:pPr>
      <w:r>
        <w:rPr>
          <w:rStyle w:val="Rimandonotaapidipagina"/>
        </w:rPr>
        <w:footnoteRef/>
      </w:r>
      <w:r>
        <w:t xml:space="preserve"> </w:t>
      </w:r>
      <w:r>
        <w:rPr>
          <w:lang w:val="it-CH"/>
        </w:rPr>
        <w:t>STF 2C_658/2018 resa dalla II Corte di diritto pubblico del Tribunale federale il 18 marzo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7D51DE4"/>
    <w:multiLevelType w:val="hybridMultilevel"/>
    <w:tmpl w:val="61D21640"/>
    <w:lvl w:ilvl="0" w:tplc="B3C4DE14">
      <w:start w:val="4"/>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4DA03DEA"/>
    <w:multiLevelType w:val="hybridMultilevel"/>
    <w:tmpl w:val="ED56B5AC"/>
    <w:lvl w:ilvl="0" w:tplc="08100001">
      <w:start w:val="1"/>
      <w:numFmt w:val="bullet"/>
      <w:lvlText w:val=""/>
      <w:lvlJc w:val="left"/>
      <w:pPr>
        <w:ind w:left="1179" w:hanging="360"/>
      </w:pPr>
      <w:rPr>
        <w:rFonts w:ascii="Symbol" w:hAnsi="Symbol" w:hint="default"/>
      </w:rPr>
    </w:lvl>
    <w:lvl w:ilvl="1" w:tplc="08100003" w:tentative="1">
      <w:start w:val="1"/>
      <w:numFmt w:val="bullet"/>
      <w:lvlText w:val="o"/>
      <w:lvlJc w:val="left"/>
      <w:pPr>
        <w:ind w:left="1899" w:hanging="360"/>
      </w:pPr>
      <w:rPr>
        <w:rFonts w:ascii="Courier New" w:hAnsi="Courier New" w:cs="Courier New" w:hint="default"/>
      </w:rPr>
    </w:lvl>
    <w:lvl w:ilvl="2" w:tplc="08100005" w:tentative="1">
      <w:start w:val="1"/>
      <w:numFmt w:val="bullet"/>
      <w:lvlText w:val=""/>
      <w:lvlJc w:val="left"/>
      <w:pPr>
        <w:ind w:left="2619" w:hanging="360"/>
      </w:pPr>
      <w:rPr>
        <w:rFonts w:ascii="Wingdings" w:hAnsi="Wingdings" w:hint="default"/>
      </w:rPr>
    </w:lvl>
    <w:lvl w:ilvl="3" w:tplc="08100001" w:tentative="1">
      <w:start w:val="1"/>
      <w:numFmt w:val="bullet"/>
      <w:lvlText w:val=""/>
      <w:lvlJc w:val="left"/>
      <w:pPr>
        <w:ind w:left="3339" w:hanging="360"/>
      </w:pPr>
      <w:rPr>
        <w:rFonts w:ascii="Symbol" w:hAnsi="Symbol" w:hint="default"/>
      </w:rPr>
    </w:lvl>
    <w:lvl w:ilvl="4" w:tplc="08100003" w:tentative="1">
      <w:start w:val="1"/>
      <w:numFmt w:val="bullet"/>
      <w:lvlText w:val="o"/>
      <w:lvlJc w:val="left"/>
      <w:pPr>
        <w:ind w:left="4059" w:hanging="360"/>
      </w:pPr>
      <w:rPr>
        <w:rFonts w:ascii="Courier New" w:hAnsi="Courier New" w:cs="Courier New" w:hint="default"/>
      </w:rPr>
    </w:lvl>
    <w:lvl w:ilvl="5" w:tplc="08100005" w:tentative="1">
      <w:start w:val="1"/>
      <w:numFmt w:val="bullet"/>
      <w:lvlText w:val=""/>
      <w:lvlJc w:val="left"/>
      <w:pPr>
        <w:ind w:left="4779" w:hanging="360"/>
      </w:pPr>
      <w:rPr>
        <w:rFonts w:ascii="Wingdings" w:hAnsi="Wingdings" w:hint="default"/>
      </w:rPr>
    </w:lvl>
    <w:lvl w:ilvl="6" w:tplc="08100001" w:tentative="1">
      <w:start w:val="1"/>
      <w:numFmt w:val="bullet"/>
      <w:lvlText w:val=""/>
      <w:lvlJc w:val="left"/>
      <w:pPr>
        <w:ind w:left="5499" w:hanging="360"/>
      </w:pPr>
      <w:rPr>
        <w:rFonts w:ascii="Symbol" w:hAnsi="Symbol" w:hint="default"/>
      </w:rPr>
    </w:lvl>
    <w:lvl w:ilvl="7" w:tplc="08100003" w:tentative="1">
      <w:start w:val="1"/>
      <w:numFmt w:val="bullet"/>
      <w:lvlText w:val="o"/>
      <w:lvlJc w:val="left"/>
      <w:pPr>
        <w:ind w:left="6219" w:hanging="360"/>
      </w:pPr>
      <w:rPr>
        <w:rFonts w:ascii="Courier New" w:hAnsi="Courier New" w:cs="Courier New" w:hint="default"/>
      </w:rPr>
    </w:lvl>
    <w:lvl w:ilvl="8" w:tplc="08100005" w:tentative="1">
      <w:start w:val="1"/>
      <w:numFmt w:val="bullet"/>
      <w:lvlText w:val=""/>
      <w:lvlJc w:val="left"/>
      <w:pPr>
        <w:ind w:left="6939" w:hanging="360"/>
      </w:pPr>
      <w:rPr>
        <w:rFonts w:ascii="Wingdings" w:hAnsi="Wingdings" w:hint="default"/>
      </w:rPr>
    </w:lvl>
  </w:abstractNum>
  <w:abstractNum w:abstractNumId="7"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360FF5"/>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0"/>
  </w:num>
  <w:num w:numId="2">
    <w:abstractNumId w:val="10"/>
  </w:num>
  <w:num w:numId="3">
    <w:abstractNumId w:val="12"/>
  </w:num>
  <w:num w:numId="4">
    <w:abstractNumId w:val="2"/>
  </w:num>
  <w:num w:numId="5">
    <w:abstractNumId w:val="5"/>
  </w:num>
  <w:num w:numId="6">
    <w:abstractNumId w:val="0"/>
  </w:num>
  <w:num w:numId="7">
    <w:abstractNumId w:val="11"/>
  </w:num>
  <w:num w:numId="8">
    <w:abstractNumId w:val="3"/>
  </w:num>
  <w:num w:numId="9">
    <w:abstractNumId w:val="9"/>
  </w:num>
  <w:num w:numId="10">
    <w:abstractNumId w:val="7"/>
  </w:num>
  <w:num w:numId="11">
    <w:abstractNumId w:val="4"/>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18"/>
    <w:rsid w:val="00076E70"/>
    <w:rsid w:val="001574D7"/>
    <w:rsid w:val="00260C8C"/>
    <w:rsid w:val="002677DC"/>
    <w:rsid w:val="002E5E40"/>
    <w:rsid w:val="004F1318"/>
    <w:rsid w:val="0052425A"/>
    <w:rsid w:val="00525B50"/>
    <w:rsid w:val="00586A8D"/>
    <w:rsid w:val="006C17AA"/>
    <w:rsid w:val="006D7A3B"/>
    <w:rsid w:val="006E4AE2"/>
    <w:rsid w:val="007352D3"/>
    <w:rsid w:val="007B5462"/>
    <w:rsid w:val="008034BD"/>
    <w:rsid w:val="00833A26"/>
    <w:rsid w:val="00876352"/>
    <w:rsid w:val="008B2655"/>
    <w:rsid w:val="008B4137"/>
    <w:rsid w:val="008B79F6"/>
    <w:rsid w:val="008C767A"/>
    <w:rsid w:val="008E77C6"/>
    <w:rsid w:val="00917BDE"/>
    <w:rsid w:val="009770BB"/>
    <w:rsid w:val="009E008D"/>
    <w:rsid w:val="00A5465F"/>
    <w:rsid w:val="00A77678"/>
    <w:rsid w:val="00AF559E"/>
    <w:rsid w:val="00B860C2"/>
    <w:rsid w:val="00BC4C95"/>
    <w:rsid w:val="00BD5944"/>
    <w:rsid w:val="00CC59CF"/>
    <w:rsid w:val="00CF6858"/>
    <w:rsid w:val="00D029AA"/>
    <w:rsid w:val="00D377B5"/>
    <w:rsid w:val="00D93B31"/>
    <w:rsid w:val="00DC6F92"/>
    <w:rsid w:val="00DE5307"/>
    <w:rsid w:val="00E505DB"/>
    <w:rsid w:val="00E765A9"/>
    <w:rsid w:val="00FF67A2"/>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FAEAE-0853-46A1-9D1B-4345CD73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uiPriority w:val="9"/>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uiPriority w:val="9"/>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076E70"/>
    <w:rPr>
      <w:rFonts w:ascii="Arial" w:hAnsi="Arial"/>
      <w:b/>
      <w:caps/>
      <w:sz w:val="24"/>
      <w:szCs w:val="24"/>
      <w:lang w:val="it-IT" w:eastAsia="it-IT"/>
    </w:rPr>
  </w:style>
  <w:style w:type="character" w:customStyle="1" w:styleId="Titolo2Carattere">
    <w:name w:val="Titolo 2 Carattere"/>
    <w:link w:val="Titolo2"/>
    <w:uiPriority w:val="9"/>
    <w:rsid w:val="006D7A3B"/>
    <w:rPr>
      <w:rFonts w:ascii="Arial" w:hAnsi="Arial"/>
      <w:b/>
      <w:sz w:val="24"/>
      <w:lang w:val="it-IT" w:eastAsia="it-IT"/>
    </w:rPr>
  </w:style>
  <w:style w:type="character" w:customStyle="1" w:styleId="Titolo3Carattere">
    <w:name w:val="Titolo 3 Carattere"/>
    <w:link w:val="Titolo3"/>
    <w:uiPriority w:val="9"/>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uiPriority w:val="34"/>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uiPriority w:val="1"/>
    <w:qFormat/>
    <w:rsid w:val="00076E70"/>
    <w:pPr>
      <w:jc w:val="both"/>
    </w:pPr>
    <w:rPr>
      <w:sz w:val="22"/>
      <w:szCs w:val="22"/>
      <w:lang w:eastAsia="en-US"/>
    </w:rPr>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table" w:styleId="Grigliatabella">
    <w:name w:val="Table Grid"/>
    <w:basedOn w:val="Tabellanormale"/>
    <w:rsid w:val="0026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pPr>
    <w:rPr>
      <w:rFonts w:ascii="Arial" w:eastAsia="Times New Roman" w:hAnsi="Arial" w:cs="Arial"/>
      <w:color w:val="000000"/>
      <w:sz w:val="24"/>
      <w:szCs w:val="24"/>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link w:val="Testofumetto"/>
    <w:uiPriority w:val="99"/>
    <w:semiHidden/>
    <w:rsid w:val="00B860C2"/>
    <w:rPr>
      <w:rFonts w:ascii="Tahoma" w:hAnsi="Tahoma" w:cs="Tahoma"/>
      <w:sz w:val="16"/>
      <w:szCs w:val="16"/>
    </w:rPr>
  </w:style>
  <w:style w:type="numbering" w:customStyle="1" w:styleId="Nessunelenco1">
    <w:name w:val="Nessun elenco1"/>
    <w:next w:val="Nessunelenco"/>
    <w:uiPriority w:val="99"/>
    <w:semiHidden/>
    <w:unhideWhenUsed/>
    <w:rsid w:val="00DC6F92"/>
  </w:style>
  <w:style w:type="character" w:styleId="Collegamentoipertestuale">
    <w:name w:val="Hyperlink"/>
    <w:uiPriority w:val="99"/>
    <w:rsid w:val="00DC6F92"/>
    <w:rPr>
      <w:color w:val="0000FF"/>
      <w:u w:val="single"/>
    </w:rPr>
  </w:style>
  <w:style w:type="paragraph" w:styleId="Testonotaapidipagina">
    <w:name w:val="footnote text"/>
    <w:basedOn w:val="Normale"/>
    <w:link w:val="TestonotaapidipaginaCarattere"/>
    <w:uiPriority w:val="99"/>
    <w:rsid w:val="00DC6F92"/>
    <w:rPr>
      <w:rFonts w:eastAsia="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DC6F92"/>
    <w:rPr>
      <w:rFonts w:ascii="Arial" w:eastAsia="Times New Roman" w:hAnsi="Arial"/>
      <w:lang w:val="it-IT" w:eastAsia="it-IT"/>
    </w:rPr>
  </w:style>
  <w:style w:type="character" w:styleId="Rimandonotaapidipagina">
    <w:name w:val="footnote reference"/>
    <w:uiPriority w:val="99"/>
    <w:rsid w:val="00DC6F92"/>
    <w:rPr>
      <w:vertAlign w:val="superscript"/>
    </w:rPr>
  </w:style>
  <w:style w:type="paragraph" w:styleId="Titolosommario">
    <w:name w:val="TOC Heading"/>
    <w:basedOn w:val="Titolo1"/>
    <w:next w:val="Normale"/>
    <w:uiPriority w:val="39"/>
    <w:unhideWhenUsed/>
    <w:qFormat/>
    <w:rsid w:val="00DC6F92"/>
    <w:pPr>
      <w:keepLines/>
      <w:numPr>
        <w:numId w:val="0"/>
      </w:numPr>
      <w:tabs>
        <w:tab w:val="clear" w:pos="567"/>
      </w:tabs>
      <w:spacing w:before="240" w:after="0" w:line="259" w:lineRule="auto"/>
      <w:jc w:val="left"/>
      <w:outlineLvl w:val="9"/>
    </w:pPr>
    <w:rPr>
      <w:rFonts w:ascii="Calibri Light" w:eastAsia="Times New Roman" w:hAnsi="Calibri Light"/>
      <w:b w:val="0"/>
      <w:caps w:val="0"/>
      <w:color w:val="2E74B5"/>
      <w:sz w:val="32"/>
      <w:szCs w:val="32"/>
      <w:lang w:val="it-CH" w:eastAsia="it-CH"/>
    </w:rPr>
  </w:style>
  <w:style w:type="table" w:customStyle="1" w:styleId="Grigliatabella1">
    <w:name w:val="Griglia tabella1"/>
    <w:basedOn w:val="Tabellanormale"/>
    <w:next w:val="Grigliatabella"/>
    <w:uiPriority w:val="39"/>
    <w:rsid w:val="00DC6F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uiPriority w:val="99"/>
    <w:semiHidden/>
    <w:unhideWhenUsed/>
    <w:rsid w:val="00DC6F92"/>
    <w:rPr>
      <w:color w:val="954F72"/>
      <w:u w:val="single"/>
    </w:rPr>
  </w:style>
  <w:style w:type="paragraph" w:styleId="NormaleWeb">
    <w:name w:val="Normal (Web)"/>
    <w:basedOn w:val="Normale"/>
    <w:uiPriority w:val="99"/>
    <w:unhideWhenUsed/>
    <w:rsid w:val="00DC6F92"/>
    <w:pPr>
      <w:spacing w:before="100" w:beforeAutospacing="1" w:after="100" w:afterAutospacing="1"/>
      <w:jc w:val="left"/>
    </w:pPr>
    <w:rPr>
      <w:rFonts w:ascii="Times New Roman" w:eastAsia="Times New Roman" w:hAnsi="Times New Roman"/>
      <w:szCs w:val="24"/>
      <w:lang w:eastAsia="it-CH"/>
    </w:rPr>
  </w:style>
  <w:style w:type="character" w:customStyle="1" w:styleId="textcontent">
    <w:name w:val="text_content"/>
    <w:rsid w:val="00DC6F92"/>
  </w:style>
  <w:style w:type="character" w:customStyle="1" w:styleId="number">
    <w:name w:val="number"/>
    <w:rsid w:val="00DC6F92"/>
  </w:style>
  <w:style w:type="character" w:styleId="Enfasicorsivo">
    <w:name w:val="Emphasis"/>
    <w:uiPriority w:val="20"/>
    <w:qFormat/>
    <w:rsid w:val="00DC6F92"/>
    <w:rPr>
      <w:i/>
      <w:iCs/>
    </w:rPr>
  </w:style>
  <w:style w:type="character" w:styleId="Testosegnaposto">
    <w:name w:val="Placeholder Text"/>
    <w:uiPriority w:val="99"/>
    <w:semiHidden/>
    <w:rsid w:val="00DC6F92"/>
    <w:rPr>
      <w:color w:val="808080"/>
    </w:rPr>
  </w:style>
  <w:style w:type="character" w:customStyle="1" w:styleId="jlqj4b">
    <w:name w:val="jlqj4b"/>
    <w:rsid w:val="00DC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elex.sites.be.ch/frontend/versions/1702?locale=fr" TargetMode="External"/><Relationship Id="rId21" Type="http://schemas.openxmlformats.org/officeDocument/2006/relationships/image" Target="media/image3.emf"/><Relationship Id="rId34" Type="http://schemas.openxmlformats.org/officeDocument/2006/relationships/hyperlink" Target="https://www.gesetzessammlung.bs.ch/app/de/texts_of_law/257.100" TargetMode="External"/><Relationship Id="rId42" Type="http://schemas.openxmlformats.org/officeDocument/2006/relationships/hyperlink" Target="https://www.fedlex.admin.ch/eli/cc/2013/1846_fga/it" TargetMode="External"/><Relationship Id="rId47" Type="http://schemas.openxmlformats.org/officeDocument/2006/relationships/hyperlink" Target="https://gesetze.gl.ch/app/de/texts_of_law/II%2520A%252F6%252F1" TargetMode="External"/><Relationship Id="rId50" Type="http://schemas.openxmlformats.org/officeDocument/2006/relationships/image" Target="media/image11.emf"/><Relationship Id="rId55" Type="http://schemas.openxmlformats.org/officeDocument/2006/relationships/hyperlink" Target="https://srl.lu.ch/app/de/texts_of_law/51/versions/3605" TargetMode="External"/><Relationship Id="rId63" Type="http://schemas.openxmlformats.org/officeDocument/2006/relationships/hyperlink" Target="http://gdb.ow.ch/frontend/versions/1456" TargetMode="External"/><Relationship Id="rId68" Type="http://schemas.openxmlformats.org/officeDocument/2006/relationships/hyperlink" Target="https://www.gesetzessammlung.sg.ch/app/de/texts_of_law/143.1" TargetMode="External"/><Relationship Id="rId76" Type="http://schemas.openxmlformats.org/officeDocument/2006/relationships/image" Target="media/image21.emf"/><Relationship Id="rId84" Type="http://schemas.openxmlformats.org/officeDocument/2006/relationships/image" Target="media/image24.emf"/><Relationship Id="rId89" Type="http://schemas.openxmlformats.org/officeDocument/2006/relationships/hyperlink" Target="https://bgs.zg.ch/app/de/texts_of_law/161.1"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18.emf"/><Relationship Id="rId92" Type="http://schemas.openxmlformats.org/officeDocument/2006/relationships/hyperlink" Target="https://bgs.zg.ch/app/de/texts_of_law/156.1" TargetMode="External"/><Relationship Id="rId2" Type="http://schemas.openxmlformats.org/officeDocument/2006/relationships/numbering" Target="numbering.xml"/><Relationship Id="rId16" Type="http://schemas.openxmlformats.org/officeDocument/2006/relationships/hyperlink" Target="https://m3.ti.ch/CAN/RLeggi/public/index.php/raccolta-leggi/legge/num/270" TargetMode="External"/><Relationship Id="rId29" Type="http://schemas.openxmlformats.org/officeDocument/2006/relationships/hyperlink" Target="https://bl.clex.ch/app/de/texts_of_law/250" TargetMode="External"/><Relationship Id="rId11" Type="http://schemas.openxmlformats.org/officeDocument/2006/relationships/hyperlink" Target="https://m3.ti.ch/CAN/RLeggi/public/index.php/raccolta-leggi/legge/num/132" TargetMode="External"/><Relationship Id="rId24" Type="http://schemas.openxmlformats.org/officeDocument/2006/relationships/image" Target="media/image4.emf"/><Relationship Id="rId32" Type="http://schemas.openxmlformats.org/officeDocument/2006/relationships/hyperlink" Target="https://bl.clex.ch/app/de/texts_of_law/160" TargetMode="External"/><Relationship Id="rId37" Type="http://schemas.openxmlformats.org/officeDocument/2006/relationships/image" Target="media/image7.emf"/><Relationship Id="rId40" Type="http://schemas.openxmlformats.org/officeDocument/2006/relationships/image" Target="media/image8.emf"/><Relationship Id="rId45" Type="http://schemas.openxmlformats.org/officeDocument/2006/relationships/image" Target="media/image9.emf"/><Relationship Id="rId53" Type="http://schemas.openxmlformats.org/officeDocument/2006/relationships/image" Target="media/image12.emf"/><Relationship Id="rId58" Type="http://schemas.openxmlformats.org/officeDocument/2006/relationships/hyperlink" Target="https://rsn.ne.ch/DATA/program/books/rsne/pdf/152510.pdf" TargetMode="External"/><Relationship Id="rId66" Type="http://schemas.openxmlformats.org/officeDocument/2006/relationships/hyperlink" Target="https://www.gesetzessammlung.sg.ch/app/de/texts_of_law/962.1" TargetMode="External"/><Relationship Id="rId74" Type="http://schemas.openxmlformats.org/officeDocument/2006/relationships/image" Target="media/image20.emf"/><Relationship Id="rId79" Type="http://schemas.openxmlformats.org/officeDocument/2006/relationships/image" Target="media/image22.emf"/><Relationship Id="rId87" Type="http://schemas.openxmlformats.org/officeDocument/2006/relationships/hyperlink" Target="https://lex.vs.ch/app/fr/texts_of_law/800.102" TargetMode="External"/><Relationship Id="rId5" Type="http://schemas.openxmlformats.org/officeDocument/2006/relationships/webSettings" Target="webSettings.xml"/><Relationship Id="rId61" Type="http://schemas.openxmlformats.org/officeDocument/2006/relationships/image" Target="media/image15.emf"/><Relationship Id="rId82" Type="http://schemas.openxmlformats.org/officeDocument/2006/relationships/image" Target="media/image23.emf"/><Relationship Id="rId90" Type="http://schemas.openxmlformats.org/officeDocument/2006/relationships/hyperlink" Target="https://bgs.zg.ch/app/de/texts_of_law/154.21/versions/1715" TargetMode="External"/><Relationship Id="rId95" Type="http://schemas.openxmlformats.org/officeDocument/2006/relationships/footer" Target="footer1.xml"/><Relationship Id="rId19" Type="http://schemas.openxmlformats.org/officeDocument/2006/relationships/image" Target="media/image2.emf"/><Relationship Id="rId14" Type="http://schemas.openxmlformats.org/officeDocument/2006/relationships/hyperlink" Target="https://m3.ti.ch/CAN/RLeggi/public/index.php/raccolta-leggi/legge/num/96" TargetMode="External"/><Relationship Id="rId22" Type="http://schemas.openxmlformats.org/officeDocument/2006/relationships/hyperlink" Target="https://ar.clex.ch/app/de/texts_of_law/211.1/versions/1239" TargetMode="External"/><Relationship Id="rId27" Type="http://schemas.openxmlformats.org/officeDocument/2006/relationships/hyperlink" Target="https://www.belex.sites.be.ch/frontend/versions/2267" TargetMode="External"/><Relationship Id="rId30" Type="http://schemas.openxmlformats.org/officeDocument/2006/relationships/hyperlink" Target="https://bl.clex.ch/app/de/texts_of_law/150" TargetMode="External"/><Relationship Id="rId35" Type="http://schemas.openxmlformats.org/officeDocument/2006/relationships/hyperlink" Target="https://www.gesetzessammlung.bs.ch/app/de/texts_of_law/162.100" TargetMode="External"/><Relationship Id="rId43" Type="http://schemas.openxmlformats.org/officeDocument/2006/relationships/hyperlink" Target="http://ge.ch/grandconseil/memorial/seances/020308/53/2/" TargetMode="External"/><Relationship Id="rId48" Type="http://schemas.openxmlformats.org/officeDocument/2006/relationships/image" Target="media/image10.emf"/><Relationship Id="rId56" Type="http://schemas.openxmlformats.org/officeDocument/2006/relationships/image" Target="media/image13.emf"/><Relationship Id="rId64" Type="http://schemas.openxmlformats.org/officeDocument/2006/relationships/image" Target="media/image16.emf"/><Relationship Id="rId69" Type="http://schemas.openxmlformats.org/officeDocument/2006/relationships/image" Target="media/image17.emf"/><Relationship Id="rId77" Type="http://schemas.openxmlformats.org/officeDocument/2006/relationships/hyperlink" Target="https://www.rechtsbuch.tg.ch/app/de/texts_of_law/271.1" TargetMode="External"/><Relationship Id="rId8" Type="http://schemas.openxmlformats.org/officeDocument/2006/relationships/hyperlink" Target="https://m3.ti.ch/CAN/RLeggi/public/index.php/raccolta-leggi/legge/num/112" TargetMode="External"/><Relationship Id="rId51" Type="http://schemas.openxmlformats.org/officeDocument/2006/relationships/hyperlink" Target="https://rsju.jura.ch/fr/viewdocument.html?idn=20054&amp;id=36695" TargetMode="External"/><Relationship Id="rId72" Type="http://schemas.openxmlformats.org/officeDocument/2006/relationships/hyperlink" Target="https://bgs.so.ch/app/de/texts_of_law/321.3/versions/4650" TargetMode="External"/><Relationship Id="rId80" Type="http://schemas.openxmlformats.org/officeDocument/2006/relationships/hyperlink" Target="https://rechtsbuch.ur.ch/lexoverview-home/lex-2_2345" TargetMode="External"/><Relationship Id="rId85" Type="http://schemas.openxmlformats.org/officeDocument/2006/relationships/hyperlink" Target="https://lex.vs.ch/app/fr/texts_of_law/312.0" TargetMode="External"/><Relationship Id="rId93" Type="http://schemas.openxmlformats.org/officeDocument/2006/relationships/image" Target="media/image26.emf"/><Relationship Id="rId3" Type="http://schemas.openxmlformats.org/officeDocument/2006/relationships/styles" Target="styles.xml"/><Relationship Id="rId12" Type="http://schemas.openxmlformats.org/officeDocument/2006/relationships/hyperlink" Target="https://www3.ti.ch/CAN/RLeggi/public/index.php/raccolta-leggi/legge/num/65" TargetMode="External"/><Relationship Id="rId17" Type="http://schemas.openxmlformats.org/officeDocument/2006/relationships/image" Target="media/image1.emf"/><Relationship Id="rId25" Type="http://schemas.openxmlformats.org/officeDocument/2006/relationships/hyperlink" Target="https://www.belex.sites.be.ch/frontend/versions/1977" TargetMode="External"/><Relationship Id="rId33" Type="http://schemas.openxmlformats.org/officeDocument/2006/relationships/image" Target="media/image6.emf"/><Relationship Id="rId38" Type="http://schemas.openxmlformats.org/officeDocument/2006/relationships/hyperlink" Target="https://bdlf.fr.ch/app/fr/texts_of_law/130.1" TargetMode="External"/><Relationship Id="rId46" Type="http://schemas.openxmlformats.org/officeDocument/2006/relationships/hyperlink" Target="https://gesetze.gl.ch/app/de/texts_of_law/III%20F%2F1" TargetMode="External"/><Relationship Id="rId59" Type="http://schemas.openxmlformats.org/officeDocument/2006/relationships/image" Target="media/image14.emf"/><Relationship Id="rId67" Type="http://schemas.openxmlformats.org/officeDocument/2006/relationships/hyperlink" Target="https://www.gesetzessammlung.sg.ch/app/de/texts_of_law/143.11" TargetMode="External"/><Relationship Id="rId20" Type="http://schemas.openxmlformats.org/officeDocument/2006/relationships/hyperlink" Target="https://ai.clex.ch/frontend/versions/1923" TargetMode="External"/><Relationship Id="rId41" Type="http://schemas.openxmlformats.org/officeDocument/2006/relationships/hyperlink" Target="https://silgeneve.ch/legis/data/rsg_e4_10.htm" TargetMode="External"/><Relationship Id="rId54" Type="http://schemas.openxmlformats.org/officeDocument/2006/relationships/hyperlink" Target="https://srl.lu.ch/app/de/texts_of_law/305" TargetMode="External"/><Relationship Id="rId62" Type="http://schemas.openxmlformats.org/officeDocument/2006/relationships/hyperlink" Target="https://gesetze.nw.ch/frontend/versions/88/download_pdf_file?locale=de" TargetMode="External"/><Relationship Id="rId70" Type="http://schemas.openxmlformats.org/officeDocument/2006/relationships/hyperlink" Target="https://rechtsbuch.sh.ch/CMS/get/file/65b87143-c5a8-40b5-b040-e3afdf7b291f" TargetMode="External"/><Relationship Id="rId75" Type="http://schemas.openxmlformats.org/officeDocument/2006/relationships/hyperlink" Target="https://www.sz.ch/public/upload/assets/33069/231_110.pdf" TargetMode="External"/><Relationship Id="rId83" Type="http://schemas.openxmlformats.org/officeDocument/2006/relationships/hyperlink" Target="https://www.vd.ch/toutes-les-autorites/grand-conseil/seances-precedentes/annee-2020/seances-des-30-juin-et-1er-juillet-2020/motion-jean-michel-dolivo-et-consorts-pour-une-protection-efficace-des-lanceurs-dalerte-dans-ladministration-cantonale-vaudoise/" TargetMode="External"/><Relationship Id="rId88" Type="http://schemas.openxmlformats.org/officeDocument/2006/relationships/image" Target="media/image25.emf"/><Relationship Id="rId91" Type="http://schemas.openxmlformats.org/officeDocument/2006/relationships/hyperlink" Target="https://bgs.zg.ch/app/de/texts_of_law/154.21/versions/1715"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3.ti.ch/CAN/RLeggi/public/index.php/raccolta-leggi/legge/num/112" TargetMode="External"/><Relationship Id="rId23" Type="http://schemas.openxmlformats.org/officeDocument/2006/relationships/hyperlink" Target="https://ar.ch/regierungsrat/totalrevision-kantonsverfassung/" TargetMode="External"/><Relationship Id="rId28" Type="http://schemas.openxmlformats.org/officeDocument/2006/relationships/image" Target="media/image5.emf"/><Relationship Id="rId36" Type="http://schemas.openxmlformats.org/officeDocument/2006/relationships/hyperlink" Target="https://www.gesetzessammlung.bs.ch/app/de/texts_of_law/162.600/versions/3562" TargetMode="External"/><Relationship Id="rId49" Type="http://schemas.openxmlformats.org/officeDocument/2006/relationships/hyperlink" Target="https://www.gr-lex.gr.ch/app/it/texts_of_law/350.100" TargetMode="External"/><Relationship Id="rId57" Type="http://schemas.openxmlformats.org/officeDocument/2006/relationships/hyperlink" Target="https://rsn.ne.ch/DATA/program/books/rsne/pdf/3220.pdf" TargetMode="External"/><Relationship Id="rId10" Type="http://schemas.openxmlformats.org/officeDocument/2006/relationships/hyperlink" Target="https://www.fedlex.admin.ch/eli/cc/2010/267/it" TargetMode="External"/><Relationship Id="rId31" Type="http://schemas.openxmlformats.org/officeDocument/2006/relationships/hyperlink" Target="https://bl.clex.ch/app/de/texts_of_law/150.11" TargetMode="External"/><Relationship Id="rId44" Type="http://schemas.openxmlformats.org/officeDocument/2006/relationships/hyperlink" Target="http://ge.ch/grandconseil/data/loisvotee/L12261.pdf" TargetMode="External"/><Relationship Id="rId52" Type="http://schemas.openxmlformats.org/officeDocument/2006/relationships/hyperlink" Target="https://rsju.jura.ch/fr/viewdocument.html?idn=20018&amp;id=36871" TargetMode="External"/><Relationship Id="rId60" Type="http://schemas.openxmlformats.org/officeDocument/2006/relationships/hyperlink" Target="https://gesetze.nw.ch/frontend/versions/88/download_pdf_file?locale=de" TargetMode="External"/><Relationship Id="rId65" Type="http://schemas.openxmlformats.org/officeDocument/2006/relationships/hyperlink" Target="https://www.gesetzessammlung.sg.ch/app/de/texts_of_law/962.1" TargetMode="External"/><Relationship Id="rId73" Type="http://schemas.openxmlformats.org/officeDocument/2006/relationships/image" Target="media/image19.emf"/><Relationship Id="rId78" Type="http://schemas.openxmlformats.org/officeDocument/2006/relationships/hyperlink" Target="https://www.rechtsbuch.tg.ch/app/de/texts_of_law/177.112" TargetMode="External"/><Relationship Id="rId81" Type="http://schemas.openxmlformats.org/officeDocument/2006/relationships/hyperlink" Target="https://rechtsbuch.ur.ch/lexoverview-home/lex-2_2345" TargetMode="External"/><Relationship Id="rId86" Type="http://schemas.openxmlformats.org/officeDocument/2006/relationships/hyperlink" Target="https://lex.vs.ch/app/fr/texts_of_law/172.2" TargetMode="External"/><Relationship Id="rId94" Type="http://schemas.openxmlformats.org/officeDocument/2006/relationships/hyperlink" Target="http://www2.zhlex.zh.ch/appl/zhlex_r.nsf/OpenAttachment?Open&amp;docid=B228809C86BFF1CDC12586FC0047880F&amp;file=211.1_10.5.10_113.pdf" TargetMode="External"/><Relationship Id="rId4" Type="http://schemas.openxmlformats.org/officeDocument/2006/relationships/settings" Target="settings.xml"/><Relationship Id="rId9" Type="http://schemas.openxmlformats.org/officeDocument/2006/relationships/hyperlink" Target="https://www.fedlex.admin.ch/eli/cc/2001/123/it" TargetMode="External"/><Relationship Id="rId13" Type="http://schemas.openxmlformats.org/officeDocument/2006/relationships/hyperlink" Target="https://m3.ti.ch/CAN/RLeggi/public/index.php/raccolta-leggi/legge/num/93" TargetMode="External"/><Relationship Id="rId18" Type="http://schemas.openxmlformats.org/officeDocument/2006/relationships/hyperlink" Target="https://gesetzessammlungen.ag.ch/app/de/texts_of_law/251.200" TargetMode="External"/><Relationship Id="rId39" Type="http://schemas.openxmlformats.org/officeDocument/2006/relationships/hyperlink" Target="https://bdlf.fr.ch/app/fr/texts_of_law/122.70.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4.ti.ch/fileadmin/POTERI/GC/allegati/rapporti/22217_7387R.pdf" TargetMode="External"/><Relationship Id="rId2" Type="http://schemas.openxmlformats.org/officeDocument/2006/relationships/hyperlink" Target="https://www4.ti.ch/user_librerie/php/GC/allegato.php?allid=118967" TargetMode="External"/><Relationship Id="rId1" Type="http://schemas.openxmlformats.org/officeDocument/2006/relationships/hyperlink" Target="https://www4.ti.ch/user_librerie/php/GC/allegato.php?allid=116293" TargetMode="External"/><Relationship Id="rId5" Type="http://schemas.openxmlformats.org/officeDocument/2006/relationships/hyperlink" Target="https://www4.ti.ch/poteri/gc/messaggi-e-atti/ricerca/risultati/dettaglio/?user_gcparlamento_pi8%5Battid%5D=85750&amp;user_gcparlamento_pi8%5bricerca%5d=6165" TargetMode="External"/><Relationship Id="rId4" Type="http://schemas.openxmlformats.org/officeDocument/2006/relationships/hyperlink" Target="https://www3.ti.ch/POTERI/legislativo/attivita/vgc/2018/1425-Seduta38s.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C1973-3E4E-4984-ADEE-D6DC1F90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6201</Words>
  <Characters>35348</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41467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Morandi Marisa</cp:lastModifiedBy>
  <cp:revision>6</cp:revision>
  <cp:lastPrinted>2018-08-29T13:06:00Z</cp:lastPrinted>
  <dcterms:created xsi:type="dcterms:W3CDTF">2021-11-30T10:05:00Z</dcterms:created>
  <dcterms:modified xsi:type="dcterms:W3CDTF">2021-12-01T08:48:00Z</dcterms:modified>
</cp:coreProperties>
</file>