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16" w:rsidRPr="00520E16" w:rsidRDefault="00605CAF" w:rsidP="00222C11">
      <w:pPr>
        <w:tabs>
          <w:tab w:val="left" w:pos="2410"/>
        </w:tabs>
        <w:spacing w:after="0" w:line="240" w:lineRule="auto"/>
        <w:jc w:val="both"/>
        <w:rPr>
          <w:rFonts w:ascii="Arial" w:eastAsia="Calibri" w:hAnsi="Arial" w:cs="Arial"/>
          <w:sz w:val="20"/>
          <w:lang w:bidi="ar-SA"/>
        </w:rPr>
      </w:pPr>
      <w:r w:rsidRPr="00085AB6">
        <w:rPr>
          <w:rFonts w:ascii="Gill Sans MT" w:eastAsia="Times New Roman" w:hAnsi="Gill Sans MT" w:cs="Times New Roman"/>
          <w:b/>
          <w:sz w:val="56"/>
          <w:szCs w:val="56"/>
          <w:lang w:eastAsia="it-IT" w:bidi="ar-SA"/>
        </w:rPr>
        <w:t>Rapporto</w:t>
      </w:r>
      <w:r>
        <w:rPr>
          <w:rFonts w:ascii="Gill Sans MT" w:eastAsia="Calibri" w:hAnsi="Gill Sans MT" w:cs="Times New Roman"/>
          <w:b/>
          <w:sz w:val="52"/>
          <w:szCs w:val="52"/>
          <w:lang w:bidi="ar-SA"/>
        </w:rPr>
        <w:t xml:space="preserve"> </w:t>
      </w:r>
      <w:r w:rsidR="00333E75" w:rsidRPr="00605CAF">
        <w:rPr>
          <w:rFonts w:ascii="Gill Sans MT" w:eastAsia="Times New Roman" w:hAnsi="Gill Sans MT" w:cs="Times New Roman"/>
          <w:b/>
          <w:sz w:val="56"/>
          <w:szCs w:val="56"/>
          <w:lang w:eastAsia="it-IT" w:bidi="ar-SA"/>
        </w:rPr>
        <w:t>di m</w:t>
      </w:r>
      <w:r w:rsidR="00814D65" w:rsidRPr="00605CAF">
        <w:rPr>
          <w:rFonts w:ascii="Gill Sans MT" w:eastAsia="Times New Roman" w:hAnsi="Gill Sans MT" w:cs="Times New Roman"/>
          <w:b/>
          <w:sz w:val="56"/>
          <w:szCs w:val="56"/>
          <w:lang w:eastAsia="it-IT" w:bidi="ar-SA"/>
        </w:rPr>
        <w:t>ino</w:t>
      </w:r>
      <w:r w:rsidR="00333E75" w:rsidRPr="00605CAF">
        <w:rPr>
          <w:rFonts w:ascii="Gill Sans MT" w:eastAsia="Times New Roman" w:hAnsi="Gill Sans MT" w:cs="Times New Roman"/>
          <w:b/>
          <w:sz w:val="56"/>
          <w:szCs w:val="56"/>
          <w:lang w:eastAsia="it-IT" w:bidi="ar-SA"/>
        </w:rPr>
        <w:t>ranza</w:t>
      </w:r>
    </w:p>
    <w:p w:rsidR="00520E16" w:rsidRPr="00520E16" w:rsidRDefault="00520E16" w:rsidP="00222C11">
      <w:pPr>
        <w:spacing w:after="0" w:line="240" w:lineRule="auto"/>
        <w:jc w:val="both"/>
        <w:rPr>
          <w:rFonts w:ascii="Arial" w:eastAsia="Calibri" w:hAnsi="Arial" w:cs="Times New Roman"/>
          <w:sz w:val="24"/>
          <w:szCs w:val="22"/>
          <w:lang w:bidi="ar-SA"/>
        </w:rPr>
      </w:pPr>
    </w:p>
    <w:p w:rsidR="00520E16" w:rsidRPr="00520E16" w:rsidRDefault="00520E16" w:rsidP="00222C11">
      <w:pPr>
        <w:spacing w:after="0" w:line="240" w:lineRule="auto"/>
        <w:jc w:val="both"/>
        <w:rPr>
          <w:rFonts w:ascii="Arial" w:eastAsia="Calibri" w:hAnsi="Arial" w:cs="Arial"/>
          <w:sz w:val="24"/>
          <w:szCs w:val="24"/>
          <w:lang w:bidi="ar-SA"/>
        </w:rPr>
      </w:pPr>
    </w:p>
    <w:p w:rsidR="00520E16" w:rsidRPr="00520E16" w:rsidRDefault="00ED603D" w:rsidP="00222C11">
      <w:pPr>
        <w:tabs>
          <w:tab w:val="left" w:pos="2098"/>
          <w:tab w:val="left" w:pos="4933"/>
        </w:tabs>
        <w:spacing w:after="0" w:line="240" w:lineRule="auto"/>
        <w:jc w:val="both"/>
        <w:rPr>
          <w:rFonts w:ascii="Arial" w:eastAsia="Calibri" w:hAnsi="Arial" w:cs="Arial"/>
          <w:sz w:val="24"/>
          <w:szCs w:val="24"/>
          <w:lang w:bidi="ar-SA"/>
        </w:rPr>
      </w:pPr>
      <w:bookmarkStart w:id="0" w:name="_GoBack"/>
      <w:bookmarkEnd w:id="0"/>
      <w:r w:rsidRPr="00ED603D">
        <w:rPr>
          <w:rFonts w:ascii="Arial" w:eastAsia="Calibri" w:hAnsi="Arial" w:cs="Arial"/>
          <w:b/>
          <w:sz w:val="32"/>
          <w:szCs w:val="32"/>
          <w:lang w:bidi="ar-SA"/>
        </w:rPr>
        <w:t>7964 R</w:t>
      </w:r>
      <w:r w:rsidR="006F0116">
        <w:rPr>
          <w:rFonts w:ascii="Arial" w:eastAsia="Calibri" w:hAnsi="Arial" w:cs="Arial"/>
          <w:b/>
          <w:sz w:val="32"/>
          <w:szCs w:val="32"/>
          <w:lang w:bidi="ar-SA"/>
        </w:rPr>
        <w:t>2</w:t>
      </w:r>
      <w:r>
        <w:rPr>
          <w:rFonts w:ascii="Arial" w:eastAsia="Calibri" w:hAnsi="Arial" w:cs="Arial"/>
          <w:sz w:val="28"/>
          <w:szCs w:val="28"/>
          <w:lang w:bidi="ar-SA"/>
        </w:rPr>
        <w:tab/>
      </w:r>
      <w:r w:rsidR="00520E16">
        <w:rPr>
          <w:rFonts w:ascii="Arial" w:eastAsia="Calibri" w:hAnsi="Arial" w:cs="Arial"/>
          <w:sz w:val="28"/>
          <w:szCs w:val="28"/>
          <w:lang w:bidi="ar-SA"/>
        </w:rPr>
        <w:t xml:space="preserve">18 </w:t>
      </w:r>
      <w:r w:rsidR="009B7A1A">
        <w:rPr>
          <w:rFonts w:ascii="Arial" w:eastAsia="Calibri" w:hAnsi="Arial" w:cs="Arial"/>
          <w:sz w:val="28"/>
          <w:szCs w:val="28"/>
          <w:lang w:bidi="ar-SA"/>
        </w:rPr>
        <w:t>novembre</w:t>
      </w:r>
      <w:r w:rsidR="00520E16" w:rsidRPr="00520E16">
        <w:rPr>
          <w:rFonts w:ascii="Arial" w:eastAsia="Calibri" w:hAnsi="Arial" w:cs="Arial"/>
          <w:sz w:val="28"/>
          <w:szCs w:val="28"/>
          <w:lang w:bidi="ar-SA"/>
        </w:rPr>
        <w:t xml:space="preserve"> 2021</w:t>
      </w:r>
      <w:r w:rsidR="00520E16" w:rsidRPr="00520E16">
        <w:rPr>
          <w:rFonts w:ascii="Arial" w:eastAsia="Calibri" w:hAnsi="Arial" w:cs="Arial"/>
          <w:sz w:val="28"/>
          <w:szCs w:val="28"/>
          <w:lang w:bidi="ar-SA"/>
        </w:rPr>
        <w:tab/>
      </w:r>
      <w:r w:rsidR="00520E16" w:rsidRPr="00520E16">
        <w:rPr>
          <w:rFonts w:ascii="Arial" w:eastAsia="Times New Roman" w:hAnsi="Arial" w:cs="Arial"/>
          <w:sz w:val="28"/>
          <w:szCs w:val="28"/>
          <w:lang w:val="it-IT" w:eastAsia="it-IT" w:bidi="ar-SA"/>
        </w:rPr>
        <w:t>SANITÀ E SOCIALITÀ</w:t>
      </w:r>
    </w:p>
    <w:p w:rsidR="00520E16" w:rsidRPr="00520E16" w:rsidRDefault="00520E16" w:rsidP="00222C11">
      <w:pPr>
        <w:spacing w:after="0" w:line="240" w:lineRule="auto"/>
        <w:jc w:val="both"/>
        <w:rPr>
          <w:rFonts w:ascii="Arial" w:eastAsia="Calibri" w:hAnsi="Arial" w:cs="Arial"/>
          <w:sz w:val="24"/>
          <w:szCs w:val="24"/>
          <w:lang w:bidi="ar-SA"/>
        </w:rPr>
      </w:pPr>
    </w:p>
    <w:p w:rsidR="00520E16" w:rsidRDefault="00520E16" w:rsidP="00222C11">
      <w:pPr>
        <w:spacing w:after="0" w:line="240" w:lineRule="auto"/>
        <w:jc w:val="both"/>
        <w:rPr>
          <w:rFonts w:ascii="Arial" w:eastAsia="Calibri" w:hAnsi="Arial" w:cs="Arial"/>
          <w:sz w:val="24"/>
          <w:szCs w:val="24"/>
          <w:lang w:bidi="ar-SA"/>
        </w:rPr>
      </w:pPr>
    </w:p>
    <w:p w:rsidR="00140011" w:rsidRPr="00520E16" w:rsidRDefault="00140011" w:rsidP="00222C11">
      <w:pPr>
        <w:spacing w:after="0" w:line="240" w:lineRule="auto"/>
        <w:jc w:val="both"/>
        <w:rPr>
          <w:rFonts w:ascii="Arial" w:eastAsia="Calibri" w:hAnsi="Arial" w:cs="Arial"/>
          <w:sz w:val="24"/>
          <w:szCs w:val="24"/>
          <w:lang w:bidi="ar-SA"/>
        </w:rPr>
      </w:pPr>
    </w:p>
    <w:p w:rsidR="00520E16" w:rsidRDefault="0003294C" w:rsidP="00222C11">
      <w:pPr>
        <w:autoSpaceDE w:val="0"/>
        <w:autoSpaceDN w:val="0"/>
        <w:adjustRightInd w:val="0"/>
        <w:spacing w:after="120" w:line="240" w:lineRule="auto"/>
        <w:jc w:val="both"/>
        <w:rPr>
          <w:rFonts w:ascii="Arial" w:eastAsia="Times New Roman" w:hAnsi="Arial" w:cs="Arial"/>
          <w:b/>
          <w:bCs/>
          <w:sz w:val="28"/>
          <w:szCs w:val="28"/>
          <w:lang w:val="it-IT" w:eastAsia="it-IT" w:bidi="ar-SA"/>
        </w:rPr>
      </w:pPr>
      <w:r>
        <w:rPr>
          <w:rFonts w:ascii="Arial" w:eastAsia="Times New Roman" w:hAnsi="Arial" w:cs="Arial"/>
          <w:b/>
          <w:bCs/>
          <w:sz w:val="28"/>
          <w:szCs w:val="28"/>
          <w:lang w:val="it-IT" w:eastAsia="it-IT" w:bidi="ar-SA"/>
        </w:rPr>
        <w:t xml:space="preserve">della </w:t>
      </w:r>
      <w:r w:rsidR="00520E16" w:rsidRPr="00520E16">
        <w:rPr>
          <w:rFonts w:ascii="Arial" w:eastAsia="Times New Roman" w:hAnsi="Arial" w:cs="Arial"/>
          <w:b/>
          <w:bCs/>
          <w:sz w:val="28"/>
          <w:szCs w:val="28"/>
          <w:lang w:val="it-IT" w:eastAsia="it-IT" w:bidi="ar-SA"/>
        </w:rPr>
        <w:t>Commissione sanità e sicurezza sociale</w:t>
      </w:r>
    </w:p>
    <w:p w:rsidR="00333E75" w:rsidRPr="00333E75" w:rsidRDefault="00333E75" w:rsidP="00222C11">
      <w:pPr>
        <w:pStyle w:val="Paragrafoelenco"/>
        <w:numPr>
          <w:ilvl w:val="0"/>
          <w:numId w:val="2"/>
        </w:numPr>
        <w:tabs>
          <w:tab w:val="left" w:pos="426"/>
        </w:tabs>
        <w:autoSpaceDE w:val="0"/>
        <w:autoSpaceDN w:val="0"/>
        <w:adjustRightInd w:val="0"/>
        <w:spacing w:after="120" w:line="240" w:lineRule="auto"/>
        <w:ind w:left="426" w:hanging="426"/>
        <w:contextualSpacing w:val="0"/>
        <w:jc w:val="both"/>
        <w:rPr>
          <w:rFonts w:ascii="Arial" w:eastAsia="Calibri" w:hAnsi="Arial" w:cs="Arial"/>
          <w:color w:val="000000"/>
          <w:sz w:val="28"/>
          <w:szCs w:val="28"/>
          <w:lang w:eastAsia="it-CH" w:bidi="ar-SA"/>
        </w:rPr>
      </w:pPr>
      <w:r w:rsidRPr="00333E75">
        <w:rPr>
          <w:rFonts w:ascii="Arial" w:eastAsia="Calibri" w:hAnsi="Arial" w:cs="Arial"/>
          <w:b/>
          <w:bCs/>
          <w:color w:val="000000"/>
          <w:sz w:val="28"/>
          <w:szCs w:val="28"/>
          <w:lang w:eastAsia="it-CH" w:bidi="ar-SA"/>
        </w:rPr>
        <w:t xml:space="preserve">sulla mozione 24 gennaio 2011 presentata da Raoul Ghisletta </w:t>
      </w:r>
      <w:r w:rsidR="00ED603D">
        <w:rPr>
          <w:rFonts w:ascii="Arial" w:eastAsia="Calibri" w:hAnsi="Arial" w:cs="Arial"/>
          <w:b/>
          <w:bCs/>
          <w:color w:val="000000"/>
          <w:sz w:val="28"/>
          <w:szCs w:val="28"/>
          <w:lang w:eastAsia="it-CH" w:bidi="ar-SA"/>
        </w:rPr>
        <w:t>per G</w:t>
      </w:r>
      <w:r w:rsidRPr="00333E75">
        <w:rPr>
          <w:rFonts w:ascii="Arial" w:eastAsia="Calibri" w:hAnsi="Arial" w:cs="Arial"/>
          <w:b/>
          <w:bCs/>
          <w:color w:val="000000"/>
          <w:sz w:val="28"/>
          <w:szCs w:val="28"/>
          <w:lang w:eastAsia="it-CH" w:bidi="ar-SA"/>
        </w:rPr>
        <w:t>ruppo PS "Varo di una legge cantonale sulla trasformazione e sulla ristrutturazione degli alloggi (misure a favore degli inquilini e dell'impiego)"</w:t>
      </w:r>
    </w:p>
    <w:p w:rsidR="00333E75" w:rsidRPr="00333E75" w:rsidRDefault="00333E75" w:rsidP="00222C11">
      <w:pPr>
        <w:pStyle w:val="Paragrafoelenco"/>
        <w:numPr>
          <w:ilvl w:val="0"/>
          <w:numId w:val="2"/>
        </w:numPr>
        <w:tabs>
          <w:tab w:val="left" w:pos="426"/>
        </w:tabs>
        <w:autoSpaceDE w:val="0"/>
        <w:autoSpaceDN w:val="0"/>
        <w:adjustRightInd w:val="0"/>
        <w:spacing w:after="120" w:line="240" w:lineRule="auto"/>
        <w:ind w:left="426" w:hanging="426"/>
        <w:contextualSpacing w:val="0"/>
        <w:jc w:val="both"/>
        <w:rPr>
          <w:rFonts w:ascii="Arial" w:eastAsia="Times New Roman" w:hAnsi="Arial" w:cs="Arial"/>
          <w:b/>
          <w:bCs/>
          <w:sz w:val="28"/>
          <w:szCs w:val="28"/>
          <w:lang w:val="it-IT" w:eastAsia="it-IT" w:bidi="ar-SA"/>
        </w:rPr>
      </w:pPr>
      <w:r w:rsidRPr="00333E75">
        <w:rPr>
          <w:rFonts w:ascii="Arial" w:eastAsia="Calibri" w:hAnsi="Arial" w:cs="Arial"/>
          <w:b/>
          <w:bCs/>
          <w:color w:val="000000"/>
          <w:sz w:val="28"/>
          <w:szCs w:val="28"/>
          <w:lang w:eastAsia="it-CH" w:bidi="ar-SA"/>
        </w:rPr>
        <w:t>sulla mozione 21 gennaio 2019 presentata da Raoul Ghisletta e cofirmatari "Per l'attuazione degli incentivi finanziari per i Comuni e gli enti attivi nella politica dell'alloggio a prezzi accessibili, conformemente alla decisione del Parlamento del 2011 e alle conclusioni del Piano cantonale dell'alloggio del 2015"</w:t>
      </w:r>
    </w:p>
    <w:p w:rsidR="00520E16" w:rsidRPr="00ED603D" w:rsidRDefault="00520E16" w:rsidP="00222C11">
      <w:pPr>
        <w:pStyle w:val="Paragrafoelenco"/>
        <w:numPr>
          <w:ilvl w:val="0"/>
          <w:numId w:val="2"/>
        </w:numPr>
        <w:tabs>
          <w:tab w:val="left" w:pos="426"/>
        </w:tabs>
        <w:autoSpaceDE w:val="0"/>
        <w:autoSpaceDN w:val="0"/>
        <w:adjustRightInd w:val="0"/>
        <w:spacing w:after="0" w:line="240" w:lineRule="auto"/>
        <w:ind w:left="426" w:hanging="426"/>
        <w:contextualSpacing w:val="0"/>
        <w:jc w:val="both"/>
        <w:rPr>
          <w:rFonts w:ascii="Arial" w:eastAsia="Times New Roman" w:hAnsi="Arial" w:cs="Arial"/>
          <w:b/>
          <w:bCs/>
          <w:sz w:val="28"/>
          <w:szCs w:val="28"/>
          <w:lang w:val="it-IT" w:eastAsia="it-IT" w:bidi="ar-SA"/>
        </w:rPr>
      </w:pPr>
      <w:r w:rsidRPr="00333E75">
        <w:rPr>
          <w:rFonts w:ascii="Arial" w:eastAsia="Times New Roman" w:hAnsi="Arial" w:cs="Arial"/>
          <w:b/>
          <w:bCs/>
          <w:sz w:val="28"/>
          <w:szCs w:val="28"/>
          <w:lang w:val="it-IT" w:eastAsia="it-IT" w:bidi="ar-SA"/>
        </w:rPr>
        <w:t>sulla mozione 18 febbraio 2019 presentata da Massimiliano Ay e cofirmatari "</w:t>
      </w:r>
      <w:r w:rsidRPr="00333E75">
        <w:rPr>
          <w:rFonts w:ascii="Arial" w:eastAsia="Calibri" w:hAnsi="Arial" w:cs="Arial"/>
          <w:b/>
          <w:bCs/>
          <w:color w:val="000000"/>
          <w:sz w:val="28"/>
          <w:szCs w:val="28"/>
          <w:lang w:eastAsia="it-CH" w:bidi="ar-SA"/>
        </w:rPr>
        <w:t>Per una politica dell</w:t>
      </w:r>
      <w:r w:rsidR="008504C7" w:rsidRPr="00333E75">
        <w:rPr>
          <w:rFonts w:ascii="Arial" w:eastAsia="Calibri" w:hAnsi="Arial" w:cs="Arial"/>
          <w:b/>
          <w:bCs/>
          <w:color w:val="000000"/>
          <w:sz w:val="28"/>
          <w:szCs w:val="28"/>
          <w:lang w:eastAsia="it-CH" w:bidi="ar-SA"/>
        </w:rPr>
        <w:t>'</w:t>
      </w:r>
      <w:r w:rsidRPr="00333E75">
        <w:rPr>
          <w:rFonts w:ascii="Arial" w:eastAsia="Calibri" w:hAnsi="Arial" w:cs="Arial"/>
          <w:b/>
          <w:bCs/>
          <w:color w:val="000000"/>
          <w:sz w:val="28"/>
          <w:szCs w:val="28"/>
          <w:lang w:eastAsia="it-CH" w:bidi="ar-SA"/>
        </w:rPr>
        <w:t>alloggio incisiva per contrastare lo sfitto"</w:t>
      </w:r>
    </w:p>
    <w:p w:rsidR="00657A41" w:rsidRPr="003D072A" w:rsidRDefault="00657A41" w:rsidP="00657A41">
      <w:pPr>
        <w:tabs>
          <w:tab w:val="left" w:pos="426"/>
        </w:tabs>
        <w:autoSpaceDE w:val="0"/>
        <w:autoSpaceDN w:val="0"/>
        <w:adjustRightInd w:val="0"/>
        <w:spacing w:before="120" w:after="0" w:line="240" w:lineRule="auto"/>
        <w:jc w:val="both"/>
        <w:rPr>
          <w:rFonts w:ascii="Arial" w:eastAsia="Times New Roman" w:hAnsi="Arial" w:cs="Arial"/>
          <w:b/>
          <w:bCs/>
          <w:sz w:val="26"/>
          <w:szCs w:val="26"/>
          <w:lang w:val="it-IT" w:eastAsia="it-IT" w:bidi="ar-SA"/>
        </w:rPr>
      </w:pPr>
      <w:r w:rsidRPr="003D072A">
        <w:rPr>
          <w:rFonts w:ascii="Arial" w:eastAsia="Times New Roman" w:hAnsi="Arial" w:cs="Arial"/>
          <w:b/>
          <w:bCs/>
          <w:sz w:val="26"/>
          <w:szCs w:val="26"/>
          <w:lang w:val="it-IT" w:eastAsia="it-IT" w:bidi="ar-SA"/>
        </w:rPr>
        <w:t>(vedi</w:t>
      </w:r>
      <w:r w:rsidR="00285919">
        <w:rPr>
          <w:rFonts w:ascii="Arial" w:eastAsia="Times New Roman" w:hAnsi="Arial" w:cs="Arial"/>
          <w:b/>
          <w:bCs/>
          <w:sz w:val="26"/>
          <w:szCs w:val="26"/>
          <w:lang w:val="it-IT" w:eastAsia="it-IT" w:bidi="ar-SA"/>
        </w:rPr>
        <w:t xml:space="preserve"> messaggio 24 febbraio 2021 n. 7</w:t>
      </w:r>
      <w:r w:rsidRPr="003D072A">
        <w:rPr>
          <w:rFonts w:ascii="Arial" w:eastAsia="Times New Roman" w:hAnsi="Arial" w:cs="Arial"/>
          <w:b/>
          <w:bCs/>
          <w:sz w:val="26"/>
          <w:szCs w:val="26"/>
          <w:lang w:val="it-IT" w:eastAsia="it-IT" w:bidi="ar-SA"/>
        </w:rPr>
        <w:t>964)</w:t>
      </w:r>
    </w:p>
    <w:p w:rsidR="00ED603D" w:rsidRDefault="00ED603D" w:rsidP="00222C11">
      <w:pPr>
        <w:tabs>
          <w:tab w:val="left" w:pos="426"/>
        </w:tabs>
        <w:autoSpaceDE w:val="0"/>
        <w:autoSpaceDN w:val="0"/>
        <w:adjustRightInd w:val="0"/>
        <w:spacing w:after="0" w:line="240" w:lineRule="auto"/>
        <w:jc w:val="both"/>
        <w:rPr>
          <w:rFonts w:ascii="Arial" w:eastAsia="Times New Roman" w:hAnsi="Arial" w:cs="Arial"/>
          <w:bCs/>
          <w:sz w:val="24"/>
          <w:szCs w:val="24"/>
          <w:lang w:val="it-IT" w:eastAsia="it-IT" w:bidi="ar-SA"/>
        </w:rPr>
      </w:pPr>
    </w:p>
    <w:p w:rsidR="00CB61F4" w:rsidRPr="00ED603D" w:rsidRDefault="00CB61F4" w:rsidP="00222C11">
      <w:pPr>
        <w:tabs>
          <w:tab w:val="left" w:pos="426"/>
        </w:tabs>
        <w:autoSpaceDE w:val="0"/>
        <w:autoSpaceDN w:val="0"/>
        <w:adjustRightInd w:val="0"/>
        <w:spacing w:after="0" w:line="240" w:lineRule="auto"/>
        <w:jc w:val="both"/>
        <w:rPr>
          <w:rFonts w:ascii="Arial" w:eastAsia="Times New Roman" w:hAnsi="Arial" w:cs="Arial"/>
          <w:bCs/>
          <w:sz w:val="24"/>
          <w:szCs w:val="24"/>
          <w:lang w:val="it-IT" w:eastAsia="it-IT" w:bidi="ar-SA"/>
        </w:rPr>
      </w:pPr>
    </w:p>
    <w:p w:rsidR="00ED603D" w:rsidRPr="00ED603D" w:rsidRDefault="00ED603D" w:rsidP="00222C11">
      <w:pPr>
        <w:tabs>
          <w:tab w:val="left" w:pos="426"/>
        </w:tabs>
        <w:autoSpaceDE w:val="0"/>
        <w:autoSpaceDN w:val="0"/>
        <w:adjustRightInd w:val="0"/>
        <w:spacing w:after="0" w:line="240" w:lineRule="auto"/>
        <w:jc w:val="both"/>
        <w:rPr>
          <w:rFonts w:ascii="Arial" w:eastAsia="Times New Roman" w:hAnsi="Arial" w:cs="Arial"/>
          <w:bCs/>
          <w:sz w:val="24"/>
          <w:szCs w:val="24"/>
          <w:lang w:val="it-IT" w:eastAsia="it-IT" w:bidi="ar-SA"/>
        </w:rPr>
      </w:pPr>
    </w:p>
    <w:p w:rsidR="006F0116" w:rsidRPr="006F0116" w:rsidRDefault="006F0116" w:rsidP="00222C11">
      <w:pPr>
        <w:pStyle w:val="Titolo1"/>
        <w:tabs>
          <w:tab w:val="left" w:pos="426"/>
        </w:tabs>
        <w:spacing w:before="0" w:after="120" w:line="240" w:lineRule="auto"/>
        <w:rPr>
          <w:rFonts w:ascii="Arial" w:hAnsi="Arial" w:cs="Arial"/>
          <w:b/>
          <w:color w:val="auto"/>
          <w:sz w:val="24"/>
          <w:szCs w:val="24"/>
        </w:rPr>
      </w:pPr>
      <w:r w:rsidRPr="006F0116">
        <w:rPr>
          <w:rFonts w:ascii="Arial" w:hAnsi="Arial" w:cs="Arial"/>
          <w:b/>
          <w:color w:val="auto"/>
          <w:sz w:val="24"/>
          <w:szCs w:val="24"/>
        </w:rPr>
        <w:t>1.</w:t>
      </w:r>
      <w:r w:rsidRPr="006F0116">
        <w:rPr>
          <w:rFonts w:ascii="Arial" w:hAnsi="Arial" w:cs="Arial"/>
          <w:b/>
          <w:color w:val="auto"/>
          <w:sz w:val="24"/>
          <w:szCs w:val="24"/>
        </w:rPr>
        <w:tab/>
        <w:t>RICHIESTE DELLE TRE MOZIONI E POSIZIONE DEL CONSIGLIO DI STATO</w:t>
      </w:r>
    </w:p>
    <w:p w:rsidR="006F0116" w:rsidRPr="006F0116" w:rsidRDefault="006F0116" w:rsidP="00222C11">
      <w:pPr>
        <w:spacing w:after="60" w:line="240" w:lineRule="auto"/>
        <w:ind w:left="425" w:hanging="425"/>
        <w:jc w:val="both"/>
        <w:rPr>
          <w:rFonts w:ascii="Arial" w:hAnsi="Arial" w:cs="Arial"/>
          <w:b/>
          <w:sz w:val="24"/>
          <w:szCs w:val="24"/>
        </w:rPr>
      </w:pPr>
      <w:r w:rsidRPr="006F0116">
        <w:rPr>
          <w:rFonts w:ascii="Arial" w:hAnsi="Arial" w:cs="Arial"/>
          <w:b/>
          <w:sz w:val="24"/>
          <w:szCs w:val="24"/>
        </w:rPr>
        <w:t>1.1</w:t>
      </w:r>
    </w:p>
    <w:p w:rsidR="006F0116" w:rsidRDefault="006F0116" w:rsidP="00222C11">
      <w:pPr>
        <w:spacing w:after="120" w:line="240" w:lineRule="auto"/>
        <w:jc w:val="both"/>
        <w:rPr>
          <w:rFonts w:ascii="Arial" w:hAnsi="Arial" w:cs="Arial"/>
          <w:sz w:val="24"/>
          <w:szCs w:val="24"/>
        </w:rPr>
      </w:pPr>
      <w:r w:rsidRPr="005E45C5">
        <w:rPr>
          <w:rFonts w:ascii="Arial" w:hAnsi="Arial" w:cs="Arial"/>
          <w:b/>
          <w:bCs/>
          <w:sz w:val="24"/>
          <w:szCs w:val="24"/>
        </w:rPr>
        <w:t>La prima mozione del 2011</w:t>
      </w:r>
      <w:r>
        <w:rPr>
          <w:rFonts w:ascii="Arial" w:hAnsi="Arial" w:cs="Arial"/>
          <w:sz w:val="24"/>
          <w:szCs w:val="24"/>
        </w:rPr>
        <w:t xml:space="preserve"> (che è stata attribuita alla Commissione sanità e sicurezza sociale solamente nel marzo del 2021) chiede </w:t>
      </w:r>
      <w:r w:rsidRPr="00543F48">
        <w:rPr>
          <w:rFonts w:ascii="Arial" w:hAnsi="Arial" w:cs="Arial"/>
          <w:sz w:val="24"/>
          <w:szCs w:val="24"/>
        </w:rPr>
        <w:t>il varo di una legge sulla trasformazione e sulla ristrutturazione degli alloggi analoga a quella adottata da parte del Canton</w:t>
      </w:r>
      <w:r>
        <w:rPr>
          <w:rFonts w:ascii="Arial" w:hAnsi="Arial" w:cs="Arial"/>
          <w:sz w:val="24"/>
          <w:szCs w:val="24"/>
        </w:rPr>
        <w:t>e</w:t>
      </w:r>
      <w:r w:rsidRPr="00543F48">
        <w:rPr>
          <w:rFonts w:ascii="Arial" w:hAnsi="Arial" w:cs="Arial"/>
          <w:sz w:val="24"/>
          <w:szCs w:val="24"/>
        </w:rPr>
        <w:t xml:space="preserve"> Ginevra. Lo scopo di questa legg</w:t>
      </w:r>
      <w:r>
        <w:rPr>
          <w:rFonts w:ascii="Arial" w:hAnsi="Arial" w:cs="Arial"/>
          <w:sz w:val="24"/>
          <w:szCs w:val="24"/>
        </w:rPr>
        <w:t>e è</w:t>
      </w:r>
      <w:r w:rsidRPr="00543F48">
        <w:rPr>
          <w:rFonts w:ascii="Arial" w:hAnsi="Arial" w:cs="Arial"/>
          <w:sz w:val="24"/>
          <w:szCs w:val="24"/>
        </w:rPr>
        <w:t xml:space="preserve"> di preservare i quartieri con alloggi a prezzi accessibili, di proteggere le condizioni di vita degli inquilini con redditi medio-bassi e di favorire il rinnovo degli alloggi per creare impieghi, con particolare attenzione alle imprese artigianali e alle imprese sociali radicate nel nostro territorio.</w:t>
      </w:r>
    </w:p>
    <w:p w:rsidR="006F0116" w:rsidRPr="00AB663F" w:rsidRDefault="006F0116" w:rsidP="00222C11">
      <w:pPr>
        <w:spacing w:before="60" w:after="60" w:line="240" w:lineRule="auto"/>
        <w:jc w:val="both"/>
        <w:rPr>
          <w:rFonts w:ascii="Arial" w:hAnsi="Arial" w:cs="Arial"/>
          <w:sz w:val="24"/>
          <w:szCs w:val="24"/>
        </w:rPr>
      </w:pPr>
      <w:r w:rsidRPr="00AB663F">
        <w:rPr>
          <w:rFonts w:ascii="Arial" w:hAnsi="Arial" w:cs="Arial"/>
          <w:sz w:val="24"/>
          <w:szCs w:val="24"/>
        </w:rPr>
        <w:t xml:space="preserve">Queste le misure proposte: </w:t>
      </w:r>
    </w:p>
    <w:p w:rsidR="006F0116" w:rsidRPr="00AB663F" w:rsidRDefault="006F0116" w:rsidP="00222C11">
      <w:pPr>
        <w:spacing w:before="60" w:after="60" w:line="240" w:lineRule="auto"/>
        <w:ind w:left="426" w:hanging="426"/>
        <w:jc w:val="both"/>
        <w:rPr>
          <w:rFonts w:ascii="Arial" w:hAnsi="Arial" w:cs="Arial"/>
          <w:sz w:val="24"/>
          <w:szCs w:val="24"/>
        </w:rPr>
      </w:pPr>
      <w:r w:rsidRPr="00AB663F">
        <w:rPr>
          <w:rFonts w:ascii="Arial" w:hAnsi="Arial" w:cs="Arial"/>
          <w:sz w:val="24"/>
          <w:szCs w:val="24"/>
        </w:rPr>
        <w:t>I)</w:t>
      </w:r>
      <w:r>
        <w:rPr>
          <w:rFonts w:ascii="Arial" w:hAnsi="Arial" w:cs="Arial"/>
          <w:sz w:val="24"/>
          <w:szCs w:val="24"/>
        </w:rPr>
        <w:tab/>
      </w:r>
      <w:r w:rsidRPr="00AB663F">
        <w:rPr>
          <w:rFonts w:ascii="Arial" w:hAnsi="Arial" w:cs="Arial"/>
          <w:b/>
          <w:bCs/>
          <w:sz w:val="24"/>
          <w:szCs w:val="24"/>
        </w:rPr>
        <w:t>misure per incoraggiare la manutenzione regolare e il rinnovo degli immobili abitativi (con consulenze, sussidi, bonus e deroghe per favorire il loro mantenimento a prezzi accessibili)</w:t>
      </w:r>
      <w:r w:rsidRPr="00AB663F">
        <w:rPr>
          <w:rFonts w:ascii="Arial" w:hAnsi="Arial" w:cs="Arial"/>
          <w:sz w:val="24"/>
          <w:szCs w:val="24"/>
        </w:rPr>
        <w:t>, in modo da sviluppare un parco alloggi con uno standing e con affitti conformi a quelli della maggioranza della popolazione (che ha redditi medio-bassi) e in modo da salvaguardare il patrimonio architettonico di qualità, come pure di sviluppare le competenze professionali e gli impieghi legati al rinnovo del parco immobiliare;</w:t>
      </w:r>
    </w:p>
    <w:p w:rsidR="006F0116" w:rsidRPr="00AB663F" w:rsidRDefault="006F0116" w:rsidP="00222C11">
      <w:pPr>
        <w:spacing w:before="60" w:after="60" w:line="240" w:lineRule="auto"/>
        <w:ind w:left="426" w:hanging="426"/>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AB663F">
        <w:rPr>
          <w:rFonts w:ascii="Arial" w:hAnsi="Arial" w:cs="Arial"/>
          <w:b/>
          <w:bCs/>
          <w:sz w:val="24"/>
          <w:szCs w:val="24"/>
        </w:rPr>
        <w:t>misure normative come ad es. il controllo degli affitti e dei prezzi di vendita dopo il rinnovo degli appartamenti a pigione moderata e degli oggetti a prezzi accessibili</w:t>
      </w:r>
      <w:r w:rsidRPr="00AB663F">
        <w:rPr>
          <w:rFonts w:ascii="Arial" w:hAnsi="Arial" w:cs="Arial"/>
          <w:sz w:val="24"/>
          <w:szCs w:val="24"/>
        </w:rPr>
        <w:t xml:space="preserve"> affittati da piccole imprese, esercizi pubblici, commerci, imprese sociali, ecc.;</w:t>
      </w:r>
    </w:p>
    <w:p w:rsidR="006F0116" w:rsidRPr="00BA06FB" w:rsidRDefault="006F0116" w:rsidP="00222C11">
      <w:pPr>
        <w:spacing w:before="60" w:after="60" w:line="240" w:lineRule="auto"/>
        <w:ind w:left="426" w:hanging="426"/>
        <w:jc w:val="both"/>
        <w:rPr>
          <w:rFonts w:ascii="Arial" w:hAnsi="Arial" w:cs="Arial"/>
          <w:b/>
          <w:bCs/>
          <w:sz w:val="24"/>
          <w:szCs w:val="24"/>
        </w:rPr>
      </w:pPr>
      <w:r>
        <w:rPr>
          <w:rFonts w:ascii="Arial" w:hAnsi="Arial" w:cs="Arial"/>
          <w:sz w:val="24"/>
          <w:szCs w:val="24"/>
        </w:rPr>
        <w:lastRenderedPageBreak/>
        <w:t>III)</w:t>
      </w:r>
      <w:r>
        <w:rPr>
          <w:rFonts w:ascii="Arial" w:hAnsi="Arial" w:cs="Arial"/>
          <w:sz w:val="24"/>
          <w:szCs w:val="24"/>
        </w:rPr>
        <w:tab/>
      </w:r>
      <w:r w:rsidRPr="00AB663F">
        <w:rPr>
          <w:rFonts w:ascii="Arial" w:hAnsi="Arial" w:cs="Arial"/>
          <w:b/>
          <w:bCs/>
          <w:sz w:val="24"/>
          <w:szCs w:val="24"/>
        </w:rPr>
        <w:t xml:space="preserve">limitatamente alle zone critiche e ai momenti di tensione del mercato immobiliare </w:t>
      </w:r>
      <w:r>
        <w:rPr>
          <w:rFonts w:ascii="Arial" w:hAnsi="Arial" w:cs="Arial"/>
          <w:b/>
          <w:bCs/>
          <w:sz w:val="24"/>
          <w:szCs w:val="24"/>
        </w:rPr>
        <w:t>il conferimento del</w:t>
      </w:r>
      <w:r w:rsidRPr="00AB663F">
        <w:rPr>
          <w:rFonts w:ascii="Arial" w:hAnsi="Arial" w:cs="Arial"/>
          <w:b/>
          <w:bCs/>
          <w:sz w:val="24"/>
          <w:szCs w:val="24"/>
        </w:rPr>
        <w:t>la facoltà per il Governo</w:t>
      </w:r>
      <w:r w:rsidRPr="00AB663F">
        <w:rPr>
          <w:rFonts w:ascii="Arial" w:hAnsi="Arial" w:cs="Arial"/>
          <w:sz w:val="24"/>
          <w:szCs w:val="24"/>
        </w:rPr>
        <w:t xml:space="preserve"> </w:t>
      </w:r>
      <w:r w:rsidRPr="00BA06FB">
        <w:rPr>
          <w:rFonts w:ascii="Arial" w:hAnsi="Arial" w:cs="Arial"/>
          <w:b/>
          <w:bCs/>
          <w:sz w:val="24"/>
          <w:szCs w:val="24"/>
        </w:rPr>
        <w:t>di: a) limitare le demolizioni, le trasformazioni e il cambiamento di destinazione degli alloggi e degli oggetti affittati da piccole imprese, esercizi pubblici, commerci, imprese sociali; b) sostenerne la manutenzione e il rinnovo in modo da mantenerne le caratteristiche; c) restringerne l</w:t>
      </w:r>
      <w:r>
        <w:rPr>
          <w:rFonts w:ascii="Arial" w:hAnsi="Arial" w:cs="Arial"/>
          <w:b/>
          <w:bCs/>
          <w:sz w:val="24"/>
          <w:szCs w:val="24"/>
        </w:rPr>
        <w:t>'</w:t>
      </w:r>
      <w:r w:rsidRPr="00BA06FB">
        <w:rPr>
          <w:rFonts w:ascii="Arial" w:hAnsi="Arial" w:cs="Arial"/>
          <w:b/>
          <w:bCs/>
          <w:sz w:val="24"/>
          <w:szCs w:val="24"/>
        </w:rPr>
        <w:t>alienazione; d) regolare l</w:t>
      </w:r>
      <w:r>
        <w:rPr>
          <w:rFonts w:ascii="Arial" w:hAnsi="Arial" w:cs="Arial"/>
          <w:b/>
          <w:bCs/>
          <w:sz w:val="24"/>
          <w:szCs w:val="24"/>
        </w:rPr>
        <w:t>'</w:t>
      </w:r>
      <w:r w:rsidRPr="00BA06FB">
        <w:rPr>
          <w:rFonts w:ascii="Arial" w:hAnsi="Arial" w:cs="Arial"/>
          <w:b/>
          <w:bCs/>
          <w:sz w:val="24"/>
          <w:szCs w:val="24"/>
        </w:rPr>
        <w:t>uso temporaneo di oggetti lasciati vuoti senza motivo</w:t>
      </w:r>
    </w:p>
    <w:p w:rsidR="006F0116" w:rsidRDefault="006F0116" w:rsidP="00222C11">
      <w:pPr>
        <w:spacing w:before="60" w:after="60" w:line="240" w:lineRule="auto"/>
        <w:jc w:val="both"/>
        <w:rPr>
          <w:rFonts w:ascii="Arial" w:hAnsi="Arial" w:cs="Arial"/>
          <w:sz w:val="24"/>
          <w:szCs w:val="24"/>
        </w:rPr>
      </w:pPr>
      <w:r>
        <w:rPr>
          <w:rFonts w:ascii="Arial" w:hAnsi="Arial" w:cs="Arial"/>
          <w:sz w:val="24"/>
          <w:szCs w:val="24"/>
        </w:rPr>
        <w:t>Il Governo respinge le richieste per motivi politici e finanziari. In particolare non ritiene necessari interventi alla luce anche del forte sfitto che si profila in Ticino (tasso del 2.3% superiore al 1.7% della media nazionale al 1.6.2019).</w:t>
      </w:r>
    </w:p>
    <w:p w:rsidR="006F0116" w:rsidRDefault="006F0116" w:rsidP="00222C11">
      <w:pPr>
        <w:spacing w:after="0" w:line="240" w:lineRule="auto"/>
        <w:contextualSpacing/>
        <w:jc w:val="both"/>
        <w:rPr>
          <w:rFonts w:ascii="Arial" w:hAnsi="Arial" w:cs="Arial"/>
          <w:sz w:val="24"/>
          <w:szCs w:val="24"/>
        </w:rPr>
      </w:pPr>
    </w:p>
    <w:p w:rsidR="00222C11" w:rsidRPr="00222C11" w:rsidRDefault="006F0116" w:rsidP="00222C11">
      <w:pPr>
        <w:spacing w:after="60" w:line="240" w:lineRule="auto"/>
        <w:ind w:left="425" w:hanging="425"/>
        <w:jc w:val="both"/>
        <w:rPr>
          <w:rFonts w:ascii="Arial" w:hAnsi="Arial" w:cs="Arial"/>
          <w:b/>
          <w:sz w:val="24"/>
          <w:szCs w:val="24"/>
        </w:rPr>
      </w:pPr>
      <w:r w:rsidRPr="00222C11">
        <w:rPr>
          <w:rFonts w:ascii="Arial" w:hAnsi="Arial" w:cs="Arial"/>
          <w:b/>
          <w:sz w:val="24"/>
          <w:szCs w:val="24"/>
        </w:rPr>
        <w:t>1.2</w:t>
      </w:r>
    </w:p>
    <w:p w:rsidR="006F0116" w:rsidRPr="00CF4860" w:rsidRDefault="006F0116" w:rsidP="00222C11">
      <w:pPr>
        <w:spacing w:after="120" w:line="240" w:lineRule="auto"/>
        <w:jc w:val="both"/>
        <w:rPr>
          <w:rFonts w:ascii="Arial" w:hAnsi="Arial" w:cs="Arial"/>
          <w:b/>
          <w:sz w:val="23"/>
          <w:szCs w:val="23"/>
        </w:rPr>
      </w:pPr>
      <w:r w:rsidRPr="005E45C5">
        <w:rPr>
          <w:rFonts w:ascii="Arial" w:hAnsi="Arial" w:cs="Arial"/>
          <w:b/>
          <w:bCs/>
          <w:sz w:val="24"/>
          <w:szCs w:val="24"/>
        </w:rPr>
        <w:t>La seconda mozione</w:t>
      </w:r>
      <w:r>
        <w:rPr>
          <w:rFonts w:ascii="Arial" w:hAnsi="Arial" w:cs="Arial"/>
          <w:sz w:val="24"/>
          <w:szCs w:val="24"/>
        </w:rPr>
        <w:t xml:space="preserve"> </w:t>
      </w:r>
      <w:r w:rsidRPr="005E45C5">
        <w:rPr>
          <w:rFonts w:ascii="Arial" w:hAnsi="Arial" w:cs="Arial"/>
          <w:b/>
          <w:bCs/>
          <w:sz w:val="24"/>
          <w:szCs w:val="24"/>
        </w:rPr>
        <w:t>del 2019</w:t>
      </w:r>
      <w:r>
        <w:rPr>
          <w:rFonts w:ascii="Arial" w:hAnsi="Arial" w:cs="Arial"/>
          <w:sz w:val="24"/>
          <w:szCs w:val="24"/>
        </w:rPr>
        <w:t xml:space="preserve"> chiede</w:t>
      </w:r>
      <w:r w:rsidRPr="00595613">
        <w:rPr>
          <w:rFonts w:ascii="Arial" w:hAnsi="Arial" w:cs="Arial"/>
          <w:b/>
          <w:sz w:val="23"/>
          <w:szCs w:val="23"/>
        </w:rPr>
        <w:t xml:space="preserve"> </w:t>
      </w:r>
      <w:r w:rsidRPr="00595613">
        <w:rPr>
          <w:rFonts w:ascii="Arial" w:hAnsi="Arial" w:cs="Arial"/>
          <w:bCs/>
          <w:sz w:val="24"/>
          <w:szCs w:val="24"/>
        </w:rPr>
        <w:t xml:space="preserve">al Consiglio di Stato di </w:t>
      </w:r>
      <w:r w:rsidRPr="00BA06FB">
        <w:rPr>
          <w:rFonts w:ascii="Arial" w:hAnsi="Arial" w:cs="Arial"/>
          <w:b/>
          <w:sz w:val="24"/>
          <w:szCs w:val="24"/>
        </w:rPr>
        <w:t>presentare al più presto un</w:t>
      </w:r>
      <w:r w:rsidRPr="00595613">
        <w:rPr>
          <w:rFonts w:ascii="Arial" w:hAnsi="Arial" w:cs="Arial"/>
          <w:bCs/>
          <w:sz w:val="24"/>
          <w:szCs w:val="24"/>
        </w:rPr>
        <w:t xml:space="preserve"> </w:t>
      </w:r>
      <w:r w:rsidRPr="00BA06FB">
        <w:rPr>
          <w:rFonts w:ascii="Arial" w:hAnsi="Arial" w:cs="Arial"/>
          <w:b/>
          <w:sz w:val="24"/>
          <w:szCs w:val="24"/>
        </w:rPr>
        <w:t>messaggio per un</w:t>
      </w:r>
      <w:r w:rsidRPr="00595613">
        <w:rPr>
          <w:rFonts w:ascii="Arial" w:hAnsi="Arial" w:cs="Arial"/>
          <w:bCs/>
          <w:sz w:val="24"/>
          <w:szCs w:val="24"/>
        </w:rPr>
        <w:t xml:space="preserve"> </w:t>
      </w:r>
      <w:r w:rsidRPr="00595613">
        <w:rPr>
          <w:rFonts w:ascii="Arial" w:hAnsi="Arial" w:cs="Arial"/>
          <w:b/>
          <w:sz w:val="24"/>
          <w:szCs w:val="24"/>
        </w:rPr>
        <w:t>credito quadro cantonale, che dovrà sostenere finanziariamente i Comuni e le Organizzazioni di utilità pubblica riconosciute ai sensi dell</w:t>
      </w:r>
      <w:r>
        <w:rPr>
          <w:rFonts w:ascii="Arial" w:hAnsi="Arial" w:cs="Arial"/>
          <w:b/>
          <w:sz w:val="24"/>
          <w:szCs w:val="24"/>
        </w:rPr>
        <w:t>'</w:t>
      </w:r>
      <w:r w:rsidRPr="00595613">
        <w:rPr>
          <w:rFonts w:ascii="Arial" w:hAnsi="Arial" w:cs="Arial"/>
          <w:b/>
          <w:sz w:val="24"/>
          <w:szCs w:val="24"/>
        </w:rPr>
        <w:t>art. 4 cpv. 2 e 3 della Legge federale sulla promozione dell</w:t>
      </w:r>
      <w:r>
        <w:rPr>
          <w:rFonts w:ascii="Arial" w:hAnsi="Arial" w:cs="Arial"/>
          <w:b/>
          <w:sz w:val="24"/>
          <w:szCs w:val="24"/>
        </w:rPr>
        <w:t>'</w:t>
      </w:r>
      <w:r w:rsidRPr="00595613">
        <w:rPr>
          <w:rFonts w:ascii="Arial" w:hAnsi="Arial" w:cs="Arial"/>
          <w:b/>
          <w:sz w:val="24"/>
          <w:szCs w:val="24"/>
        </w:rPr>
        <w:t>alloggio (</w:t>
      </w:r>
      <w:proofErr w:type="spellStart"/>
      <w:r w:rsidRPr="00595613">
        <w:rPr>
          <w:rFonts w:ascii="Arial" w:hAnsi="Arial" w:cs="Arial"/>
          <w:b/>
          <w:sz w:val="24"/>
          <w:szCs w:val="24"/>
        </w:rPr>
        <w:t>LPrA</w:t>
      </w:r>
      <w:proofErr w:type="spellEnd"/>
      <w:r w:rsidRPr="00595613">
        <w:rPr>
          <w:rFonts w:ascii="Arial" w:hAnsi="Arial" w:cs="Arial"/>
          <w:b/>
          <w:sz w:val="24"/>
          <w:szCs w:val="24"/>
        </w:rPr>
        <w:t>) del 21.03.2013, che si attiveranno con iniziative concrete volte a mantenere e ad accrescere il numero di alloggi a prezzi accessibili per i ceti medi e bassi della popolazione</w:t>
      </w:r>
      <w:r w:rsidRPr="00595613">
        <w:rPr>
          <w:rFonts w:ascii="Arial" w:hAnsi="Arial" w:cs="Arial"/>
          <w:bCs/>
          <w:sz w:val="24"/>
          <w:szCs w:val="24"/>
        </w:rPr>
        <w:t>.</w:t>
      </w:r>
    </w:p>
    <w:p w:rsidR="006F0116" w:rsidRDefault="006F0116" w:rsidP="00222C11">
      <w:pPr>
        <w:spacing w:after="120" w:line="240" w:lineRule="auto"/>
        <w:jc w:val="both"/>
        <w:rPr>
          <w:rFonts w:ascii="Arial" w:hAnsi="Arial" w:cs="Arial"/>
          <w:sz w:val="24"/>
          <w:szCs w:val="24"/>
        </w:rPr>
      </w:pPr>
      <w:r>
        <w:rPr>
          <w:rFonts w:ascii="Arial" w:hAnsi="Arial" w:cs="Arial"/>
          <w:sz w:val="24"/>
          <w:szCs w:val="24"/>
        </w:rPr>
        <w:t>La richiesta della mozione richiama:</w:t>
      </w:r>
    </w:p>
    <w:p w:rsidR="006F0116" w:rsidRPr="00551D4C" w:rsidRDefault="006F0116" w:rsidP="00222C11">
      <w:pPr>
        <w:spacing w:after="120" w:line="240" w:lineRule="auto"/>
        <w:ind w:left="426" w:hanging="426"/>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551D4C">
        <w:rPr>
          <w:rFonts w:ascii="Arial" w:hAnsi="Arial" w:cs="Arial"/>
          <w:b/>
          <w:bCs/>
          <w:sz w:val="24"/>
          <w:szCs w:val="24"/>
        </w:rPr>
        <w:t xml:space="preserve">le conclusioni del rapporto </w:t>
      </w:r>
      <w:r>
        <w:rPr>
          <w:rFonts w:ascii="Arial" w:hAnsi="Arial" w:cs="Arial"/>
          <w:b/>
          <w:bCs/>
          <w:sz w:val="24"/>
          <w:szCs w:val="24"/>
        </w:rPr>
        <w:t xml:space="preserve">n. </w:t>
      </w:r>
      <w:r w:rsidRPr="00551D4C">
        <w:rPr>
          <w:rFonts w:ascii="Arial" w:hAnsi="Arial" w:cs="Arial"/>
          <w:b/>
          <w:bCs/>
          <w:sz w:val="24"/>
          <w:szCs w:val="24"/>
        </w:rPr>
        <w:t>6368 del 1</w:t>
      </w:r>
      <w:r>
        <w:rPr>
          <w:rFonts w:ascii="Arial" w:hAnsi="Arial" w:cs="Arial"/>
          <w:b/>
          <w:bCs/>
          <w:sz w:val="24"/>
          <w:szCs w:val="24"/>
        </w:rPr>
        <w:t xml:space="preserve">° </w:t>
      </w:r>
      <w:r w:rsidRPr="00551D4C">
        <w:rPr>
          <w:rFonts w:ascii="Arial" w:hAnsi="Arial" w:cs="Arial"/>
          <w:b/>
          <w:bCs/>
          <w:sz w:val="24"/>
          <w:szCs w:val="24"/>
        </w:rPr>
        <w:t>febbraio 2011 della Commissione della gestione e delle finanze, approvato dal Parlamento il 14 marzo 2011</w:t>
      </w:r>
      <w:r w:rsidRPr="00551D4C">
        <w:rPr>
          <w:rFonts w:ascii="Arial" w:hAnsi="Arial" w:cs="Arial"/>
          <w:sz w:val="24"/>
          <w:szCs w:val="24"/>
        </w:rPr>
        <w:t xml:space="preserve">: </w:t>
      </w:r>
      <w:r>
        <w:rPr>
          <w:rFonts w:ascii="Arial" w:hAnsi="Arial" w:cs="Arial"/>
          <w:sz w:val="24"/>
          <w:szCs w:val="24"/>
        </w:rPr>
        <w:t>«</w:t>
      </w:r>
      <w:r w:rsidRPr="00551D4C">
        <w:rPr>
          <w:rFonts w:ascii="Arial" w:hAnsi="Arial" w:cs="Arial"/>
          <w:i/>
          <w:iCs/>
          <w:sz w:val="24"/>
          <w:szCs w:val="24"/>
        </w:rPr>
        <w:t>Visti i dati presentati dagli uffici cantonali, sentiti gli attori attivi nella promozione di alloggi a pigione moderata, considerata la situazione attuale e futura dell</w:t>
      </w:r>
      <w:r>
        <w:rPr>
          <w:rFonts w:ascii="Arial" w:hAnsi="Arial" w:cs="Arial"/>
          <w:i/>
          <w:iCs/>
          <w:sz w:val="24"/>
          <w:szCs w:val="24"/>
        </w:rPr>
        <w:t>'</w:t>
      </w:r>
      <w:r w:rsidRPr="00551D4C">
        <w:rPr>
          <w:rFonts w:ascii="Arial" w:hAnsi="Arial" w:cs="Arial"/>
          <w:i/>
          <w:iCs/>
          <w:sz w:val="24"/>
          <w:szCs w:val="24"/>
        </w:rPr>
        <w:t>offerta del mercato dell</w:t>
      </w:r>
      <w:r>
        <w:rPr>
          <w:rFonts w:ascii="Arial" w:hAnsi="Arial" w:cs="Arial"/>
          <w:i/>
          <w:iCs/>
          <w:sz w:val="24"/>
          <w:szCs w:val="24"/>
        </w:rPr>
        <w:t>'</w:t>
      </w:r>
      <w:r w:rsidRPr="00551D4C">
        <w:rPr>
          <w:rFonts w:ascii="Arial" w:hAnsi="Arial" w:cs="Arial"/>
          <w:i/>
          <w:iCs/>
          <w:sz w:val="24"/>
          <w:szCs w:val="24"/>
        </w:rPr>
        <w:t xml:space="preserve">alloggio ticinese, </w:t>
      </w:r>
      <w:r w:rsidRPr="00595613">
        <w:rPr>
          <w:rFonts w:ascii="Arial" w:hAnsi="Arial" w:cs="Arial"/>
          <w:bCs/>
          <w:i/>
          <w:iCs/>
          <w:sz w:val="24"/>
          <w:szCs w:val="24"/>
        </w:rPr>
        <w:t>la mozione e la petizione sono parzialmente accolte.</w:t>
      </w:r>
      <w:r w:rsidRPr="00551D4C">
        <w:rPr>
          <w:rFonts w:ascii="Arial" w:eastAsia="Times New Roman" w:hAnsi="Arial" w:cs="Arial"/>
          <w:i/>
          <w:iCs/>
          <w:sz w:val="24"/>
          <w:szCs w:val="24"/>
        </w:rPr>
        <w:t xml:space="preserve"> </w:t>
      </w:r>
      <w:r w:rsidRPr="00551D4C">
        <w:rPr>
          <w:rFonts w:ascii="Arial" w:hAnsi="Arial" w:cs="Arial"/>
          <w:i/>
          <w:iCs/>
          <w:sz w:val="24"/>
          <w:szCs w:val="24"/>
        </w:rPr>
        <w:t xml:space="preserve">Si dà incarico al Governo di elaborare entro fine </w:t>
      </w:r>
      <w:r w:rsidRPr="00595613">
        <w:rPr>
          <w:rFonts w:ascii="Arial" w:hAnsi="Arial" w:cs="Arial"/>
          <w:i/>
          <w:iCs/>
          <w:sz w:val="24"/>
          <w:szCs w:val="24"/>
        </w:rPr>
        <w:t>2011 un piano cantonale a sostegno dell</w:t>
      </w:r>
      <w:r>
        <w:rPr>
          <w:rFonts w:ascii="Arial" w:hAnsi="Arial" w:cs="Arial"/>
          <w:i/>
          <w:iCs/>
          <w:sz w:val="24"/>
          <w:szCs w:val="24"/>
        </w:rPr>
        <w:t>'</w:t>
      </w:r>
      <w:r w:rsidRPr="00595613">
        <w:rPr>
          <w:rFonts w:ascii="Arial" w:hAnsi="Arial" w:cs="Arial"/>
          <w:i/>
          <w:iCs/>
          <w:sz w:val="24"/>
          <w:szCs w:val="24"/>
        </w:rPr>
        <w:t xml:space="preserve">alloggio a pigione moderata, </w:t>
      </w:r>
      <w:r w:rsidRPr="00551D4C">
        <w:rPr>
          <w:rFonts w:ascii="Arial" w:hAnsi="Arial" w:cs="Arial"/>
          <w:i/>
          <w:iCs/>
          <w:sz w:val="24"/>
          <w:szCs w:val="24"/>
        </w:rPr>
        <w:t xml:space="preserve">che contempli le varianti di un maggiore impegno cantonale in ATISA, un credito-quadro per aiuti a sostegno delle famiglie con figli e per anziani autosufficienti nella politica attiva a sostegno delle pigioni moderata, </w:t>
      </w:r>
      <w:proofErr w:type="spellStart"/>
      <w:r w:rsidRPr="00551D4C">
        <w:rPr>
          <w:rFonts w:ascii="Arial" w:hAnsi="Arial" w:cs="Arial"/>
          <w:i/>
          <w:iCs/>
          <w:sz w:val="24"/>
          <w:szCs w:val="24"/>
        </w:rPr>
        <w:t>sottoforma</w:t>
      </w:r>
      <w:proofErr w:type="spellEnd"/>
      <w:r w:rsidRPr="00551D4C">
        <w:rPr>
          <w:rFonts w:ascii="Arial" w:hAnsi="Arial" w:cs="Arial"/>
          <w:i/>
          <w:iCs/>
          <w:sz w:val="24"/>
          <w:szCs w:val="24"/>
        </w:rPr>
        <w:t xml:space="preserve"> di aiuti diretti ai beneficiari LAPS e AVS/AI</w:t>
      </w:r>
      <w:r w:rsidRPr="00BB574C">
        <w:rPr>
          <w:rFonts w:ascii="Arial" w:hAnsi="Arial" w:cs="Arial"/>
          <w:iCs/>
          <w:sz w:val="24"/>
          <w:szCs w:val="24"/>
        </w:rPr>
        <w:t>».</w:t>
      </w:r>
    </w:p>
    <w:p w:rsidR="006F0116" w:rsidRPr="00551D4C" w:rsidRDefault="006F0116" w:rsidP="00222C11">
      <w:pPr>
        <w:spacing w:before="60" w:after="0" w:line="240" w:lineRule="auto"/>
        <w:ind w:left="426" w:hanging="426"/>
        <w:contextualSpacing/>
        <w:jc w:val="both"/>
        <w:rPr>
          <w:rFonts w:ascii="Arial" w:hAnsi="Arial" w:cs="Arial"/>
          <w:i/>
          <w:iCs/>
          <w:sz w:val="24"/>
          <w:szCs w:val="24"/>
        </w:rPr>
      </w:pPr>
      <w:r>
        <w:rPr>
          <w:rFonts w:ascii="Arial" w:hAnsi="Arial" w:cs="Arial"/>
          <w:sz w:val="24"/>
          <w:szCs w:val="24"/>
        </w:rPr>
        <w:t>II)</w:t>
      </w:r>
      <w:r>
        <w:rPr>
          <w:rFonts w:ascii="Arial" w:hAnsi="Arial" w:cs="Arial"/>
          <w:sz w:val="24"/>
          <w:szCs w:val="24"/>
        </w:rPr>
        <w:tab/>
      </w:r>
      <w:r w:rsidRPr="00551D4C">
        <w:rPr>
          <w:rFonts w:ascii="Arial" w:hAnsi="Arial" w:cs="Arial"/>
          <w:b/>
          <w:bCs/>
          <w:sz w:val="24"/>
          <w:szCs w:val="24"/>
        </w:rPr>
        <w:t>le conclusioni del Piano cantonale dell</w:t>
      </w:r>
      <w:r>
        <w:rPr>
          <w:rFonts w:ascii="Arial" w:hAnsi="Arial" w:cs="Arial"/>
          <w:b/>
          <w:bCs/>
          <w:sz w:val="24"/>
          <w:szCs w:val="24"/>
        </w:rPr>
        <w:t>'</w:t>
      </w:r>
      <w:r w:rsidRPr="00551D4C">
        <w:rPr>
          <w:rFonts w:ascii="Arial" w:hAnsi="Arial" w:cs="Arial"/>
          <w:b/>
          <w:bCs/>
          <w:sz w:val="24"/>
          <w:szCs w:val="24"/>
        </w:rPr>
        <w:t>alloggio del marzo 2015:</w:t>
      </w:r>
      <w:r w:rsidRPr="00551D4C">
        <w:rPr>
          <w:rFonts w:ascii="Arial" w:hAnsi="Arial" w:cs="Arial"/>
          <w:sz w:val="24"/>
          <w:szCs w:val="24"/>
        </w:rPr>
        <w:t xml:space="preserve"> </w:t>
      </w:r>
      <w:r w:rsidRPr="007A35C8">
        <w:rPr>
          <w:rFonts w:ascii="Arial" w:hAnsi="Arial" w:cs="Arial"/>
          <w:iCs/>
          <w:sz w:val="24"/>
          <w:szCs w:val="24"/>
        </w:rPr>
        <w:t>«</w:t>
      </w:r>
      <w:r w:rsidRPr="00551D4C">
        <w:rPr>
          <w:rFonts w:ascii="Arial" w:hAnsi="Arial" w:cs="Arial"/>
          <w:i/>
          <w:iCs/>
          <w:sz w:val="24"/>
          <w:szCs w:val="24"/>
        </w:rPr>
        <w:t>In questo senso, con il presente Piano cantonale dell</w:t>
      </w:r>
      <w:r>
        <w:rPr>
          <w:rFonts w:ascii="Arial" w:hAnsi="Arial" w:cs="Arial"/>
          <w:i/>
          <w:iCs/>
          <w:sz w:val="24"/>
          <w:szCs w:val="24"/>
        </w:rPr>
        <w:t>'</w:t>
      </w:r>
      <w:r w:rsidRPr="00551D4C">
        <w:rPr>
          <w:rFonts w:ascii="Arial" w:hAnsi="Arial" w:cs="Arial"/>
          <w:i/>
          <w:iCs/>
          <w:sz w:val="24"/>
          <w:szCs w:val="24"/>
        </w:rPr>
        <w:t xml:space="preserve">alloggio è possibile raggiungere i seguenti obiettivi: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426" w:firstLine="0"/>
        <w:contextualSpacing/>
        <w:jc w:val="both"/>
        <w:rPr>
          <w:rFonts w:ascii="Arial" w:hAnsi="Arial" w:cs="Arial"/>
          <w:i/>
          <w:iCs/>
          <w:sz w:val="24"/>
          <w:szCs w:val="24"/>
          <w:lang w:eastAsia="it-CH"/>
        </w:rPr>
      </w:pPr>
      <w:r w:rsidRPr="00551D4C">
        <w:rPr>
          <w:rFonts w:ascii="Arial" w:hAnsi="Arial" w:cs="Arial"/>
          <w:i/>
          <w:iCs/>
          <w:sz w:val="24"/>
          <w:szCs w:val="24"/>
          <w:lang w:eastAsia="it-CH"/>
        </w:rPr>
        <w:t>monitorare il mercato dell</w:t>
      </w:r>
      <w:r>
        <w:rPr>
          <w:rFonts w:ascii="Arial" w:hAnsi="Arial" w:cs="Arial"/>
          <w:i/>
          <w:iCs/>
          <w:sz w:val="24"/>
          <w:szCs w:val="24"/>
          <w:lang w:eastAsia="it-CH"/>
        </w:rPr>
        <w:t>'</w:t>
      </w:r>
      <w:r w:rsidRPr="00551D4C">
        <w:rPr>
          <w:rFonts w:ascii="Arial" w:hAnsi="Arial" w:cs="Arial"/>
          <w:i/>
          <w:iCs/>
          <w:sz w:val="24"/>
          <w:szCs w:val="24"/>
          <w:lang w:eastAsia="it-CH"/>
        </w:rPr>
        <w:t xml:space="preserve">alloggio;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426" w:firstLine="0"/>
        <w:contextualSpacing/>
        <w:jc w:val="both"/>
        <w:rPr>
          <w:rFonts w:ascii="Arial" w:hAnsi="Arial" w:cs="Arial"/>
          <w:i/>
          <w:iCs/>
          <w:sz w:val="24"/>
          <w:szCs w:val="24"/>
          <w:lang w:eastAsia="it-CH"/>
        </w:rPr>
      </w:pPr>
      <w:r w:rsidRPr="00551D4C">
        <w:rPr>
          <w:rFonts w:ascii="Arial" w:hAnsi="Arial" w:cs="Arial"/>
          <w:i/>
          <w:iCs/>
          <w:sz w:val="24"/>
          <w:szCs w:val="24"/>
          <w:lang w:eastAsia="it-CH"/>
        </w:rPr>
        <w:t>rinnovare il parco alloggi esistenti senza incrementare gli affitti in modo eccessivo;</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426" w:firstLine="0"/>
        <w:contextualSpacing/>
        <w:jc w:val="both"/>
        <w:rPr>
          <w:rFonts w:ascii="Arial" w:hAnsi="Arial" w:cs="Arial"/>
          <w:i/>
          <w:iCs/>
          <w:sz w:val="24"/>
          <w:szCs w:val="24"/>
          <w:lang w:eastAsia="it-CH"/>
        </w:rPr>
      </w:pPr>
      <w:r w:rsidRPr="00551D4C">
        <w:rPr>
          <w:rFonts w:ascii="Arial" w:hAnsi="Arial" w:cs="Arial"/>
          <w:i/>
          <w:iCs/>
          <w:sz w:val="24"/>
          <w:szCs w:val="24"/>
          <w:lang w:eastAsia="it-CH"/>
        </w:rPr>
        <w:t>ridurre l</w:t>
      </w:r>
      <w:r>
        <w:rPr>
          <w:rFonts w:ascii="Arial" w:hAnsi="Arial" w:cs="Arial"/>
          <w:i/>
          <w:iCs/>
          <w:sz w:val="24"/>
          <w:szCs w:val="24"/>
          <w:lang w:eastAsia="it-CH"/>
        </w:rPr>
        <w:t>'</w:t>
      </w:r>
      <w:r w:rsidRPr="00551D4C">
        <w:rPr>
          <w:rFonts w:ascii="Arial" w:hAnsi="Arial" w:cs="Arial"/>
          <w:i/>
          <w:iCs/>
          <w:sz w:val="24"/>
          <w:szCs w:val="24"/>
          <w:lang w:eastAsia="it-CH"/>
        </w:rPr>
        <w:t>influsso del costo dei terreni quale fattore di determinazione degli affitti;</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426" w:firstLine="0"/>
        <w:contextualSpacing/>
        <w:jc w:val="both"/>
        <w:rPr>
          <w:rFonts w:ascii="Arial" w:hAnsi="Arial" w:cs="Arial"/>
          <w:i/>
          <w:iCs/>
          <w:sz w:val="24"/>
          <w:szCs w:val="24"/>
          <w:lang w:eastAsia="it-CH"/>
        </w:rPr>
      </w:pPr>
      <w:r w:rsidRPr="00551D4C">
        <w:rPr>
          <w:rFonts w:ascii="Arial" w:hAnsi="Arial" w:cs="Arial"/>
          <w:i/>
          <w:iCs/>
          <w:sz w:val="24"/>
          <w:szCs w:val="24"/>
          <w:lang w:eastAsia="it-CH"/>
        </w:rPr>
        <w:t xml:space="preserve">incrementare il parco di alloggi di utilità pubblica (o collettiva);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426" w:firstLine="0"/>
        <w:contextualSpacing/>
        <w:jc w:val="both"/>
        <w:rPr>
          <w:rFonts w:ascii="Arial" w:hAnsi="Arial" w:cs="Arial"/>
          <w:i/>
          <w:iCs/>
          <w:sz w:val="24"/>
          <w:szCs w:val="24"/>
          <w:lang w:eastAsia="it-CH"/>
        </w:rPr>
      </w:pPr>
      <w:r w:rsidRPr="00551D4C">
        <w:rPr>
          <w:rFonts w:ascii="Arial" w:hAnsi="Arial" w:cs="Arial"/>
          <w:i/>
          <w:iCs/>
          <w:sz w:val="24"/>
          <w:szCs w:val="24"/>
          <w:lang w:eastAsia="it-CH"/>
        </w:rPr>
        <w:t>favorire l</w:t>
      </w:r>
      <w:r>
        <w:rPr>
          <w:rFonts w:ascii="Arial" w:hAnsi="Arial" w:cs="Arial"/>
          <w:i/>
          <w:iCs/>
          <w:sz w:val="24"/>
          <w:szCs w:val="24"/>
          <w:lang w:eastAsia="it-CH"/>
        </w:rPr>
        <w:t>'</w:t>
      </w:r>
      <w:r w:rsidRPr="00551D4C">
        <w:rPr>
          <w:rFonts w:ascii="Arial" w:hAnsi="Arial" w:cs="Arial"/>
          <w:i/>
          <w:iCs/>
          <w:sz w:val="24"/>
          <w:szCs w:val="24"/>
          <w:lang w:eastAsia="it-CH"/>
        </w:rPr>
        <w:t xml:space="preserve">economia di scala per alloggi di nuova costruzione;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709" w:hanging="283"/>
        <w:contextualSpacing/>
        <w:jc w:val="both"/>
        <w:rPr>
          <w:rFonts w:ascii="Arial" w:hAnsi="Arial" w:cs="Arial"/>
          <w:i/>
          <w:iCs/>
          <w:sz w:val="24"/>
          <w:szCs w:val="24"/>
          <w:lang w:eastAsia="it-CH"/>
        </w:rPr>
      </w:pPr>
      <w:r w:rsidRPr="00551D4C">
        <w:rPr>
          <w:rFonts w:ascii="Arial" w:hAnsi="Arial" w:cs="Arial"/>
          <w:i/>
          <w:iCs/>
          <w:sz w:val="24"/>
          <w:szCs w:val="24"/>
          <w:lang w:eastAsia="it-CH"/>
        </w:rPr>
        <w:t>orientare l</w:t>
      </w:r>
      <w:r>
        <w:rPr>
          <w:rFonts w:ascii="Arial" w:hAnsi="Arial" w:cs="Arial"/>
          <w:i/>
          <w:iCs/>
          <w:sz w:val="24"/>
          <w:szCs w:val="24"/>
          <w:lang w:eastAsia="it-CH"/>
        </w:rPr>
        <w:t>'</w:t>
      </w:r>
      <w:r w:rsidRPr="00551D4C">
        <w:rPr>
          <w:rFonts w:ascii="Arial" w:hAnsi="Arial" w:cs="Arial"/>
          <w:i/>
          <w:iCs/>
          <w:sz w:val="24"/>
          <w:szCs w:val="24"/>
          <w:lang w:eastAsia="it-CH"/>
        </w:rPr>
        <w:t xml:space="preserve">insediamento di alloggi di utilità pubblica in luoghi strategici (entro il primo anello di periferia) e ben allacciati alla rete dei trasporti pubblici;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709" w:hanging="283"/>
        <w:contextualSpacing/>
        <w:jc w:val="both"/>
        <w:rPr>
          <w:rFonts w:ascii="Arial" w:hAnsi="Arial" w:cs="Arial"/>
          <w:i/>
          <w:iCs/>
          <w:sz w:val="24"/>
          <w:szCs w:val="24"/>
          <w:lang w:eastAsia="it-CH"/>
        </w:rPr>
      </w:pPr>
      <w:r w:rsidRPr="00551D4C">
        <w:rPr>
          <w:rFonts w:ascii="Arial" w:hAnsi="Arial" w:cs="Arial"/>
          <w:i/>
          <w:iCs/>
          <w:sz w:val="24"/>
          <w:szCs w:val="24"/>
          <w:lang w:eastAsia="it-CH"/>
        </w:rPr>
        <w:t>investire in alloggi di utilità pubblica quale tassello di ottimizzazione e riduzione degli investimenti pubblici complessivi (in particolare, nei settori della mobilità e della socialità).</w:t>
      </w:r>
    </w:p>
    <w:p w:rsidR="006F0116" w:rsidRPr="00551D4C" w:rsidRDefault="006F0116" w:rsidP="00222C11">
      <w:pPr>
        <w:spacing w:before="60" w:after="0" w:line="240" w:lineRule="auto"/>
        <w:ind w:left="426"/>
        <w:contextualSpacing/>
        <w:jc w:val="both"/>
        <w:rPr>
          <w:rFonts w:ascii="Arial" w:hAnsi="Arial" w:cs="Arial"/>
          <w:bCs/>
          <w:i/>
          <w:iCs/>
          <w:sz w:val="24"/>
          <w:szCs w:val="24"/>
        </w:rPr>
      </w:pPr>
      <w:r w:rsidRPr="00551D4C">
        <w:rPr>
          <w:rFonts w:ascii="Arial" w:hAnsi="Arial" w:cs="Arial"/>
          <w:bCs/>
          <w:i/>
          <w:iCs/>
          <w:sz w:val="24"/>
          <w:szCs w:val="24"/>
        </w:rPr>
        <w:t>I prossimi passi potranno vedere la nascita di un Centro cantonale di competenza e lo stanziamento dei crediti quadro, cantonale e comunali, necessari a far partire le azioni pubbliche a sostegno del mantenimento e di realizzazione di nuovi alloggi a pigione sostenibile esistenti.</w:t>
      </w:r>
    </w:p>
    <w:p w:rsidR="006F0116" w:rsidRPr="00551D4C" w:rsidRDefault="006F0116" w:rsidP="00222C11">
      <w:pPr>
        <w:tabs>
          <w:tab w:val="left" w:pos="709"/>
        </w:tabs>
        <w:spacing w:before="60" w:after="0" w:line="240" w:lineRule="auto"/>
        <w:ind w:left="426"/>
        <w:contextualSpacing/>
        <w:jc w:val="both"/>
        <w:rPr>
          <w:rFonts w:ascii="Arial" w:hAnsi="Arial" w:cs="Arial"/>
          <w:b/>
          <w:i/>
          <w:iCs/>
          <w:sz w:val="24"/>
          <w:szCs w:val="24"/>
        </w:rPr>
      </w:pPr>
      <w:r w:rsidRPr="00551D4C">
        <w:rPr>
          <w:rFonts w:ascii="Arial" w:hAnsi="Arial" w:cs="Arial"/>
          <w:i/>
          <w:iCs/>
          <w:sz w:val="24"/>
          <w:szCs w:val="24"/>
        </w:rPr>
        <w:t>Il Piano è infine conforme ai dettami dell</w:t>
      </w:r>
      <w:r>
        <w:rPr>
          <w:rFonts w:ascii="Arial" w:hAnsi="Arial" w:cs="Arial"/>
          <w:i/>
          <w:iCs/>
          <w:sz w:val="24"/>
          <w:szCs w:val="24"/>
        </w:rPr>
        <w:t>'</w:t>
      </w:r>
      <w:r w:rsidRPr="00551D4C">
        <w:rPr>
          <w:rFonts w:ascii="Arial" w:hAnsi="Arial" w:cs="Arial"/>
          <w:i/>
          <w:iCs/>
          <w:sz w:val="24"/>
          <w:szCs w:val="24"/>
        </w:rPr>
        <w:t>art. 27 della Legge cantonale sull</w:t>
      </w:r>
      <w:r>
        <w:rPr>
          <w:rFonts w:ascii="Arial" w:hAnsi="Arial" w:cs="Arial"/>
          <w:i/>
          <w:iCs/>
          <w:sz w:val="24"/>
          <w:szCs w:val="24"/>
        </w:rPr>
        <w:t>'</w:t>
      </w:r>
      <w:r w:rsidRPr="00551D4C">
        <w:rPr>
          <w:rFonts w:ascii="Arial" w:hAnsi="Arial" w:cs="Arial"/>
          <w:i/>
          <w:iCs/>
          <w:sz w:val="24"/>
          <w:szCs w:val="24"/>
        </w:rPr>
        <w:t xml:space="preserve">alloggio in quanto: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709" w:hanging="283"/>
        <w:contextualSpacing/>
        <w:jc w:val="both"/>
        <w:rPr>
          <w:rFonts w:ascii="Arial" w:hAnsi="Arial" w:cs="Arial"/>
          <w:b/>
          <w:i/>
          <w:iCs/>
          <w:sz w:val="24"/>
          <w:szCs w:val="24"/>
          <w:lang w:eastAsia="it-CH"/>
        </w:rPr>
      </w:pPr>
      <w:r w:rsidRPr="00551D4C">
        <w:rPr>
          <w:rFonts w:ascii="Arial" w:hAnsi="Arial" w:cs="Arial"/>
          <w:i/>
          <w:iCs/>
          <w:sz w:val="24"/>
          <w:szCs w:val="24"/>
          <w:lang w:eastAsia="it-CH"/>
        </w:rPr>
        <w:t>coordina gli interventi del Cantone nel settore dell</w:t>
      </w:r>
      <w:r>
        <w:rPr>
          <w:rFonts w:ascii="Arial" w:hAnsi="Arial" w:cs="Arial"/>
          <w:i/>
          <w:iCs/>
          <w:sz w:val="24"/>
          <w:szCs w:val="24"/>
          <w:lang w:eastAsia="it-CH"/>
        </w:rPr>
        <w:t>'</w:t>
      </w:r>
      <w:r w:rsidRPr="00551D4C">
        <w:rPr>
          <w:rFonts w:ascii="Arial" w:hAnsi="Arial" w:cs="Arial"/>
          <w:i/>
          <w:iCs/>
          <w:sz w:val="24"/>
          <w:szCs w:val="24"/>
          <w:lang w:eastAsia="it-CH"/>
        </w:rPr>
        <w:t xml:space="preserve">alloggio sussidiato </w:t>
      </w:r>
      <w:proofErr w:type="gramStart"/>
      <w:r w:rsidRPr="00551D4C">
        <w:rPr>
          <w:rFonts w:ascii="Arial" w:hAnsi="Arial" w:cs="Arial"/>
          <w:i/>
          <w:iCs/>
          <w:sz w:val="24"/>
          <w:szCs w:val="24"/>
          <w:lang w:eastAsia="it-CH"/>
        </w:rPr>
        <w:t>e</w:t>
      </w:r>
      <w:proofErr w:type="gramEnd"/>
      <w:r w:rsidRPr="00551D4C">
        <w:rPr>
          <w:rFonts w:ascii="Arial" w:hAnsi="Arial" w:cs="Arial"/>
          <w:i/>
          <w:iCs/>
          <w:sz w:val="24"/>
          <w:szCs w:val="24"/>
          <w:lang w:eastAsia="it-CH"/>
        </w:rPr>
        <w:t xml:space="preserve"> dell</w:t>
      </w:r>
      <w:r>
        <w:rPr>
          <w:rFonts w:ascii="Arial" w:hAnsi="Arial" w:cs="Arial"/>
          <w:i/>
          <w:iCs/>
          <w:sz w:val="24"/>
          <w:szCs w:val="24"/>
          <w:lang w:eastAsia="it-CH"/>
        </w:rPr>
        <w:t>'</w:t>
      </w:r>
      <w:r w:rsidRPr="00551D4C">
        <w:rPr>
          <w:rFonts w:ascii="Arial" w:hAnsi="Arial" w:cs="Arial"/>
          <w:i/>
          <w:iCs/>
          <w:sz w:val="24"/>
          <w:szCs w:val="24"/>
          <w:lang w:eastAsia="it-CH"/>
        </w:rPr>
        <w:t>accesso alla proprietà; ¡ promuove un</w:t>
      </w:r>
      <w:r>
        <w:rPr>
          <w:rFonts w:ascii="Arial" w:hAnsi="Arial" w:cs="Arial"/>
          <w:i/>
          <w:iCs/>
          <w:sz w:val="24"/>
          <w:szCs w:val="24"/>
          <w:lang w:eastAsia="it-CH"/>
        </w:rPr>
        <w:t>'</w:t>
      </w:r>
      <w:r w:rsidRPr="00551D4C">
        <w:rPr>
          <w:rFonts w:ascii="Arial" w:hAnsi="Arial" w:cs="Arial"/>
          <w:i/>
          <w:iCs/>
          <w:sz w:val="24"/>
          <w:szCs w:val="24"/>
          <w:lang w:eastAsia="it-CH"/>
        </w:rPr>
        <w:t xml:space="preserve">adeguata attività di informazione; </w:t>
      </w:r>
    </w:p>
    <w:p w:rsidR="006F0116" w:rsidRPr="00551D4C" w:rsidRDefault="006F0116" w:rsidP="00222C11">
      <w:pPr>
        <w:widowControl w:val="0"/>
        <w:numPr>
          <w:ilvl w:val="0"/>
          <w:numId w:val="1"/>
        </w:numPr>
        <w:tabs>
          <w:tab w:val="left" w:pos="709"/>
        </w:tabs>
        <w:autoSpaceDE w:val="0"/>
        <w:autoSpaceDN w:val="0"/>
        <w:adjustRightInd w:val="0"/>
        <w:spacing w:after="0" w:line="240" w:lineRule="auto"/>
        <w:ind w:left="709" w:hanging="283"/>
        <w:contextualSpacing/>
        <w:jc w:val="both"/>
        <w:rPr>
          <w:rFonts w:ascii="Arial" w:hAnsi="Arial" w:cs="Arial"/>
          <w:b/>
          <w:i/>
          <w:iCs/>
          <w:sz w:val="24"/>
          <w:szCs w:val="24"/>
          <w:lang w:eastAsia="it-CH"/>
        </w:rPr>
      </w:pPr>
      <w:r w:rsidRPr="00551D4C">
        <w:rPr>
          <w:rFonts w:ascii="Arial" w:hAnsi="Arial" w:cs="Arial"/>
          <w:i/>
          <w:iCs/>
          <w:sz w:val="24"/>
          <w:szCs w:val="24"/>
          <w:lang w:eastAsia="it-CH"/>
        </w:rPr>
        <w:t xml:space="preserve">è coordinato con il piano direttore cantonale; </w:t>
      </w:r>
    </w:p>
    <w:p w:rsidR="006F0116" w:rsidRPr="00551D4C" w:rsidRDefault="006F0116" w:rsidP="00222C11">
      <w:pPr>
        <w:widowControl w:val="0"/>
        <w:numPr>
          <w:ilvl w:val="0"/>
          <w:numId w:val="1"/>
        </w:numPr>
        <w:tabs>
          <w:tab w:val="left" w:pos="567"/>
        </w:tabs>
        <w:autoSpaceDE w:val="0"/>
        <w:autoSpaceDN w:val="0"/>
        <w:adjustRightInd w:val="0"/>
        <w:spacing w:after="0" w:line="240" w:lineRule="auto"/>
        <w:ind w:left="567" w:hanging="283"/>
        <w:contextualSpacing/>
        <w:jc w:val="both"/>
        <w:rPr>
          <w:rFonts w:ascii="Arial" w:hAnsi="Arial" w:cs="Arial"/>
          <w:b/>
          <w:i/>
          <w:iCs/>
          <w:sz w:val="24"/>
          <w:szCs w:val="24"/>
          <w:lang w:eastAsia="it-CH"/>
        </w:rPr>
      </w:pPr>
      <w:r w:rsidRPr="00551D4C">
        <w:rPr>
          <w:rFonts w:ascii="Arial" w:hAnsi="Arial" w:cs="Arial"/>
          <w:i/>
          <w:iCs/>
          <w:sz w:val="24"/>
          <w:szCs w:val="24"/>
          <w:lang w:eastAsia="it-CH"/>
        </w:rPr>
        <w:lastRenderedPageBreak/>
        <w:t>indica la necessità di nuovi alloggi, di risanamento degli esistenti e dell</w:t>
      </w:r>
      <w:r>
        <w:rPr>
          <w:rFonts w:ascii="Arial" w:hAnsi="Arial" w:cs="Arial"/>
          <w:i/>
          <w:iCs/>
          <w:sz w:val="24"/>
          <w:szCs w:val="24"/>
          <w:lang w:eastAsia="it-CH"/>
        </w:rPr>
        <w:t>'</w:t>
      </w:r>
      <w:r w:rsidRPr="00551D4C">
        <w:rPr>
          <w:rFonts w:ascii="Arial" w:hAnsi="Arial" w:cs="Arial"/>
          <w:i/>
          <w:iCs/>
          <w:sz w:val="24"/>
          <w:szCs w:val="24"/>
          <w:lang w:eastAsia="it-CH"/>
        </w:rPr>
        <w:t xml:space="preserve">acquisto di aree da parte dei Comuni da destinare alla costruzione di abitazioni; </w:t>
      </w:r>
    </w:p>
    <w:p w:rsidR="006F0116" w:rsidRPr="005E45C5" w:rsidRDefault="006F0116" w:rsidP="00222C11">
      <w:pPr>
        <w:widowControl w:val="0"/>
        <w:numPr>
          <w:ilvl w:val="0"/>
          <w:numId w:val="1"/>
        </w:numPr>
        <w:tabs>
          <w:tab w:val="left" w:pos="567"/>
        </w:tabs>
        <w:autoSpaceDE w:val="0"/>
        <w:autoSpaceDN w:val="0"/>
        <w:adjustRightInd w:val="0"/>
        <w:spacing w:line="240" w:lineRule="auto"/>
        <w:ind w:left="567" w:hanging="283"/>
        <w:contextualSpacing/>
        <w:jc w:val="both"/>
        <w:rPr>
          <w:rFonts w:ascii="Arial" w:hAnsi="Arial" w:cs="Arial"/>
          <w:b/>
          <w:i/>
          <w:iCs/>
          <w:sz w:val="24"/>
          <w:szCs w:val="24"/>
          <w:lang w:eastAsia="it-CH"/>
        </w:rPr>
      </w:pPr>
      <w:r w:rsidRPr="00551D4C">
        <w:rPr>
          <w:rFonts w:ascii="Arial" w:hAnsi="Arial" w:cs="Arial"/>
          <w:i/>
          <w:iCs/>
          <w:sz w:val="24"/>
          <w:szCs w:val="24"/>
          <w:lang w:eastAsia="it-CH"/>
        </w:rPr>
        <w:t>specifica la distribuzione e la priorità degli interventi nelle singole regioni; stabilisce l</w:t>
      </w:r>
      <w:r>
        <w:rPr>
          <w:rFonts w:ascii="Arial" w:hAnsi="Arial" w:cs="Arial"/>
          <w:i/>
          <w:iCs/>
          <w:sz w:val="24"/>
          <w:szCs w:val="24"/>
          <w:lang w:eastAsia="it-CH"/>
        </w:rPr>
        <w:t>'</w:t>
      </w:r>
      <w:r w:rsidRPr="00551D4C">
        <w:rPr>
          <w:rFonts w:ascii="Arial" w:hAnsi="Arial" w:cs="Arial"/>
          <w:i/>
          <w:iCs/>
          <w:sz w:val="24"/>
          <w:szCs w:val="24"/>
          <w:lang w:eastAsia="it-CH"/>
        </w:rPr>
        <w:t>ammontare annuo delle spese per l</w:t>
      </w:r>
      <w:r>
        <w:rPr>
          <w:rFonts w:ascii="Arial" w:hAnsi="Arial" w:cs="Arial"/>
          <w:i/>
          <w:iCs/>
          <w:sz w:val="24"/>
          <w:szCs w:val="24"/>
          <w:lang w:eastAsia="it-CH"/>
        </w:rPr>
        <w:t>'</w:t>
      </w:r>
      <w:r w:rsidRPr="00551D4C">
        <w:rPr>
          <w:rFonts w:ascii="Arial" w:hAnsi="Arial" w:cs="Arial"/>
          <w:i/>
          <w:iCs/>
          <w:sz w:val="24"/>
          <w:szCs w:val="24"/>
          <w:lang w:eastAsia="it-CH"/>
        </w:rPr>
        <w:t>applicazione della legge</w:t>
      </w:r>
      <w:r w:rsidRPr="007A35C8">
        <w:rPr>
          <w:rFonts w:ascii="Arial" w:hAnsi="Arial" w:cs="Arial"/>
          <w:iCs/>
          <w:sz w:val="24"/>
          <w:szCs w:val="24"/>
          <w:lang w:eastAsia="it-CH"/>
        </w:rPr>
        <w:t>».</w:t>
      </w:r>
    </w:p>
    <w:p w:rsidR="00222C11" w:rsidRDefault="00222C11" w:rsidP="00222C11">
      <w:pPr>
        <w:spacing w:line="240" w:lineRule="auto"/>
        <w:contextualSpacing/>
        <w:jc w:val="both"/>
        <w:rPr>
          <w:rFonts w:ascii="Arial" w:hAnsi="Arial" w:cs="Arial"/>
          <w:sz w:val="24"/>
          <w:szCs w:val="24"/>
        </w:rPr>
      </w:pPr>
    </w:p>
    <w:p w:rsidR="006F0116" w:rsidRDefault="006F0116" w:rsidP="00222C11">
      <w:pPr>
        <w:spacing w:line="240" w:lineRule="auto"/>
        <w:contextualSpacing/>
        <w:jc w:val="both"/>
        <w:rPr>
          <w:rFonts w:ascii="Arial" w:hAnsi="Arial" w:cs="Arial"/>
          <w:sz w:val="24"/>
          <w:szCs w:val="24"/>
        </w:rPr>
      </w:pPr>
      <w:r w:rsidRPr="00595613">
        <w:rPr>
          <w:rFonts w:ascii="Arial" w:hAnsi="Arial" w:cs="Arial"/>
          <w:sz w:val="24"/>
          <w:szCs w:val="24"/>
        </w:rPr>
        <w:t>Il Governo</w:t>
      </w:r>
      <w:r>
        <w:rPr>
          <w:rFonts w:ascii="Arial" w:hAnsi="Arial" w:cs="Arial"/>
          <w:sz w:val="24"/>
          <w:szCs w:val="24"/>
        </w:rPr>
        <w:t>, per giustificare il grosso ritardo nell'adempimento del mandato parlamentare,</w:t>
      </w:r>
      <w:r w:rsidRPr="00595613">
        <w:rPr>
          <w:rFonts w:ascii="Arial" w:hAnsi="Arial" w:cs="Arial"/>
          <w:sz w:val="24"/>
          <w:szCs w:val="24"/>
        </w:rPr>
        <w:t xml:space="preserve"> precisa che la versione finale del Piano cantonale dell</w:t>
      </w:r>
      <w:r>
        <w:rPr>
          <w:rFonts w:ascii="Arial" w:hAnsi="Arial" w:cs="Arial"/>
          <w:sz w:val="24"/>
          <w:szCs w:val="24"/>
        </w:rPr>
        <w:t>'</w:t>
      </w:r>
      <w:r w:rsidRPr="00595613">
        <w:rPr>
          <w:rFonts w:ascii="Arial" w:hAnsi="Arial" w:cs="Arial"/>
          <w:sz w:val="24"/>
          <w:szCs w:val="24"/>
        </w:rPr>
        <w:t>alloggio è del febbraio 2017 e che ha ritenuto prioritario istituire un Centro cantonale di competenza alloggio (</w:t>
      </w:r>
      <w:proofErr w:type="spellStart"/>
      <w:r w:rsidRPr="00595613">
        <w:rPr>
          <w:rFonts w:ascii="Arial" w:hAnsi="Arial" w:cs="Arial"/>
          <w:sz w:val="24"/>
          <w:szCs w:val="24"/>
        </w:rPr>
        <w:t>CCA</w:t>
      </w:r>
      <w:r>
        <w:rPr>
          <w:rFonts w:ascii="Arial" w:hAnsi="Arial" w:cs="Arial"/>
          <w:sz w:val="24"/>
          <w:szCs w:val="24"/>
        </w:rPr>
        <w:t>ll</w:t>
      </w:r>
      <w:proofErr w:type="spellEnd"/>
      <w:r w:rsidRPr="00595613">
        <w:rPr>
          <w:rFonts w:ascii="Arial" w:hAnsi="Arial" w:cs="Arial"/>
          <w:sz w:val="24"/>
          <w:szCs w:val="24"/>
        </w:rPr>
        <w:t>), senza presentare già anche la richiesta di un credito quadro, in quanto non ritiene</w:t>
      </w:r>
      <w:r>
        <w:rPr>
          <w:rFonts w:ascii="Arial" w:hAnsi="Arial" w:cs="Arial"/>
          <w:sz w:val="24"/>
          <w:szCs w:val="24"/>
        </w:rPr>
        <w:t xml:space="preserve"> che quest'ultimo</w:t>
      </w:r>
      <w:r w:rsidRPr="00595613">
        <w:rPr>
          <w:rFonts w:ascii="Arial" w:hAnsi="Arial" w:cs="Arial"/>
          <w:sz w:val="24"/>
          <w:szCs w:val="24"/>
        </w:rPr>
        <w:t xml:space="preserve"> sia urgente</w:t>
      </w:r>
      <w:r>
        <w:rPr>
          <w:rFonts w:ascii="Arial" w:hAnsi="Arial" w:cs="Arial"/>
          <w:sz w:val="24"/>
          <w:szCs w:val="24"/>
        </w:rPr>
        <w:t xml:space="preserve"> vista la situazione del mercato dell'alloggio</w:t>
      </w:r>
      <w:r w:rsidRPr="00595613">
        <w:rPr>
          <w:rFonts w:ascii="Arial" w:hAnsi="Arial" w:cs="Arial"/>
          <w:sz w:val="24"/>
          <w:szCs w:val="24"/>
        </w:rPr>
        <w:t>.</w:t>
      </w:r>
      <w:r>
        <w:rPr>
          <w:rFonts w:ascii="Arial" w:hAnsi="Arial" w:cs="Arial"/>
          <w:sz w:val="24"/>
          <w:szCs w:val="24"/>
        </w:rPr>
        <w:t xml:space="preserve"> Peraltro il sito </w:t>
      </w:r>
      <w:hyperlink r:id="rId7" w:history="1">
        <w:r w:rsidR="00222C11" w:rsidRPr="001D7012">
          <w:rPr>
            <w:rStyle w:val="Collegamentoipertestuale"/>
            <w:rFonts w:ascii="Arial" w:hAnsi="Arial" w:cs="Arial"/>
            <w:sz w:val="24"/>
            <w:szCs w:val="24"/>
          </w:rPr>
          <w:t>https://www4.ti.ch/dss /</w:t>
        </w:r>
        <w:proofErr w:type="spellStart"/>
        <w:r w:rsidR="00222C11" w:rsidRPr="001D7012">
          <w:rPr>
            <w:rStyle w:val="Collegamentoipertestuale"/>
            <w:rFonts w:ascii="Arial" w:hAnsi="Arial" w:cs="Arial"/>
            <w:sz w:val="24"/>
            <w:szCs w:val="24"/>
          </w:rPr>
          <w:t>dasf</w:t>
        </w:r>
        <w:proofErr w:type="spellEnd"/>
        <w:r w:rsidR="00222C11" w:rsidRPr="001D7012">
          <w:rPr>
            <w:rStyle w:val="Collegamentoipertestuale"/>
            <w:rFonts w:ascii="Arial" w:hAnsi="Arial" w:cs="Arial"/>
            <w:sz w:val="24"/>
            <w:szCs w:val="24"/>
          </w:rPr>
          <w:t>/cosa-facciamo/piano-cantonale-alloggio/</w:t>
        </w:r>
      </w:hyperlink>
      <w:r>
        <w:rPr>
          <w:rFonts w:ascii="Arial" w:hAnsi="Arial" w:cs="Arial"/>
          <w:sz w:val="24"/>
          <w:szCs w:val="24"/>
        </w:rPr>
        <w:t xml:space="preserve"> non contiene ancora la versione finale del </w:t>
      </w:r>
      <w:r w:rsidRPr="00595613">
        <w:rPr>
          <w:rFonts w:ascii="Arial" w:hAnsi="Arial" w:cs="Arial"/>
          <w:sz w:val="24"/>
          <w:szCs w:val="24"/>
        </w:rPr>
        <w:t>Piano cantonale dell</w:t>
      </w:r>
      <w:r>
        <w:rPr>
          <w:rFonts w:ascii="Arial" w:hAnsi="Arial" w:cs="Arial"/>
          <w:sz w:val="24"/>
          <w:szCs w:val="24"/>
        </w:rPr>
        <w:t>'</w:t>
      </w:r>
      <w:r w:rsidRPr="00595613">
        <w:rPr>
          <w:rFonts w:ascii="Arial" w:hAnsi="Arial" w:cs="Arial"/>
          <w:sz w:val="24"/>
          <w:szCs w:val="24"/>
        </w:rPr>
        <w:t>alloggio del febbraio 2017</w:t>
      </w:r>
      <w:r>
        <w:rPr>
          <w:rFonts w:ascii="Arial" w:hAnsi="Arial" w:cs="Arial"/>
          <w:sz w:val="24"/>
          <w:szCs w:val="24"/>
        </w:rPr>
        <w:t>.</w:t>
      </w:r>
    </w:p>
    <w:p w:rsidR="006F0116" w:rsidRPr="00595613" w:rsidRDefault="006F0116" w:rsidP="00222C11">
      <w:pPr>
        <w:spacing w:line="240" w:lineRule="auto"/>
        <w:contextualSpacing/>
        <w:jc w:val="both"/>
        <w:rPr>
          <w:rFonts w:ascii="Arial" w:hAnsi="Arial" w:cs="Arial"/>
          <w:i/>
          <w:iCs/>
          <w:sz w:val="24"/>
          <w:szCs w:val="24"/>
        </w:rPr>
      </w:pPr>
      <w:r w:rsidRPr="00595613">
        <w:rPr>
          <w:rFonts w:ascii="Arial" w:hAnsi="Arial" w:cs="Arial"/>
          <w:sz w:val="24"/>
          <w:szCs w:val="24"/>
        </w:rPr>
        <w:t>Peraltro</w:t>
      </w:r>
      <w:r>
        <w:rPr>
          <w:rFonts w:ascii="Arial" w:hAnsi="Arial" w:cs="Arial"/>
          <w:sz w:val="24"/>
          <w:szCs w:val="24"/>
        </w:rPr>
        <w:t xml:space="preserve"> va sottolineato due volte che</w:t>
      </w:r>
      <w:r w:rsidRPr="00595613">
        <w:rPr>
          <w:rFonts w:ascii="Arial" w:hAnsi="Arial" w:cs="Arial"/>
          <w:sz w:val="24"/>
          <w:szCs w:val="24"/>
        </w:rPr>
        <w:t xml:space="preserve"> la creazione del CCAII</w:t>
      </w:r>
      <w:r>
        <w:rPr>
          <w:rFonts w:ascii="Arial" w:hAnsi="Arial" w:cs="Arial"/>
          <w:sz w:val="24"/>
          <w:szCs w:val="24"/>
        </w:rPr>
        <w:t xml:space="preserve"> presso la SUPSI (avvenuta nel secondo semestre 2019 e che ha fornito un primo rapporto intermedio stando al recente </w:t>
      </w:r>
      <w:r w:rsidRPr="005E45C5">
        <w:rPr>
          <w:rFonts w:ascii="Arial" w:hAnsi="Arial" w:cs="Arial"/>
          <w:i/>
          <w:iCs/>
          <w:sz w:val="24"/>
          <w:szCs w:val="24"/>
        </w:rPr>
        <w:t>Rendiconto del Consiglio di Stato 2020</w:t>
      </w:r>
      <w:r>
        <w:rPr>
          <w:rFonts w:ascii="Arial" w:hAnsi="Arial" w:cs="Arial"/>
          <w:sz w:val="24"/>
          <w:szCs w:val="24"/>
        </w:rPr>
        <w:t>, pag. 135)</w:t>
      </w:r>
      <w:r w:rsidRPr="00595613">
        <w:rPr>
          <w:rFonts w:ascii="Arial" w:hAnsi="Arial" w:cs="Arial"/>
          <w:sz w:val="24"/>
          <w:szCs w:val="24"/>
        </w:rPr>
        <w:t xml:space="preserve"> non è</w:t>
      </w:r>
      <w:r>
        <w:rPr>
          <w:rFonts w:ascii="Arial" w:hAnsi="Arial" w:cs="Arial"/>
          <w:sz w:val="24"/>
          <w:szCs w:val="24"/>
        </w:rPr>
        <w:t xml:space="preserve"> ancora</w:t>
      </w:r>
      <w:r w:rsidRPr="00595613">
        <w:rPr>
          <w:rFonts w:ascii="Arial" w:hAnsi="Arial" w:cs="Arial"/>
          <w:sz w:val="24"/>
          <w:szCs w:val="24"/>
        </w:rPr>
        <w:t xml:space="preserve"> definitiva</w:t>
      </w:r>
      <w:r>
        <w:rPr>
          <w:rFonts w:ascii="Arial" w:hAnsi="Arial" w:cs="Arial"/>
          <w:sz w:val="24"/>
          <w:szCs w:val="24"/>
        </w:rPr>
        <w:t>, come indica il Governo a pag</w:t>
      </w:r>
      <w:r w:rsidR="00222C11">
        <w:rPr>
          <w:rFonts w:ascii="Arial" w:hAnsi="Arial" w:cs="Arial"/>
          <w:sz w:val="24"/>
          <w:szCs w:val="24"/>
        </w:rPr>
        <w:t xml:space="preserve">. </w:t>
      </w:r>
      <w:r>
        <w:rPr>
          <w:rFonts w:ascii="Arial" w:hAnsi="Arial" w:cs="Arial"/>
          <w:sz w:val="24"/>
          <w:szCs w:val="24"/>
        </w:rPr>
        <w:t xml:space="preserve">2 del </w:t>
      </w:r>
      <w:r w:rsidR="00222C11">
        <w:rPr>
          <w:rFonts w:ascii="Arial" w:hAnsi="Arial" w:cs="Arial"/>
          <w:sz w:val="24"/>
          <w:szCs w:val="24"/>
        </w:rPr>
        <w:t>m</w:t>
      </w:r>
      <w:r>
        <w:rPr>
          <w:rFonts w:ascii="Arial" w:hAnsi="Arial" w:cs="Arial"/>
          <w:sz w:val="24"/>
          <w:szCs w:val="24"/>
        </w:rPr>
        <w:t>essaggio n. 7964</w:t>
      </w:r>
      <w:r w:rsidRPr="00595613">
        <w:rPr>
          <w:rFonts w:ascii="Arial" w:hAnsi="Arial" w:cs="Arial"/>
          <w:sz w:val="24"/>
          <w:szCs w:val="24"/>
        </w:rPr>
        <w:t xml:space="preserve">: </w:t>
      </w:r>
      <w:r w:rsidRPr="007A35C8">
        <w:rPr>
          <w:rFonts w:ascii="Arial" w:hAnsi="Arial" w:cs="Arial"/>
          <w:iCs/>
          <w:sz w:val="24"/>
          <w:szCs w:val="24"/>
        </w:rPr>
        <w:t>«</w:t>
      </w:r>
      <w:r w:rsidRPr="00595613">
        <w:rPr>
          <w:rFonts w:ascii="Arial" w:hAnsi="Arial" w:cs="Arial"/>
          <w:i/>
          <w:iCs/>
          <w:sz w:val="24"/>
          <w:szCs w:val="24"/>
        </w:rPr>
        <w:t>In funzione dei risultati della prima fase d</w:t>
      </w:r>
      <w:r>
        <w:rPr>
          <w:rFonts w:ascii="Arial" w:hAnsi="Arial" w:cs="Arial"/>
          <w:i/>
          <w:iCs/>
          <w:sz w:val="24"/>
          <w:szCs w:val="24"/>
        </w:rPr>
        <w:t>'</w:t>
      </w:r>
      <w:r w:rsidRPr="00595613">
        <w:rPr>
          <w:rFonts w:ascii="Arial" w:hAnsi="Arial" w:cs="Arial"/>
          <w:i/>
          <w:iCs/>
          <w:sz w:val="24"/>
          <w:szCs w:val="24"/>
        </w:rPr>
        <w:t xml:space="preserve">attività del </w:t>
      </w:r>
      <w:proofErr w:type="spellStart"/>
      <w:r w:rsidRPr="00595613">
        <w:rPr>
          <w:rFonts w:ascii="Arial" w:hAnsi="Arial" w:cs="Arial"/>
          <w:i/>
          <w:iCs/>
          <w:sz w:val="24"/>
          <w:szCs w:val="24"/>
        </w:rPr>
        <w:t>CCAll</w:t>
      </w:r>
      <w:proofErr w:type="spellEnd"/>
      <w:r w:rsidRPr="00595613">
        <w:rPr>
          <w:rFonts w:ascii="Arial" w:hAnsi="Arial" w:cs="Arial"/>
          <w:i/>
          <w:iCs/>
          <w:sz w:val="24"/>
          <w:szCs w:val="24"/>
        </w:rPr>
        <w:t xml:space="preserve"> verrà valutata l</w:t>
      </w:r>
      <w:r>
        <w:rPr>
          <w:rFonts w:ascii="Arial" w:hAnsi="Arial" w:cs="Arial"/>
          <w:i/>
          <w:iCs/>
          <w:sz w:val="24"/>
          <w:szCs w:val="24"/>
        </w:rPr>
        <w:t>'</w:t>
      </w:r>
      <w:r w:rsidRPr="00595613">
        <w:rPr>
          <w:rFonts w:ascii="Arial" w:hAnsi="Arial" w:cs="Arial"/>
          <w:i/>
          <w:iCs/>
          <w:sz w:val="24"/>
          <w:szCs w:val="24"/>
        </w:rPr>
        <w:t>opportunità di un suo consolidamento per il tramite di uno specifico messaggio governativo attraverso il quale verrà formalizzata l</w:t>
      </w:r>
      <w:r>
        <w:rPr>
          <w:rFonts w:ascii="Arial" w:hAnsi="Arial" w:cs="Arial"/>
          <w:i/>
          <w:iCs/>
          <w:sz w:val="24"/>
          <w:szCs w:val="24"/>
        </w:rPr>
        <w:t>'</w:t>
      </w:r>
      <w:r w:rsidRPr="00595613">
        <w:rPr>
          <w:rFonts w:ascii="Arial" w:hAnsi="Arial" w:cs="Arial"/>
          <w:i/>
          <w:iCs/>
          <w:sz w:val="24"/>
          <w:szCs w:val="24"/>
        </w:rPr>
        <w:t>istituzione di un</w:t>
      </w:r>
      <w:r>
        <w:rPr>
          <w:rFonts w:ascii="Arial" w:hAnsi="Arial" w:cs="Arial"/>
          <w:i/>
          <w:iCs/>
          <w:sz w:val="24"/>
          <w:szCs w:val="24"/>
        </w:rPr>
        <w:t>'</w:t>
      </w:r>
      <w:r w:rsidRPr="00595613">
        <w:rPr>
          <w:rFonts w:ascii="Arial" w:hAnsi="Arial" w:cs="Arial"/>
          <w:i/>
          <w:iCs/>
          <w:sz w:val="24"/>
          <w:szCs w:val="24"/>
        </w:rPr>
        <w:t>unità che, sulla base di criteri scientifici, elabori scenari sullo sviluppo del mercato immobiliare, monitorando la situazione e proponendo misure d</w:t>
      </w:r>
      <w:r>
        <w:rPr>
          <w:rFonts w:ascii="Arial" w:hAnsi="Arial" w:cs="Arial"/>
          <w:i/>
          <w:iCs/>
          <w:sz w:val="24"/>
          <w:szCs w:val="24"/>
        </w:rPr>
        <w:t>'</w:t>
      </w:r>
      <w:r w:rsidRPr="00595613">
        <w:rPr>
          <w:rFonts w:ascii="Arial" w:hAnsi="Arial" w:cs="Arial"/>
          <w:i/>
          <w:iCs/>
          <w:sz w:val="24"/>
          <w:szCs w:val="24"/>
        </w:rPr>
        <w:t>intervento per ridurre eventuali situazioni di squilibrio tra esigenza e offerta, tenendo conto degli aspetti congiunturali e strutturali</w:t>
      </w:r>
      <w:r w:rsidRPr="007A35C8">
        <w:rPr>
          <w:rFonts w:ascii="Arial" w:hAnsi="Arial" w:cs="Arial"/>
          <w:iCs/>
          <w:sz w:val="24"/>
          <w:szCs w:val="24"/>
        </w:rPr>
        <w:t>».</w:t>
      </w:r>
      <w:r>
        <w:rPr>
          <w:rFonts w:ascii="Arial" w:hAnsi="Arial" w:cs="Arial"/>
          <w:i/>
          <w:iCs/>
          <w:sz w:val="24"/>
          <w:szCs w:val="24"/>
        </w:rPr>
        <w:t xml:space="preserve"> </w:t>
      </w:r>
    </w:p>
    <w:p w:rsidR="006F0116" w:rsidRDefault="006F0116" w:rsidP="00222C11">
      <w:pPr>
        <w:spacing w:line="240" w:lineRule="auto"/>
        <w:contextualSpacing/>
        <w:jc w:val="both"/>
        <w:rPr>
          <w:rFonts w:ascii="Arial" w:hAnsi="Arial" w:cs="Arial"/>
          <w:i/>
          <w:iCs/>
          <w:sz w:val="24"/>
          <w:szCs w:val="24"/>
        </w:rPr>
      </w:pPr>
      <w:r>
        <w:rPr>
          <w:rFonts w:ascii="Arial" w:hAnsi="Arial" w:cs="Arial"/>
          <w:sz w:val="24"/>
          <w:szCs w:val="24"/>
        </w:rPr>
        <w:t xml:space="preserve">Secondo il Consiglio di Stato </w:t>
      </w:r>
      <w:r w:rsidRPr="007A35C8">
        <w:rPr>
          <w:rFonts w:ascii="Arial" w:hAnsi="Arial" w:cs="Arial"/>
          <w:iCs/>
          <w:sz w:val="24"/>
          <w:szCs w:val="24"/>
        </w:rPr>
        <w:t>«</w:t>
      </w:r>
      <w:r w:rsidRPr="00AA72E9">
        <w:rPr>
          <w:rFonts w:ascii="Arial" w:hAnsi="Arial" w:cs="Arial"/>
          <w:i/>
          <w:iCs/>
          <w:sz w:val="24"/>
          <w:szCs w:val="24"/>
        </w:rPr>
        <w:t>L</w:t>
      </w:r>
      <w:r>
        <w:rPr>
          <w:rFonts w:ascii="Arial" w:hAnsi="Arial" w:cs="Arial"/>
          <w:i/>
          <w:iCs/>
          <w:sz w:val="24"/>
          <w:szCs w:val="24"/>
        </w:rPr>
        <w:t>'</w:t>
      </w:r>
      <w:r w:rsidRPr="00AA72E9">
        <w:rPr>
          <w:rFonts w:ascii="Arial" w:hAnsi="Arial" w:cs="Arial"/>
          <w:i/>
          <w:iCs/>
          <w:sz w:val="24"/>
          <w:szCs w:val="24"/>
        </w:rPr>
        <w:t>eventuale richiesta di un credito quadro, così come auspicata dalla mozione, potrà essere formulata non appena saranno individuate misure d</w:t>
      </w:r>
      <w:r>
        <w:rPr>
          <w:rFonts w:ascii="Arial" w:hAnsi="Arial" w:cs="Arial"/>
          <w:i/>
          <w:iCs/>
          <w:sz w:val="24"/>
          <w:szCs w:val="24"/>
        </w:rPr>
        <w:t>'</w:t>
      </w:r>
      <w:r w:rsidRPr="00AA72E9">
        <w:rPr>
          <w:rFonts w:ascii="Arial" w:hAnsi="Arial" w:cs="Arial"/>
          <w:i/>
          <w:iCs/>
          <w:sz w:val="24"/>
          <w:szCs w:val="24"/>
        </w:rPr>
        <w:t>intervento ritenute opportune ed adeguate a ridurre eventuali situazioni di squilibrio tra esigenze e offerta, tenendo conto degli aspetti congiunturali e strutturali. In questo senso si propone pertanto di respingere le proposte formulate nella presente mozione</w:t>
      </w:r>
      <w:r w:rsidRPr="007A35C8">
        <w:rPr>
          <w:rFonts w:ascii="Arial" w:hAnsi="Arial" w:cs="Arial"/>
          <w:iCs/>
          <w:sz w:val="24"/>
          <w:szCs w:val="24"/>
        </w:rPr>
        <w:t>».</w:t>
      </w:r>
    </w:p>
    <w:p w:rsidR="006F0116" w:rsidRDefault="006F0116" w:rsidP="00222C11">
      <w:pPr>
        <w:spacing w:line="240" w:lineRule="auto"/>
        <w:contextualSpacing/>
        <w:jc w:val="both"/>
        <w:rPr>
          <w:rFonts w:ascii="Arial" w:hAnsi="Arial" w:cs="Arial"/>
          <w:sz w:val="24"/>
          <w:szCs w:val="24"/>
        </w:rPr>
      </w:pPr>
    </w:p>
    <w:p w:rsidR="00222C11" w:rsidRDefault="00222C11" w:rsidP="00222C11">
      <w:pPr>
        <w:spacing w:line="240" w:lineRule="auto"/>
        <w:contextualSpacing/>
        <w:jc w:val="both"/>
        <w:rPr>
          <w:rFonts w:ascii="Arial" w:hAnsi="Arial" w:cs="Arial"/>
          <w:sz w:val="24"/>
          <w:szCs w:val="24"/>
        </w:rPr>
      </w:pPr>
    </w:p>
    <w:p w:rsidR="00222C11" w:rsidRDefault="006F0116" w:rsidP="00222C11">
      <w:pPr>
        <w:spacing w:after="60" w:line="240" w:lineRule="auto"/>
        <w:ind w:left="425" w:hanging="425"/>
        <w:jc w:val="both"/>
        <w:rPr>
          <w:rFonts w:ascii="Arial" w:hAnsi="Arial" w:cs="Arial"/>
          <w:b/>
          <w:bCs/>
          <w:sz w:val="24"/>
          <w:szCs w:val="24"/>
        </w:rPr>
      </w:pPr>
      <w:r w:rsidRPr="00222C11">
        <w:rPr>
          <w:rFonts w:ascii="Arial" w:hAnsi="Arial" w:cs="Arial"/>
          <w:b/>
          <w:sz w:val="24"/>
          <w:szCs w:val="24"/>
        </w:rPr>
        <w:t>1.3</w:t>
      </w:r>
    </w:p>
    <w:p w:rsidR="006F0116" w:rsidRDefault="006F0116" w:rsidP="00222C11">
      <w:pPr>
        <w:spacing w:after="180" w:line="240" w:lineRule="auto"/>
        <w:contextualSpacing/>
        <w:jc w:val="both"/>
        <w:rPr>
          <w:rFonts w:ascii="Arial" w:hAnsi="Arial" w:cs="Arial"/>
          <w:sz w:val="24"/>
          <w:szCs w:val="24"/>
        </w:rPr>
      </w:pPr>
      <w:r w:rsidRPr="005E45C5">
        <w:rPr>
          <w:rFonts w:ascii="Arial" w:hAnsi="Arial" w:cs="Arial"/>
          <w:b/>
          <w:bCs/>
          <w:sz w:val="24"/>
          <w:szCs w:val="24"/>
        </w:rPr>
        <w:t>La terza mozione del 2019</w:t>
      </w:r>
      <w:r w:rsidRPr="00AA72E9">
        <w:rPr>
          <w:rFonts w:ascii="Arial" w:hAnsi="Arial" w:cs="Arial"/>
          <w:sz w:val="24"/>
          <w:szCs w:val="24"/>
        </w:rPr>
        <w:t xml:space="preserve"> chiede al Consiglio di Stato il varo di </w:t>
      </w:r>
      <w:r w:rsidRPr="005E45C5">
        <w:rPr>
          <w:rFonts w:ascii="Arial" w:hAnsi="Arial" w:cs="Arial"/>
          <w:b/>
          <w:bCs/>
          <w:sz w:val="24"/>
          <w:szCs w:val="24"/>
        </w:rPr>
        <w:t>norme per l</w:t>
      </w:r>
      <w:r>
        <w:rPr>
          <w:rFonts w:ascii="Arial" w:hAnsi="Arial" w:cs="Arial"/>
          <w:b/>
          <w:bCs/>
          <w:sz w:val="24"/>
          <w:szCs w:val="24"/>
        </w:rPr>
        <w:t>'</w:t>
      </w:r>
      <w:r w:rsidRPr="005E45C5">
        <w:rPr>
          <w:rFonts w:ascii="Arial" w:hAnsi="Arial" w:cs="Arial"/>
          <w:b/>
          <w:bCs/>
          <w:sz w:val="24"/>
          <w:szCs w:val="24"/>
        </w:rPr>
        <w:t>istituzione di un obbligo di affitto a pigione moderata degli appartamenti sfitti per più di 12 mesi oppure, in alternativa</w:t>
      </w:r>
      <w:r>
        <w:rPr>
          <w:rFonts w:ascii="Arial" w:hAnsi="Arial" w:cs="Arial"/>
          <w:sz w:val="24"/>
          <w:szCs w:val="24"/>
        </w:rPr>
        <w:t>, la proposta</w:t>
      </w:r>
      <w:r w:rsidRPr="00AA72E9">
        <w:rPr>
          <w:rFonts w:ascii="Arial" w:hAnsi="Arial" w:cs="Arial"/>
          <w:sz w:val="24"/>
          <w:szCs w:val="24"/>
        </w:rPr>
        <w:t xml:space="preserve"> di una </w:t>
      </w:r>
      <w:r w:rsidRPr="005E45C5">
        <w:rPr>
          <w:rFonts w:ascii="Arial" w:hAnsi="Arial" w:cs="Arial"/>
          <w:b/>
          <w:bCs/>
          <w:sz w:val="24"/>
          <w:szCs w:val="24"/>
        </w:rPr>
        <w:t>legge che vada a tassare, dopo un determinato lasso di tempo, gli immobili destinati ad abitazione che vengono lasciati sfitti</w:t>
      </w:r>
      <w:r w:rsidRPr="00AA72E9">
        <w:rPr>
          <w:rFonts w:ascii="Arial" w:hAnsi="Arial" w:cs="Arial"/>
          <w:sz w:val="24"/>
          <w:szCs w:val="24"/>
        </w:rPr>
        <w:t>.</w:t>
      </w:r>
    </w:p>
    <w:p w:rsidR="006F0116" w:rsidRDefault="006F0116" w:rsidP="00222C11">
      <w:pPr>
        <w:spacing w:after="180" w:line="240" w:lineRule="auto"/>
        <w:contextualSpacing/>
        <w:jc w:val="both"/>
        <w:rPr>
          <w:rFonts w:ascii="Arial" w:hAnsi="Arial" w:cs="Arial"/>
          <w:sz w:val="24"/>
          <w:szCs w:val="24"/>
        </w:rPr>
      </w:pPr>
      <w:r w:rsidRPr="00035E31">
        <w:rPr>
          <w:rFonts w:ascii="Arial" w:hAnsi="Arial" w:cs="Arial"/>
          <w:sz w:val="24"/>
          <w:szCs w:val="24"/>
        </w:rPr>
        <w:t>Per quanto riguarda la prima proposta il Consiglio di Stato</w:t>
      </w:r>
      <w:r>
        <w:rPr>
          <w:rFonts w:ascii="Arial" w:hAnsi="Arial" w:cs="Arial"/>
          <w:sz w:val="24"/>
          <w:szCs w:val="24"/>
        </w:rPr>
        <w:t xml:space="preserve"> nel messaggio</w:t>
      </w:r>
      <w:r w:rsidRPr="00035E31">
        <w:rPr>
          <w:rFonts w:ascii="Arial" w:hAnsi="Arial" w:cs="Arial"/>
          <w:sz w:val="24"/>
          <w:szCs w:val="24"/>
        </w:rPr>
        <w:t xml:space="preserve"> ritiene che non vi siano i margini legali per intervenire visto lo sfitto attuale: nella situazione attuale risultano preminenti la garanzia della proprietà (art. 26 Costituzione federale) e la libertà economica (art. 27 Costituzione federale).</w:t>
      </w:r>
    </w:p>
    <w:p w:rsidR="006F0116" w:rsidRDefault="006F0116" w:rsidP="00222C11">
      <w:pPr>
        <w:spacing w:after="120" w:line="240" w:lineRule="auto"/>
        <w:contextualSpacing/>
        <w:jc w:val="both"/>
        <w:rPr>
          <w:rFonts w:ascii="Arial" w:hAnsi="Arial" w:cs="Arial"/>
          <w:sz w:val="24"/>
          <w:szCs w:val="24"/>
        </w:rPr>
      </w:pPr>
      <w:r>
        <w:rPr>
          <w:rFonts w:ascii="Arial" w:hAnsi="Arial" w:cs="Arial"/>
          <w:sz w:val="24"/>
          <w:szCs w:val="24"/>
        </w:rPr>
        <w:t xml:space="preserve">Per quanto riguarda la seconda </w:t>
      </w:r>
      <w:r w:rsidRPr="00035E31">
        <w:rPr>
          <w:rFonts w:ascii="Arial" w:hAnsi="Arial" w:cs="Arial"/>
          <w:sz w:val="24"/>
          <w:szCs w:val="24"/>
        </w:rPr>
        <w:t xml:space="preserve">proposta una legge che tassi </w:t>
      </w:r>
      <w:r w:rsidR="00222C11">
        <w:rPr>
          <w:rFonts w:ascii="Arial" w:hAnsi="Arial" w:cs="Arial"/>
          <w:sz w:val="24"/>
          <w:szCs w:val="24"/>
        </w:rPr>
        <w:t>-</w:t>
      </w:r>
      <w:r w:rsidRPr="00035E31">
        <w:rPr>
          <w:rFonts w:ascii="Arial" w:hAnsi="Arial" w:cs="Arial"/>
          <w:sz w:val="24"/>
          <w:szCs w:val="24"/>
        </w:rPr>
        <w:t xml:space="preserve"> dopo un determinato lasso di tempo </w:t>
      </w:r>
      <w:r w:rsidR="00222C11">
        <w:rPr>
          <w:rFonts w:ascii="Arial" w:hAnsi="Arial" w:cs="Arial"/>
          <w:sz w:val="24"/>
          <w:szCs w:val="24"/>
        </w:rPr>
        <w:t>-</w:t>
      </w:r>
      <w:r w:rsidRPr="00035E31">
        <w:rPr>
          <w:rFonts w:ascii="Arial" w:hAnsi="Arial" w:cs="Arial"/>
          <w:sz w:val="24"/>
          <w:szCs w:val="24"/>
        </w:rPr>
        <w:t xml:space="preserve"> gli immobili abitativi sfitti sarebbe contraria alla Legge federale sull</w:t>
      </w:r>
      <w:r>
        <w:rPr>
          <w:rFonts w:ascii="Arial" w:hAnsi="Arial" w:cs="Arial"/>
          <w:sz w:val="24"/>
          <w:szCs w:val="24"/>
        </w:rPr>
        <w:t>'</w:t>
      </w:r>
      <w:r w:rsidRPr="00035E31">
        <w:rPr>
          <w:rFonts w:ascii="Arial" w:hAnsi="Arial" w:cs="Arial"/>
          <w:sz w:val="24"/>
          <w:szCs w:val="24"/>
        </w:rPr>
        <w:t xml:space="preserve">armonizzazione delle imposte dirette dei Cantoni e dei Comuni (LAID), in quanto </w:t>
      </w:r>
      <w:r>
        <w:rPr>
          <w:rFonts w:ascii="Arial" w:hAnsi="Arial" w:cs="Arial"/>
          <w:sz w:val="24"/>
          <w:szCs w:val="24"/>
        </w:rPr>
        <w:t>quest'ultima</w:t>
      </w:r>
      <w:r w:rsidRPr="00035E31">
        <w:rPr>
          <w:rFonts w:ascii="Arial" w:hAnsi="Arial" w:cs="Arial"/>
          <w:sz w:val="24"/>
          <w:szCs w:val="24"/>
        </w:rPr>
        <w:t xml:space="preserve"> prevede esaustivamente i proventi che possono essere oggetto di imposizione nelle legislazioni tributarie cantonali.</w:t>
      </w:r>
    </w:p>
    <w:p w:rsidR="00222C11" w:rsidRDefault="00222C11" w:rsidP="00222C11">
      <w:pPr>
        <w:spacing w:after="120" w:line="240" w:lineRule="auto"/>
        <w:contextualSpacing/>
        <w:jc w:val="both"/>
        <w:rPr>
          <w:rFonts w:ascii="Arial" w:hAnsi="Arial" w:cs="Arial"/>
          <w:sz w:val="24"/>
          <w:szCs w:val="24"/>
        </w:rPr>
      </w:pPr>
    </w:p>
    <w:p w:rsidR="00222C11" w:rsidRDefault="00222C11" w:rsidP="00222C11">
      <w:pPr>
        <w:spacing w:after="120" w:line="240" w:lineRule="auto"/>
        <w:contextualSpacing/>
        <w:jc w:val="both"/>
        <w:rPr>
          <w:rFonts w:ascii="Arial" w:hAnsi="Arial" w:cs="Arial"/>
          <w:sz w:val="24"/>
          <w:szCs w:val="24"/>
        </w:rPr>
      </w:pPr>
    </w:p>
    <w:p w:rsidR="00222C11" w:rsidRDefault="00222C11" w:rsidP="00222C11">
      <w:pPr>
        <w:spacing w:after="0" w:line="240" w:lineRule="auto"/>
        <w:jc w:val="both"/>
        <w:rPr>
          <w:rFonts w:ascii="Arial" w:hAnsi="Arial" w:cs="Arial"/>
          <w:sz w:val="24"/>
          <w:szCs w:val="24"/>
        </w:rPr>
      </w:pPr>
    </w:p>
    <w:p w:rsidR="006F0116" w:rsidRPr="00222C11" w:rsidRDefault="006F0116" w:rsidP="00222C11">
      <w:pPr>
        <w:pStyle w:val="Titolo1"/>
        <w:spacing w:before="0" w:after="120" w:line="240" w:lineRule="auto"/>
        <w:ind w:left="425" w:hanging="425"/>
        <w:rPr>
          <w:rFonts w:ascii="Arial" w:hAnsi="Arial" w:cs="Arial"/>
          <w:b/>
          <w:color w:val="auto"/>
          <w:sz w:val="24"/>
          <w:szCs w:val="24"/>
        </w:rPr>
      </w:pPr>
      <w:r w:rsidRPr="00222C11">
        <w:rPr>
          <w:rFonts w:ascii="Arial" w:hAnsi="Arial" w:cs="Arial"/>
          <w:b/>
          <w:color w:val="auto"/>
          <w:sz w:val="24"/>
          <w:szCs w:val="24"/>
        </w:rPr>
        <w:t>2.</w:t>
      </w:r>
      <w:r w:rsidRPr="00222C11">
        <w:rPr>
          <w:rFonts w:ascii="Arial" w:hAnsi="Arial" w:cs="Arial"/>
          <w:b/>
          <w:color w:val="auto"/>
          <w:sz w:val="24"/>
          <w:szCs w:val="24"/>
        </w:rPr>
        <w:tab/>
        <w:t>CONSIDERAZIONI POLITICHE</w:t>
      </w:r>
    </w:p>
    <w:p w:rsidR="006F0116" w:rsidRDefault="006F0116" w:rsidP="00222C11">
      <w:pPr>
        <w:pStyle w:val="NormaleWeb"/>
        <w:shd w:val="clear" w:color="auto" w:fill="FFFFFF"/>
        <w:spacing w:before="0" w:beforeAutospacing="0" w:after="0" w:afterAutospacing="0"/>
        <w:ind w:right="187"/>
        <w:contextualSpacing/>
        <w:jc w:val="both"/>
        <w:rPr>
          <w:rFonts w:ascii="Arial" w:hAnsi="Arial" w:cs="Arial"/>
        </w:rPr>
      </w:pPr>
      <w:r w:rsidRPr="00035E31">
        <w:rPr>
          <w:rFonts w:ascii="Arial" w:hAnsi="Arial" w:cs="Arial"/>
        </w:rPr>
        <w:t>Non è accettabile che il Consiglio di Stato non abbia dato seguito alle decisioni del 2011 prese dal Parlamento in materia di politica dell</w:t>
      </w:r>
      <w:r>
        <w:rPr>
          <w:rFonts w:ascii="Arial" w:hAnsi="Arial" w:cs="Arial"/>
        </w:rPr>
        <w:t>'</w:t>
      </w:r>
      <w:r w:rsidRPr="00035E31">
        <w:rPr>
          <w:rFonts w:ascii="Arial" w:hAnsi="Arial" w:cs="Arial"/>
        </w:rPr>
        <w:t>alloggio e segnatamente di sostegno alle iniziativa di Comuni e Organizzazioni di utilità pubblica riconosciute ai sensi dell</w:t>
      </w:r>
      <w:r>
        <w:rPr>
          <w:rFonts w:ascii="Arial" w:hAnsi="Arial" w:cs="Arial"/>
        </w:rPr>
        <w:t>'</w:t>
      </w:r>
      <w:r w:rsidRPr="00035E31">
        <w:rPr>
          <w:rFonts w:ascii="Arial" w:hAnsi="Arial" w:cs="Arial"/>
        </w:rPr>
        <w:t>art. 4</w:t>
      </w:r>
      <w:r w:rsidR="00814D65">
        <w:rPr>
          <w:rFonts w:ascii="Arial" w:hAnsi="Arial" w:cs="Arial"/>
        </w:rPr>
        <w:t xml:space="preserve"> </w:t>
      </w:r>
      <w:r w:rsidR="00814D65">
        <w:rPr>
          <w:rFonts w:ascii="Arial" w:hAnsi="Arial" w:cs="Arial"/>
        </w:rPr>
        <w:br/>
      </w:r>
      <w:r w:rsidRPr="00035E31">
        <w:rPr>
          <w:rFonts w:ascii="Arial" w:hAnsi="Arial" w:cs="Arial"/>
        </w:rPr>
        <w:t>cpv. 2 e 3 della Legge federale sulla promozione dell</w:t>
      </w:r>
      <w:r>
        <w:rPr>
          <w:rFonts w:ascii="Arial" w:hAnsi="Arial" w:cs="Arial"/>
        </w:rPr>
        <w:t>'</w:t>
      </w:r>
      <w:r w:rsidRPr="00035E31">
        <w:rPr>
          <w:rFonts w:ascii="Arial" w:hAnsi="Arial" w:cs="Arial"/>
        </w:rPr>
        <w:t>alloggio (</w:t>
      </w:r>
      <w:proofErr w:type="spellStart"/>
      <w:r w:rsidRPr="00035E31">
        <w:rPr>
          <w:rFonts w:ascii="Arial" w:hAnsi="Arial" w:cs="Arial"/>
        </w:rPr>
        <w:t>LPrA</w:t>
      </w:r>
      <w:proofErr w:type="spellEnd"/>
      <w:r w:rsidRPr="00035E31">
        <w:rPr>
          <w:rFonts w:ascii="Arial" w:hAnsi="Arial" w:cs="Arial"/>
        </w:rPr>
        <w:t xml:space="preserve">) del 21.03.2013, che </w:t>
      </w:r>
      <w:r w:rsidRPr="00035E31">
        <w:rPr>
          <w:rFonts w:ascii="Arial" w:hAnsi="Arial" w:cs="Arial"/>
        </w:rPr>
        <w:lastRenderedPageBreak/>
        <w:t>si sono attivate in questo decennio con iniziative concrete volte a mantenere e ad accrescere il numero di alloggi a prezzi accessibili per i ceti medi e bassi della popolazione.</w:t>
      </w:r>
    </w:p>
    <w:p w:rsidR="006F0116" w:rsidRPr="00035E31" w:rsidRDefault="006F0116" w:rsidP="00222C11">
      <w:pPr>
        <w:pStyle w:val="NormaleWeb"/>
        <w:shd w:val="clear" w:color="auto" w:fill="FFFFFF"/>
        <w:spacing w:before="0" w:beforeAutospacing="0" w:after="0" w:afterAutospacing="0"/>
        <w:ind w:right="187"/>
        <w:contextualSpacing/>
        <w:jc w:val="both"/>
        <w:rPr>
          <w:rFonts w:ascii="Arial" w:hAnsi="Arial" w:cs="Arial"/>
        </w:rPr>
      </w:pPr>
    </w:p>
    <w:p w:rsidR="006F0116" w:rsidRPr="00937224" w:rsidRDefault="006F0116" w:rsidP="00222C11">
      <w:pPr>
        <w:pStyle w:val="NormaleWeb"/>
        <w:shd w:val="clear" w:color="auto" w:fill="FFFFFF"/>
        <w:spacing w:before="0" w:beforeAutospacing="0" w:after="0" w:afterAutospacing="0"/>
        <w:ind w:right="187"/>
        <w:contextualSpacing/>
        <w:jc w:val="both"/>
        <w:rPr>
          <w:rFonts w:ascii="Arial" w:hAnsi="Arial" w:cs="Arial"/>
        </w:rPr>
      </w:pPr>
      <w:r w:rsidRPr="00CC48AD">
        <w:rPr>
          <w:rFonts w:ascii="Arial" w:hAnsi="Arial" w:cs="Arial"/>
        </w:rPr>
        <w:t>Il fatto che vi sia una certa percentuale di alloggi sfitti non significa che vi sia un aumento del numero di alloggi a prezzi accessibili per i ceti medio-bassi della popolazione. Chi</w:t>
      </w:r>
      <w:r w:rsidRPr="00CC48AD">
        <w:rPr>
          <w:rFonts w:ascii="Arial" w:hAnsi="Arial" w:cs="Arial"/>
          <w:shd w:val="clear" w:color="auto" w:fill="FFFFFF"/>
        </w:rPr>
        <w:t xml:space="preserve"> ha tratto beneficio dalla situazione di eccesso d</w:t>
      </w:r>
      <w:r>
        <w:rPr>
          <w:rFonts w:ascii="Arial" w:hAnsi="Arial" w:cs="Arial"/>
          <w:shd w:val="clear" w:color="auto" w:fill="FFFFFF"/>
        </w:rPr>
        <w:t>'</w:t>
      </w:r>
      <w:r w:rsidRPr="00CC48AD">
        <w:rPr>
          <w:rFonts w:ascii="Arial" w:hAnsi="Arial" w:cs="Arial"/>
          <w:shd w:val="clear" w:color="auto" w:fill="FFFFFF"/>
        </w:rPr>
        <w:t>offerta sul mercato sono gli inquilini con disponibilità economiche medio-superiori</w:t>
      </w:r>
      <w:r>
        <w:rPr>
          <w:rFonts w:ascii="Arial" w:hAnsi="Arial" w:cs="Arial"/>
          <w:shd w:val="clear" w:color="auto" w:fill="FFFFFF"/>
        </w:rPr>
        <w:t>,</w:t>
      </w:r>
      <w:r w:rsidRPr="00CC48AD">
        <w:rPr>
          <w:rFonts w:ascii="Arial" w:hAnsi="Arial" w:cs="Arial"/>
          <w:shd w:val="clear" w:color="auto" w:fill="FFFFFF"/>
        </w:rPr>
        <w:t xml:space="preserve"> che godono di una facoltà di scelta dell</w:t>
      </w:r>
      <w:r>
        <w:rPr>
          <w:rFonts w:ascii="Arial" w:hAnsi="Arial" w:cs="Arial"/>
          <w:shd w:val="clear" w:color="auto" w:fill="FFFFFF"/>
        </w:rPr>
        <w:t>'</w:t>
      </w:r>
      <w:r w:rsidRPr="00CC48AD">
        <w:rPr>
          <w:rFonts w:ascii="Arial" w:hAnsi="Arial" w:cs="Arial"/>
          <w:shd w:val="clear" w:color="auto" w:fill="FFFFFF"/>
        </w:rPr>
        <w:t>alloggio più ampia e con canoni più vantaggiose</w:t>
      </w:r>
      <w:r>
        <w:rPr>
          <w:rFonts w:ascii="Arial" w:hAnsi="Arial" w:cs="Arial"/>
          <w:shd w:val="clear" w:color="auto" w:fill="FFFFFF"/>
        </w:rPr>
        <w:t>: in particolare si tratta di alloggi nuovi nel Luganese e nel Mendrisiotto</w:t>
      </w:r>
      <w:r w:rsidRPr="00CC48AD">
        <w:rPr>
          <w:rFonts w:ascii="Arial" w:hAnsi="Arial" w:cs="Arial"/>
          <w:shd w:val="clear" w:color="auto" w:fill="FFFFFF"/>
        </w:rPr>
        <w:t>.</w:t>
      </w:r>
      <w:r>
        <w:rPr>
          <w:rFonts w:ascii="Arial" w:hAnsi="Arial" w:cs="Arial"/>
          <w:shd w:val="clear" w:color="auto" w:fill="FFFFFF"/>
        </w:rPr>
        <w:t xml:space="preserve"> Queste categorie di inquilini lasciano appartamenti datati e meno interessanti come qualità/prezzo, che, vista la scarsa immigrazione in atto in questo periodo, rimangono vuoti più a lungo del passato, ma che difficilmente saranno oggetto di una riduzione massiccia del canone di locazione al punto </w:t>
      </w:r>
      <w:r w:rsidRPr="00937224">
        <w:rPr>
          <w:rFonts w:ascii="Arial" w:hAnsi="Arial" w:cs="Arial"/>
          <w:shd w:val="clear" w:color="auto" w:fill="FFFFFF"/>
        </w:rPr>
        <w:t xml:space="preserve">da trasformarli in alloggi a prezzi accessibili per i ceti medio-bassi (secondo Alloggi Ticino SA molti proprietari hanno corretto i canoni di locazione al ribasso del 1.5 </w:t>
      </w:r>
      <w:r w:rsidR="00CB61F4">
        <w:rPr>
          <w:rFonts w:ascii="Arial" w:hAnsi="Arial" w:cs="Arial"/>
          <w:shd w:val="clear" w:color="auto" w:fill="FFFFFF"/>
        </w:rPr>
        <w:t>-</w:t>
      </w:r>
      <w:r w:rsidRPr="00937224">
        <w:rPr>
          <w:rFonts w:ascii="Arial" w:hAnsi="Arial" w:cs="Arial"/>
          <w:shd w:val="clear" w:color="auto" w:fill="FFFFFF"/>
        </w:rPr>
        <w:t xml:space="preserve"> 2%</w:t>
      </w:r>
      <w:r>
        <w:rPr>
          <w:rFonts w:ascii="Arial" w:hAnsi="Arial" w:cs="Arial"/>
          <w:shd w:val="clear" w:color="auto" w:fill="FFFFFF"/>
        </w:rPr>
        <w:t>).</w:t>
      </w:r>
    </w:p>
    <w:p w:rsidR="006F0116" w:rsidRPr="003733CB" w:rsidRDefault="006F0116" w:rsidP="00222C11">
      <w:pPr>
        <w:pStyle w:val="NormaleWeb"/>
        <w:shd w:val="clear" w:color="auto" w:fill="FFFFFF"/>
        <w:spacing w:before="0" w:beforeAutospacing="0" w:after="0" w:afterAutospacing="0"/>
        <w:ind w:right="187"/>
        <w:contextualSpacing/>
        <w:jc w:val="both"/>
        <w:rPr>
          <w:rFonts w:ascii="Arial" w:hAnsi="Arial" w:cs="Arial"/>
          <w:i/>
          <w:iCs/>
        </w:rPr>
      </w:pPr>
      <w:r>
        <w:rPr>
          <w:rFonts w:ascii="Arial" w:hAnsi="Arial" w:cs="Arial"/>
        </w:rPr>
        <w:t xml:space="preserve">Nel 2015 il Piano cantonale dell'alloggio 2015 a pagina 10 si evidenzia inoltre il rischio di un deficit di alloggi a pigioni accessibili nei prossimi 10 anni e la necessità di adoperarsi per il mantenimento (acquisto) degli alloggi a pigioni accessibili esistenti: </w:t>
      </w:r>
      <w:r w:rsidRPr="003A1695">
        <w:rPr>
          <w:rFonts w:ascii="Arial" w:hAnsi="Arial" w:cs="Arial"/>
          <w:iCs/>
        </w:rPr>
        <w:t>«</w:t>
      </w:r>
      <w:r w:rsidRPr="003733CB">
        <w:rPr>
          <w:rFonts w:ascii="Arial" w:hAnsi="Arial" w:cs="Arial"/>
          <w:i/>
          <w:iCs/>
        </w:rPr>
        <w:t>La stima individua un deficit di alloggi a pigione sostenibile di ca. almeno 2</w:t>
      </w:r>
      <w:r>
        <w:rPr>
          <w:rFonts w:ascii="Arial" w:hAnsi="Arial" w:cs="Arial"/>
          <w:i/>
          <w:iCs/>
        </w:rPr>
        <w:t>'</w:t>
      </w:r>
      <w:r w:rsidRPr="003733CB">
        <w:rPr>
          <w:rFonts w:ascii="Arial" w:hAnsi="Arial" w:cs="Arial"/>
          <w:i/>
          <w:iCs/>
        </w:rPr>
        <w:t xml:space="preserve">800 unità entro i prossimi 10 anni, per il 74% localizzato nel Luganese e per il 23% nel Locarnese. Il </w:t>
      </w:r>
      <w:proofErr w:type="spellStart"/>
      <w:r w:rsidRPr="003733CB">
        <w:rPr>
          <w:rFonts w:ascii="Arial" w:hAnsi="Arial" w:cs="Arial"/>
          <w:i/>
          <w:iCs/>
        </w:rPr>
        <w:t>Bellinzonese</w:t>
      </w:r>
      <w:proofErr w:type="spellEnd"/>
      <w:r w:rsidRPr="003733CB">
        <w:rPr>
          <w:rFonts w:ascii="Arial" w:hAnsi="Arial" w:cs="Arial"/>
          <w:i/>
          <w:iCs/>
        </w:rPr>
        <w:t xml:space="preserve"> avrebbe meno deficit, con un 3% del totale. Di questi alloggi, solo una parte potrebbe essere coperta da nuove edificazioni poste su terreni già pubblici, dato che questi non sono situati nella regione con più deficit stimato (il Luganese). Dunque, in un</w:t>
      </w:r>
      <w:r>
        <w:rPr>
          <w:rFonts w:ascii="Arial" w:hAnsi="Arial" w:cs="Arial"/>
          <w:i/>
          <w:iCs/>
        </w:rPr>
        <w:t>'</w:t>
      </w:r>
      <w:r w:rsidRPr="003733CB">
        <w:rPr>
          <w:rFonts w:ascii="Arial" w:hAnsi="Arial" w:cs="Arial"/>
          <w:i/>
          <w:iCs/>
        </w:rPr>
        <w:t>ottica di impiego efficiente delle finanze e dei terreni pubblici, risulta opportuno impegnarsi anche (se non soprattutto) in operazioni di mantenimento (acquisto) degli alloggi a pigioni sostenibili esistenti</w:t>
      </w:r>
      <w:r w:rsidRPr="003A1695">
        <w:rPr>
          <w:rFonts w:ascii="Arial" w:hAnsi="Arial" w:cs="Arial"/>
          <w:iCs/>
        </w:rPr>
        <w:t>».</w:t>
      </w:r>
    </w:p>
    <w:p w:rsidR="006F0116" w:rsidRPr="003733CB" w:rsidRDefault="006F0116" w:rsidP="00222C11">
      <w:pPr>
        <w:pStyle w:val="NormaleWeb"/>
        <w:shd w:val="clear" w:color="auto" w:fill="FFFFFF"/>
        <w:spacing w:before="0" w:beforeAutospacing="0" w:after="0" w:afterAutospacing="0"/>
        <w:ind w:right="187"/>
        <w:contextualSpacing/>
        <w:jc w:val="both"/>
        <w:rPr>
          <w:rFonts w:ascii="Arial" w:hAnsi="Arial" w:cs="Arial"/>
        </w:rPr>
      </w:pPr>
    </w:p>
    <w:p w:rsidR="006F0116" w:rsidRDefault="006F0116" w:rsidP="00222C11">
      <w:pPr>
        <w:pStyle w:val="NormaleWeb"/>
        <w:shd w:val="clear" w:color="auto" w:fill="FFFFFF"/>
        <w:spacing w:before="0" w:beforeAutospacing="0" w:after="0" w:afterAutospacing="0"/>
        <w:ind w:right="187"/>
        <w:contextualSpacing/>
        <w:jc w:val="both"/>
        <w:rPr>
          <w:rFonts w:ascii="Arial" w:hAnsi="Arial" w:cs="Arial"/>
        </w:rPr>
      </w:pPr>
      <w:r>
        <w:rPr>
          <w:rFonts w:ascii="Arial" w:hAnsi="Arial" w:cs="Arial"/>
        </w:rPr>
        <w:t xml:space="preserve">Il presente rapporto chiede pertanto il varo di un messaggio governativo che preveda un credito quadro cantonale a sostegno delle iniziative in fase di attuazione/progettazione da parte dei Comuni (v. la Città di Lugano che ha varato un credito quadro di 10 milioni di franchi nel 2015) e delle organizzazioni di utilità pubblica in Ticino. Si ricorda che il nostro Cantone ha un tasso molto esiguo di alloggi gestiti da comuni e organizzazioni di utilità pubblica. </w:t>
      </w:r>
    </w:p>
    <w:p w:rsidR="006F0116" w:rsidRDefault="006F0116" w:rsidP="00222C11">
      <w:pPr>
        <w:pStyle w:val="NormaleWeb"/>
        <w:shd w:val="clear" w:color="auto" w:fill="FFFFFF"/>
        <w:spacing w:before="0" w:beforeAutospacing="0" w:after="0" w:afterAutospacing="0"/>
        <w:ind w:right="187"/>
        <w:contextualSpacing/>
        <w:jc w:val="both"/>
        <w:rPr>
          <w:rFonts w:ascii="Arial" w:hAnsi="Arial" w:cs="Arial"/>
          <w:b/>
          <w:bCs/>
        </w:rPr>
      </w:pPr>
      <w:r>
        <w:rPr>
          <w:rFonts w:ascii="Arial" w:hAnsi="Arial" w:cs="Arial"/>
        </w:rPr>
        <w:t xml:space="preserve">Volendo tener conto della situazione dello sfitto in Ticino, si chiede che </w:t>
      </w:r>
      <w:r w:rsidRPr="00BA06FB">
        <w:rPr>
          <w:rFonts w:ascii="Arial" w:hAnsi="Arial" w:cs="Arial"/>
          <w:b/>
          <w:bCs/>
        </w:rPr>
        <w:t>il credito quadro vada a sostenere</w:t>
      </w:r>
      <w:r>
        <w:rPr>
          <w:rFonts w:ascii="Arial" w:hAnsi="Arial" w:cs="Arial"/>
          <w:b/>
          <w:bCs/>
        </w:rPr>
        <w:t xml:space="preserve"> prioritariamente</w:t>
      </w:r>
      <w:r w:rsidRPr="00BA06FB">
        <w:rPr>
          <w:rFonts w:ascii="Arial" w:hAnsi="Arial" w:cs="Arial"/>
          <w:b/>
          <w:bCs/>
        </w:rPr>
        <w:t xml:space="preserve"> le iniziative di rinnovo e trasformazione di edifici esistenti, con il precipuo scopo di mantenere alloggi a prezzi accessibili per i ceti medio-bassi della popolazione.</w:t>
      </w:r>
    </w:p>
    <w:p w:rsidR="00222C11" w:rsidRDefault="00222C11" w:rsidP="00222C11">
      <w:pPr>
        <w:pStyle w:val="NormaleWeb"/>
        <w:shd w:val="clear" w:color="auto" w:fill="FFFFFF"/>
        <w:spacing w:before="0" w:beforeAutospacing="0" w:after="0" w:afterAutospacing="0"/>
        <w:ind w:right="187"/>
        <w:contextualSpacing/>
        <w:jc w:val="both"/>
        <w:rPr>
          <w:rFonts w:ascii="Arial" w:hAnsi="Arial" w:cs="Arial"/>
          <w:bCs/>
        </w:rPr>
      </w:pPr>
    </w:p>
    <w:p w:rsidR="00222C11" w:rsidRPr="00222C11" w:rsidRDefault="00222C11" w:rsidP="00222C11">
      <w:pPr>
        <w:pStyle w:val="NormaleWeb"/>
        <w:shd w:val="clear" w:color="auto" w:fill="FFFFFF"/>
        <w:spacing w:before="0" w:beforeAutospacing="0" w:after="0" w:afterAutospacing="0"/>
        <w:ind w:right="187"/>
        <w:contextualSpacing/>
        <w:jc w:val="both"/>
        <w:rPr>
          <w:rFonts w:ascii="Arial" w:hAnsi="Arial" w:cs="Arial"/>
          <w:bCs/>
        </w:rPr>
      </w:pPr>
    </w:p>
    <w:p w:rsidR="00222C11" w:rsidRPr="00222C11" w:rsidRDefault="00222C11" w:rsidP="00222C11">
      <w:pPr>
        <w:pStyle w:val="NormaleWeb"/>
        <w:shd w:val="clear" w:color="auto" w:fill="FFFFFF"/>
        <w:spacing w:before="0" w:beforeAutospacing="0" w:after="0" w:afterAutospacing="0"/>
        <w:ind w:right="187"/>
        <w:contextualSpacing/>
        <w:jc w:val="both"/>
        <w:rPr>
          <w:rFonts w:ascii="Arial" w:hAnsi="Arial" w:cs="Arial"/>
          <w:bCs/>
        </w:rPr>
      </w:pPr>
    </w:p>
    <w:p w:rsidR="006F0116" w:rsidRPr="00222C11" w:rsidRDefault="006F0116" w:rsidP="00222C11">
      <w:pPr>
        <w:pStyle w:val="Titolo1"/>
        <w:tabs>
          <w:tab w:val="left" w:pos="426"/>
        </w:tabs>
        <w:spacing w:before="0" w:after="120" w:line="240" w:lineRule="auto"/>
        <w:rPr>
          <w:rFonts w:ascii="Arial" w:hAnsi="Arial" w:cs="Arial"/>
          <w:b/>
          <w:color w:val="auto"/>
          <w:sz w:val="24"/>
          <w:szCs w:val="24"/>
        </w:rPr>
      </w:pPr>
      <w:r w:rsidRPr="00222C11">
        <w:rPr>
          <w:rFonts w:ascii="Arial" w:hAnsi="Arial" w:cs="Arial"/>
          <w:b/>
          <w:color w:val="auto"/>
          <w:sz w:val="24"/>
          <w:szCs w:val="24"/>
        </w:rPr>
        <w:t>3.</w:t>
      </w:r>
      <w:r w:rsidRPr="00222C11">
        <w:rPr>
          <w:rFonts w:ascii="Arial" w:hAnsi="Arial" w:cs="Arial"/>
          <w:b/>
          <w:color w:val="auto"/>
          <w:sz w:val="24"/>
          <w:szCs w:val="24"/>
        </w:rPr>
        <w:tab/>
        <w:t xml:space="preserve">CONCLUSIONI </w:t>
      </w:r>
    </w:p>
    <w:p w:rsidR="006F0116" w:rsidRDefault="00814D65" w:rsidP="00814D65">
      <w:pPr>
        <w:spacing w:after="120" w:line="240" w:lineRule="auto"/>
        <w:jc w:val="both"/>
        <w:rPr>
          <w:rFonts w:ascii="Arial" w:hAnsi="Arial" w:cs="Arial"/>
          <w:sz w:val="24"/>
          <w:szCs w:val="24"/>
        </w:rPr>
      </w:pPr>
      <w:r>
        <w:rPr>
          <w:rFonts w:ascii="Arial" w:hAnsi="Arial" w:cs="Arial"/>
          <w:sz w:val="24"/>
          <w:szCs w:val="24"/>
        </w:rPr>
        <w:t>Si invita il Gran C</w:t>
      </w:r>
      <w:r w:rsidR="006F0116">
        <w:rPr>
          <w:rFonts w:ascii="Arial" w:hAnsi="Arial" w:cs="Arial"/>
          <w:sz w:val="24"/>
          <w:szCs w:val="24"/>
        </w:rPr>
        <w:t xml:space="preserve">onsiglio ad </w:t>
      </w:r>
      <w:r w:rsidR="006F0116" w:rsidRPr="005E2B9A">
        <w:rPr>
          <w:rFonts w:ascii="Arial" w:hAnsi="Arial" w:cs="Arial"/>
          <w:sz w:val="24"/>
          <w:szCs w:val="24"/>
        </w:rPr>
        <w:t>a</w:t>
      </w:r>
      <w:r w:rsidR="006F0116">
        <w:rPr>
          <w:rFonts w:ascii="Arial" w:hAnsi="Arial" w:cs="Arial"/>
          <w:sz w:val="24"/>
          <w:szCs w:val="24"/>
        </w:rPr>
        <w:t>pprovare il presente rapporto, che:</w:t>
      </w:r>
    </w:p>
    <w:p w:rsidR="006F0116" w:rsidRDefault="006F0116" w:rsidP="00814D65">
      <w:pPr>
        <w:numPr>
          <w:ilvl w:val="0"/>
          <w:numId w:val="3"/>
        </w:numPr>
        <w:spacing w:after="120" w:line="240" w:lineRule="auto"/>
        <w:ind w:left="425" w:hanging="425"/>
        <w:jc w:val="both"/>
        <w:rPr>
          <w:rFonts w:ascii="Arial" w:hAnsi="Arial" w:cs="Arial"/>
          <w:sz w:val="24"/>
          <w:szCs w:val="24"/>
        </w:rPr>
      </w:pPr>
      <w:r>
        <w:rPr>
          <w:rFonts w:ascii="Arial" w:hAnsi="Arial" w:cs="Arial"/>
          <w:sz w:val="24"/>
          <w:szCs w:val="24"/>
        </w:rPr>
        <w:t xml:space="preserve">accoglie la </w:t>
      </w:r>
      <w:r w:rsidR="00222C11">
        <w:rPr>
          <w:rFonts w:ascii="Arial" w:hAnsi="Arial" w:cs="Arial"/>
          <w:sz w:val="24"/>
          <w:szCs w:val="24"/>
        </w:rPr>
        <w:t>m</w:t>
      </w:r>
      <w:r>
        <w:rPr>
          <w:rFonts w:ascii="Arial" w:hAnsi="Arial" w:cs="Arial"/>
          <w:sz w:val="24"/>
          <w:szCs w:val="24"/>
        </w:rPr>
        <w:t>ozione n. 794;</w:t>
      </w:r>
    </w:p>
    <w:p w:rsidR="006F0116" w:rsidRDefault="006F0116" w:rsidP="00814D65">
      <w:pPr>
        <w:numPr>
          <w:ilvl w:val="0"/>
          <w:numId w:val="3"/>
        </w:numPr>
        <w:spacing w:after="120" w:line="240" w:lineRule="auto"/>
        <w:ind w:left="425" w:hanging="425"/>
        <w:jc w:val="both"/>
        <w:rPr>
          <w:rFonts w:ascii="Arial" w:hAnsi="Arial" w:cs="Arial"/>
          <w:sz w:val="24"/>
          <w:szCs w:val="24"/>
        </w:rPr>
      </w:pPr>
      <w:r>
        <w:rPr>
          <w:rFonts w:ascii="Arial" w:hAnsi="Arial" w:cs="Arial"/>
          <w:sz w:val="24"/>
          <w:szCs w:val="24"/>
        </w:rPr>
        <w:t xml:space="preserve">accoglie la prima proposta della </w:t>
      </w:r>
      <w:r w:rsidR="00222C11">
        <w:rPr>
          <w:rFonts w:ascii="Arial" w:hAnsi="Arial" w:cs="Arial"/>
          <w:sz w:val="24"/>
          <w:szCs w:val="24"/>
        </w:rPr>
        <w:t>m</w:t>
      </w:r>
      <w:r>
        <w:rPr>
          <w:rFonts w:ascii="Arial" w:hAnsi="Arial" w:cs="Arial"/>
          <w:sz w:val="24"/>
          <w:szCs w:val="24"/>
        </w:rPr>
        <w:t>ozione n. 1353 (ritenuto che la seconda non è legale);</w:t>
      </w:r>
    </w:p>
    <w:p w:rsidR="006F0116" w:rsidRDefault="006F0116" w:rsidP="00222C11">
      <w:pPr>
        <w:numPr>
          <w:ilvl w:val="0"/>
          <w:numId w:val="3"/>
        </w:numPr>
        <w:spacing w:line="240" w:lineRule="auto"/>
        <w:ind w:left="426" w:hanging="426"/>
        <w:contextualSpacing/>
        <w:jc w:val="both"/>
        <w:rPr>
          <w:rFonts w:ascii="Arial" w:hAnsi="Arial" w:cs="Arial"/>
          <w:sz w:val="24"/>
          <w:szCs w:val="24"/>
        </w:rPr>
      </w:pPr>
      <w:r>
        <w:rPr>
          <w:rFonts w:ascii="Arial" w:hAnsi="Arial" w:cs="Arial"/>
          <w:sz w:val="24"/>
          <w:szCs w:val="24"/>
        </w:rPr>
        <w:t>accoglie</w:t>
      </w:r>
      <w:r w:rsidRPr="005E2B9A">
        <w:rPr>
          <w:rFonts w:ascii="Arial" w:hAnsi="Arial" w:cs="Arial"/>
          <w:sz w:val="24"/>
          <w:szCs w:val="24"/>
        </w:rPr>
        <w:t xml:space="preserve"> </w:t>
      </w:r>
      <w:r>
        <w:rPr>
          <w:rFonts w:ascii="Arial" w:hAnsi="Arial" w:cs="Arial"/>
          <w:sz w:val="24"/>
          <w:szCs w:val="24"/>
        </w:rPr>
        <w:t>la mozione n. 1347 ai sensi dei considerandi del capitolo 2.</w:t>
      </w:r>
    </w:p>
    <w:p w:rsidR="006F0116" w:rsidRDefault="006F0116" w:rsidP="00222C11">
      <w:pPr>
        <w:spacing w:line="240" w:lineRule="auto"/>
        <w:contextualSpacing/>
        <w:rPr>
          <w:rFonts w:ascii="Arial" w:hAnsi="Arial" w:cs="Arial"/>
          <w:sz w:val="24"/>
          <w:szCs w:val="24"/>
        </w:rPr>
      </w:pPr>
    </w:p>
    <w:p w:rsidR="00222C11" w:rsidRDefault="00222C11" w:rsidP="00222C11">
      <w:pPr>
        <w:spacing w:line="240" w:lineRule="auto"/>
        <w:contextualSpacing/>
        <w:rPr>
          <w:rFonts w:ascii="Arial" w:hAnsi="Arial" w:cs="Arial"/>
          <w:sz w:val="24"/>
          <w:szCs w:val="24"/>
        </w:rPr>
      </w:pPr>
    </w:p>
    <w:p w:rsidR="00222C11" w:rsidRDefault="00222C11" w:rsidP="00222C11">
      <w:pPr>
        <w:spacing w:line="240" w:lineRule="auto"/>
        <w:contextualSpacing/>
        <w:rPr>
          <w:rFonts w:ascii="Arial" w:hAnsi="Arial" w:cs="Arial"/>
          <w:sz w:val="24"/>
          <w:szCs w:val="24"/>
        </w:rPr>
      </w:pPr>
    </w:p>
    <w:p w:rsidR="006F0116" w:rsidRDefault="006F0116" w:rsidP="00CB61F4">
      <w:pPr>
        <w:spacing w:after="120" w:line="240" w:lineRule="auto"/>
        <w:rPr>
          <w:rFonts w:ascii="Arial" w:hAnsi="Arial" w:cs="Arial"/>
          <w:sz w:val="24"/>
          <w:szCs w:val="24"/>
        </w:rPr>
      </w:pPr>
      <w:r>
        <w:rPr>
          <w:rFonts w:ascii="Arial" w:hAnsi="Arial" w:cs="Arial"/>
          <w:sz w:val="24"/>
          <w:szCs w:val="24"/>
        </w:rPr>
        <w:t>Per la minoranza della Commissione sanità e sicurezza sociale</w:t>
      </w:r>
      <w:r w:rsidR="00CB61F4">
        <w:rPr>
          <w:rFonts w:ascii="Arial" w:hAnsi="Arial" w:cs="Arial"/>
          <w:sz w:val="24"/>
          <w:szCs w:val="24"/>
        </w:rPr>
        <w:t>:</w:t>
      </w:r>
    </w:p>
    <w:p w:rsidR="006F0116" w:rsidRDefault="006F0116" w:rsidP="00222C11">
      <w:pPr>
        <w:spacing w:line="240" w:lineRule="auto"/>
        <w:contextualSpacing/>
        <w:rPr>
          <w:rFonts w:ascii="Arial" w:hAnsi="Arial" w:cs="Arial"/>
          <w:sz w:val="24"/>
          <w:szCs w:val="24"/>
        </w:rPr>
      </w:pPr>
      <w:r w:rsidRPr="005E2B9A">
        <w:rPr>
          <w:rFonts w:ascii="Arial" w:hAnsi="Arial" w:cs="Arial"/>
          <w:sz w:val="24"/>
          <w:szCs w:val="24"/>
        </w:rPr>
        <w:t>Raoul Ghislet</w:t>
      </w:r>
      <w:r>
        <w:rPr>
          <w:rFonts w:ascii="Arial" w:hAnsi="Arial" w:cs="Arial"/>
          <w:sz w:val="24"/>
          <w:szCs w:val="24"/>
        </w:rPr>
        <w:t>ta</w:t>
      </w:r>
      <w:r w:rsidR="00222C11">
        <w:rPr>
          <w:rFonts w:ascii="Arial" w:hAnsi="Arial" w:cs="Arial"/>
          <w:sz w:val="24"/>
          <w:szCs w:val="24"/>
        </w:rPr>
        <w:t>, relatore</w:t>
      </w:r>
    </w:p>
    <w:p w:rsidR="007122B9" w:rsidRPr="009446AC" w:rsidRDefault="006F0116" w:rsidP="00222C11">
      <w:pPr>
        <w:spacing w:line="240" w:lineRule="auto"/>
        <w:contextualSpacing/>
        <w:rPr>
          <w:rFonts w:ascii="Arial" w:hAnsi="Arial" w:cs="Arial"/>
          <w:sz w:val="24"/>
          <w:szCs w:val="24"/>
        </w:rPr>
      </w:pPr>
      <w:r>
        <w:rPr>
          <w:rFonts w:ascii="Arial" w:hAnsi="Arial" w:cs="Arial"/>
          <w:sz w:val="24"/>
          <w:szCs w:val="24"/>
        </w:rPr>
        <w:t>Crivelli Barella - La Mantia - Riget</w:t>
      </w:r>
    </w:p>
    <w:sectPr w:rsidR="007122B9" w:rsidRPr="009446AC" w:rsidSect="00ED603D">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99" w:rsidRDefault="00134199" w:rsidP="00134199">
      <w:pPr>
        <w:spacing w:after="0" w:line="240" w:lineRule="auto"/>
      </w:pPr>
      <w:r>
        <w:separator/>
      </w:r>
    </w:p>
  </w:endnote>
  <w:endnote w:type="continuationSeparator" w:id="0">
    <w:p w:rsidR="00134199" w:rsidRDefault="00134199" w:rsidP="0013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65" w:rsidRDefault="00814D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158540"/>
      <w:docPartObj>
        <w:docPartGallery w:val="Page Numbers (Bottom of Page)"/>
        <w:docPartUnique/>
      </w:docPartObj>
    </w:sdtPr>
    <w:sdtEndPr>
      <w:rPr>
        <w:rFonts w:ascii="Arial" w:hAnsi="Arial" w:cs="Arial"/>
        <w:szCs w:val="22"/>
      </w:rPr>
    </w:sdtEndPr>
    <w:sdtContent>
      <w:p w:rsidR="00134199" w:rsidRPr="00814D65" w:rsidRDefault="00134199">
        <w:pPr>
          <w:pStyle w:val="Pidipagina"/>
          <w:jc w:val="center"/>
          <w:rPr>
            <w:rFonts w:ascii="Arial" w:hAnsi="Arial" w:cs="Arial"/>
            <w:szCs w:val="22"/>
          </w:rPr>
        </w:pPr>
        <w:r w:rsidRPr="00814D65">
          <w:rPr>
            <w:rFonts w:ascii="Arial" w:hAnsi="Arial" w:cs="Arial"/>
            <w:szCs w:val="22"/>
          </w:rPr>
          <w:fldChar w:fldCharType="begin"/>
        </w:r>
        <w:r w:rsidRPr="00814D65">
          <w:rPr>
            <w:rFonts w:ascii="Arial" w:hAnsi="Arial" w:cs="Arial"/>
            <w:szCs w:val="22"/>
          </w:rPr>
          <w:instrText>PAGE   \* MERGEFORMAT</w:instrText>
        </w:r>
        <w:r w:rsidRPr="00814D65">
          <w:rPr>
            <w:rFonts w:ascii="Arial" w:hAnsi="Arial" w:cs="Arial"/>
            <w:szCs w:val="22"/>
          </w:rPr>
          <w:fldChar w:fldCharType="separate"/>
        </w:r>
        <w:r w:rsidR="00605CAF" w:rsidRPr="00605CAF">
          <w:rPr>
            <w:rFonts w:ascii="Arial" w:hAnsi="Arial" w:cs="Arial"/>
            <w:noProof/>
            <w:szCs w:val="22"/>
            <w:lang w:val="it-IT"/>
          </w:rPr>
          <w:t>4</w:t>
        </w:r>
        <w:r w:rsidRPr="00814D65">
          <w:rPr>
            <w:rFonts w:ascii="Arial" w:hAnsi="Arial" w:cs="Arial"/>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65" w:rsidRDefault="00814D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99" w:rsidRDefault="00134199" w:rsidP="00134199">
      <w:pPr>
        <w:spacing w:after="0" w:line="240" w:lineRule="auto"/>
      </w:pPr>
      <w:r>
        <w:separator/>
      </w:r>
    </w:p>
  </w:footnote>
  <w:footnote w:type="continuationSeparator" w:id="0">
    <w:p w:rsidR="00134199" w:rsidRDefault="00134199" w:rsidP="0013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65" w:rsidRDefault="00814D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65" w:rsidRPr="00814D65" w:rsidRDefault="00814D65" w:rsidP="00814D6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65" w:rsidRDefault="00814D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FCC"/>
    <w:multiLevelType w:val="hybridMultilevel"/>
    <w:tmpl w:val="8F620BC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2DE15EE7"/>
    <w:multiLevelType w:val="hybridMultilevel"/>
    <w:tmpl w:val="D0F619DC"/>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569C58AC"/>
    <w:multiLevelType w:val="hybridMultilevel"/>
    <w:tmpl w:val="EDFC6AB4"/>
    <w:lvl w:ilvl="0" w:tplc="5CD0EE42">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B9"/>
    <w:rsid w:val="00010982"/>
    <w:rsid w:val="0003294C"/>
    <w:rsid w:val="000518BE"/>
    <w:rsid w:val="000C1004"/>
    <w:rsid w:val="000C3CEF"/>
    <w:rsid w:val="00134199"/>
    <w:rsid w:val="00140011"/>
    <w:rsid w:val="0014606D"/>
    <w:rsid w:val="00154A4B"/>
    <w:rsid w:val="001B0AA9"/>
    <w:rsid w:val="00222C11"/>
    <w:rsid w:val="00285919"/>
    <w:rsid w:val="002A41A6"/>
    <w:rsid w:val="002B769C"/>
    <w:rsid w:val="00333E75"/>
    <w:rsid w:val="00385ECB"/>
    <w:rsid w:val="00410A03"/>
    <w:rsid w:val="004140A4"/>
    <w:rsid w:val="00447E75"/>
    <w:rsid w:val="004533D8"/>
    <w:rsid w:val="00477EAF"/>
    <w:rsid w:val="004C52CF"/>
    <w:rsid w:val="004F07FA"/>
    <w:rsid w:val="00520E16"/>
    <w:rsid w:val="00605CAF"/>
    <w:rsid w:val="006571D4"/>
    <w:rsid w:val="00657A41"/>
    <w:rsid w:val="006F0116"/>
    <w:rsid w:val="007122B9"/>
    <w:rsid w:val="00764494"/>
    <w:rsid w:val="007645A6"/>
    <w:rsid w:val="0079413A"/>
    <w:rsid w:val="007E3ACD"/>
    <w:rsid w:val="007F15A0"/>
    <w:rsid w:val="00814D65"/>
    <w:rsid w:val="0082613F"/>
    <w:rsid w:val="00844F13"/>
    <w:rsid w:val="008504C7"/>
    <w:rsid w:val="00853D3F"/>
    <w:rsid w:val="009446AC"/>
    <w:rsid w:val="009B7A1A"/>
    <w:rsid w:val="009C27BF"/>
    <w:rsid w:val="009F018E"/>
    <w:rsid w:val="00A0211A"/>
    <w:rsid w:val="00A57406"/>
    <w:rsid w:val="00A67556"/>
    <w:rsid w:val="00AB6815"/>
    <w:rsid w:val="00B65F61"/>
    <w:rsid w:val="00BE5522"/>
    <w:rsid w:val="00C313E6"/>
    <w:rsid w:val="00C37144"/>
    <w:rsid w:val="00C81EC7"/>
    <w:rsid w:val="00CB61F4"/>
    <w:rsid w:val="00D546C7"/>
    <w:rsid w:val="00DA734D"/>
    <w:rsid w:val="00DE3BDB"/>
    <w:rsid w:val="00DF38AB"/>
    <w:rsid w:val="00E264EC"/>
    <w:rsid w:val="00E62367"/>
    <w:rsid w:val="00E6289C"/>
    <w:rsid w:val="00ED603D"/>
    <w:rsid w:val="00F06107"/>
    <w:rsid w:val="00F53263"/>
    <w:rsid w:val="00F96374"/>
    <w:rsid w:val="00FB10C6"/>
  </w:rsids>
  <m:mathPr>
    <m:mathFont m:val="Cambria Math"/>
    <m:brkBin m:val="before"/>
    <m:brkBinSub m:val="--"/>
    <m:smallFrac m:val="0"/>
    <m:dispDef/>
    <m:lMargin m:val="0"/>
    <m:rMargin m:val="0"/>
    <m:defJc m:val="centerGroup"/>
    <m:wrapIndent m:val="1440"/>
    <m:intLim m:val="subSup"/>
    <m:naryLim m:val="undOvr"/>
  </m:mathPr>
  <w:themeFontLang w:val="it-C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62C"/>
  <w15:chartTrackingRefBased/>
  <w15:docId w15:val="{C6372BF4-9D9C-4F40-87A3-BB07BEE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t-CH"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Mangal"/>
    </w:rPr>
  </w:style>
  <w:style w:type="paragraph" w:styleId="Titolo1">
    <w:name w:val="heading 1"/>
    <w:basedOn w:val="Normale"/>
    <w:next w:val="Normale"/>
    <w:link w:val="Titolo1Carattere"/>
    <w:uiPriority w:val="9"/>
    <w:qFormat/>
    <w:rsid w:val="00134199"/>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4199"/>
    <w:rPr>
      <w:rFonts w:asciiTheme="majorHAnsi" w:eastAsiaTheme="majorEastAsia" w:hAnsiTheme="majorHAnsi" w:cstheme="majorBidi"/>
      <w:color w:val="2E74B5" w:themeColor="accent1" w:themeShade="BF"/>
      <w:sz w:val="32"/>
      <w:szCs w:val="29"/>
    </w:rPr>
  </w:style>
  <w:style w:type="paragraph" w:styleId="Intestazione">
    <w:name w:val="header"/>
    <w:basedOn w:val="Normale"/>
    <w:link w:val="IntestazioneCarattere"/>
    <w:uiPriority w:val="99"/>
    <w:unhideWhenUsed/>
    <w:rsid w:val="001341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199"/>
    <w:rPr>
      <w:rFonts w:cs="Mangal"/>
    </w:rPr>
  </w:style>
  <w:style w:type="paragraph" w:styleId="Pidipagina">
    <w:name w:val="footer"/>
    <w:basedOn w:val="Normale"/>
    <w:link w:val="PidipaginaCarattere"/>
    <w:uiPriority w:val="99"/>
    <w:unhideWhenUsed/>
    <w:rsid w:val="001341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199"/>
    <w:rPr>
      <w:rFonts w:cs="Mangal"/>
    </w:rPr>
  </w:style>
  <w:style w:type="paragraph" w:styleId="Titolo">
    <w:name w:val="Title"/>
    <w:basedOn w:val="Normale"/>
    <w:next w:val="Normale"/>
    <w:link w:val="TitoloCarattere"/>
    <w:uiPriority w:val="10"/>
    <w:qFormat/>
    <w:rsid w:val="009446A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oloCarattere">
    <w:name w:val="Titolo Carattere"/>
    <w:basedOn w:val="Carpredefinitoparagrafo"/>
    <w:link w:val="Titolo"/>
    <w:uiPriority w:val="10"/>
    <w:rsid w:val="009446AC"/>
    <w:rPr>
      <w:rFonts w:asciiTheme="majorHAnsi" w:eastAsiaTheme="majorEastAsia" w:hAnsiTheme="majorHAnsi" w:cstheme="majorBidi"/>
      <w:spacing w:val="-10"/>
      <w:kern w:val="28"/>
      <w:sz w:val="56"/>
      <w:szCs w:val="50"/>
    </w:rPr>
  </w:style>
  <w:style w:type="paragraph" w:styleId="Testonotaapidipagina">
    <w:name w:val="footnote text"/>
    <w:aliases w:val="NotYetCustomized2879"/>
    <w:basedOn w:val="Normale"/>
    <w:link w:val="TestonotaapidipaginaCarattere"/>
    <w:uiPriority w:val="99"/>
    <w:rsid w:val="00C313E6"/>
    <w:pPr>
      <w:spacing w:after="0" w:line="240" w:lineRule="auto"/>
      <w:jc w:val="both"/>
    </w:pPr>
    <w:rPr>
      <w:rFonts w:ascii="Arial" w:eastAsia="Times New Roman" w:hAnsi="Arial" w:cs="Times New Roman"/>
      <w:sz w:val="20"/>
      <w:lang w:val="it-IT" w:eastAsia="it-IT" w:bidi="ar-SA"/>
    </w:rPr>
  </w:style>
  <w:style w:type="character" w:customStyle="1" w:styleId="TestonotaapidipaginaCarattere">
    <w:name w:val="Testo nota a piè di pagina Carattere"/>
    <w:aliases w:val="NotYetCustomized2879 Carattere"/>
    <w:basedOn w:val="Carpredefinitoparagrafo"/>
    <w:link w:val="Testonotaapidipagina"/>
    <w:uiPriority w:val="99"/>
    <w:rsid w:val="00C313E6"/>
    <w:rPr>
      <w:rFonts w:ascii="Arial" w:eastAsia="Times New Roman" w:hAnsi="Arial" w:cs="Times New Roman"/>
      <w:sz w:val="20"/>
      <w:lang w:val="it-IT" w:eastAsia="it-IT" w:bidi="ar-SA"/>
    </w:rPr>
  </w:style>
  <w:style w:type="character" w:styleId="Rimandonotaapidipagina">
    <w:name w:val="footnote reference"/>
    <w:uiPriority w:val="99"/>
    <w:rsid w:val="00C313E6"/>
    <w:rPr>
      <w:vertAlign w:val="superscript"/>
    </w:rPr>
  </w:style>
  <w:style w:type="character" w:styleId="Collegamentoipertestuale">
    <w:name w:val="Hyperlink"/>
    <w:unhideWhenUsed/>
    <w:rsid w:val="00C313E6"/>
    <w:rPr>
      <w:color w:val="0000FF"/>
      <w:u w:val="single"/>
    </w:rPr>
  </w:style>
  <w:style w:type="paragraph" w:styleId="Testofumetto">
    <w:name w:val="Balloon Text"/>
    <w:basedOn w:val="Normale"/>
    <w:link w:val="TestofumettoCarattere"/>
    <w:uiPriority w:val="99"/>
    <w:semiHidden/>
    <w:unhideWhenUsed/>
    <w:rsid w:val="00A0211A"/>
    <w:pPr>
      <w:spacing w:after="0"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0211A"/>
    <w:rPr>
      <w:rFonts w:ascii="Segoe UI" w:hAnsi="Segoe UI" w:cs="Mangal"/>
      <w:sz w:val="18"/>
      <w:szCs w:val="16"/>
    </w:rPr>
  </w:style>
  <w:style w:type="paragraph" w:styleId="Paragrafoelenco">
    <w:name w:val="List Paragraph"/>
    <w:basedOn w:val="Normale"/>
    <w:uiPriority w:val="34"/>
    <w:qFormat/>
    <w:rsid w:val="00333E75"/>
    <w:pPr>
      <w:ind w:left="720"/>
      <w:contextualSpacing/>
    </w:pPr>
  </w:style>
  <w:style w:type="paragraph" w:styleId="NormaleWeb">
    <w:name w:val="Normal (Web)"/>
    <w:basedOn w:val="Normale"/>
    <w:uiPriority w:val="99"/>
    <w:unhideWhenUsed/>
    <w:rsid w:val="006F0116"/>
    <w:pPr>
      <w:spacing w:before="100" w:beforeAutospacing="1" w:after="100" w:afterAutospacing="1" w:line="240" w:lineRule="auto"/>
    </w:pPr>
    <w:rPr>
      <w:rFonts w:ascii="Times New Roman" w:eastAsia="Times New Roman" w:hAnsi="Times New Roman" w:cs="Times New Roman"/>
      <w:sz w:val="24"/>
      <w:szCs w:val="24"/>
      <w:lang w:eastAsia="it-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4.ti.ch/dss%20/dasf/cosa-facciamo/piano-cantonale-alloggi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1917</Words>
  <Characters>10930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Galusero</dc:creator>
  <cp:keywords/>
  <dc:description/>
  <cp:lastModifiedBy>Venturi Luca</cp:lastModifiedBy>
  <cp:revision>6</cp:revision>
  <cp:lastPrinted>2021-11-19T10:00:00Z</cp:lastPrinted>
  <dcterms:created xsi:type="dcterms:W3CDTF">2021-11-19T09:48:00Z</dcterms:created>
  <dcterms:modified xsi:type="dcterms:W3CDTF">2021-11-30T13:40:00Z</dcterms:modified>
</cp:coreProperties>
</file>