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9D4" w:rsidRPr="00FC19D4" w:rsidRDefault="00FC19D4" w:rsidP="00FC19D4">
      <w:pPr>
        <w:suppressAutoHyphens w:val="0"/>
        <w:rPr>
          <w:rFonts w:eastAsia="Calibri" w:cs="Arial"/>
          <w:b/>
          <w:sz w:val="28"/>
          <w:szCs w:val="28"/>
        </w:rPr>
      </w:pPr>
      <w:r w:rsidRPr="00FC19D4">
        <w:rPr>
          <w:rFonts w:eastAsia="Calibri" w:cs="Arial"/>
          <w:b/>
          <w:sz w:val="28"/>
          <w:szCs w:val="28"/>
        </w:rPr>
        <w:t>della Commissione formazione e cultura</w:t>
      </w:r>
    </w:p>
    <w:p w:rsidR="00FC19D4" w:rsidRPr="00FC19D4" w:rsidRDefault="00FC19D4" w:rsidP="00FC19D4">
      <w:pPr>
        <w:suppressAutoHyphens w:val="0"/>
        <w:rPr>
          <w:rFonts w:eastAsia="Calibri" w:cs="Arial"/>
          <w:b/>
          <w:sz w:val="28"/>
          <w:szCs w:val="28"/>
        </w:rPr>
      </w:pPr>
      <w:r w:rsidRPr="00FC19D4">
        <w:rPr>
          <w:rFonts w:eastAsia="Calibri" w:cs="Arial"/>
          <w:b/>
          <w:sz w:val="28"/>
          <w:szCs w:val="28"/>
        </w:rPr>
        <w:t xml:space="preserve">sul messaggio </w:t>
      </w:r>
      <w:r>
        <w:rPr>
          <w:rFonts w:eastAsia="Calibri" w:cs="Arial"/>
          <w:b/>
          <w:sz w:val="28"/>
          <w:szCs w:val="28"/>
        </w:rPr>
        <w:t>1°</w:t>
      </w:r>
      <w:r w:rsidRPr="00FC19D4">
        <w:rPr>
          <w:rFonts w:eastAsia="Calibri" w:cs="Arial"/>
          <w:b/>
          <w:sz w:val="28"/>
          <w:szCs w:val="28"/>
        </w:rPr>
        <w:t xml:space="preserve"> dicembre 2021 concernente la convenzione</w:t>
      </w:r>
      <w:r w:rsidRPr="00FC19D4">
        <w:rPr>
          <w:rFonts w:eastAsia="Times New Roman" w:cs="Arial"/>
          <w:b/>
          <w:bCs/>
          <w:color w:val="000000"/>
          <w:sz w:val="28"/>
          <w:szCs w:val="28"/>
          <w:lang w:eastAsia="it-IT"/>
        </w:rPr>
        <w:t xml:space="preserve"> con la Scuola universitaria professionale della Svizzera italiana (SUPSI) per la delega di prestazioni nel settore della microbiologia applicata per il periodo 2022-2024 e relativo credito </w:t>
      </w:r>
    </w:p>
    <w:p w:rsidR="00FC19D4" w:rsidRPr="00FC19D4" w:rsidRDefault="00FC19D4" w:rsidP="00FC19D4">
      <w:pPr>
        <w:suppressAutoHyphens w:val="0"/>
        <w:rPr>
          <w:rFonts w:eastAsia="Calibri" w:cs="Arial"/>
          <w:sz w:val="24"/>
          <w:szCs w:val="24"/>
        </w:rPr>
      </w:pPr>
    </w:p>
    <w:p w:rsidR="00FC19D4" w:rsidRPr="00FC19D4" w:rsidRDefault="00FC19D4" w:rsidP="00FC19D4">
      <w:pPr>
        <w:suppressAutoHyphens w:val="0"/>
        <w:rPr>
          <w:rFonts w:eastAsia="Calibri" w:cs="Arial"/>
          <w:sz w:val="24"/>
          <w:szCs w:val="24"/>
        </w:rPr>
      </w:pPr>
    </w:p>
    <w:p w:rsidR="00FC19D4" w:rsidRPr="00FC19D4" w:rsidRDefault="00FC19D4" w:rsidP="00FC19D4">
      <w:pPr>
        <w:suppressAutoHyphens w:val="0"/>
        <w:rPr>
          <w:rFonts w:eastAsia="Calibri" w:cs="Arial"/>
          <w:sz w:val="24"/>
          <w:szCs w:val="24"/>
        </w:rPr>
      </w:pPr>
    </w:p>
    <w:p w:rsidR="00FC19D4" w:rsidRPr="00FC19D4" w:rsidRDefault="00FC19D4" w:rsidP="00FC19D4">
      <w:pPr>
        <w:pStyle w:val="Titolo1"/>
        <w:tabs>
          <w:tab w:val="left" w:pos="567"/>
        </w:tabs>
        <w:suppressAutoHyphens w:val="0"/>
        <w:spacing w:before="0"/>
        <w:ind w:left="567" w:hanging="567"/>
        <w:jc w:val="both"/>
        <w:rPr>
          <w:rFonts w:eastAsia="Calibri" w:cs="Times New Roman"/>
          <w:caps/>
          <w:sz w:val="24"/>
          <w:szCs w:val="24"/>
          <w:lang w:val="it-IT" w:eastAsia="it-IT"/>
        </w:rPr>
      </w:pPr>
      <w:r w:rsidRPr="00FC19D4">
        <w:rPr>
          <w:rFonts w:eastAsia="Calibri" w:cs="Times New Roman"/>
          <w:caps/>
          <w:sz w:val="24"/>
          <w:szCs w:val="24"/>
          <w:lang w:val="it-IT" w:eastAsia="it-IT"/>
        </w:rPr>
        <w:t xml:space="preserve">1. </w:t>
      </w:r>
      <w:r w:rsidRPr="00FC19D4">
        <w:rPr>
          <w:rFonts w:eastAsia="Calibri" w:cs="Times New Roman"/>
          <w:caps/>
          <w:sz w:val="24"/>
          <w:szCs w:val="24"/>
          <w:lang w:val="it-IT" w:eastAsia="it-IT"/>
        </w:rPr>
        <w:tab/>
        <w:t>Valutazione della CFC sul messaggio n. 8093</w:t>
      </w:r>
    </w:p>
    <w:p w:rsidR="00FC19D4" w:rsidRPr="00FC19D4" w:rsidRDefault="00FC19D4" w:rsidP="00FC59AD">
      <w:pPr>
        <w:suppressAutoHyphens w:val="0"/>
        <w:rPr>
          <w:rFonts w:eastAsia="Calibri" w:cs="Arial"/>
          <w:sz w:val="24"/>
        </w:rPr>
      </w:pPr>
      <w:r w:rsidRPr="00FC19D4">
        <w:rPr>
          <w:rFonts w:eastAsia="Calibri" w:cs="Times New Roman"/>
          <w:sz w:val="24"/>
        </w:rPr>
        <w:t xml:space="preserve">La </w:t>
      </w:r>
      <w:r w:rsidRPr="00FC19D4">
        <w:rPr>
          <w:rFonts w:eastAsia="Calibri" w:cs="Arial"/>
          <w:sz w:val="24"/>
        </w:rPr>
        <w:t>Commissione formazione e cultura condivide innanzi tutto l’idea dell’allineamento al 31.12.2024 della scadenza di tutti i mandati del Cantone inerenti alla politica universitaria:</w:t>
      </w:r>
    </w:p>
    <w:p w:rsidR="00FC19D4" w:rsidRPr="00FC19D4" w:rsidRDefault="00FC19D4" w:rsidP="00FC59AD">
      <w:pPr>
        <w:numPr>
          <w:ilvl w:val="0"/>
          <w:numId w:val="21"/>
        </w:numPr>
        <w:suppressAutoHyphens w:val="0"/>
        <w:spacing w:before="120"/>
        <w:ind w:left="426" w:hanging="426"/>
        <w:rPr>
          <w:rFonts w:eastAsia="Calibri" w:cs="Arial"/>
          <w:sz w:val="24"/>
        </w:rPr>
      </w:pPr>
      <w:r w:rsidRPr="00FC19D4">
        <w:rPr>
          <w:rFonts w:eastAsia="Times New Roman" w:cs="Arial"/>
          <w:sz w:val="24"/>
          <w:szCs w:val="24"/>
          <w:lang w:eastAsia="it-IT"/>
        </w:rPr>
        <w:t xml:space="preserve">“Politica universitaria cantonale 2021-2024: Università della Svizzera italiana, Scuola universitaria professionale della Svizzera italiana, Dipartimento formazione e apprendimento e accordi intercantonali del settore universitario” (messaggio </w:t>
      </w:r>
      <w:r>
        <w:rPr>
          <w:rFonts w:eastAsia="Times New Roman" w:cs="Arial"/>
          <w:sz w:val="24"/>
          <w:szCs w:val="24"/>
          <w:lang w:eastAsia="it-IT"/>
        </w:rPr>
        <w:t xml:space="preserve">n. </w:t>
      </w:r>
      <w:r w:rsidRPr="00FC19D4">
        <w:rPr>
          <w:rFonts w:eastAsia="Times New Roman" w:cs="Arial"/>
          <w:sz w:val="24"/>
          <w:szCs w:val="24"/>
          <w:lang w:eastAsia="it-IT"/>
        </w:rPr>
        <w:t>7830 approvato il 17 dicembre 2020 dal Gran Consiglio).</w:t>
      </w:r>
    </w:p>
    <w:p w:rsidR="00FC19D4" w:rsidRPr="00FC19D4" w:rsidRDefault="00FC19D4" w:rsidP="00FC59AD">
      <w:pPr>
        <w:numPr>
          <w:ilvl w:val="0"/>
          <w:numId w:val="21"/>
        </w:numPr>
        <w:suppressAutoHyphens w:val="0"/>
        <w:spacing w:before="120"/>
        <w:ind w:left="426" w:hanging="426"/>
        <w:rPr>
          <w:rFonts w:eastAsia="Calibri" w:cs="Arial"/>
          <w:sz w:val="24"/>
        </w:rPr>
      </w:pPr>
      <w:r w:rsidRPr="00FC19D4">
        <w:rPr>
          <w:rFonts w:eastAsia="Times New Roman" w:cs="Arial"/>
          <w:sz w:val="24"/>
          <w:szCs w:val="24"/>
          <w:lang w:eastAsia="it-IT"/>
        </w:rPr>
        <w:t>“Credito per le prestazioni della Scuola universitaria professionale della Svizzera italiana (SUPSI) nei settori delle acque, dei pericoli naturali, della geologia, dell’energia, dei materiali e costruzioni, dello sviluppo sostenibile e della comunicazione per il periodo 2020-2024” (messaggio n. 7756 approvato il 17 febbraio 2020 dal Gran Consiglio);</w:t>
      </w:r>
    </w:p>
    <w:p w:rsidR="00FC19D4" w:rsidRPr="00FC19D4" w:rsidRDefault="00FC19D4" w:rsidP="00FC59AD">
      <w:pPr>
        <w:numPr>
          <w:ilvl w:val="0"/>
          <w:numId w:val="21"/>
        </w:numPr>
        <w:suppressAutoHyphens w:val="0"/>
        <w:spacing w:before="120"/>
        <w:ind w:left="426" w:hanging="426"/>
        <w:rPr>
          <w:rFonts w:eastAsia="Calibri" w:cs="Arial"/>
          <w:sz w:val="24"/>
        </w:rPr>
      </w:pPr>
      <w:r w:rsidRPr="00FC19D4">
        <w:rPr>
          <w:rFonts w:eastAsia="Times New Roman" w:cs="Arial"/>
          <w:sz w:val="24"/>
          <w:szCs w:val="24"/>
          <w:lang w:eastAsia="it-IT"/>
        </w:rPr>
        <w:t xml:space="preserve">“Convenzione con la Scuola universitaria professionale della Svizzera italiana (SUPSI) per la delega di prestazioni nel settore della microbiologia applicata per il periodo 2022-2024 e relativo credito.” (oggetto del presente messaggio </w:t>
      </w:r>
      <w:r>
        <w:rPr>
          <w:rFonts w:eastAsia="Times New Roman" w:cs="Arial"/>
          <w:sz w:val="24"/>
          <w:szCs w:val="24"/>
          <w:lang w:eastAsia="it-IT"/>
        </w:rPr>
        <w:t xml:space="preserve">n. </w:t>
      </w:r>
      <w:r w:rsidRPr="00FC19D4">
        <w:rPr>
          <w:rFonts w:eastAsia="Times New Roman" w:cs="Arial"/>
          <w:sz w:val="24"/>
          <w:szCs w:val="24"/>
          <w:lang w:eastAsia="it-IT"/>
        </w:rPr>
        <w:t>8093).</w:t>
      </w:r>
    </w:p>
    <w:p w:rsidR="00FC19D4" w:rsidRPr="00FC19D4" w:rsidRDefault="00FC19D4" w:rsidP="00FC19D4">
      <w:pPr>
        <w:suppressAutoHyphens w:val="0"/>
        <w:rPr>
          <w:rFonts w:eastAsia="Calibri" w:cs="Times New Roman"/>
          <w:sz w:val="24"/>
        </w:rPr>
      </w:pPr>
    </w:p>
    <w:p w:rsidR="00FC19D4" w:rsidRDefault="00FC19D4" w:rsidP="00FC19D4">
      <w:pPr>
        <w:suppressAutoHyphens w:val="0"/>
        <w:rPr>
          <w:rFonts w:eastAsia="Calibri" w:cs="Arial"/>
          <w:sz w:val="24"/>
          <w:szCs w:val="24"/>
        </w:rPr>
      </w:pPr>
      <w:r w:rsidRPr="00FC19D4">
        <w:rPr>
          <w:rFonts w:eastAsia="Calibri" w:cs="Arial"/>
          <w:sz w:val="24"/>
          <w:szCs w:val="24"/>
        </w:rPr>
        <w:t xml:space="preserve">La Commissione formazione e cultura prende atto della valutazione positiva data dal Consiglio di Stato sul mandato dato alla SUPSI nel campo della microbiologia applicata per il periodo 2014-2021. </w:t>
      </w:r>
    </w:p>
    <w:p w:rsidR="00FC19D4" w:rsidRPr="00FC19D4" w:rsidRDefault="00FC19D4" w:rsidP="00FC19D4">
      <w:pPr>
        <w:suppressAutoHyphens w:val="0"/>
        <w:rPr>
          <w:rFonts w:eastAsia="Calibri" w:cs="Arial"/>
          <w:sz w:val="24"/>
          <w:szCs w:val="24"/>
        </w:rPr>
      </w:pPr>
    </w:p>
    <w:p w:rsidR="00FC19D4" w:rsidRPr="00FC19D4" w:rsidRDefault="00FC19D4" w:rsidP="00FC19D4">
      <w:pPr>
        <w:suppressAutoHyphens w:val="0"/>
        <w:rPr>
          <w:rFonts w:eastAsia="Calibri" w:cs="Arial"/>
          <w:sz w:val="24"/>
          <w:szCs w:val="24"/>
        </w:rPr>
      </w:pPr>
      <w:r w:rsidRPr="00FC19D4">
        <w:rPr>
          <w:rFonts w:eastAsia="Calibri" w:cs="Arial"/>
          <w:sz w:val="24"/>
          <w:szCs w:val="24"/>
        </w:rPr>
        <w:t>Questa valutazione si fonda sui seguenti documenti:</w:t>
      </w:r>
    </w:p>
    <w:p w:rsidR="00FC19D4" w:rsidRPr="00FC19D4" w:rsidRDefault="00FC19D4" w:rsidP="00FC19D4">
      <w:pPr>
        <w:numPr>
          <w:ilvl w:val="0"/>
          <w:numId w:val="20"/>
        </w:numPr>
        <w:suppressAutoHyphens w:val="0"/>
        <w:spacing w:before="120"/>
        <w:ind w:left="284" w:hanging="284"/>
        <w:rPr>
          <w:rFonts w:eastAsia="Calibri" w:cs="Arial"/>
          <w:sz w:val="24"/>
          <w:szCs w:val="24"/>
        </w:rPr>
      </w:pPr>
      <w:r w:rsidRPr="00FC19D4">
        <w:rPr>
          <w:rFonts w:eastAsia="Calibri" w:cs="Arial"/>
          <w:sz w:val="24"/>
          <w:szCs w:val="24"/>
        </w:rPr>
        <w:t>audit esterno commissionato dalla SUPSI nel 2016</w:t>
      </w:r>
      <w:r w:rsidR="00FC59AD">
        <w:rPr>
          <w:rFonts w:eastAsia="Calibri" w:cs="Arial"/>
          <w:sz w:val="24"/>
          <w:szCs w:val="24"/>
        </w:rPr>
        <w:t>;</w:t>
      </w:r>
    </w:p>
    <w:p w:rsidR="00FC19D4" w:rsidRPr="00FC19D4" w:rsidRDefault="00FC19D4" w:rsidP="00FC19D4">
      <w:pPr>
        <w:numPr>
          <w:ilvl w:val="0"/>
          <w:numId w:val="20"/>
        </w:numPr>
        <w:suppressAutoHyphens w:val="0"/>
        <w:spacing w:before="120"/>
        <w:ind w:left="284" w:hanging="284"/>
        <w:rPr>
          <w:rFonts w:eastAsia="Calibri" w:cs="Arial"/>
          <w:sz w:val="24"/>
          <w:szCs w:val="24"/>
        </w:rPr>
      </w:pPr>
      <w:r w:rsidRPr="00FC19D4">
        <w:rPr>
          <w:rFonts w:eastAsia="Calibri" w:cs="Arial"/>
          <w:sz w:val="24"/>
          <w:szCs w:val="24"/>
        </w:rPr>
        <w:t xml:space="preserve">rapporti annuali 2014-2020 del Laboratorio di microbiologia applicata, che il </w:t>
      </w:r>
      <w:r w:rsidRPr="00FC19D4">
        <w:rPr>
          <w:rFonts w:eastAsia="Times New Roman" w:cs="Arial"/>
          <w:sz w:val="24"/>
          <w:szCs w:val="24"/>
          <w:lang w:eastAsia="it-IT"/>
        </w:rPr>
        <w:t>17 giugno 2021 è stato elevato al rango di Istituto da parte del Consiglio SUPSI “</w:t>
      </w:r>
      <w:r w:rsidRPr="00FC19D4">
        <w:rPr>
          <w:rFonts w:eastAsia="Times New Roman" w:cs="Arial"/>
          <w:i/>
          <w:iCs/>
          <w:sz w:val="24"/>
          <w:szCs w:val="24"/>
          <w:lang w:eastAsia="it-IT"/>
        </w:rPr>
        <w:t>quale riconoscimento del raggiunto ruolo di centro di riferimento e di competenza per la microbiologia nel Canton Ticino, che integra la microbiologia umana, veterinaria e ambientale</w:t>
      </w:r>
      <w:r w:rsidRPr="00FC19D4">
        <w:rPr>
          <w:rFonts w:eastAsia="Times New Roman" w:cs="Arial"/>
          <w:sz w:val="24"/>
          <w:szCs w:val="24"/>
          <w:lang w:eastAsia="it-IT"/>
        </w:rPr>
        <w:t>”.</w:t>
      </w:r>
    </w:p>
    <w:p w:rsidR="00FC19D4" w:rsidRPr="00FC19D4" w:rsidRDefault="00FC19D4" w:rsidP="00BF2D54">
      <w:pPr>
        <w:suppressAutoHyphens w:val="0"/>
        <w:rPr>
          <w:rFonts w:eastAsia="Calibri" w:cs="Arial"/>
          <w:sz w:val="24"/>
          <w:szCs w:val="24"/>
        </w:rPr>
      </w:pPr>
    </w:p>
    <w:p w:rsidR="00FC19D4" w:rsidRPr="00FC19D4" w:rsidRDefault="00FC19D4" w:rsidP="00FC19D4">
      <w:pPr>
        <w:suppressAutoHyphens w:val="0"/>
        <w:rPr>
          <w:rFonts w:eastAsia="Calibri" w:cs="Arial"/>
          <w:sz w:val="24"/>
          <w:szCs w:val="24"/>
        </w:rPr>
      </w:pPr>
      <w:r w:rsidRPr="00FC19D4">
        <w:rPr>
          <w:rFonts w:eastAsia="Times New Roman" w:cs="Arial"/>
          <w:sz w:val="24"/>
          <w:szCs w:val="24"/>
          <w:lang w:eastAsia="it-IT"/>
        </w:rPr>
        <w:t xml:space="preserve">Il Consiglio di Stato sottolinea in particolare che nel periodo 2014-2020 la quota di finanziamenti esterni del Laboratorio/Istituto è passata dal 7% al 40% del budget (pari a 4,8 milioni </w:t>
      </w:r>
      <w:r w:rsidR="00FC59AD">
        <w:rPr>
          <w:rFonts w:eastAsia="Times New Roman" w:cs="Arial"/>
          <w:sz w:val="24"/>
          <w:szCs w:val="24"/>
          <w:lang w:eastAsia="it-IT"/>
        </w:rPr>
        <w:t>f</w:t>
      </w:r>
      <w:r w:rsidRPr="00FC19D4">
        <w:rPr>
          <w:rFonts w:eastAsia="Times New Roman" w:cs="Arial"/>
          <w:sz w:val="24"/>
          <w:szCs w:val="24"/>
          <w:lang w:eastAsia="it-IT"/>
        </w:rPr>
        <w:t xml:space="preserve">r. nel 2020), mentre il personale attivo è passato da 12 a 40. Le sinergie con le attività di ricerca già presenti nella SUPSI sono state positive e si sono concretizzate in </w:t>
      </w:r>
      <w:r w:rsidRPr="00FC19D4">
        <w:rPr>
          <w:rFonts w:eastAsia="Times New Roman" w:cs="Arial"/>
          <w:sz w:val="24"/>
          <w:szCs w:val="24"/>
          <w:lang w:eastAsia="it-IT"/>
        </w:rPr>
        <w:lastRenderedPageBreak/>
        <w:t xml:space="preserve">maggiori spazi per le attività di microbiologia applicata nel Campus di Mendrisio (spazi in origine non previsti). Le pubblicazioni scientifiche del Laboratorio/Istituto sono state 120 in 8 anni. Tra i fiori all’occhiello del Laboratorio/Istituto vi è il ruolo assunto a livello nazionale nel contenimento della zanzara tigre: l’Ufficio federale dell’ambiente a fine 2017 ha conferito al Laboratorio/Istituto il ruolo di Centro di coordinamento della rete nazionale di sorveglianza delle zanzare asiatiche invasive, con mandato di coordinamento della rete di monitoraggio e sorveglianza in materia. Inoltre il Laboratorio/Istituto ha garantito il supporto necessario per la gestione scientifica del Centro di biologia alpina di </w:t>
      </w:r>
      <w:proofErr w:type="spellStart"/>
      <w:r w:rsidRPr="00FC19D4">
        <w:rPr>
          <w:rFonts w:eastAsia="Times New Roman" w:cs="Arial"/>
          <w:sz w:val="24"/>
          <w:szCs w:val="24"/>
          <w:lang w:eastAsia="it-IT"/>
        </w:rPr>
        <w:t>Piora</w:t>
      </w:r>
      <w:proofErr w:type="spellEnd"/>
      <w:r w:rsidRPr="00FC19D4">
        <w:rPr>
          <w:rFonts w:eastAsia="Times New Roman" w:cs="Arial"/>
          <w:sz w:val="24"/>
          <w:szCs w:val="24"/>
          <w:lang w:eastAsia="it-IT"/>
        </w:rPr>
        <w:t xml:space="preserve"> (</w:t>
      </w:r>
      <w:proofErr w:type="spellStart"/>
      <w:r w:rsidRPr="00FC19D4">
        <w:rPr>
          <w:rFonts w:eastAsia="Times New Roman" w:cs="Arial"/>
          <w:sz w:val="24"/>
          <w:szCs w:val="24"/>
          <w:lang w:eastAsia="it-IT"/>
        </w:rPr>
        <w:t>CBA</w:t>
      </w:r>
      <w:proofErr w:type="spellEnd"/>
      <w:r w:rsidRPr="00FC19D4">
        <w:rPr>
          <w:rFonts w:eastAsia="Times New Roman" w:cs="Arial"/>
          <w:sz w:val="24"/>
          <w:szCs w:val="24"/>
          <w:lang w:eastAsia="it-IT"/>
        </w:rPr>
        <w:t>).</w:t>
      </w:r>
    </w:p>
    <w:p w:rsidR="00FC19D4" w:rsidRPr="00FC19D4" w:rsidRDefault="00FC19D4" w:rsidP="00FC19D4">
      <w:pPr>
        <w:suppressAutoHyphens w:val="0"/>
        <w:rPr>
          <w:rFonts w:eastAsia="Calibri" w:cs="Arial"/>
          <w:sz w:val="24"/>
          <w:szCs w:val="24"/>
        </w:rPr>
      </w:pPr>
    </w:p>
    <w:p w:rsidR="00FC19D4" w:rsidRPr="00FC19D4" w:rsidRDefault="00FC19D4" w:rsidP="00FC19D4">
      <w:pPr>
        <w:suppressAutoHyphens w:val="0"/>
        <w:rPr>
          <w:rFonts w:eastAsia="Calibri" w:cs="Arial"/>
          <w:sz w:val="24"/>
          <w:szCs w:val="24"/>
        </w:rPr>
      </w:pPr>
      <w:r w:rsidRPr="00FC19D4">
        <w:rPr>
          <w:rFonts w:eastAsia="Calibri" w:cs="Arial"/>
          <w:sz w:val="24"/>
          <w:szCs w:val="24"/>
        </w:rPr>
        <w:t>Il relatore ha esaminato la seguente documentazione:</w:t>
      </w:r>
    </w:p>
    <w:p w:rsidR="00FC19D4" w:rsidRPr="00FC19D4" w:rsidRDefault="00FC19D4" w:rsidP="00FC19D4">
      <w:pPr>
        <w:numPr>
          <w:ilvl w:val="0"/>
          <w:numId w:val="20"/>
        </w:numPr>
        <w:suppressAutoHyphens w:val="0"/>
        <w:spacing w:before="120"/>
        <w:ind w:left="284" w:hanging="284"/>
        <w:rPr>
          <w:rFonts w:eastAsia="Calibri" w:cs="Arial"/>
          <w:b/>
          <w:bCs/>
          <w:sz w:val="24"/>
          <w:szCs w:val="24"/>
        </w:rPr>
      </w:pPr>
      <w:r w:rsidRPr="00FC19D4">
        <w:rPr>
          <w:rFonts w:eastAsia="Times New Roman" w:cs="Arial"/>
          <w:b/>
          <w:bCs/>
          <w:sz w:val="24"/>
          <w:szCs w:val="24"/>
          <w:lang w:eastAsia="it-IT"/>
        </w:rPr>
        <w:t>Rendiconti 2014-2019 del Laboratorio microbiologia applicata</w:t>
      </w:r>
      <w:r w:rsidRPr="00FC19D4">
        <w:rPr>
          <w:rFonts w:eastAsia="Times New Roman" w:cs="Arial"/>
          <w:sz w:val="24"/>
          <w:szCs w:val="24"/>
          <w:lang w:eastAsia="it-IT"/>
        </w:rPr>
        <w:t>;</w:t>
      </w:r>
    </w:p>
    <w:p w:rsidR="00FC19D4" w:rsidRPr="00FC19D4" w:rsidRDefault="00FC19D4" w:rsidP="00FC19D4">
      <w:pPr>
        <w:numPr>
          <w:ilvl w:val="0"/>
          <w:numId w:val="20"/>
        </w:numPr>
        <w:suppressAutoHyphens w:val="0"/>
        <w:spacing w:before="120"/>
        <w:ind w:left="284" w:hanging="284"/>
        <w:rPr>
          <w:rFonts w:eastAsia="Calibri" w:cs="Arial"/>
          <w:sz w:val="24"/>
          <w:szCs w:val="24"/>
        </w:rPr>
      </w:pPr>
      <w:proofErr w:type="spellStart"/>
      <w:r w:rsidRPr="00FC19D4">
        <w:rPr>
          <w:rFonts w:eastAsia="Times New Roman" w:cs="Arial"/>
          <w:b/>
          <w:bCs/>
          <w:sz w:val="24"/>
          <w:szCs w:val="24"/>
          <w:lang w:eastAsia="it-IT"/>
        </w:rPr>
        <w:t>Scientific</w:t>
      </w:r>
      <w:proofErr w:type="spellEnd"/>
      <w:r w:rsidRPr="00FC19D4">
        <w:rPr>
          <w:rFonts w:eastAsia="Times New Roman" w:cs="Arial"/>
          <w:b/>
          <w:bCs/>
          <w:sz w:val="24"/>
          <w:szCs w:val="24"/>
          <w:lang w:eastAsia="it-IT"/>
        </w:rPr>
        <w:t xml:space="preserve"> </w:t>
      </w:r>
      <w:proofErr w:type="spellStart"/>
      <w:r w:rsidRPr="00FC19D4">
        <w:rPr>
          <w:rFonts w:eastAsia="Times New Roman" w:cs="Arial"/>
          <w:b/>
          <w:bCs/>
          <w:sz w:val="24"/>
          <w:szCs w:val="24"/>
          <w:lang w:eastAsia="it-IT"/>
        </w:rPr>
        <w:t>evaluation</w:t>
      </w:r>
      <w:proofErr w:type="spellEnd"/>
      <w:r w:rsidRPr="00FC19D4">
        <w:rPr>
          <w:rFonts w:eastAsia="Times New Roman" w:cs="Arial"/>
          <w:b/>
          <w:bCs/>
          <w:sz w:val="24"/>
          <w:szCs w:val="24"/>
          <w:lang w:eastAsia="it-IT"/>
        </w:rPr>
        <w:t xml:space="preserve"> and </w:t>
      </w:r>
      <w:proofErr w:type="spellStart"/>
      <w:r w:rsidRPr="00FC19D4">
        <w:rPr>
          <w:rFonts w:eastAsia="Times New Roman" w:cs="Arial"/>
          <w:b/>
          <w:bCs/>
          <w:sz w:val="24"/>
          <w:szCs w:val="24"/>
          <w:lang w:eastAsia="it-IT"/>
        </w:rPr>
        <w:t>quality</w:t>
      </w:r>
      <w:proofErr w:type="spellEnd"/>
      <w:r w:rsidRPr="00FC19D4">
        <w:rPr>
          <w:rFonts w:eastAsia="Times New Roman" w:cs="Arial"/>
          <w:b/>
          <w:bCs/>
          <w:sz w:val="24"/>
          <w:szCs w:val="24"/>
          <w:lang w:eastAsia="it-IT"/>
        </w:rPr>
        <w:t xml:space="preserve"> </w:t>
      </w:r>
      <w:proofErr w:type="spellStart"/>
      <w:r w:rsidRPr="00FC19D4">
        <w:rPr>
          <w:rFonts w:eastAsia="Times New Roman" w:cs="Arial"/>
          <w:b/>
          <w:bCs/>
          <w:sz w:val="24"/>
          <w:szCs w:val="24"/>
          <w:lang w:eastAsia="it-IT"/>
        </w:rPr>
        <w:t>assessment</w:t>
      </w:r>
      <w:proofErr w:type="spellEnd"/>
      <w:r w:rsidRPr="00FC19D4">
        <w:rPr>
          <w:rFonts w:eastAsia="Times New Roman" w:cs="Arial"/>
          <w:b/>
          <w:bCs/>
          <w:sz w:val="24"/>
          <w:szCs w:val="24"/>
          <w:lang w:eastAsia="it-IT"/>
        </w:rPr>
        <w:t xml:space="preserve"> report (2016), </w:t>
      </w:r>
      <w:r w:rsidRPr="00FC19D4">
        <w:rPr>
          <w:rFonts w:eastAsia="Times New Roman" w:cs="Arial"/>
          <w:sz w:val="24"/>
          <w:szCs w:val="24"/>
          <w:lang w:eastAsia="it-IT"/>
        </w:rPr>
        <w:t xml:space="preserve">documento redatto dai prof. Joachim </w:t>
      </w:r>
      <w:proofErr w:type="spellStart"/>
      <w:r w:rsidRPr="00FC19D4">
        <w:rPr>
          <w:rFonts w:eastAsia="Times New Roman" w:cs="Arial"/>
          <w:sz w:val="24"/>
          <w:szCs w:val="24"/>
          <w:lang w:eastAsia="it-IT"/>
        </w:rPr>
        <w:t>Frey</w:t>
      </w:r>
      <w:proofErr w:type="spellEnd"/>
      <w:r w:rsidRPr="00FC19D4">
        <w:rPr>
          <w:rFonts w:eastAsia="Times New Roman" w:cs="Arial"/>
          <w:sz w:val="24"/>
          <w:szCs w:val="24"/>
          <w:lang w:eastAsia="it-IT"/>
        </w:rPr>
        <w:t xml:space="preserve">, Jean-Claude </w:t>
      </w:r>
      <w:proofErr w:type="spellStart"/>
      <w:r w:rsidRPr="00FC19D4">
        <w:rPr>
          <w:rFonts w:eastAsia="Times New Roman" w:cs="Arial"/>
          <w:sz w:val="24"/>
          <w:szCs w:val="24"/>
          <w:lang w:eastAsia="it-IT"/>
        </w:rPr>
        <w:t>Piffaretti</w:t>
      </w:r>
      <w:proofErr w:type="spellEnd"/>
      <w:r w:rsidRPr="00FC19D4">
        <w:rPr>
          <w:rFonts w:eastAsia="Times New Roman" w:cs="Arial"/>
          <w:sz w:val="24"/>
          <w:szCs w:val="24"/>
          <w:lang w:eastAsia="it-IT"/>
        </w:rPr>
        <w:t xml:space="preserve"> e Jakob </w:t>
      </w:r>
      <w:proofErr w:type="spellStart"/>
      <w:r w:rsidRPr="00FC19D4">
        <w:rPr>
          <w:rFonts w:eastAsia="Times New Roman" w:cs="Arial"/>
          <w:sz w:val="24"/>
          <w:szCs w:val="24"/>
          <w:lang w:eastAsia="it-IT"/>
        </w:rPr>
        <w:t>Zinsstag</w:t>
      </w:r>
      <w:proofErr w:type="spellEnd"/>
      <w:r w:rsidRPr="00FC19D4">
        <w:rPr>
          <w:rFonts w:eastAsia="Times New Roman" w:cs="Arial"/>
          <w:sz w:val="24"/>
          <w:szCs w:val="24"/>
          <w:lang w:eastAsia="it-IT"/>
        </w:rPr>
        <w:t>, che propugna tra le altre cose la trasformazione del laboratorio in istituto;</w:t>
      </w:r>
    </w:p>
    <w:p w:rsidR="00FC19D4" w:rsidRPr="00FC19D4" w:rsidRDefault="00FC19D4" w:rsidP="00FC19D4">
      <w:pPr>
        <w:numPr>
          <w:ilvl w:val="0"/>
          <w:numId w:val="20"/>
        </w:numPr>
        <w:suppressAutoHyphens w:val="0"/>
        <w:spacing w:before="120"/>
        <w:ind w:left="284" w:hanging="284"/>
        <w:rPr>
          <w:rFonts w:eastAsia="Calibri" w:cs="Arial"/>
          <w:sz w:val="24"/>
          <w:szCs w:val="24"/>
        </w:rPr>
      </w:pPr>
      <w:r w:rsidRPr="00FC19D4">
        <w:rPr>
          <w:rFonts w:eastAsia="Times New Roman" w:cs="Arial"/>
          <w:b/>
          <w:bCs/>
          <w:sz w:val="24"/>
          <w:szCs w:val="24"/>
          <w:lang w:eastAsia="it-IT"/>
        </w:rPr>
        <w:t>Richiesta di riconoscimento del rango di Istituto dal Laboratorio di microbiologia applicata all’Istituto di microbiologia</w:t>
      </w:r>
      <w:r w:rsidRPr="00FC19D4">
        <w:rPr>
          <w:rFonts w:eastAsia="Times New Roman" w:cs="Arial"/>
          <w:sz w:val="24"/>
          <w:szCs w:val="24"/>
          <w:lang w:eastAsia="it-IT"/>
        </w:rPr>
        <w:t xml:space="preserve"> (17 maggio 2021), redatta dal prof. Silvio Seno, direttore del DACD (Dipartimento ambiente costruzioni e design) e dal prof. Mauro </w:t>
      </w:r>
      <w:proofErr w:type="spellStart"/>
      <w:r w:rsidRPr="00FC19D4">
        <w:rPr>
          <w:rFonts w:eastAsia="Times New Roman" w:cs="Arial"/>
          <w:sz w:val="24"/>
          <w:szCs w:val="24"/>
          <w:lang w:eastAsia="it-IT"/>
        </w:rPr>
        <w:t>Tonolla</w:t>
      </w:r>
      <w:proofErr w:type="spellEnd"/>
      <w:r w:rsidRPr="00FC19D4">
        <w:rPr>
          <w:rFonts w:eastAsia="Times New Roman" w:cs="Arial"/>
          <w:sz w:val="24"/>
          <w:szCs w:val="24"/>
          <w:lang w:eastAsia="it-IT"/>
        </w:rPr>
        <w:t>, responsabile del Laboratorio microbiologia applicata;</w:t>
      </w:r>
    </w:p>
    <w:p w:rsidR="00FC19D4" w:rsidRPr="00FC19D4" w:rsidRDefault="00FC19D4" w:rsidP="00FC19D4">
      <w:pPr>
        <w:numPr>
          <w:ilvl w:val="0"/>
          <w:numId w:val="20"/>
        </w:numPr>
        <w:suppressAutoHyphens w:val="0"/>
        <w:spacing w:before="120"/>
        <w:ind w:left="284" w:hanging="284"/>
        <w:rPr>
          <w:rFonts w:eastAsia="Calibri" w:cs="Arial"/>
          <w:sz w:val="24"/>
          <w:szCs w:val="24"/>
        </w:rPr>
      </w:pPr>
      <w:r w:rsidRPr="00FC19D4">
        <w:rPr>
          <w:rFonts w:eastAsia="Calibri" w:cs="Arial"/>
          <w:b/>
          <w:bCs/>
          <w:sz w:val="24"/>
          <w:szCs w:val="24"/>
        </w:rPr>
        <w:t xml:space="preserve">Decisione del 24 giugno 2021 del Consiglio SUPSI in merito a </w:t>
      </w:r>
      <w:r w:rsidRPr="00FC19D4">
        <w:rPr>
          <w:rFonts w:eastAsia="Times New Roman" w:cs="Arial"/>
          <w:b/>
          <w:bCs/>
          <w:sz w:val="24"/>
          <w:szCs w:val="24"/>
          <w:lang w:eastAsia="it-IT"/>
        </w:rPr>
        <w:t xml:space="preserve">Life </w:t>
      </w:r>
      <w:proofErr w:type="spellStart"/>
      <w:r w:rsidRPr="00FC19D4">
        <w:rPr>
          <w:rFonts w:eastAsia="Times New Roman" w:cs="Arial"/>
          <w:b/>
          <w:bCs/>
          <w:sz w:val="24"/>
          <w:szCs w:val="24"/>
          <w:lang w:eastAsia="it-IT"/>
        </w:rPr>
        <w:t>sciences</w:t>
      </w:r>
      <w:proofErr w:type="spellEnd"/>
      <w:r w:rsidRPr="00FC19D4">
        <w:rPr>
          <w:rFonts w:eastAsia="Times New Roman" w:cs="Arial"/>
          <w:b/>
          <w:bCs/>
          <w:sz w:val="24"/>
          <w:szCs w:val="24"/>
          <w:lang w:eastAsia="it-IT"/>
        </w:rPr>
        <w:t xml:space="preserve"> – creazione nuovo istituto DACD: Istituto di microbiologia</w:t>
      </w:r>
      <w:r w:rsidRPr="00FC19D4">
        <w:rPr>
          <w:rFonts w:eastAsia="Times New Roman" w:cs="Arial"/>
          <w:sz w:val="24"/>
          <w:szCs w:val="24"/>
          <w:lang w:eastAsia="it-IT"/>
        </w:rPr>
        <w:t>.</w:t>
      </w:r>
    </w:p>
    <w:p w:rsidR="00FC19D4" w:rsidRDefault="00FC19D4" w:rsidP="00FC19D4">
      <w:pPr>
        <w:suppressAutoHyphens w:val="0"/>
        <w:rPr>
          <w:rFonts w:eastAsia="Calibri" w:cs="Arial"/>
          <w:sz w:val="24"/>
          <w:szCs w:val="24"/>
        </w:rPr>
      </w:pPr>
    </w:p>
    <w:p w:rsidR="00FC19D4" w:rsidRPr="00FC19D4" w:rsidRDefault="00FC19D4" w:rsidP="00FC19D4">
      <w:pPr>
        <w:suppressAutoHyphens w:val="0"/>
        <w:rPr>
          <w:rFonts w:eastAsia="Calibri" w:cs="Arial"/>
          <w:sz w:val="24"/>
          <w:szCs w:val="24"/>
        </w:rPr>
      </w:pPr>
      <w:r w:rsidRPr="00FC19D4">
        <w:rPr>
          <w:rFonts w:eastAsia="Calibri" w:cs="Arial"/>
          <w:sz w:val="24"/>
          <w:szCs w:val="24"/>
        </w:rPr>
        <w:t xml:space="preserve">La documentazione conferma le indicazioni del messaggio </w:t>
      </w:r>
      <w:r>
        <w:rPr>
          <w:rFonts w:eastAsia="Calibri" w:cs="Arial"/>
          <w:sz w:val="24"/>
          <w:szCs w:val="24"/>
        </w:rPr>
        <w:t xml:space="preserve">n. </w:t>
      </w:r>
      <w:r w:rsidRPr="00FC19D4">
        <w:rPr>
          <w:rFonts w:eastAsia="Calibri" w:cs="Arial"/>
          <w:sz w:val="24"/>
          <w:szCs w:val="24"/>
        </w:rPr>
        <w:t>8093 del Consiglio di Stato.</w:t>
      </w:r>
    </w:p>
    <w:p w:rsidR="00FC19D4" w:rsidRPr="00FC19D4" w:rsidRDefault="00FC19D4" w:rsidP="00FC19D4">
      <w:pPr>
        <w:suppressAutoHyphens w:val="0"/>
        <w:rPr>
          <w:rFonts w:eastAsia="Calibri" w:cs="Arial"/>
          <w:sz w:val="24"/>
          <w:szCs w:val="24"/>
        </w:rPr>
      </w:pPr>
    </w:p>
    <w:p w:rsidR="00FC19D4" w:rsidRPr="00FC19D4" w:rsidRDefault="00FC19D4" w:rsidP="00FC19D4">
      <w:pPr>
        <w:pStyle w:val="Titolo2"/>
        <w:numPr>
          <w:ilvl w:val="0"/>
          <w:numId w:val="0"/>
        </w:numPr>
        <w:tabs>
          <w:tab w:val="left" w:pos="567"/>
        </w:tabs>
        <w:suppressAutoHyphens w:val="0"/>
        <w:spacing w:before="0" w:after="120"/>
        <w:jc w:val="both"/>
        <w:rPr>
          <w:rFonts w:eastAsia="Calibri" w:cs="Times New Roman"/>
          <w:sz w:val="24"/>
          <w:lang w:val="it-IT" w:eastAsia="it-IT"/>
        </w:rPr>
      </w:pPr>
      <w:r w:rsidRPr="00FC19D4">
        <w:rPr>
          <w:rFonts w:eastAsia="Calibri" w:cs="Times New Roman"/>
          <w:sz w:val="24"/>
          <w:lang w:val="it-IT" w:eastAsia="it-IT"/>
        </w:rPr>
        <w:t>Storia e prospettive dell’Istituto di microbiologia</w:t>
      </w:r>
    </w:p>
    <w:p w:rsidR="00FC19D4" w:rsidRPr="00FC19D4" w:rsidRDefault="00FC19D4" w:rsidP="00FC59AD">
      <w:pPr>
        <w:suppressAutoHyphens w:val="0"/>
        <w:spacing w:after="120"/>
        <w:rPr>
          <w:rFonts w:eastAsia="Calibri" w:cs="Arial"/>
          <w:sz w:val="24"/>
          <w:szCs w:val="24"/>
        </w:rPr>
      </w:pPr>
      <w:r w:rsidRPr="00FC19D4">
        <w:rPr>
          <w:rFonts w:eastAsia="Calibri" w:cs="Arial"/>
          <w:sz w:val="24"/>
          <w:szCs w:val="24"/>
        </w:rPr>
        <w:t>Interessante è la sintesi sulla storia del Laboratorio di microbiologia applicata e sulle prospettive dell’Istituto di microbiologia contenuta nella sopracitata Richiesta di riconoscimento, che riportiamo di seguito:</w:t>
      </w:r>
    </w:p>
    <w:p w:rsidR="00FC19D4" w:rsidRPr="00FC19D4" w:rsidRDefault="00FC19D4" w:rsidP="00FC59AD">
      <w:pPr>
        <w:suppressAutoHyphens w:val="0"/>
        <w:autoSpaceDE w:val="0"/>
        <w:autoSpaceDN w:val="0"/>
        <w:adjustRightInd w:val="0"/>
        <w:spacing w:after="120"/>
        <w:rPr>
          <w:rFonts w:eastAsia="Calibri" w:cs="Arial"/>
          <w:i/>
          <w:iCs/>
          <w:color w:val="000000"/>
          <w:sz w:val="18"/>
          <w:szCs w:val="18"/>
        </w:rPr>
      </w:pPr>
      <w:r w:rsidRPr="00FC19D4">
        <w:rPr>
          <w:rFonts w:eastAsia="Times New Roman" w:cs="Arial"/>
          <w:i/>
          <w:iCs/>
          <w:lang w:eastAsia="it-IT"/>
        </w:rPr>
        <w:t xml:space="preserve">Il LMA nasce in seno all'Istituto cantonale di microbiologia (ICM), costituito nel 1964 come Istituto </w:t>
      </w:r>
      <w:proofErr w:type="spellStart"/>
      <w:r w:rsidRPr="00FC19D4">
        <w:rPr>
          <w:rFonts w:eastAsia="Times New Roman" w:cs="Arial"/>
          <w:i/>
          <w:iCs/>
          <w:lang w:eastAsia="it-IT"/>
        </w:rPr>
        <w:t>batteriosierologico</w:t>
      </w:r>
      <w:proofErr w:type="spellEnd"/>
      <w:r w:rsidRPr="00FC19D4">
        <w:rPr>
          <w:rFonts w:eastAsia="Times New Roman" w:cs="Arial"/>
          <w:i/>
          <w:iCs/>
          <w:lang w:eastAsia="it-IT"/>
        </w:rPr>
        <w:t xml:space="preserve"> cantonale e sorto per colmare una lacuna nell'assistenza sanitaria alla popolazione ticinese. Alla fine del 2012, dopo 48 anni di attività, l’ICM è stato sciolto. A seguito di questa decisione governativa, la microbiologia diagnostica clinica è stata integrata nell’Ente Ospedaliero Cantonale, EOC. Dopo un’attenta valutazione costi/benefici, i settori della microbiologia ambientale, della </w:t>
      </w:r>
      <w:proofErr w:type="spellStart"/>
      <w:r w:rsidRPr="00FC19D4">
        <w:rPr>
          <w:rFonts w:eastAsia="Times New Roman" w:cs="Arial"/>
          <w:i/>
          <w:iCs/>
          <w:lang w:eastAsia="it-IT"/>
        </w:rPr>
        <w:t>biosicurezza</w:t>
      </w:r>
      <w:proofErr w:type="spellEnd"/>
      <w:r w:rsidRPr="00FC19D4">
        <w:rPr>
          <w:rFonts w:eastAsia="Times New Roman" w:cs="Arial"/>
          <w:i/>
          <w:iCs/>
          <w:lang w:eastAsia="it-IT"/>
        </w:rPr>
        <w:t xml:space="preserve"> e della tipizzazione sono stati integrati ad inizio 2014 come Laboratorio microbiologia applicata nel Dipartimento ambiente costruzioni e design, DACD, della SUPSI (</w:t>
      </w:r>
      <w:r w:rsidRPr="00FC19D4">
        <w:rPr>
          <w:rFonts w:eastAsia="Times New Roman" w:cs="Arial"/>
          <w:i/>
          <w:iCs/>
          <w:sz w:val="18"/>
          <w:szCs w:val="18"/>
          <w:lang w:eastAsia="it-IT"/>
        </w:rPr>
        <w:t>Nota 2</w:t>
      </w:r>
      <w:r w:rsidRPr="00FC19D4">
        <w:rPr>
          <w:rFonts w:eastAsia="Calibri" w:cs="Arial"/>
          <w:i/>
          <w:iCs/>
          <w:color w:val="000000"/>
          <w:sz w:val="18"/>
          <w:szCs w:val="18"/>
        </w:rPr>
        <w:t>: Messaggio 6794 7 maggio 2013 DSS / DECS. Integrazione delle attività di microbiologia applicata dell’ex-Istituto cantonale di microbiologia (ICM) nella Scuola universitaria professionale della Svizzera italiana (SUPSI), approvazione del relativo credito 2013-2020 e Convenzione con la SUPSI</w:t>
      </w:r>
      <w:r w:rsidRPr="00FC19D4">
        <w:rPr>
          <w:rFonts w:eastAsia="Times New Roman" w:cs="Arial"/>
          <w:i/>
          <w:iCs/>
          <w:sz w:val="18"/>
          <w:szCs w:val="18"/>
          <w:lang w:eastAsia="it-IT"/>
        </w:rPr>
        <w:t xml:space="preserve">). </w:t>
      </w:r>
    </w:p>
    <w:p w:rsidR="00FC19D4" w:rsidRPr="00FC19D4" w:rsidRDefault="00FC19D4" w:rsidP="00FC59AD">
      <w:pPr>
        <w:suppressAutoHyphens w:val="0"/>
        <w:autoSpaceDE w:val="0"/>
        <w:autoSpaceDN w:val="0"/>
        <w:adjustRightInd w:val="0"/>
        <w:spacing w:after="120"/>
        <w:rPr>
          <w:rFonts w:eastAsia="Calibri" w:cs="Arial"/>
          <w:i/>
          <w:iCs/>
          <w:color w:val="000000"/>
        </w:rPr>
      </w:pPr>
      <w:r w:rsidRPr="00FC19D4">
        <w:rPr>
          <w:rFonts w:eastAsia="Calibri" w:cs="Arial"/>
          <w:i/>
          <w:iCs/>
          <w:color w:val="000000"/>
        </w:rPr>
        <w:t>Durante questo periodo il LMA ha dato avvio al processo d’integrazione nel DACD che si è svolto senza problemi da un punto di vista amministrativo e gestionale, avviando nel contempo diversi progetti in collaborazione con i partner della SUPSI. Il percorso amministrativo del LMA è delineato schematicamente nella Tabella 1.</w:t>
      </w:r>
    </w:p>
    <w:p w:rsidR="00FC19D4" w:rsidRPr="00FC19D4" w:rsidRDefault="00FC19D4" w:rsidP="00FC59AD">
      <w:pPr>
        <w:suppressAutoHyphens w:val="0"/>
        <w:autoSpaceDE w:val="0"/>
        <w:autoSpaceDN w:val="0"/>
        <w:adjustRightInd w:val="0"/>
        <w:spacing w:after="120"/>
        <w:rPr>
          <w:rFonts w:eastAsia="Calibri" w:cs="Arial"/>
          <w:i/>
          <w:iCs/>
          <w:color w:val="000000"/>
          <w:sz w:val="18"/>
          <w:szCs w:val="18"/>
        </w:rPr>
      </w:pPr>
      <w:r w:rsidRPr="00FC19D4">
        <w:rPr>
          <w:rFonts w:eastAsia="Calibri" w:cs="Arial"/>
          <w:i/>
          <w:iCs/>
          <w:color w:val="000000"/>
        </w:rPr>
        <w:t xml:space="preserve">A partire dal gennaio 2016 è stato poi integrato nel LMA anche il Gruppo Operativo del Gruppo cantonale Zanzare, </w:t>
      </w:r>
      <w:proofErr w:type="spellStart"/>
      <w:r w:rsidRPr="00FC19D4">
        <w:rPr>
          <w:rFonts w:eastAsia="Calibri" w:cs="Arial"/>
          <w:i/>
          <w:iCs/>
          <w:color w:val="000000"/>
        </w:rPr>
        <w:t>GOZt</w:t>
      </w:r>
      <w:proofErr w:type="spellEnd"/>
      <w:r w:rsidRPr="00FC19D4">
        <w:rPr>
          <w:rFonts w:eastAsia="Calibri" w:cs="Arial"/>
          <w:i/>
          <w:iCs/>
          <w:color w:val="000000"/>
        </w:rPr>
        <w:t xml:space="preserve"> (Nota 3), con cui prima ICM e poi LMA ha collaborato per oltre 17 anni nel settore della </w:t>
      </w:r>
      <w:proofErr w:type="spellStart"/>
      <w:r w:rsidRPr="00FC19D4">
        <w:rPr>
          <w:rFonts w:eastAsia="Calibri" w:cs="Arial"/>
          <w:i/>
          <w:iCs/>
          <w:color w:val="000000"/>
        </w:rPr>
        <w:t>biosicurezza</w:t>
      </w:r>
      <w:proofErr w:type="spellEnd"/>
      <w:r w:rsidRPr="00FC19D4">
        <w:rPr>
          <w:rFonts w:eastAsia="Calibri" w:cs="Arial"/>
          <w:i/>
          <w:iCs/>
          <w:color w:val="000000"/>
        </w:rPr>
        <w:t xml:space="preserve"> nell’utilizzo di agenti microbiologici contro la proliferazione delle larve della zanzara tigre e la problematica delle malattie trasmesse da vettori, fornendo un continuo supporto logistico tecnico e scientifico. </w:t>
      </w:r>
      <w:r w:rsidRPr="00FC19D4">
        <w:rPr>
          <w:rFonts w:eastAsia="Calibri" w:cs="Arial"/>
          <w:i/>
          <w:iCs/>
          <w:color w:val="000000"/>
          <w:sz w:val="18"/>
          <w:szCs w:val="18"/>
        </w:rPr>
        <w:t>(Nota 3 Gruppo di lavoro preposto al coordinamento della lotta contro le zanzare nel comprensorio del basso Piano Piano di Magadino e della lotta cantonale contro la zanzara tigre (GLZ)” vedi RG del CdS Nr. 2277 del 5 aprile 2011).</w:t>
      </w:r>
    </w:p>
    <w:p w:rsidR="00FC19D4" w:rsidRPr="00FC19D4" w:rsidRDefault="00FC19D4" w:rsidP="00FC59AD">
      <w:pPr>
        <w:suppressAutoHyphens w:val="0"/>
        <w:autoSpaceDE w:val="0"/>
        <w:autoSpaceDN w:val="0"/>
        <w:adjustRightInd w:val="0"/>
        <w:spacing w:after="120"/>
        <w:rPr>
          <w:rFonts w:eastAsia="Calibri" w:cs="Arial"/>
          <w:i/>
          <w:iCs/>
          <w:color w:val="000000"/>
        </w:rPr>
      </w:pPr>
      <w:r w:rsidRPr="00FC19D4">
        <w:rPr>
          <w:rFonts w:eastAsia="Calibri" w:cs="Arial"/>
          <w:i/>
          <w:iCs/>
          <w:color w:val="000000"/>
        </w:rPr>
        <w:lastRenderedPageBreak/>
        <w:t xml:space="preserve">Il </w:t>
      </w:r>
      <w:proofErr w:type="spellStart"/>
      <w:r w:rsidRPr="00FC19D4">
        <w:rPr>
          <w:rFonts w:eastAsia="Calibri" w:cs="Arial"/>
          <w:i/>
          <w:iCs/>
          <w:color w:val="000000"/>
        </w:rPr>
        <w:t>LMA</w:t>
      </w:r>
      <w:proofErr w:type="spellEnd"/>
      <w:r w:rsidRPr="00FC19D4">
        <w:rPr>
          <w:rFonts w:eastAsia="Calibri" w:cs="Arial"/>
          <w:i/>
          <w:iCs/>
          <w:color w:val="000000"/>
        </w:rPr>
        <w:t xml:space="preserve"> dispone di laboratori di </w:t>
      </w:r>
      <w:proofErr w:type="spellStart"/>
      <w:r w:rsidRPr="00FC19D4">
        <w:rPr>
          <w:rFonts w:eastAsia="Calibri" w:cs="Arial"/>
          <w:i/>
          <w:iCs/>
          <w:color w:val="000000"/>
        </w:rPr>
        <w:t>biosicurezza</w:t>
      </w:r>
      <w:proofErr w:type="spellEnd"/>
      <w:r w:rsidRPr="00FC19D4">
        <w:rPr>
          <w:rFonts w:eastAsia="Calibri" w:cs="Arial"/>
          <w:i/>
          <w:iCs/>
          <w:color w:val="000000"/>
        </w:rPr>
        <w:t xml:space="preserve"> di livello 2 (BSL2; adatti per le attività che implicano l'impiego di agenti patogeni di potenziale pericolo moderato per il personale e per l'ambiente) e 3 (BSL3; livello applicabile per installazioni di ricerche cliniche, diagnostiche, di insegnamento e di ricerca nelle quali si impiegano agenti in grado di causare patologie serie o potenzialmente letali) e lavora in collaborazione con il Servizio diagnostico di microbiologia dell’EOC con cui condivide spazi, laboratori e apparecchiature nello stesso edificio a Bellinzona. </w:t>
      </w:r>
    </w:p>
    <w:p w:rsidR="00FC19D4" w:rsidRPr="00FC19D4" w:rsidRDefault="00FC19D4" w:rsidP="00FC19D4">
      <w:pPr>
        <w:suppressAutoHyphens w:val="0"/>
        <w:autoSpaceDE w:val="0"/>
        <w:autoSpaceDN w:val="0"/>
        <w:adjustRightInd w:val="0"/>
        <w:rPr>
          <w:rFonts w:eastAsia="Calibri" w:cs="Arial"/>
          <w:i/>
          <w:iCs/>
          <w:color w:val="000000"/>
        </w:rPr>
      </w:pPr>
      <w:r w:rsidRPr="00FC19D4">
        <w:rPr>
          <w:rFonts w:eastAsia="Calibri" w:cs="Arial"/>
          <w:i/>
          <w:iCs/>
          <w:color w:val="000000"/>
        </w:rPr>
        <w:t xml:space="preserve">La visione del </w:t>
      </w:r>
      <w:proofErr w:type="spellStart"/>
      <w:r w:rsidRPr="00FC19D4">
        <w:rPr>
          <w:rFonts w:eastAsia="Calibri" w:cs="Arial"/>
          <w:i/>
          <w:iCs/>
          <w:color w:val="000000"/>
        </w:rPr>
        <w:t>LMA</w:t>
      </w:r>
      <w:proofErr w:type="spellEnd"/>
      <w:r w:rsidRPr="00FC19D4">
        <w:rPr>
          <w:rFonts w:eastAsia="Calibri" w:cs="Arial"/>
          <w:i/>
          <w:iCs/>
          <w:color w:val="000000"/>
        </w:rPr>
        <w:t xml:space="preserve"> è quella di essere il centro di riferimento e di competenza per la microbiologia applicata per il Cantone Ticino, integrando la microbiologia umana, veterinaria e ambientale. </w:t>
      </w:r>
    </w:p>
    <w:p w:rsidR="00FC19D4" w:rsidRPr="00FC19D4" w:rsidRDefault="00FC19D4" w:rsidP="00FC19D4">
      <w:pPr>
        <w:suppressAutoHyphens w:val="0"/>
        <w:autoSpaceDE w:val="0"/>
        <w:autoSpaceDN w:val="0"/>
        <w:adjustRightInd w:val="0"/>
        <w:rPr>
          <w:rFonts w:eastAsia="Calibri" w:cs="Arial"/>
          <w:i/>
          <w:iCs/>
          <w:color w:val="000000"/>
        </w:rPr>
      </w:pPr>
      <w:r w:rsidRPr="00FC19D4">
        <w:rPr>
          <w:rFonts w:eastAsia="Calibri" w:cs="Arial"/>
          <w:i/>
          <w:iCs/>
          <w:color w:val="000000"/>
        </w:rPr>
        <w:t xml:space="preserve">Presso il </w:t>
      </w:r>
      <w:proofErr w:type="spellStart"/>
      <w:r w:rsidRPr="00FC19D4">
        <w:rPr>
          <w:rFonts w:eastAsia="Calibri" w:cs="Arial"/>
          <w:i/>
          <w:iCs/>
          <w:color w:val="000000"/>
        </w:rPr>
        <w:t>LMA</w:t>
      </w:r>
      <w:proofErr w:type="spellEnd"/>
      <w:r w:rsidRPr="00FC19D4">
        <w:rPr>
          <w:rFonts w:eastAsia="Calibri" w:cs="Arial"/>
          <w:i/>
          <w:iCs/>
          <w:color w:val="000000"/>
        </w:rPr>
        <w:t xml:space="preserve">, </w:t>
      </w:r>
      <w:proofErr w:type="spellStart"/>
      <w:r w:rsidRPr="00FC19D4">
        <w:rPr>
          <w:rFonts w:eastAsia="Calibri" w:cs="Arial"/>
          <w:i/>
          <w:iCs/>
          <w:color w:val="000000"/>
        </w:rPr>
        <w:t>biosicurezza</w:t>
      </w:r>
      <w:proofErr w:type="spellEnd"/>
      <w:r w:rsidRPr="00FC19D4">
        <w:rPr>
          <w:rFonts w:eastAsia="Calibri" w:cs="Arial"/>
          <w:i/>
          <w:iCs/>
          <w:color w:val="000000"/>
        </w:rPr>
        <w:t>, aspetti di salute pubblica, igiene ambientale ed ecologia microbica convergono in una visione unitaria della microbiologia, in linea con il concetto “</w:t>
      </w:r>
      <w:proofErr w:type="spellStart"/>
      <w:r w:rsidRPr="00FC19D4">
        <w:rPr>
          <w:rFonts w:eastAsia="Calibri" w:cs="Arial"/>
          <w:i/>
          <w:iCs/>
          <w:color w:val="000000"/>
        </w:rPr>
        <w:t>One-Health</w:t>
      </w:r>
      <w:proofErr w:type="spellEnd"/>
      <w:r w:rsidRPr="00FC19D4">
        <w:rPr>
          <w:rFonts w:eastAsia="Calibri" w:cs="Arial"/>
          <w:i/>
          <w:iCs/>
          <w:color w:val="000000"/>
        </w:rPr>
        <w:t xml:space="preserve">” (vedi anche Capitolo 5.5.1) che integra in una visione olistica integrata la salute dell’essere umano, degli animali e dell’ambiente. </w:t>
      </w:r>
    </w:p>
    <w:p w:rsidR="00FC19D4" w:rsidRPr="00FC19D4" w:rsidRDefault="00FC19D4" w:rsidP="00FC59AD">
      <w:pPr>
        <w:suppressAutoHyphens w:val="0"/>
        <w:autoSpaceDE w:val="0"/>
        <w:autoSpaceDN w:val="0"/>
        <w:adjustRightInd w:val="0"/>
        <w:spacing w:after="120"/>
        <w:rPr>
          <w:rFonts w:eastAsia="Calibri" w:cs="Arial"/>
          <w:i/>
          <w:iCs/>
          <w:color w:val="000000"/>
        </w:rPr>
      </w:pPr>
      <w:r w:rsidRPr="00FC19D4">
        <w:rPr>
          <w:rFonts w:eastAsia="Calibri" w:cs="Arial"/>
          <w:i/>
          <w:iCs/>
          <w:color w:val="000000"/>
        </w:rPr>
        <w:t xml:space="preserve">Il LMA svolge ricerche e offre prestazioni di servizio e formazione nei settori della </w:t>
      </w:r>
      <w:proofErr w:type="spellStart"/>
      <w:r w:rsidRPr="00FC19D4">
        <w:rPr>
          <w:rFonts w:eastAsia="Calibri" w:cs="Arial"/>
          <w:i/>
          <w:iCs/>
          <w:color w:val="000000"/>
        </w:rPr>
        <w:t>biosicurezza</w:t>
      </w:r>
      <w:proofErr w:type="spellEnd"/>
      <w:r w:rsidRPr="00FC19D4">
        <w:rPr>
          <w:rFonts w:eastAsia="Calibri" w:cs="Arial"/>
          <w:i/>
          <w:iCs/>
          <w:color w:val="000000"/>
        </w:rPr>
        <w:t xml:space="preserve">, dei vettori di microorganismi patogeni, della ecologia microbica, della identificazione e tipizzazione di microorganismi di origini differenti utilizzando le più moderne metodiche della microbiologia classica e della biologia molecolare (genomica e proteomica). </w:t>
      </w:r>
    </w:p>
    <w:p w:rsidR="00FC19D4" w:rsidRPr="00FC19D4" w:rsidRDefault="00FC19D4" w:rsidP="00FC59AD">
      <w:pPr>
        <w:suppressAutoHyphens w:val="0"/>
        <w:autoSpaceDE w:val="0"/>
        <w:autoSpaceDN w:val="0"/>
        <w:adjustRightInd w:val="0"/>
        <w:spacing w:after="120"/>
        <w:rPr>
          <w:rFonts w:eastAsia="Calibri" w:cs="Arial"/>
          <w:i/>
          <w:iCs/>
        </w:rPr>
      </w:pPr>
      <w:r w:rsidRPr="00FC19D4">
        <w:rPr>
          <w:rFonts w:eastAsia="Times New Roman" w:cs="Arial"/>
          <w:i/>
          <w:iCs/>
          <w:lang w:eastAsia="it-IT"/>
        </w:rPr>
        <w:t>Il LMA fornisce soluzioni ai bisogni del territorio cantonale e nazionale e svolge le sue attività al fine di incrementare, favorire e incentivare la qualità delle discipline nell’ambito della microbiologia applicata. Le competenze del Laboratorio sono costantemente aggiornate e arricchite dalle intense relazioni intrattenute con partner accademici e professionali su scala nazionale e internazionale.</w:t>
      </w:r>
    </w:p>
    <w:p w:rsidR="00FC19D4" w:rsidRPr="00FC19D4" w:rsidRDefault="00FC19D4" w:rsidP="00FC59AD">
      <w:pPr>
        <w:suppressAutoHyphens w:val="0"/>
        <w:autoSpaceDE w:val="0"/>
        <w:autoSpaceDN w:val="0"/>
        <w:adjustRightInd w:val="0"/>
        <w:spacing w:after="120"/>
        <w:rPr>
          <w:rFonts w:eastAsia="Calibri" w:cs="Arial"/>
          <w:i/>
          <w:iCs/>
          <w:color w:val="000000"/>
        </w:rPr>
      </w:pPr>
      <w:r w:rsidRPr="00FC19D4">
        <w:rPr>
          <w:rFonts w:eastAsia="Calibri" w:cs="Arial"/>
          <w:i/>
          <w:iCs/>
          <w:color w:val="000000"/>
        </w:rPr>
        <w:t xml:space="preserve">Dal 2014 ad oggi il LMA ha conosciuto un’importante crescita nel numero e nella tipologia di progetti trattati e nel suo organico, profilandosi come un centro riconosciuto – tanto dai partner accademici quanto dagli stakeholder del settore privato, pubblico e non profit – per la sua ricerca interdisciplinare capace di ampliare le conoscenze, le pratiche e le applicazioni nell’ambito della microbiologia. </w:t>
      </w:r>
    </w:p>
    <w:p w:rsidR="00FC19D4" w:rsidRPr="00FC19D4" w:rsidRDefault="00FC19D4" w:rsidP="00FC59AD">
      <w:pPr>
        <w:suppressAutoHyphens w:val="0"/>
        <w:autoSpaceDE w:val="0"/>
        <w:autoSpaceDN w:val="0"/>
        <w:adjustRightInd w:val="0"/>
        <w:spacing w:after="120"/>
        <w:rPr>
          <w:rFonts w:eastAsia="Calibri" w:cs="Arial"/>
          <w:i/>
          <w:iCs/>
          <w:color w:val="000000"/>
        </w:rPr>
      </w:pPr>
      <w:r w:rsidRPr="00FC19D4">
        <w:rPr>
          <w:rFonts w:eastAsia="Calibri" w:cs="Arial"/>
          <w:i/>
          <w:iCs/>
          <w:color w:val="000000"/>
        </w:rPr>
        <w:t xml:space="preserve">Il conferimento del rango di Istituto consentirà di consolidare il lavoro svolto, mostrando l’impegno istituzionale per il suo sviluppo e accrescendo la visibilità esterna a livello regionale, nazionale e internazionale, un fattore determinante per rafforzare l’acquisizione dei progetti e la qualità delle collaborazioni nel più ampio contesto accademico. Il cambiamento di statuto con il passaggio ad Istituto favorirà altresì il potenziamento futuro dell’unità di ricerca nei suoi ambiti disciplinari e opererà un significativo rafforzamento del senso di appartenenza, identità e responsabilità dei collaboratori, premesse per una maggiore delega dei compiti e un’ulteriore crescita professionale. </w:t>
      </w:r>
    </w:p>
    <w:p w:rsidR="00FC19D4" w:rsidRPr="00FC19D4" w:rsidRDefault="00FC19D4" w:rsidP="00FC59AD">
      <w:pPr>
        <w:suppressAutoHyphens w:val="0"/>
        <w:autoSpaceDE w:val="0"/>
        <w:autoSpaceDN w:val="0"/>
        <w:adjustRightInd w:val="0"/>
        <w:spacing w:after="120"/>
        <w:rPr>
          <w:rFonts w:eastAsia="Calibri" w:cs="Arial"/>
          <w:i/>
          <w:iCs/>
          <w:color w:val="000000"/>
        </w:rPr>
      </w:pPr>
      <w:r w:rsidRPr="00FC19D4">
        <w:rPr>
          <w:rFonts w:eastAsia="Calibri" w:cs="Arial"/>
          <w:i/>
          <w:iCs/>
          <w:color w:val="000000"/>
        </w:rPr>
        <w:t>L’Istituto di microbiologia permetterà alla SUPSI di distinguersi a livello svizzero e internazionale da una parte per l’approccio innovativo della visione “0ne-Health” con una microbiologia trasversale tra ambiente e uomo e dall’altra con l’approfondimento degli aspetti biologici legati all’ambiente costruito. Si tratta di ambiti estremamente attuali e che hanno ulteriormente acquisito d’importanza con la pandemia da Covid-19 per la</w:t>
      </w:r>
      <w:r w:rsidR="00FC59AD">
        <w:rPr>
          <w:rFonts w:eastAsia="Calibri" w:cs="Arial"/>
          <w:i/>
          <w:iCs/>
          <w:color w:val="000000"/>
        </w:rPr>
        <w:t xml:space="preserve"> </w:t>
      </w:r>
      <w:r w:rsidRPr="00FC19D4">
        <w:rPr>
          <w:rFonts w:eastAsia="Calibri" w:cs="Arial"/>
          <w:i/>
          <w:iCs/>
          <w:color w:val="000000"/>
        </w:rPr>
        <w:t xml:space="preserve">quale si è consolidata la consapevolezza che l’uomo è parte integrante dell’ecosistema Terra, non sfugge alle leggi della Natura anzi, con la sua crescita ed espansione e le sue attività sta sbilanciando equilibri con ripercussioni negative a diversi livelli inclusa la salute. Il futuro Istituto di microbiologia può essere considerato una risposta della SUPSI all’attuale crisi ambientale e sanitaria, un contributo concreto a favore della società per i problemi legati ai microbi con carattere di trasversalità tra ambiente e uomo. </w:t>
      </w:r>
    </w:p>
    <w:p w:rsidR="00FC19D4" w:rsidRPr="00FC19D4" w:rsidRDefault="00FC19D4" w:rsidP="00FC59AD">
      <w:pPr>
        <w:suppressAutoHyphens w:val="0"/>
        <w:autoSpaceDE w:val="0"/>
        <w:autoSpaceDN w:val="0"/>
        <w:adjustRightInd w:val="0"/>
        <w:spacing w:after="120"/>
        <w:rPr>
          <w:rFonts w:eastAsia="Calibri" w:cs="Arial"/>
          <w:i/>
          <w:iCs/>
          <w:color w:val="000000"/>
        </w:rPr>
      </w:pPr>
      <w:r w:rsidRPr="00FC19D4">
        <w:rPr>
          <w:rFonts w:eastAsia="Calibri" w:cs="Arial"/>
          <w:i/>
          <w:iCs/>
          <w:color w:val="000000"/>
        </w:rPr>
        <w:t xml:space="preserve">L’Istituto di microbiologia rafforzerà gli indirizzi strategici individuati dalla PVR del 2016-2018 e ribaditi nelle conclusioni del gruppo di lavoro sulle Life </w:t>
      </w:r>
      <w:proofErr w:type="spellStart"/>
      <w:r w:rsidRPr="00FC19D4">
        <w:rPr>
          <w:rFonts w:eastAsia="Calibri" w:cs="Arial"/>
          <w:i/>
          <w:iCs/>
          <w:color w:val="000000"/>
        </w:rPr>
        <w:t>Sciences</w:t>
      </w:r>
      <w:proofErr w:type="spellEnd"/>
      <w:r w:rsidRPr="00FC19D4">
        <w:rPr>
          <w:rFonts w:eastAsia="Calibri" w:cs="Arial"/>
          <w:i/>
          <w:iCs/>
          <w:color w:val="000000"/>
        </w:rPr>
        <w:t xml:space="preserve"> per lo scenario prescelto dalla direzione SUPSI e cioè la creazione di due istituti, </w:t>
      </w:r>
      <w:proofErr w:type="spellStart"/>
      <w:r w:rsidRPr="00FC19D4">
        <w:rPr>
          <w:rFonts w:eastAsia="Calibri" w:cs="Arial"/>
          <w:i/>
          <w:iCs/>
          <w:color w:val="000000"/>
        </w:rPr>
        <w:t>BioMedTech</w:t>
      </w:r>
      <w:proofErr w:type="spellEnd"/>
      <w:r w:rsidRPr="00FC19D4">
        <w:rPr>
          <w:rFonts w:eastAsia="Calibri" w:cs="Arial"/>
          <w:i/>
          <w:iCs/>
          <w:color w:val="000000"/>
        </w:rPr>
        <w:t xml:space="preserve"> affiliato al </w:t>
      </w:r>
      <w:proofErr w:type="spellStart"/>
      <w:r w:rsidRPr="00FC19D4">
        <w:rPr>
          <w:rFonts w:eastAsia="Calibri" w:cs="Arial"/>
          <w:i/>
          <w:iCs/>
          <w:color w:val="000000"/>
        </w:rPr>
        <w:t>DTI</w:t>
      </w:r>
      <w:proofErr w:type="spellEnd"/>
      <w:r w:rsidRPr="00FC19D4">
        <w:rPr>
          <w:rFonts w:eastAsia="Calibri" w:cs="Arial"/>
          <w:i/>
          <w:iCs/>
          <w:color w:val="000000"/>
        </w:rPr>
        <w:t xml:space="preserve"> e ambientale incardinato nel DACD. </w:t>
      </w:r>
    </w:p>
    <w:p w:rsidR="00FC19D4" w:rsidRPr="00FC19D4" w:rsidRDefault="00FC19D4" w:rsidP="00FC19D4">
      <w:pPr>
        <w:suppressAutoHyphens w:val="0"/>
        <w:autoSpaceDE w:val="0"/>
        <w:autoSpaceDN w:val="0"/>
        <w:adjustRightInd w:val="0"/>
        <w:rPr>
          <w:rFonts w:eastAsia="Calibri" w:cs="Arial"/>
          <w:i/>
          <w:iCs/>
          <w:color w:val="000000"/>
        </w:rPr>
      </w:pPr>
      <w:r w:rsidRPr="00FC19D4">
        <w:rPr>
          <w:rFonts w:eastAsia="Calibri" w:cs="Arial"/>
          <w:i/>
          <w:iCs/>
          <w:color w:val="000000"/>
        </w:rPr>
        <w:t xml:space="preserve">Le linee direttrici identificate per lo sviluppo delle future attività dell’Istituto sono coerenti con gli </w:t>
      </w:r>
      <w:r w:rsidRPr="00FC19D4">
        <w:rPr>
          <w:rFonts w:eastAsia="Calibri" w:cs="Arial"/>
          <w:b/>
          <w:bCs/>
          <w:i/>
          <w:iCs/>
          <w:color w:val="000000"/>
        </w:rPr>
        <w:t>obiettivi strategici di fondo, OSF</w:t>
      </w:r>
      <w:r w:rsidRPr="00FC19D4">
        <w:rPr>
          <w:rFonts w:eastAsia="Calibri" w:cs="Arial"/>
          <w:i/>
          <w:iCs/>
          <w:color w:val="000000"/>
        </w:rPr>
        <w:t>, della strategia 2021-2024 della SUPSI e con il relativo piano di azione del DACD per il periodo 2021-2024.</w:t>
      </w:r>
    </w:p>
    <w:p w:rsidR="00FC19D4" w:rsidRPr="00FC19D4" w:rsidRDefault="00FC19D4" w:rsidP="00FC19D4">
      <w:pPr>
        <w:suppressAutoHyphens w:val="0"/>
        <w:autoSpaceDE w:val="0"/>
        <w:autoSpaceDN w:val="0"/>
        <w:adjustRightInd w:val="0"/>
        <w:rPr>
          <w:rFonts w:eastAsia="Calibri" w:cs="Arial"/>
          <w:i/>
          <w:iCs/>
          <w:color w:val="000000"/>
        </w:rPr>
      </w:pPr>
      <w:r w:rsidRPr="00FC19D4">
        <w:rPr>
          <w:rFonts w:eastAsia="Calibri" w:cs="Arial"/>
          <w:i/>
          <w:iCs/>
          <w:color w:val="000000"/>
        </w:rPr>
        <w:t xml:space="preserve">In particolare: </w:t>
      </w:r>
    </w:p>
    <w:p w:rsidR="00FC19D4" w:rsidRPr="007E67E9" w:rsidRDefault="00FC19D4" w:rsidP="00FC59AD">
      <w:pPr>
        <w:pStyle w:val="Paragrafoelenco"/>
        <w:numPr>
          <w:ilvl w:val="0"/>
          <w:numId w:val="22"/>
        </w:numPr>
        <w:suppressAutoHyphens w:val="0"/>
        <w:autoSpaceDE w:val="0"/>
        <w:autoSpaceDN w:val="0"/>
        <w:adjustRightInd w:val="0"/>
        <w:spacing w:before="60" w:after="60"/>
        <w:ind w:left="284" w:hanging="284"/>
        <w:contextualSpacing w:val="0"/>
        <w:rPr>
          <w:rFonts w:eastAsia="Calibri" w:cs="Arial"/>
          <w:i/>
          <w:iCs/>
          <w:color w:val="000000"/>
        </w:rPr>
      </w:pPr>
      <w:r w:rsidRPr="007E67E9">
        <w:rPr>
          <w:rFonts w:eastAsia="Calibri" w:cs="Arial"/>
          <w:i/>
          <w:iCs/>
          <w:color w:val="000000"/>
        </w:rPr>
        <w:lastRenderedPageBreak/>
        <w:t xml:space="preserve">consolidamento della funzione di Centro nazionale di coordinamento per la sorveglianza delle zanzare invasive e del Laboratorio regionale Sud di </w:t>
      </w:r>
      <w:proofErr w:type="spellStart"/>
      <w:r w:rsidRPr="007E67E9">
        <w:rPr>
          <w:rFonts w:eastAsia="Calibri" w:cs="Arial"/>
          <w:i/>
          <w:iCs/>
          <w:color w:val="000000"/>
        </w:rPr>
        <w:t>biosicurezza</w:t>
      </w:r>
      <w:proofErr w:type="spellEnd"/>
      <w:r w:rsidRPr="007E67E9">
        <w:rPr>
          <w:rFonts w:eastAsia="Calibri" w:cs="Arial"/>
          <w:i/>
          <w:iCs/>
          <w:color w:val="000000"/>
        </w:rPr>
        <w:t xml:space="preserve"> della rete nazionale dei laboratori regionali (</w:t>
      </w:r>
      <w:r w:rsidRPr="007E67E9">
        <w:rPr>
          <w:rFonts w:eastAsia="Calibri" w:cs="Arial"/>
          <w:b/>
          <w:bCs/>
          <w:i/>
          <w:iCs/>
          <w:color w:val="000000"/>
        </w:rPr>
        <w:t xml:space="preserve">OSF 1.1 </w:t>
      </w:r>
      <w:r w:rsidRPr="007E67E9">
        <w:rPr>
          <w:rFonts w:eastAsia="Calibri" w:cs="Arial"/>
          <w:i/>
          <w:iCs/>
          <w:color w:val="000000"/>
        </w:rPr>
        <w:t xml:space="preserve">Cooperazioni attive nelle reti Nord-Sud) </w:t>
      </w:r>
    </w:p>
    <w:p w:rsidR="00FC19D4" w:rsidRPr="007E67E9" w:rsidRDefault="00FC19D4" w:rsidP="00FC59AD">
      <w:pPr>
        <w:pStyle w:val="Paragrafoelenco"/>
        <w:numPr>
          <w:ilvl w:val="0"/>
          <w:numId w:val="22"/>
        </w:numPr>
        <w:suppressAutoHyphens w:val="0"/>
        <w:autoSpaceDE w:val="0"/>
        <w:autoSpaceDN w:val="0"/>
        <w:adjustRightInd w:val="0"/>
        <w:spacing w:before="60" w:after="60"/>
        <w:ind w:left="284" w:hanging="284"/>
        <w:contextualSpacing w:val="0"/>
        <w:rPr>
          <w:rFonts w:eastAsia="Calibri" w:cs="Arial"/>
          <w:i/>
          <w:iCs/>
          <w:color w:val="000000"/>
        </w:rPr>
      </w:pPr>
      <w:r w:rsidRPr="007E67E9">
        <w:rPr>
          <w:rFonts w:eastAsia="Calibri" w:cs="Arial"/>
          <w:i/>
          <w:iCs/>
          <w:color w:val="000000"/>
        </w:rPr>
        <w:t>consolidare la strategia “</w:t>
      </w:r>
      <w:proofErr w:type="spellStart"/>
      <w:r w:rsidRPr="007E67E9">
        <w:rPr>
          <w:rFonts w:eastAsia="Calibri" w:cs="Arial"/>
          <w:i/>
          <w:iCs/>
          <w:color w:val="000000"/>
        </w:rPr>
        <w:t>One-Health</w:t>
      </w:r>
      <w:proofErr w:type="spellEnd"/>
      <w:r w:rsidRPr="007E67E9">
        <w:rPr>
          <w:rFonts w:eastAsia="Calibri" w:cs="Arial"/>
          <w:i/>
          <w:iCs/>
          <w:color w:val="000000"/>
        </w:rPr>
        <w:t xml:space="preserve">” nell’ambito della microbiologia integrando salute ambientale, animale e umana in un unico sistema complesso in perfetto accordo con i concetti di </w:t>
      </w:r>
      <w:proofErr w:type="spellStart"/>
      <w:r w:rsidRPr="007E67E9">
        <w:rPr>
          <w:rFonts w:eastAsia="Calibri" w:cs="Arial"/>
          <w:i/>
          <w:iCs/>
          <w:color w:val="000000"/>
        </w:rPr>
        <w:t>biosicurezza</w:t>
      </w:r>
      <w:proofErr w:type="spellEnd"/>
      <w:r w:rsidRPr="007E67E9">
        <w:rPr>
          <w:rFonts w:eastAsia="Calibri" w:cs="Arial"/>
          <w:i/>
          <w:iCs/>
          <w:color w:val="000000"/>
        </w:rPr>
        <w:t>. In particolare la diffusione ambientale di agenti patogeni, resistenze agli antibiotici, microinquinanti, organismi indicatori dell’impatto antropico ecc. Questo approccio permetterà alla SUPSI di avere competenze e visibilità in questo importante ambito emergente (</w:t>
      </w:r>
      <w:r w:rsidRPr="007E67E9">
        <w:rPr>
          <w:rFonts w:eastAsia="Calibri" w:cs="Arial"/>
          <w:b/>
          <w:bCs/>
          <w:i/>
          <w:iCs/>
          <w:color w:val="000000"/>
        </w:rPr>
        <w:t xml:space="preserve">OSF 2.1 </w:t>
      </w:r>
      <w:r w:rsidRPr="007E67E9">
        <w:rPr>
          <w:rFonts w:eastAsia="Calibri" w:cs="Arial"/>
          <w:i/>
          <w:iCs/>
          <w:color w:val="000000"/>
        </w:rPr>
        <w:t xml:space="preserve">Ricerca e innovazione per il territorio) </w:t>
      </w:r>
    </w:p>
    <w:p w:rsidR="00FC19D4" w:rsidRPr="007E67E9" w:rsidRDefault="00FC19D4" w:rsidP="00FC59AD">
      <w:pPr>
        <w:pStyle w:val="Paragrafoelenco"/>
        <w:numPr>
          <w:ilvl w:val="0"/>
          <w:numId w:val="22"/>
        </w:numPr>
        <w:suppressAutoHyphens w:val="0"/>
        <w:autoSpaceDE w:val="0"/>
        <w:autoSpaceDN w:val="0"/>
        <w:adjustRightInd w:val="0"/>
        <w:spacing w:before="60" w:after="60"/>
        <w:ind w:left="284" w:hanging="284"/>
        <w:contextualSpacing w:val="0"/>
        <w:rPr>
          <w:rFonts w:eastAsia="Calibri" w:cs="Arial"/>
          <w:i/>
          <w:iCs/>
          <w:color w:val="000000"/>
        </w:rPr>
      </w:pPr>
      <w:r w:rsidRPr="007E67E9">
        <w:rPr>
          <w:rFonts w:eastAsia="Calibri" w:cs="Arial"/>
          <w:i/>
          <w:iCs/>
          <w:color w:val="000000"/>
        </w:rPr>
        <w:t xml:space="preserve">potenziare ulteriormente e in modo costante le nuove tecniche diagnostiche, in particolare la genomica la </w:t>
      </w:r>
      <w:proofErr w:type="spellStart"/>
      <w:r w:rsidRPr="007E67E9">
        <w:rPr>
          <w:rFonts w:eastAsia="Calibri" w:cs="Arial"/>
          <w:i/>
          <w:iCs/>
          <w:color w:val="000000"/>
        </w:rPr>
        <w:t>metagenomica</w:t>
      </w:r>
      <w:proofErr w:type="spellEnd"/>
      <w:r w:rsidRPr="007E67E9">
        <w:rPr>
          <w:rFonts w:eastAsia="Calibri" w:cs="Arial"/>
          <w:i/>
          <w:iCs/>
          <w:color w:val="000000"/>
        </w:rPr>
        <w:t xml:space="preserve"> e la proteomica per rispondere al meglio alle esigenze di alta qualità diagnostica richieste dalla società (</w:t>
      </w:r>
      <w:r w:rsidRPr="007E67E9">
        <w:rPr>
          <w:rFonts w:eastAsia="Calibri" w:cs="Arial"/>
          <w:b/>
          <w:bCs/>
          <w:i/>
          <w:iCs/>
          <w:color w:val="000000"/>
        </w:rPr>
        <w:t xml:space="preserve">OSF 2.1 </w:t>
      </w:r>
      <w:r w:rsidRPr="007E67E9">
        <w:rPr>
          <w:rFonts w:eastAsia="Calibri" w:cs="Arial"/>
          <w:i/>
          <w:iCs/>
          <w:color w:val="000000"/>
        </w:rPr>
        <w:t xml:space="preserve">Ricerca e innovazione per il territorio) </w:t>
      </w:r>
    </w:p>
    <w:p w:rsidR="00FC19D4" w:rsidRPr="007E67E9" w:rsidRDefault="00FC19D4" w:rsidP="00FC59AD">
      <w:pPr>
        <w:pStyle w:val="Paragrafoelenco"/>
        <w:numPr>
          <w:ilvl w:val="0"/>
          <w:numId w:val="22"/>
        </w:numPr>
        <w:suppressAutoHyphens w:val="0"/>
        <w:autoSpaceDE w:val="0"/>
        <w:autoSpaceDN w:val="0"/>
        <w:adjustRightInd w:val="0"/>
        <w:spacing w:before="60" w:after="60"/>
        <w:ind w:left="284" w:hanging="284"/>
        <w:contextualSpacing w:val="0"/>
        <w:rPr>
          <w:rFonts w:eastAsia="Calibri" w:cs="Arial"/>
          <w:i/>
          <w:iCs/>
          <w:color w:val="000000"/>
        </w:rPr>
      </w:pPr>
      <w:r w:rsidRPr="007E67E9">
        <w:rPr>
          <w:rFonts w:eastAsia="Calibri" w:cs="Arial"/>
          <w:i/>
          <w:iCs/>
          <w:color w:val="000000"/>
        </w:rPr>
        <w:t>rafforzare e sviluppare sinergie intra- e interdipartimentali per progetti di ricerca (</w:t>
      </w:r>
      <w:r w:rsidRPr="007E67E9">
        <w:rPr>
          <w:rFonts w:eastAsia="Calibri" w:cs="Arial"/>
          <w:b/>
          <w:bCs/>
          <w:i/>
          <w:iCs/>
          <w:color w:val="000000"/>
        </w:rPr>
        <w:t xml:space="preserve">OSF 2.2 </w:t>
      </w:r>
      <w:r w:rsidRPr="007E67E9">
        <w:rPr>
          <w:rFonts w:eastAsia="Calibri" w:cs="Arial"/>
          <w:i/>
          <w:iCs/>
          <w:color w:val="000000"/>
        </w:rPr>
        <w:t xml:space="preserve">Sinergie tra mandati istituzionali) </w:t>
      </w:r>
    </w:p>
    <w:p w:rsidR="00FC19D4" w:rsidRPr="007E67E9" w:rsidRDefault="00FC19D4" w:rsidP="00FC59AD">
      <w:pPr>
        <w:pStyle w:val="Paragrafoelenco"/>
        <w:numPr>
          <w:ilvl w:val="0"/>
          <w:numId w:val="22"/>
        </w:numPr>
        <w:suppressAutoHyphens w:val="0"/>
        <w:autoSpaceDE w:val="0"/>
        <w:autoSpaceDN w:val="0"/>
        <w:adjustRightInd w:val="0"/>
        <w:spacing w:before="60" w:after="60"/>
        <w:ind w:left="284" w:hanging="284"/>
        <w:contextualSpacing w:val="0"/>
        <w:rPr>
          <w:rFonts w:eastAsia="Calibri" w:cs="Arial"/>
          <w:i/>
          <w:iCs/>
          <w:color w:val="000000"/>
        </w:rPr>
      </w:pPr>
      <w:r w:rsidRPr="007E67E9">
        <w:rPr>
          <w:rFonts w:eastAsia="Calibri" w:cs="Arial"/>
          <w:i/>
          <w:iCs/>
          <w:color w:val="000000"/>
        </w:rPr>
        <w:t xml:space="preserve">consolidare le attività esistenti di formazione di base e continua in ambito Life </w:t>
      </w:r>
      <w:proofErr w:type="spellStart"/>
      <w:r w:rsidRPr="007E67E9">
        <w:rPr>
          <w:rFonts w:eastAsia="Calibri" w:cs="Arial"/>
          <w:i/>
          <w:iCs/>
          <w:color w:val="000000"/>
        </w:rPr>
        <w:t>Sciences</w:t>
      </w:r>
      <w:proofErr w:type="spellEnd"/>
      <w:r w:rsidRPr="007E67E9">
        <w:rPr>
          <w:rFonts w:eastAsia="Calibri" w:cs="Arial"/>
          <w:i/>
          <w:iCs/>
          <w:color w:val="000000"/>
        </w:rPr>
        <w:t xml:space="preserve"> e svilupparne di ulteriori in sinergia con gli ambiti del DACD e del DTI (</w:t>
      </w:r>
      <w:r w:rsidRPr="007E67E9">
        <w:rPr>
          <w:rFonts w:eastAsia="Calibri" w:cs="Arial"/>
          <w:b/>
          <w:bCs/>
          <w:i/>
          <w:iCs/>
          <w:color w:val="000000"/>
        </w:rPr>
        <w:t xml:space="preserve">OSF 2.2 </w:t>
      </w:r>
      <w:r w:rsidRPr="007E67E9">
        <w:rPr>
          <w:rFonts w:eastAsia="Calibri" w:cs="Arial"/>
          <w:i/>
          <w:iCs/>
          <w:color w:val="000000"/>
        </w:rPr>
        <w:t xml:space="preserve">Sinergie tra mandati istituzionali) </w:t>
      </w:r>
    </w:p>
    <w:p w:rsidR="00FC19D4" w:rsidRPr="007E67E9" w:rsidRDefault="00FC19D4" w:rsidP="00FC59AD">
      <w:pPr>
        <w:pStyle w:val="Paragrafoelenco"/>
        <w:numPr>
          <w:ilvl w:val="0"/>
          <w:numId w:val="22"/>
        </w:numPr>
        <w:suppressAutoHyphens w:val="0"/>
        <w:autoSpaceDE w:val="0"/>
        <w:autoSpaceDN w:val="0"/>
        <w:adjustRightInd w:val="0"/>
        <w:spacing w:before="60" w:after="60"/>
        <w:ind w:left="284" w:hanging="284"/>
        <w:contextualSpacing w:val="0"/>
        <w:rPr>
          <w:rFonts w:eastAsia="Calibri" w:cs="Arial"/>
          <w:i/>
          <w:iCs/>
          <w:color w:val="000000"/>
        </w:rPr>
      </w:pPr>
      <w:r w:rsidRPr="007E67E9">
        <w:rPr>
          <w:rFonts w:eastAsia="Calibri" w:cs="Arial"/>
          <w:i/>
          <w:iCs/>
          <w:color w:val="000000"/>
        </w:rPr>
        <w:t xml:space="preserve">rafforzamento degli aspetti microbiologici dell’ambiente costruito, dell’impiantistica, del </w:t>
      </w:r>
      <w:proofErr w:type="spellStart"/>
      <w:r w:rsidRPr="007E67E9">
        <w:rPr>
          <w:rFonts w:eastAsia="Calibri" w:cs="Arial"/>
          <w:i/>
          <w:iCs/>
          <w:color w:val="000000"/>
        </w:rPr>
        <w:t>biodeterioramento</w:t>
      </w:r>
      <w:proofErr w:type="spellEnd"/>
      <w:r w:rsidRPr="007E67E9">
        <w:rPr>
          <w:rFonts w:eastAsia="Calibri" w:cs="Arial"/>
          <w:i/>
          <w:iCs/>
          <w:color w:val="000000"/>
        </w:rPr>
        <w:t xml:space="preserve"> e dell’</w:t>
      </w:r>
      <w:proofErr w:type="spellStart"/>
      <w:r w:rsidRPr="007E67E9">
        <w:rPr>
          <w:rFonts w:eastAsia="Calibri" w:cs="Arial"/>
          <w:i/>
          <w:iCs/>
          <w:color w:val="000000"/>
        </w:rPr>
        <w:t>ingegnaria</w:t>
      </w:r>
      <w:proofErr w:type="spellEnd"/>
      <w:r w:rsidRPr="007E67E9">
        <w:rPr>
          <w:rFonts w:eastAsia="Calibri" w:cs="Arial"/>
          <w:i/>
          <w:iCs/>
          <w:color w:val="000000"/>
        </w:rPr>
        <w:t xml:space="preserve"> civile (</w:t>
      </w:r>
      <w:r w:rsidRPr="007E67E9">
        <w:rPr>
          <w:rFonts w:eastAsia="Calibri" w:cs="Arial"/>
          <w:b/>
          <w:bCs/>
          <w:i/>
          <w:iCs/>
          <w:color w:val="000000"/>
        </w:rPr>
        <w:t xml:space="preserve">OSF 2.2 </w:t>
      </w:r>
      <w:r w:rsidRPr="007E67E9">
        <w:rPr>
          <w:rFonts w:eastAsia="Calibri" w:cs="Arial"/>
          <w:i/>
          <w:iCs/>
          <w:color w:val="000000"/>
        </w:rPr>
        <w:t xml:space="preserve">Sinergie tra mandati istituzionali) </w:t>
      </w:r>
    </w:p>
    <w:p w:rsidR="00FC19D4" w:rsidRPr="007E67E9" w:rsidRDefault="00FC19D4" w:rsidP="00FC59AD">
      <w:pPr>
        <w:pStyle w:val="Paragrafoelenco"/>
        <w:numPr>
          <w:ilvl w:val="0"/>
          <w:numId w:val="22"/>
        </w:numPr>
        <w:suppressAutoHyphens w:val="0"/>
        <w:autoSpaceDE w:val="0"/>
        <w:autoSpaceDN w:val="0"/>
        <w:adjustRightInd w:val="0"/>
        <w:spacing w:before="60" w:after="60"/>
        <w:ind w:left="284" w:hanging="284"/>
        <w:contextualSpacing w:val="0"/>
        <w:rPr>
          <w:rFonts w:eastAsia="Calibri" w:cs="Arial"/>
          <w:i/>
          <w:iCs/>
          <w:color w:val="000000"/>
        </w:rPr>
      </w:pPr>
      <w:r w:rsidRPr="007E67E9">
        <w:rPr>
          <w:rFonts w:eastAsia="Calibri" w:cs="Arial"/>
          <w:i/>
          <w:iCs/>
          <w:color w:val="000000"/>
        </w:rPr>
        <w:t>garantire un piano di sviluppo finanziario sostenibile tramite la continua acquisizione e diversificazione dei finanziamenti da terzi (</w:t>
      </w:r>
      <w:r w:rsidRPr="007E67E9">
        <w:rPr>
          <w:rFonts w:eastAsia="Calibri" w:cs="Arial"/>
          <w:b/>
          <w:bCs/>
          <w:i/>
          <w:iCs/>
          <w:color w:val="000000"/>
        </w:rPr>
        <w:t xml:space="preserve">OSF 3.4 </w:t>
      </w:r>
      <w:r w:rsidRPr="007E67E9">
        <w:rPr>
          <w:rFonts w:eastAsia="Calibri" w:cs="Arial"/>
          <w:i/>
          <w:iCs/>
          <w:color w:val="000000"/>
        </w:rPr>
        <w:t xml:space="preserve">Sostenibilità finanziaria) </w:t>
      </w:r>
    </w:p>
    <w:p w:rsidR="00FC19D4" w:rsidRPr="007E67E9" w:rsidRDefault="00FC19D4" w:rsidP="007E67E9">
      <w:pPr>
        <w:pStyle w:val="Paragrafoelenco"/>
        <w:numPr>
          <w:ilvl w:val="0"/>
          <w:numId w:val="22"/>
        </w:numPr>
        <w:suppressAutoHyphens w:val="0"/>
        <w:autoSpaceDE w:val="0"/>
        <w:autoSpaceDN w:val="0"/>
        <w:adjustRightInd w:val="0"/>
        <w:spacing w:before="60"/>
        <w:ind w:left="284" w:hanging="284"/>
        <w:contextualSpacing w:val="0"/>
        <w:rPr>
          <w:rFonts w:eastAsia="Calibri" w:cs="Arial"/>
          <w:i/>
          <w:iCs/>
          <w:color w:val="000000"/>
        </w:rPr>
      </w:pPr>
      <w:r w:rsidRPr="007E67E9">
        <w:rPr>
          <w:rFonts w:eastAsia="Calibri" w:cs="Arial"/>
          <w:i/>
          <w:iCs/>
          <w:color w:val="000000"/>
        </w:rPr>
        <w:t xml:space="preserve">sviluppo dell’attività di microbiologia sotto il cappello dell’autorizzazione </w:t>
      </w:r>
      <w:proofErr w:type="spellStart"/>
      <w:r w:rsidRPr="007E67E9">
        <w:rPr>
          <w:rFonts w:eastAsia="Calibri" w:cs="Arial"/>
          <w:i/>
          <w:iCs/>
          <w:color w:val="000000"/>
        </w:rPr>
        <w:t>Swissmedic</w:t>
      </w:r>
      <w:proofErr w:type="spellEnd"/>
      <w:r w:rsidRPr="007E67E9">
        <w:rPr>
          <w:rFonts w:eastAsia="Calibri" w:cs="Arial"/>
          <w:i/>
          <w:iCs/>
          <w:color w:val="000000"/>
        </w:rPr>
        <w:t xml:space="preserve"> e del sistema qualità nel nuovo Campus SUPSI a Mendrisio, interazione con il territorio e aumento del senso di appartenenza dei collaboratori alla SUPSI (</w:t>
      </w:r>
      <w:r w:rsidRPr="007E67E9">
        <w:rPr>
          <w:rFonts w:eastAsia="Calibri" w:cs="Arial"/>
          <w:b/>
          <w:bCs/>
          <w:i/>
          <w:iCs/>
          <w:color w:val="000000"/>
        </w:rPr>
        <w:t xml:space="preserve">OSF 4.1 </w:t>
      </w:r>
      <w:r w:rsidRPr="007E67E9">
        <w:rPr>
          <w:rFonts w:eastAsia="Calibri" w:cs="Arial"/>
          <w:i/>
          <w:iCs/>
          <w:color w:val="000000"/>
        </w:rPr>
        <w:t xml:space="preserve">Campus aperti e integrati nel territorio, </w:t>
      </w:r>
      <w:r w:rsidRPr="007E67E9">
        <w:rPr>
          <w:rFonts w:eastAsia="Calibri" w:cs="Arial"/>
          <w:b/>
          <w:bCs/>
          <w:i/>
          <w:iCs/>
          <w:color w:val="000000"/>
        </w:rPr>
        <w:t xml:space="preserve">OSF 3.2 </w:t>
      </w:r>
      <w:r w:rsidRPr="007E67E9">
        <w:rPr>
          <w:rFonts w:eastAsia="Calibri" w:cs="Arial"/>
          <w:i/>
          <w:iCs/>
          <w:color w:val="000000"/>
        </w:rPr>
        <w:t>Valorizzazione dei collaboratori).</w:t>
      </w:r>
    </w:p>
    <w:p w:rsidR="00FC19D4" w:rsidRPr="00FC19D4" w:rsidRDefault="00FC19D4" w:rsidP="00FC19D4">
      <w:pPr>
        <w:suppressAutoHyphens w:val="0"/>
        <w:rPr>
          <w:rFonts w:eastAsia="Calibri" w:cs="Arial"/>
          <w:sz w:val="24"/>
          <w:szCs w:val="24"/>
        </w:rPr>
      </w:pPr>
    </w:p>
    <w:p w:rsidR="00FC19D4" w:rsidRDefault="00FC19D4" w:rsidP="00FC19D4">
      <w:pPr>
        <w:suppressAutoHyphens w:val="0"/>
        <w:rPr>
          <w:rFonts w:eastAsia="Times New Roman" w:cs="Arial"/>
          <w:sz w:val="24"/>
          <w:szCs w:val="24"/>
          <w:lang w:eastAsia="it-IT"/>
        </w:rPr>
      </w:pPr>
      <w:r w:rsidRPr="00FC19D4">
        <w:rPr>
          <w:rFonts w:eastAsia="Times New Roman" w:cs="Arial"/>
          <w:sz w:val="24"/>
          <w:szCs w:val="24"/>
          <w:lang w:eastAsia="it-IT"/>
        </w:rPr>
        <w:t>Come indicato dal Rendiconto 2019 del Laboratorio microbiologia applicata (LMA)</w:t>
      </w:r>
      <w:r w:rsidRPr="00FC19D4">
        <w:rPr>
          <w:rFonts w:eastAsia="Calibri" w:cs="Arial"/>
          <w:sz w:val="24"/>
          <w:szCs w:val="24"/>
        </w:rPr>
        <w:t xml:space="preserve"> u</w:t>
      </w:r>
      <w:r w:rsidRPr="00FC19D4">
        <w:rPr>
          <w:rFonts w:eastAsia="Times New Roman" w:cs="Arial"/>
          <w:sz w:val="24"/>
          <w:szCs w:val="24"/>
          <w:lang w:eastAsia="it-IT"/>
        </w:rPr>
        <w:t xml:space="preserve">n aspetto importante da sottolineare è rappresentato dall’evoluzione del concetto di sanità, che con l’idea di protezione della biodiversità si è allargato anche all’ambiente divenendo così una </w:t>
      </w:r>
      <w:r w:rsidRPr="00FC19D4">
        <w:rPr>
          <w:rFonts w:eastAsia="Times New Roman" w:cs="Arial"/>
          <w:b/>
          <w:bCs/>
          <w:sz w:val="24"/>
          <w:szCs w:val="24"/>
          <w:lang w:eastAsia="it-IT"/>
        </w:rPr>
        <w:t>“unica sanità” (</w:t>
      </w:r>
      <w:proofErr w:type="spellStart"/>
      <w:r w:rsidRPr="00FC19D4">
        <w:rPr>
          <w:rFonts w:eastAsia="Times New Roman" w:cs="Arial"/>
          <w:b/>
          <w:bCs/>
          <w:sz w:val="24"/>
          <w:szCs w:val="24"/>
          <w:lang w:eastAsia="it-IT"/>
        </w:rPr>
        <w:t>One</w:t>
      </w:r>
      <w:proofErr w:type="spellEnd"/>
      <w:r w:rsidRPr="00FC19D4">
        <w:rPr>
          <w:rFonts w:eastAsia="Times New Roman" w:cs="Arial"/>
          <w:b/>
          <w:bCs/>
          <w:sz w:val="24"/>
          <w:szCs w:val="24"/>
          <w:lang w:eastAsia="it-IT"/>
        </w:rPr>
        <w:t xml:space="preserve"> </w:t>
      </w:r>
      <w:proofErr w:type="spellStart"/>
      <w:r w:rsidRPr="00FC19D4">
        <w:rPr>
          <w:rFonts w:eastAsia="Times New Roman" w:cs="Arial"/>
          <w:b/>
          <w:bCs/>
          <w:sz w:val="24"/>
          <w:szCs w:val="24"/>
          <w:lang w:eastAsia="it-IT"/>
        </w:rPr>
        <w:t>Health</w:t>
      </w:r>
      <w:proofErr w:type="spellEnd"/>
      <w:r w:rsidRPr="00FC19D4">
        <w:rPr>
          <w:rFonts w:eastAsia="Times New Roman" w:cs="Arial"/>
          <w:b/>
          <w:bCs/>
          <w:sz w:val="24"/>
          <w:szCs w:val="24"/>
          <w:lang w:eastAsia="it-IT"/>
        </w:rPr>
        <w:t>)</w:t>
      </w:r>
      <w:r w:rsidRPr="00FC19D4">
        <w:rPr>
          <w:rFonts w:eastAsia="Times New Roman" w:cs="Arial"/>
          <w:sz w:val="24"/>
          <w:szCs w:val="24"/>
          <w:lang w:eastAsia="it-IT"/>
        </w:rPr>
        <w:t xml:space="preserve"> che comprende la sfera umana (</w:t>
      </w:r>
      <w:proofErr w:type="spellStart"/>
      <w:r w:rsidRPr="00FC19D4">
        <w:rPr>
          <w:rFonts w:eastAsia="Times New Roman" w:cs="Arial"/>
          <w:sz w:val="24"/>
          <w:szCs w:val="24"/>
          <w:lang w:eastAsia="it-IT"/>
        </w:rPr>
        <w:t>healthy</w:t>
      </w:r>
      <w:proofErr w:type="spellEnd"/>
      <w:r w:rsidRPr="00FC19D4">
        <w:rPr>
          <w:rFonts w:eastAsia="Times New Roman" w:cs="Arial"/>
          <w:sz w:val="24"/>
          <w:szCs w:val="24"/>
          <w:lang w:eastAsia="it-IT"/>
        </w:rPr>
        <w:t xml:space="preserve"> </w:t>
      </w:r>
      <w:proofErr w:type="spellStart"/>
      <w:r w:rsidRPr="00FC19D4">
        <w:rPr>
          <w:rFonts w:eastAsia="Times New Roman" w:cs="Arial"/>
          <w:sz w:val="24"/>
          <w:szCs w:val="24"/>
          <w:lang w:eastAsia="it-IT"/>
        </w:rPr>
        <w:t>people</w:t>
      </w:r>
      <w:proofErr w:type="spellEnd"/>
      <w:r w:rsidRPr="00FC19D4">
        <w:rPr>
          <w:rFonts w:eastAsia="Times New Roman" w:cs="Arial"/>
          <w:sz w:val="24"/>
          <w:szCs w:val="24"/>
          <w:lang w:eastAsia="it-IT"/>
        </w:rPr>
        <w:t>), animale (</w:t>
      </w:r>
      <w:proofErr w:type="spellStart"/>
      <w:r w:rsidRPr="00FC19D4">
        <w:rPr>
          <w:rFonts w:eastAsia="Times New Roman" w:cs="Arial"/>
          <w:sz w:val="24"/>
          <w:szCs w:val="24"/>
          <w:lang w:eastAsia="it-IT"/>
        </w:rPr>
        <w:t>healthy</w:t>
      </w:r>
      <w:proofErr w:type="spellEnd"/>
      <w:r w:rsidRPr="00FC19D4">
        <w:rPr>
          <w:rFonts w:eastAsia="Times New Roman" w:cs="Arial"/>
          <w:sz w:val="24"/>
          <w:szCs w:val="24"/>
          <w:lang w:eastAsia="it-IT"/>
        </w:rPr>
        <w:t xml:space="preserve"> </w:t>
      </w:r>
      <w:proofErr w:type="spellStart"/>
      <w:r w:rsidRPr="00FC19D4">
        <w:rPr>
          <w:rFonts w:eastAsia="Times New Roman" w:cs="Arial"/>
          <w:sz w:val="24"/>
          <w:szCs w:val="24"/>
          <w:lang w:eastAsia="it-IT"/>
        </w:rPr>
        <w:t>animals</w:t>
      </w:r>
      <w:proofErr w:type="spellEnd"/>
      <w:r w:rsidRPr="00FC19D4">
        <w:rPr>
          <w:rFonts w:eastAsia="Times New Roman" w:cs="Arial"/>
          <w:sz w:val="24"/>
          <w:szCs w:val="24"/>
          <w:lang w:eastAsia="it-IT"/>
        </w:rPr>
        <w:t>) e ambientale (</w:t>
      </w:r>
      <w:proofErr w:type="spellStart"/>
      <w:r w:rsidRPr="00FC19D4">
        <w:rPr>
          <w:rFonts w:eastAsia="Times New Roman" w:cs="Arial"/>
          <w:sz w:val="24"/>
          <w:szCs w:val="24"/>
          <w:lang w:eastAsia="it-IT"/>
        </w:rPr>
        <w:t>healthy</w:t>
      </w:r>
      <w:proofErr w:type="spellEnd"/>
      <w:r w:rsidRPr="00FC19D4">
        <w:rPr>
          <w:rFonts w:eastAsia="Times New Roman" w:cs="Arial"/>
          <w:sz w:val="24"/>
          <w:szCs w:val="24"/>
          <w:lang w:eastAsia="it-IT"/>
        </w:rPr>
        <w:t xml:space="preserve"> </w:t>
      </w:r>
      <w:proofErr w:type="spellStart"/>
      <w:r w:rsidRPr="00FC19D4">
        <w:rPr>
          <w:rFonts w:eastAsia="Times New Roman" w:cs="Arial"/>
          <w:sz w:val="24"/>
          <w:szCs w:val="24"/>
          <w:lang w:eastAsia="it-IT"/>
        </w:rPr>
        <w:t>environments</w:t>
      </w:r>
      <w:proofErr w:type="spellEnd"/>
      <w:r w:rsidRPr="00FC19D4">
        <w:rPr>
          <w:rFonts w:eastAsia="Times New Roman" w:cs="Arial"/>
          <w:sz w:val="24"/>
          <w:szCs w:val="24"/>
          <w:lang w:eastAsia="it-IT"/>
        </w:rPr>
        <w:t xml:space="preserve">). </w:t>
      </w:r>
    </w:p>
    <w:p w:rsidR="00FC59AD" w:rsidRPr="00FC59AD" w:rsidRDefault="00FC59AD" w:rsidP="00FC59AD">
      <w:pPr>
        <w:suppressAutoHyphens w:val="0"/>
        <w:spacing w:after="120"/>
        <w:rPr>
          <w:rFonts w:eastAsia="Calibri" w:cs="Arial"/>
          <w:bCs/>
          <w:sz w:val="24"/>
          <w:szCs w:val="24"/>
        </w:rPr>
      </w:pPr>
    </w:p>
    <w:p w:rsidR="00FC19D4" w:rsidRPr="00FC19D4" w:rsidRDefault="00FC19D4" w:rsidP="007E67E9">
      <w:pPr>
        <w:suppressAutoHyphens w:val="0"/>
        <w:jc w:val="center"/>
        <w:rPr>
          <w:rFonts w:eastAsia="Calibri" w:cs="Arial"/>
          <w:sz w:val="24"/>
          <w:szCs w:val="24"/>
        </w:rPr>
      </w:pPr>
      <w:r w:rsidRPr="00FC19D4">
        <w:rPr>
          <w:rFonts w:eastAsia="Calibri" w:cs="Arial"/>
          <w:noProof/>
          <w:sz w:val="24"/>
          <w:szCs w:val="24"/>
          <w:lang w:eastAsia="it-CH"/>
        </w:rPr>
        <w:drawing>
          <wp:inline distT="0" distB="0" distL="0" distR="0" wp14:anchorId="6F555D06" wp14:editId="38DEAD0F">
            <wp:extent cx="2038350" cy="195116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1618" cy="1963862"/>
                    </a:xfrm>
                    <a:prstGeom prst="rect">
                      <a:avLst/>
                    </a:prstGeom>
                    <a:noFill/>
                    <a:ln>
                      <a:noFill/>
                    </a:ln>
                  </pic:spPr>
                </pic:pic>
              </a:graphicData>
            </a:graphic>
          </wp:inline>
        </w:drawing>
      </w:r>
    </w:p>
    <w:p w:rsidR="00FC59AD" w:rsidRPr="00FC19D4" w:rsidRDefault="00FC59AD" w:rsidP="00FC19D4">
      <w:pPr>
        <w:suppressAutoHyphens w:val="0"/>
        <w:autoSpaceDE w:val="0"/>
        <w:autoSpaceDN w:val="0"/>
        <w:adjustRightInd w:val="0"/>
        <w:rPr>
          <w:rFonts w:eastAsia="Calibri" w:cs="Arial"/>
          <w:color w:val="000000"/>
        </w:rPr>
      </w:pPr>
    </w:p>
    <w:p w:rsidR="00FC19D4" w:rsidRDefault="00FC19D4" w:rsidP="00FC19D4">
      <w:pPr>
        <w:suppressAutoHyphens w:val="0"/>
        <w:autoSpaceDE w:val="0"/>
        <w:autoSpaceDN w:val="0"/>
        <w:adjustRightInd w:val="0"/>
        <w:rPr>
          <w:rFonts w:eastAsia="Calibri" w:cs="Arial"/>
          <w:i/>
          <w:color w:val="000000"/>
        </w:rPr>
      </w:pPr>
      <w:r w:rsidRPr="00FC19D4">
        <w:rPr>
          <w:rFonts w:eastAsia="Calibri" w:cs="Arial"/>
          <w:i/>
          <w:color w:val="000000"/>
        </w:rPr>
        <w:t>Figura: Concetto “</w:t>
      </w:r>
      <w:proofErr w:type="spellStart"/>
      <w:r w:rsidRPr="00FC19D4">
        <w:rPr>
          <w:rFonts w:eastAsia="Calibri" w:cs="Arial"/>
          <w:i/>
          <w:color w:val="000000"/>
        </w:rPr>
        <w:t>One</w:t>
      </w:r>
      <w:proofErr w:type="spellEnd"/>
      <w:r w:rsidRPr="00FC19D4">
        <w:rPr>
          <w:rFonts w:eastAsia="Calibri" w:cs="Arial"/>
          <w:i/>
          <w:color w:val="000000"/>
        </w:rPr>
        <w:t xml:space="preserve"> </w:t>
      </w:r>
      <w:proofErr w:type="spellStart"/>
      <w:r w:rsidRPr="00FC19D4">
        <w:rPr>
          <w:rFonts w:eastAsia="Calibri" w:cs="Arial"/>
          <w:i/>
          <w:color w:val="000000"/>
        </w:rPr>
        <w:t>Health</w:t>
      </w:r>
      <w:proofErr w:type="spellEnd"/>
      <w:r w:rsidRPr="00FC19D4">
        <w:rPr>
          <w:rFonts w:eastAsia="Calibri" w:cs="Arial"/>
          <w:i/>
          <w:color w:val="000000"/>
        </w:rPr>
        <w:t xml:space="preserve">” e posizionamento delle attività del LMA da: Thompson, A. R. C. (2013) </w:t>
      </w:r>
      <w:proofErr w:type="spellStart"/>
      <w:r w:rsidRPr="00FC19D4">
        <w:rPr>
          <w:rFonts w:eastAsia="Calibri" w:cs="Arial"/>
          <w:i/>
          <w:color w:val="000000"/>
        </w:rPr>
        <w:t>Parasite</w:t>
      </w:r>
      <w:proofErr w:type="spellEnd"/>
      <w:r w:rsidRPr="00FC19D4">
        <w:rPr>
          <w:rFonts w:eastAsia="Calibri" w:cs="Arial"/>
          <w:i/>
          <w:color w:val="000000"/>
        </w:rPr>
        <w:t xml:space="preserve"> </w:t>
      </w:r>
      <w:proofErr w:type="spellStart"/>
      <w:r w:rsidRPr="00FC19D4">
        <w:rPr>
          <w:rFonts w:eastAsia="Calibri" w:cs="Arial"/>
          <w:i/>
          <w:color w:val="000000"/>
        </w:rPr>
        <w:t>zoonoses</w:t>
      </w:r>
      <w:proofErr w:type="spellEnd"/>
      <w:r w:rsidRPr="00FC19D4">
        <w:rPr>
          <w:rFonts w:eastAsia="Calibri" w:cs="Arial"/>
          <w:i/>
          <w:color w:val="000000"/>
        </w:rPr>
        <w:t xml:space="preserve"> and </w:t>
      </w:r>
      <w:proofErr w:type="spellStart"/>
      <w:r w:rsidRPr="00FC19D4">
        <w:rPr>
          <w:rFonts w:eastAsia="Calibri" w:cs="Arial"/>
          <w:i/>
          <w:color w:val="000000"/>
        </w:rPr>
        <w:t>wildlife</w:t>
      </w:r>
      <w:proofErr w:type="spellEnd"/>
      <w:r w:rsidRPr="00FC19D4">
        <w:rPr>
          <w:rFonts w:eastAsia="Calibri" w:cs="Arial"/>
          <w:i/>
          <w:color w:val="000000"/>
        </w:rPr>
        <w:t xml:space="preserve">: </w:t>
      </w:r>
      <w:proofErr w:type="spellStart"/>
      <w:r w:rsidRPr="00FC19D4">
        <w:rPr>
          <w:rFonts w:eastAsia="Calibri" w:cs="Arial"/>
          <w:i/>
          <w:color w:val="000000"/>
        </w:rPr>
        <w:t>One</w:t>
      </w:r>
      <w:proofErr w:type="spellEnd"/>
      <w:r w:rsidRPr="00FC19D4">
        <w:rPr>
          <w:rFonts w:eastAsia="Calibri" w:cs="Arial"/>
          <w:i/>
          <w:color w:val="000000"/>
        </w:rPr>
        <w:t xml:space="preserve"> </w:t>
      </w:r>
      <w:proofErr w:type="spellStart"/>
      <w:r w:rsidRPr="00FC19D4">
        <w:rPr>
          <w:rFonts w:eastAsia="Calibri" w:cs="Arial"/>
          <w:i/>
          <w:color w:val="000000"/>
        </w:rPr>
        <w:t>health</w:t>
      </w:r>
      <w:proofErr w:type="spellEnd"/>
      <w:r w:rsidRPr="00FC19D4">
        <w:rPr>
          <w:rFonts w:eastAsia="Calibri" w:cs="Arial"/>
          <w:i/>
          <w:color w:val="000000"/>
        </w:rPr>
        <w:t xml:space="preserve">, </w:t>
      </w:r>
      <w:proofErr w:type="spellStart"/>
      <w:r w:rsidRPr="00FC19D4">
        <w:rPr>
          <w:rFonts w:eastAsia="Calibri" w:cs="Arial"/>
          <w:i/>
          <w:color w:val="000000"/>
        </w:rPr>
        <w:t>spillover</w:t>
      </w:r>
      <w:proofErr w:type="spellEnd"/>
      <w:r w:rsidRPr="00FC19D4">
        <w:rPr>
          <w:rFonts w:eastAsia="Calibri" w:cs="Arial"/>
          <w:i/>
          <w:color w:val="000000"/>
        </w:rPr>
        <w:t xml:space="preserve"> and human </w:t>
      </w:r>
      <w:proofErr w:type="spellStart"/>
      <w:r w:rsidRPr="00FC19D4">
        <w:rPr>
          <w:rFonts w:eastAsia="Calibri" w:cs="Arial"/>
          <w:i/>
          <w:color w:val="000000"/>
        </w:rPr>
        <w:t>activity</w:t>
      </w:r>
      <w:proofErr w:type="spellEnd"/>
      <w:r w:rsidRPr="00FC19D4">
        <w:rPr>
          <w:rFonts w:eastAsia="Calibri" w:cs="Arial"/>
          <w:i/>
          <w:color w:val="000000"/>
        </w:rPr>
        <w:t xml:space="preserve">. International Journal for </w:t>
      </w:r>
      <w:proofErr w:type="spellStart"/>
      <w:r w:rsidRPr="00FC19D4">
        <w:rPr>
          <w:rFonts w:eastAsia="Calibri" w:cs="Arial"/>
          <w:i/>
          <w:color w:val="000000"/>
        </w:rPr>
        <w:t>Parasitology</w:t>
      </w:r>
      <w:proofErr w:type="spellEnd"/>
      <w:r w:rsidRPr="00FC19D4">
        <w:rPr>
          <w:rFonts w:eastAsia="Calibri" w:cs="Arial"/>
          <w:i/>
          <w:color w:val="000000"/>
        </w:rPr>
        <w:t>, 43:1079-1088.</w:t>
      </w:r>
    </w:p>
    <w:p w:rsidR="00877494" w:rsidRPr="00FC19D4" w:rsidRDefault="00877494" w:rsidP="00FC19D4">
      <w:pPr>
        <w:suppressAutoHyphens w:val="0"/>
        <w:autoSpaceDE w:val="0"/>
        <w:autoSpaceDN w:val="0"/>
        <w:adjustRightInd w:val="0"/>
        <w:rPr>
          <w:rFonts w:eastAsia="Calibri" w:cs="Arial"/>
          <w:color w:val="000000"/>
          <w:sz w:val="24"/>
          <w:szCs w:val="24"/>
        </w:rPr>
      </w:pPr>
    </w:p>
    <w:p w:rsidR="00FC19D4" w:rsidRPr="00FC19D4" w:rsidRDefault="00FC19D4" w:rsidP="00FC19D4">
      <w:pPr>
        <w:suppressAutoHyphens w:val="0"/>
        <w:rPr>
          <w:rFonts w:eastAsia="Calibri" w:cs="Arial"/>
          <w:b/>
          <w:bCs/>
          <w:sz w:val="24"/>
          <w:szCs w:val="24"/>
        </w:rPr>
      </w:pPr>
      <w:r w:rsidRPr="00FC19D4">
        <w:rPr>
          <w:rFonts w:eastAsia="Times New Roman" w:cs="Arial"/>
          <w:sz w:val="24"/>
          <w:szCs w:val="24"/>
          <w:lang w:eastAsia="it-IT"/>
        </w:rPr>
        <w:t xml:space="preserve">Questa visione è rispecchiata nel concetto di </w:t>
      </w:r>
      <w:proofErr w:type="spellStart"/>
      <w:r w:rsidRPr="00FC19D4">
        <w:rPr>
          <w:rFonts w:eastAsia="Times New Roman" w:cs="Arial"/>
          <w:sz w:val="24"/>
          <w:szCs w:val="24"/>
          <w:lang w:eastAsia="it-IT"/>
        </w:rPr>
        <w:t>Biosicurezza</w:t>
      </w:r>
      <w:proofErr w:type="spellEnd"/>
      <w:r w:rsidRPr="00FC19D4">
        <w:rPr>
          <w:rFonts w:eastAsia="Times New Roman" w:cs="Arial"/>
          <w:sz w:val="24"/>
          <w:szCs w:val="24"/>
          <w:lang w:eastAsia="it-IT"/>
        </w:rPr>
        <w:t xml:space="preserve">, settore importante del LMA, che ha come obiettivo primario la protezione dell’uomo, dell’animale e dell’ambiente da </w:t>
      </w:r>
      <w:r w:rsidRPr="00FC19D4">
        <w:rPr>
          <w:rFonts w:eastAsia="Times New Roman" w:cs="Arial"/>
          <w:sz w:val="24"/>
          <w:szCs w:val="24"/>
          <w:lang w:eastAsia="it-IT"/>
        </w:rPr>
        <w:lastRenderedPageBreak/>
        <w:t xml:space="preserve">agenti biologici pericolosi, che è peraltro chiaramente espressa anche dal punto di vista legislativo. In quest’ottica LMA sia nelle attività di servizio che in quelle legate ai progetti di ricerca si colloca all’intersezione fra i tre ambiti ma comunque più in prossimità della sfera ambientale (ambiente naturale e costruito) come rappresentato nella figura seguente. </w:t>
      </w:r>
      <w:r w:rsidRPr="00FC19D4">
        <w:rPr>
          <w:rFonts w:eastAsia="Times New Roman" w:cs="Arial"/>
          <w:b/>
          <w:bCs/>
          <w:sz w:val="24"/>
          <w:szCs w:val="24"/>
          <w:lang w:eastAsia="it-IT"/>
        </w:rPr>
        <w:t xml:space="preserve">Nel panorama accademico svizzero il posizionamento del LMA rappresenta un </w:t>
      </w:r>
      <w:r w:rsidRPr="00FC19D4">
        <w:rPr>
          <w:rFonts w:eastAsia="Times New Roman" w:cs="Arial"/>
          <w:b/>
          <w:bCs/>
          <w:i/>
          <w:iCs/>
          <w:sz w:val="24"/>
          <w:szCs w:val="24"/>
          <w:lang w:eastAsia="it-IT"/>
        </w:rPr>
        <w:t>unicum</w:t>
      </w:r>
      <w:r w:rsidRPr="00FC19D4">
        <w:rPr>
          <w:rFonts w:eastAsia="Times New Roman" w:cs="Arial"/>
          <w:i/>
          <w:iCs/>
          <w:sz w:val="24"/>
          <w:szCs w:val="24"/>
          <w:lang w:eastAsia="it-IT"/>
        </w:rPr>
        <w:t xml:space="preserve"> </w:t>
      </w:r>
      <w:r w:rsidRPr="00FC19D4">
        <w:rPr>
          <w:rFonts w:eastAsia="Times New Roman" w:cs="Arial"/>
          <w:sz w:val="24"/>
          <w:szCs w:val="24"/>
          <w:lang w:eastAsia="it-IT"/>
        </w:rPr>
        <w:t>in quanto in generale gli istituti di microbiologia sono posizionati in modo esclusivo su tematiche ambientali, cliniche umane o veterinarie per ragioni di appartenenza a enti specifici e storiche.</w:t>
      </w:r>
    </w:p>
    <w:p w:rsidR="00FC19D4" w:rsidRPr="00FC19D4" w:rsidRDefault="00FC19D4" w:rsidP="00FC19D4">
      <w:pPr>
        <w:suppressAutoHyphens w:val="0"/>
        <w:rPr>
          <w:rFonts w:eastAsia="Calibri" w:cs="Arial"/>
          <w:sz w:val="24"/>
          <w:szCs w:val="24"/>
        </w:rPr>
      </w:pPr>
    </w:p>
    <w:p w:rsidR="00FC19D4" w:rsidRPr="00FC19D4" w:rsidRDefault="00FC19D4" w:rsidP="00FC19D4">
      <w:pPr>
        <w:suppressAutoHyphens w:val="0"/>
        <w:autoSpaceDE w:val="0"/>
        <w:autoSpaceDN w:val="0"/>
        <w:adjustRightInd w:val="0"/>
        <w:rPr>
          <w:rFonts w:eastAsia="Calibri" w:cs="Arial"/>
          <w:color w:val="000000"/>
          <w:sz w:val="24"/>
          <w:szCs w:val="24"/>
        </w:rPr>
      </w:pPr>
      <w:r w:rsidRPr="00FC19D4">
        <w:rPr>
          <w:rFonts w:eastAsia="Calibri" w:cs="Arial"/>
          <w:color w:val="000000"/>
          <w:sz w:val="24"/>
          <w:szCs w:val="24"/>
        </w:rPr>
        <w:t xml:space="preserve">Riassumendo </w:t>
      </w:r>
      <w:r w:rsidRPr="00FC19D4">
        <w:rPr>
          <w:rFonts w:eastAsia="Calibri" w:cs="Arial"/>
          <w:b/>
          <w:bCs/>
          <w:color w:val="000000"/>
          <w:sz w:val="24"/>
          <w:szCs w:val="24"/>
        </w:rPr>
        <w:t>i quattro settori di attività del LMA</w:t>
      </w:r>
      <w:r w:rsidRPr="00FC19D4">
        <w:rPr>
          <w:rFonts w:eastAsia="Calibri" w:cs="Arial"/>
          <w:color w:val="000000"/>
          <w:sz w:val="24"/>
          <w:szCs w:val="24"/>
        </w:rPr>
        <w:t xml:space="preserve"> in base al Rendiconto 2019 sono:</w:t>
      </w:r>
    </w:p>
    <w:p w:rsidR="00FC19D4" w:rsidRPr="007E67E9" w:rsidRDefault="00FC19D4" w:rsidP="007E67E9">
      <w:pPr>
        <w:pStyle w:val="Paragrafoelenco"/>
        <w:numPr>
          <w:ilvl w:val="0"/>
          <w:numId w:val="23"/>
        </w:numPr>
        <w:suppressAutoHyphens w:val="0"/>
        <w:autoSpaceDE w:val="0"/>
        <w:autoSpaceDN w:val="0"/>
        <w:adjustRightInd w:val="0"/>
        <w:spacing w:before="160"/>
        <w:ind w:left="284" w:hanging="284"/>
        <w:rPr>
          <w:rFonts w:eastAsia="Calibri" w:cs="Arial"/>
          <w:color w:val="000000"/>
          <w:sz w:val="24"/>
          <w:szCs w:val="24"/>
        </w:rPr>
      </w:pPr>
      <w:r w:rsidRPr="007E67E9">
        <w:rPr>
          <w:rFonts w:eastAsia="Calibri" w:cs="Arial"/>
          <w:color w:val="000000"/>
          <w:sz w:val="24"/>
          <w:szCs w:val="24"/>
        </w:rPr>
        <w:t xml:space="preserve">il </w:t>
      </w:r>
      <w:r w:rsidRPr="007E67E9">
        <w:rPr>
          <w:rFonts w:eastAsia="Calibri" w:cs="Arial"/>
          <w:b/>
          <w:bCs/>
          <w:color w:val="000000"/>
          <w:sz w:val="24"/>
          <w:szCs w:val="24"/>
        </w:rPr>
        <w:t xml:space="preserve">settore </w:t>
      </w:r>
      <w:proofErr w:type="spellStart"/>
      <w:r w:rsidRPr="007E67E9">
        <w:rPr>
          <w:rFonts w:eastAsia="Calibri" w:cs="Arial"/>
          <w:b/>
          <w:bCs/>
          <w:color w:val="000000"/>
          <w:sz w:val="24"/>
          <w:szCs w:val="24"/>
        </w:rPr>
        <w:t>Biosicurezza</w:t>
      </w:r>
      <w:proofErr w:type="spellEnd"/>
      <w:r w:rsidRPr="007E67E9">
        <w:rPr>
          <w:rFonts w:eastAsia="Calibri" w:cs="Arial"/>
          <w:b/>
          <w:bCs/>
          <w:color w:val="000000"/>
          <w:sz w:val="24"/>
          <w:szCs w:val="24"/>
        </w:rPr>
        <w:t xml:space="preserve"> del </w:t>
      </w:r>
      <w:proofErr w:type="spellStart"/>
      <w:r w:rsidRPr="007E67E9">
        <w:rPr>
          <w:rFonts w:eastAsia="Calibri" w:cs="Arial"/>
          <w:b/>
          <w:bCs/>
          <w:color w:val="000000"/>
          <w:sz w:val="24"/>
          <w:szCs w:val="24"/>
        </w:rPr>
        <w:t>LMA</w:t>
      </w:r>
      <w:proofErr w:type="spellEnd"/>
      <w:r w:rsidRPr="007E67E9">
        <w:rPr>
          <w:rFonts w:eastAsia="Calibri" w:cs="Arial"/>
          <w:color w:val="000000"/>
          <w:sz w:val="24"/>
          <w:szCs w:val="24"/>
        </w:rPr>
        <w:t xml:space="preserve"> ha una forte attività di rilevamento e identificazione di agenti patogeni in campioni ambientali, in particolare agenti patogeni in organismi vettori. Infatti, a seguito delle epidemie di virus </w:t>
      </w:r>
      <w:proofErr w:type="spellStart"/>
      <w:r w:rsidRPr="007E67E9">
        <w:rPr>
          <w:rFonts w:eastAsia="Calibri" w:cs="Arial"/>
          <w:color w:val="000000"/>
          <w:sz w:val="24"/>
          <w:szCs w:val="24"/>
        </w:rPr>
        <w:t>chikungunya</w:t>
      </w:r>
      <w:proofErr w:type="spellEnd"/>
      <w:r w:rsidRPr="007E67E9">
        <w:rPr>
          <w:rFonts w:eastAsia="Calibri" w:cs="Arial"/>
          <w:color w:val="000000"/>
          <w:sz w:val="24"/>
          <w:szCs w:val="24"/>
        </w:rPr>
        <w:t xml:space="preserve"> e dengue che regolarmente sono segnalate in Italia e al Sud della Francia e l’emergenza internazionale per il virus </w:t>
      </w:r>
      <w:proofErr w:type="spellStart"/>
      <w:r w:rsidRPr="007E67E9">
        <w:rPr>
          <w:rFonts w:eastAsia="Calibri" w:cs="Arial"/>
          <w:color w:val="000000"/>
          <w:sz w:val="24"/>
          <w:szCs w:val="24"/>
        </w:rPr>
        <w:t>Zika</w:t>
      </w:r>
      <w:proofErr w:type="spellEnd"/>
      <w:r w:rsidRPr="007E67E9">
        <w:rPr>
          <w:rFonts w:eastAsia="Calibri" w:cs="Arial"/>
          <w:color w:val="000000"/>
          <w:sz w:val="24"/>
          <w:szCs w:val="24"/>
        </w:rPr>
        <w:t xml:space="preserve"> del 2015 ancora molto presente nella memoria collettiva, l'individuazione di </w:t>
      </w:r>
      <w:proofErr w:type="spellStart"/>
      <w:r w:rsidRPr="007E67E9">
        <w:rPr>
          <w:rFonts w:eastAsia="Calibri" w:cs="Arial"/>
          <w:color w:val="000000"/>
          <w:sz w:val="24"/>
          <w:szCs w:val="24"/>
        </w:rPr>
        <w:t>arbovirus</w:t>
      </w:r>
      <w:proofErr w:type="spellEnd"/>
      <w:r w:rsidRPr="007E67E9">
        <w:rPr>
          <w:rFonts w:eastAsia="Calibri" w:cs="Arial"/>
          <w:color w:val="000000"/>
          <w:sz w:val="24"/>
          <w:szCs w:val="24"/>
        </w:rPr>
        <w:t xml:space="preserve"> nelle zanzare rappresenta una delle attività principali di questo settore in stretta collaborazione con il settore Vettori. L’attività di questo settore è altresì sempre più caratterizzata sia dalla validazione di metodi per individuare agenti patogeni umani e animali (siano essi virali, batterici o fungini) in campioni ambientali, che dalla diagnostica;</w:t>
      </w:r>
    </w:p>
    <w:p w:rsidR="00FC19D4" w:rsidRPr="00FC19D4" w:rsidRDefault="00FC19D4" w:rsidP="007E67E9">
      <w:pPr>
        <w:numPr>
          <w:ilvl w:val="0"/>
          <w:numId w:val="23"/>
        </w:numPr>
        <w:suppressAutoHyphens w:val="0"/>
        <w:autoSpaceDE w:val="0"/>
        <w:autoSpaceDN w:val="0"/>
        <w:adjustRightInd w:val="0"/>
        <w:spacing w:before="160"/>
        <w:ind w:left="284" w:hanging="284"/>
        <w:contextualSpacing/>
        <w:rPr>
          <w:rFonts w:eastAsia="Calibri" w:cs="Arial"/>
          <w:color w:val="000000"/>
          <w:sz w:val="24"/>
          <w:szCs w:val="24"/>
        </w:rPr>
      </w:pPr>
      <w:r w:rsidRPr="00FC19D4">
        <w:rPr>
          <w:rFonts w:eastAsia="Calibri" w:cs="Arial"/>
          <w:color w:val="000000"/>
          <w:sz w:val="24"/>
          <w:szCs w:val="24"/>
        </w:rPr>
        <w:t xml:space="preserve">il </w:t>
      </w:r>
      <w:r w:rsidRPr="00FC19D4">
        <w:rPr>
          <w:rFonts w:eastAsia="Calibri" w:cs="Arial"/>
          <w:b/>
          <w:bCs/>
          <w:color w:val="000000"/>
          <w:sz w:val="24"/>
          <w:szCs w:val="24"/>
        </w:rPr>
        <w:t>settore Microbiologia ambientale del LMA</w:t>
      </w:r>
      <w:r w:rsidRPr="00FC19D4">
        <w:rPr>
          <w:rFonts w:eastAsia="Calibri" w:cs="Arial"/>
          <w:color w:val="000000"/>
          <w:sz w:val="24"/>
          <w:szCs w:val="24"/>
        </w:rPr>
        <w:t xml:space="preserve"> comprende un primo ambito (ambiente naturale) che si concentra sugli ecosistemi acquatici e sulla biodiversità microbica, nonché sull'influenza dei microrganismi sul riciclaggio delle sostanze e sul loro ruolo di inquinanti indesiderati, con possibili importanti conseguenze sanitarie ed ecologiche. Compito importante di quest’area è pure rappresentato dal coordinamento, il sostegno e la promozione della ricerca e dell'insegnamento presso il Centro di biologia alpina di </w:t>
      </w:r>
      <w:proofErr w:type="spellStart"/>
      <w:r w:rsidRPr="00FC19D4">
        <w:rPr>
          <w:rFonts w:eastAsia="Calibri" w:cs="Arial"/>
          <w:color w:val="000000"/>
          <w:sz w:val="24"/>
          <w:szCs w:val="24"/>
        </w:rPr>
        <w:t>Piora</w:t>
      </w:r>
      <w:proofErr w:type="spellEnd"/>
      <w:r w:rsidRPr="00FC19D4">
        <w:rPr>
          <w:rFonts w:eastAsia="Calibri" w:cs="Arial"/>
          <w:color w:val="000000"/>
          <w:sz w:val="24"/>
          <w:szCs w:val="24"/>
        </w:rPr>
        <w:t xml:space="preserve">. </w:t>
      </w:r>
    </w:p>
    <w:p w:rsidR="00FC19D4" w:rsidRPr="00FC19D4" w:rsidRDefault="00FC19D4" w:rsidP="007E67E9">
      <w:pPr>
        <w:pStyle w:val="Paragrafoelenco"/>
        <w:suppressAutoHyphens w:val="0"/>
        <w:autoSpaceDE w:val="0"/>
        <w:autoSpaceDN w:val="0"/>
        <w:adjustRightInd w:val="0"/>
        <w:spacing w:before="160"/>
        <w:ind w:left="284"/>
        <w:rPr>
          <w:rFonts w:eastAsia="Calibri" w:cs="Arial"/>
          <w:color w:val="000000"/>
          <w:sz w:val="24"/>
          <w:szCs w:val="24"/>
        </w:rPr>
      </w:pPr>
      <w:r w:rsidRPr="007E67E9">
        <w:rPr>
          <w:rFonts w:eastAsia="Calibri" w:cs="Arial"/>
          <w:color w:val="000000"/>
          <w:sz w:val="24"/>
          <w:szCs w:val="24"/>
        </w:rPr>
        <w:t>Il secondo ambito (microbiologia dell'ambiente costruito) si occupa di un aspetto che si è sviluppato in modo esponenziale negli ultimi 4 anni alla SUPSI e riguarda progetti legati alla conservazione e al restauro di opere d'arte, nonché di muffe e altri microbi nell'ambiente costruito;</w:t>
      </w:r>
    </w:p>
    <w:p w:rsidR="007E67E9" w:rsidRPr="00FC19D4" w:rsidRDefault="00FC19D4" w:rsidP="007E67E9">
      <w:pPr>
        <w:numPr>
          <w:ilvl w:val="0"/>
          <w:numId w:val="23"/>
        </w:numPr>
        <w:suppressAutoHyphens w:val="0"/>
        <w:autoSpaceDE w:val="0"/>
        <w:autoSpaceDN w:val="0"/>
        <w:adjustRightInd w:val="0"/>
        <w:spacing w:before="160"/>
        <w:ind w:left="284" w:hanging="284"/>
        <w:contextualSpacing/>
        <w:rPr>
          <w:rFonts w:eastAsia="Calibri" w:cs="Arial"/>
          <w:color w:val="000000"/>
          <w:sz w:val="24"/>
          <w:szCs w:val="24"/>
        </w:rPr>
      </w:pPr>
      <w:r w:rsidRPr="00FC19D4">
        <w:rPr>
          <w:rFonts w:eastAsia="Calibri" w:cs="Arial"/>
          <w:color w:val="000000"/>
          <w:sz w:val="24"/>
          <w:szCs w:val="24"/>
        </w:rPr>
        <w:t xml:space="preserve">il </w:t>
      </w:r>
      <w:r w:rsidRPr="00FC19D4">
        <w:rPr>
          <w:rFonts w:eastAsia="Calibri" w:cs="Arial"/>
          <w:b/>
          <w:bCs/>
          <w:color w:val="000000"/>
          <w:sz w:val="24"/>
          <w:szCs w:val="24"/>
        </w:rPr>
        <w:t>settore Vettori del LMA</w:t>
      </w:r>
      <w:r w:rsidRPr="00FC19D4">
        <w:rPr>
          <w:rFonts w:eastAsia="Calibri" w:cs="Arial"/>
          <w:color w:val="000000"/>
          <w:sz w:val="24"/>
          <w:szCs w:val="24"/>
        </w:rPr>
        <w:t xml:space="preserve"> si occupa dell’espansione territoriale della zanzara tigre verso Nord. Gli aspetti di gestione di monitoraggio e lotta in collaborazione con i comuni ticinesi sono adattati costantemente all’evoluzione della situazione particolare grazie al dialogo diretto con gli uffici tecnici comunali, unici enti che riescono ad agire rapidamente sul suolo pubblico. Nel 2019 vi è stato pure un rafforzamento della collaborazione con l’Ufficio del medico cantonale per gli aspetti di sorveglianza sanitaria nel caso della presenza di pazienti infetti da </w:t>
      </w:r>
      <w:proofErr w:type="spellStart"/>
      <w:r w:rsidRPr="00FC19D4">
        <w:rPr>
          <w:rFonts w:eastAsia="Calibri" w:cs="Arial"/>
          <w:color w:val="000000"/>
          <w:sz w:val="24"/>
          <w:szCs w:val="24"/>
        </w:rPr>
        <w:t>arbovirus</w:t>
      </w:r>
      <w:proofErr w:type="spellEnd"/>
      <w:r w:rsidRPr="00FC19D4">
        <w:rPr>
          <w:rFonts w:eastAsia="Calibri" w:cs="Arial"/>
          <w:color w:val="000000"/>
          <w:sz w:val="24"/>
          <w:szCs w:val="24"/>
        </w:rPr>
        <w:t xml:space="preserve"> in zone urbane ticinesi con presenza di zanzara tigre. La procedura operativa d’intervento messa a punto ha dimostrato la sua efficacia. Inoltre, il problema è stato riconosciuto anche da parte dell’Ente ospedaliero cantonale che sta elaborando procedure di gestione dei pazienti viremici in ambito ospedaliero. L’evoluzione è positiva con un ottimo clima sinergico e una buona collaborazione tra le parti, tanto che il sistema ticinese è preso a modello di approccio “</w:t>
      </w:r>
      <w:proofErr w:type="spellStart"/>
      <w:r w:rsidRPr="00FC19D4">
        <w:rPr>
          <w:rFonts w:eastAsia="Calibri" w:cs="Arial"/>
          <w:color w:val="000000"/>
          <w:sz w:val="24"/>
          <w:szCs w:val="24"/>
        </w:rPr>
        <w:t>One</w:t>
      </w:r>
      <w:proofErr w:type="spellEnd"/>
      <w:r w:rsidRPr="00FC19D4">
        <w:rPr>
          <w:rFonts w:eastAsia="Calibri" w:cs="Arial"/>
          <w:color w:val="000000"/>
          <w:sz w:val="24"/>
          <w:szCs w:val="24"/>
        </w:rPr>
        <w:t xml:space="preserve"> </w:t>
      </w:r>
      <w:proofErr w:type="spellStart"/>
      <w:r w:rsidRPr="00FC19D4">
        <w:rPr>
          <w:rFonts w:eastAsia="Calibri" w:cs="Arial"/>
          <w:color w:val="000000"/>
          <w:sz w:val="24"/>
          <w:szCs w:val="24"/>
        </w:rPr>
        <w:t>Health</w:t>
      </w:r>
      <w:proofErr w:type="spellEnd"/>
      <w:r w:rsidRPr="00FC19D4">
        <w:rPr>
          <w:rFonts w:eastAsia="Calibri" w:cs="Arial"/>
          <w:color w:val="000000"/>
          <w:sz w:val="24"/>
          <w:szCs w:val="24"/>
        </w:rPr>
        <w:t xml:space="preserve">” a livello svizzero. L’Ufficio federale dell’ambiente ha dato mandato al LMA di fungere da Centro di coordinamento della rete nazionale di sorveglianza delle zanzare asiatiche invasive, il sistema ricalca il modello della rete nazionale dei laboratori regionale di </w:t>
      </w:r>
      <w:proofErr w:type="spellStart"/>
      <w:r w:rsidRPr="00FC19D4">
        <w:rPr>
          <w:rFonts w:eastAsia="Calibri" w:cs="Arial"/>
          <w:color w:val="000000"/>
          <w:sz w:val="24"/>
          <w:szCs w:val="24"/>
        </w:rPr>
        <w:t>biosicurezza</w:t>
      </w:r>
      <w:proofErr w:type="spellEnd"/>
      <w:r w:rsidRPr="00FC19D4">
        <w:rPr>
          <w:rFonts w:eastAsia="Calibri" w:cs="Arial"/>
          <w:color w:val="000000"/>
          <w:sz w:val="24"/>
          <w:szCs w:val="24"/>
        </w:rPr>
        <w:t xml:space="preserve"> per una copertura ottimale del </w:t>
      </w:r>
      <w:r w:rsidRPr="00FC19D4">
        <w:rPr>
          <w:rFonts w:eastAsia="Calibri" w:cs="Arial"/>
          <w:color w:val="000000"/>
          <w:sz w:val="24"/>
          <w:szCs w:val="24"/>
        </w:rPr>
        <w:lastRenderedPageBreak/>
        <w:t>territorio e lo sviluppo di un sistema unitario d’informazione, monitoraggio e controllo a livello svizzero sul modello ticinese. Nel 2019 si è conclusa la fase triennale di costruzione e messa in attività della rete composta dalle stazioni regionali di Zurigo (AWEL), Basilea (TPH), Losanna (UNIL) e Ticino (LMA_SUPSI). Le informazioni sulla presenza della zanzara tigre confluiscono al LMA, vengono validate e trasmesse alla banca dati del Centro svizzero di conservazione della fauna (CSCF) che elabora cartografie aggiornate consultabili da operatori del settore e dal pubblico a risoluzioni ed accessi diversificati. Il mandato è stato rinnovato nel corso del 2020 per altri 3 anni;</w:t>
      </w:r>
    </w:p>
    <w:p w:rsidR="00FC19D4" w:rsidRPr="00FC19D4" w:rsidRDefault="00FC19D4" w:rsidP="007E67E9">
      <w:pPr>
        <w:numPr>
          <w:ilvl w:val="0"/>
          <w:numId w:val="23"/>
        </w:numPr>
        <w:suppressAutoHyphens w:val="0"/>
        <w:autoSpaceDE w:val="0"/>
        <w:autoSpaceDN w:val="0"/>
        <w:adjustRightInd w:val="0"/>
        <w:spacing w:before="160"/>
        <w:ind w:left="284" w:hanging="284"/>
        <w:rPr>
          <w:rFonts w:eastAsia="Calibri" w:cs="Arial"/>
          <w:color w:val="000000"/>
          <w:sz w:val="24"/>
          <w:szCs w:val="24"/>
        </w:rPr>
      </w:pPr>
      <w:r w:rsidRPr="00FC19D4">
        <w:rPr>
          <w:rFonts w:eastAsia="Calibri" w:cs="Arial"/>
          <w:color w:val="000000"/>
          <w:sz w:val="24"/>
          <w:szCs w:val="24"/>
        </w:rPr>
        <w:t xml:space="preserve">Il </w:t>
      </w:r>
      <w:r w:rsidRPr="00FC19D4">
        <w:rPr>
          <w:rFonts w:eastAsia="Calibri" w:cs="Arial"/>
          <w:b/>
          <w:bCs/>
          <w:color w:val="000000"/>
          <w:sz w:val="24"/>
          <w:szCs w:val="24"/>
        </w:rPr>
        <w:t>settore Identificazioni e tipizzazioni del LMA</w:t>
      </w:r>
      <w:r w:rsidRPr="00FC19D4">
        <w:rPr>
          <w:rFonts w:eastAsia="Calibri" w:cs="Arial"/>
          <w:color w:val="000000"/>
          <w:sz w:val="24"/>
          <w:szCs w:val="24"/>
        </w:rPr>
        <w:t xml:space="preserve"> si occupa della caratterizzazione di organismi isolati da ambienti diversi tramite metodi di microbiologia classica, di biologia molecolare e di proteomica.  L'applicazione della spettrometria di massa MALDI-TOF per l'identificazione e la tipizzazione dei microorganismi, che nel 2008 è stata introdotta in Ticino dall'allora Istituto Cantonale di Microbiologia come primo Istituto di diagnostica microbiologica in Svizzera, rappresenta una competenza specifica che pone il Laboratorio microbiologia ambientale come laboratorio di servizio per la SUPSI e per richiedenti esterni. A questo settore afferiscono pure le metodologie legate alla genomica, </w:t>
      </w:r>
      <w:proofErr w:type="spellStart"/>
      <w:r w:rsidRPr="00FC19D4">
        <w:rPr>
          <w:rFonts w:eastAsia="Calibri" w:cs="Arial"/>
          <w:color w:val="000000"/>
          <w:sz w:val="24"/>
          <w:szCs w:val="24"/>
        </w:rPr>
        <w:t>metagenomica</w:t>
      </w:r>
      <w:proofErr w:type="spellEnd"/>
      <w:r w:rsidRPr="00FC19D4">
        <w:rPr>
          <w:rFonts w:eastAsia="Calibri" w:cs="Arial"/>
          <w:color w:val="000000"/>
          <w:sz w:val="24"/>
          <w:szCs w:val="24"/>
        </w:rPr>
        <w:t xml:space="preserve"> e </w:t>
      </w:r>
      <w:proofErr w:type="spellStart"/>
      <w:r w:rsidRPr="00FC19D4">
        <w:rPr>
          <w:rFonts w:eastAsia="Calibri" w:cs="Arial"/>
          <w:color w:val="000000"/>
          <w:sz w:val="24"/>
          <w:szCs w:val="24"/>
        </w:rPr>
        <w:t>trascriptomica</w:t>
      </w:r>
      <w:proofErr w:type="spellEnd"/>
      <w:r w:rsidRPr="00FC19D4">
        <w:rPr>
          <w:rFonts w:eastAsia="Calibri" w:cs="Arial"/>
          <w:color w:val="000000"/>
          <w:sz w:val="24"/>
          <w:szCs w:val="24"/>
        </w:rPr>
        <w:t xml:space="preserve"> che da quest’anno sono state implementate e sono diventate di routine nella diagnostica e al servizio dei progetti di ricerca. Anche nel 2019 le ricerche si sono focalizzate sulle resistenze agli antibiotici in ambito ambientale, sulle identificazioni e le tipizzazioni fenotipiche e genotipiche di microorganismi patogeni per l'uomo, gli animali o i vegetali e di microorganismi ambientali. I metodi di "</w:t>
      </w:r>
      <w:proofErr w:type="spellStart"/>
      <w:r w:rsidRPr="00FC19D4">
        <w:rPr>
          <w:rFonts w:eastAsia="Calibri" w:cs="Arial"/>
          <w:color w:val="000000"/>
          <w:sz w:val="24"/>
          <w:szCs w:val="24"/>
        </w:rPr>
        <w:t>fingerprinting</w:t>
      </w:r>
      <w:proofErr w:type="spellEnd"/>
      <w:r w:rsidRPr="00FC19D4">
        <w:rPr>
          <w:rFonts w:eastAsia="Calibri" w:cs="Arial"/>
          <w:color w:val="000000"/>
          <w:sz w:val="24"/>
          <w:szCs w:val="24"/>
        </w:rPr>
        <w:t xml:space="preserve">" sono applicati in diversi campi quali la caratterizzazione dei microrganismi, l'epidemiologia e l'epidemiologia molecolare, il monitoraggio ambientale e lo studio delle dinamiche delle popolazioni microbiche naturali. Molte delle metodologie sviluppate nell’ambito di questo compito di ricerca sono diventate parti integranti dei compiti di </w:t>
      </w:r>
      <w:proofErr w:type="spellStart"/>
      <w:r w:rsidRPr="00FC19D4">
        <w:rPr>
          <w:rFonts w:eastAsia="Calibri" w:cs="Arial"/>
          <w:color w:val="000000"/>
          <w:sz w:val="24"/>
          <w:szCs w:val="24"/>
        </w:rPr>
        <w:t>Biosicurezza</w:t>
      </w:r>
      <w:proofErr w:type="spellEnd"/>
      <w:r w:rsidRPr="00FC19D4">
        <w:rPr>
          <w:rFonts w:eastAsia="Calibri" w:cs="Arial"/>
          <w:color w:val="000000"/>
          <w:sz w:val="24"/>
          <w:szCs w:val="24"/>
        </w:rPr>
        <w:t xml:space="preserve">, Microbiologia ambientale e Vettori per progetti e mandati di servizio (Spettrometria di massa MALDI-TOF, metodi molecolari di genomica e </w:t>
      </w:r>
      <w:proofErr w:type="spellStart"/>
      <w:r w:rsidRPr="00FC19D4">
        <w:rPr>
          <w:rFonts w:eastAsia="Calibri" w:cs="Arial"/>
          <w:color w:val="000000"/>
          <w:sz w:val="24"/>
          <w:szCs w:val="24"/>
        </w:rPr>
        <w:t>trascriptomica</w:t>
      </w:r>
      <w:proofErr w:type="spellEnd"/>
      <w:r w:rsidRPr="00FC19D4">
        <w:rPr>
          <w:rFonts w:eastAsia="Calibri" w:cs="Arial"/>
          <w:color w:val="000000"/>
          <w:sz w:val="24"/>
          <w:szCs w:val="24"/>
        </w:rPr>
        <w:t xml:space="preserve">, </w:t>
      </w:r>
      <w:proofErr w:type="spellStart"/>
      <w:r w:rsidRPr="00FC19D4">
        <w:rPr>
          <w:rFonts w:eastAsia="Calibri" w:cs="Arial"/>
          <w:color w:val="000000"/>
          <w:sz w:val="24"/>
          <w:szCs w:val="24"/>
        </w:rPr>
        <w:t>citometria</w:t>
      </w:r>
      <w:proofErr w:type="spellEnd"/>
      <w:r w:rsidRPr="00FC19D4">
        <w:rPr>
          <w:rFonts w:eastAsia="Calibri" w:cs="Arial"/>
          <w:color w:val="000000"/>
          <w:sz w:val="24"/>
          <w:szCs w:val="24"/>
        </w:rPr>
        <w:t xml:space="preserve"> di flusso ecc.). Nell’ambito della microbiologia l’elevato tasso di rinnovo dei metodi e la rapida evoluzione della tecnica impongono la necessità di avere un settore di ricerca e sviluppo che permetta un aggiornamento costante a garanzia di un alto grado di qualità del servizio offerto.</w:t>
      </w:r>
    </w:p>
    <w:p w:rsidR="00FC19D4" w:rsidRDefault="00FC19D4" w:rsidP="00FC19D4">
      <w:pPr>
        <w:suppressAutoHyphens w:val="0"/>
        <w:autoSpaceDE w:val="0"/>
        <w:autoSpaceDN w:val="0"/>
        <w:adjustRightInd w:val="0"/>
        <w:rPr>
          <w:rFonts w:eastAsia="Calibri" w:cs="Arial"/>
          <w:color w:val="000000"/>
          <w:sz w:val="24"/>
          <w:szCs w:val="24"/>
        </w:rPr>
      </w:pPr>
    </w:p>
    <w:p w:rsidR="00FC19D4" w:rsidRPr="00FC19D4" w:rsidRDefault="00FC19D4" w:rsidP="0092656E">
      <w:pPr>
        <w:pStyle w:val="Titolo2"/>
        <w:numPr>
          <w:ilvl w:val="0"/>
          <w:numId w:val="0"/>
        </w:numPr>
        <w:tabs>
          <w:tab w:val="left" w:pos="567"/>
        </w:tabs>
        <w:suppressAutoHyphens w:val="0"/>
        <w:spacing w:before="0" w:after="120"/>
        <w:jc w:val="both"/>
        <w:rPr>
          <w:rFonts w:eastAsia="Calibri" w:cs="Times New Roman"/>
          <w:sz w:val="24"/>
          <w:lang w:val="it-IT" w:eastAsia="it-IT"/>
        </w:rPr>
      </w:pPr>
      <w:r w:rsidRPr="00FC19D4">
        <w:rPr>
          <w:rFonts w:eastAsia="Calibri" w:cs="Times New Roman"/>
          <w:sz w:val="24"/>
          <w:lang w:val="it-IT" w:eastAsia="it-IT"/>
        </w:rPr>
        <w:t>Compiti cantonali affidati all’Istituto di microbiologia</w:t>
      </w:r>
    </w:p>
    <w:p w:rsidR="00FC19D4" w:rsidRPr="00FC19D4" w:rsidRDefault="00FC19D4" w:rsidP="00FC19D4">
      <w:pPr>
        <w:suppressAutoHyphens w:val="0"/>
        <w:rPr>
          <w:rFonts w:eastAsia="Calibri" w:cs="Arial"/>
          <w:sz w:val="24"/>
          <w:szCs w:val="24"/>
        </w:rPr>
      </w:pPr>
      <w:r w:rsidRPr="00FC19D4">
        <w:rPr>
          <w:rFonts w:eastAsia="Calibri" w:cs="Arial"/>
          <w:sz w:val="24"/>
          <w:szCs w:val="24"/>
        </w:rPr>
        <w:t xml:space="preserve">Il capitolo 4 del messaggio </w:t>
      </w:r>
      <w:r w:rsidR="0092656E">
        <w:rPr>
          <w:rFonts w:eastAsia="Calibri" w:cs="Arial"/>
          <w:sz w:val="24"/>
          <w:szCs w:val="24"/>
        </w:rPr>
        <w:t xml:space="preserve">n. </w:t>
      </w:r>
      <w:r w:rsidRPr="00FC19D4">
        <w:rPr>
          <w:rFonts w:eastAsia="Calibri" w:cs="Arial"/>
          <w:sz w:val="24"/>
          <w:szCs w:val="24"/>
        </w:rPr>
        <w:t>8093 del Consiglio di Stato illustra i compiti affidati dal Cantone all’Istituto di microbiologia della SUPSI:</w:t>
      </w:r>
    </w:p>
    <w:p w:rsidR="00FC19D4" w:rsidRPr="00FC19D4" w:rsidRDefault="00FC19D4" w:rsidP="0092656E">
      <w:pPr>
        <w:numPr>
          <w:ilvl w:val="0"/>
          <w:numId w:val="20"/>
        </w:numPr>
        <w:suppressAutoHyphens w:val="0"/>
        <w:spacing w:before="120"/>
        <w:ind w:left="284" w:hanging="284"/>
        <w:rPr>
          <w:rFonts w:eastAsia="Calibri" w:cs="Arial"/>
          <w:sz w:val="24"/>
          <w:szCs w:val="24"/>
        </w:rPr>
      </w:pPr>
      <w:r w:rsidRPr="00FC19D4">
        <w:rPr>
          <w:rFonts w:eastAsia="Times New Roman" w:cs="Arial"/>
          <w:sz w:val="24"/>
          <w:szCs w:val="24"/>
          <w:lang w:eastAsia="it-IT"/>
        </w:rPr>
        <w:t xml:space="preserve">Laboratorio Regionale Sud (LR Sud) per la </w:t>
      </w:r>
      <w:proofErr w:type="spellStart"/>
      <w:r w:rsidRPr="00FC19D4">
        <w:rPr>
          <w:rFonts w:eastAsia="Times New Roman" w:cs="Arial"/>
          <w:sz w:val="24"/>
          <w:szCs w:val="24"/>
          <w:lang w:eastAsia="it-IT"/>
        </w:rPr>
        <w:t>biosicurezza</w:t>
      </w:r>
      <w:proofErr w:type="spellEnd"/>
      <w:r w:rsidRPr="00FC19D4">
        <w:rPr>
          <w:rFonts w:eastAsia="Times New Roman" w:cs="Arial"/>
          <w:sz w:val="24"/>
          <w:szCs w:val="24"/>
          <w:lang w:eastAsia="it-IT"/>
        </w:rPr>
        <w:t xml:space="preserve"> (compito 1): fr</w:t>
      </w:r>
      <w:r w:rsidR="00FC59AD">
        <w:rPr>
          <w:rFonts w:eastAsia="Times New Roman" w:cs="Arial"/>
          <w:sz w:val="24"/>
          <w:szCs w:val="24"/>
          <w:lang w:eastAsia="it-IT"/>
        </w:rPr>
        <w:t>.</w:t>
      </w:r>
      <w:r w:rsidRPr="00FC19D4">
        <w:rPr>
          <w:rFonts w:eastAsia="Times New Roman" w:cs="Arial"/>
          <w:sz w:val="24"/>
          <w:szCs w:val="24"/>
          <w:lang w:eastAsia="it-IT"/>
        </w:rPr>
        <w:t xml:space="preserve"> 275'000;</w:t>
      </w:r>
    </w:p>
    <w:p w:rsidR="00FC19D4" w:rsidRPr="00FC19D4" w:rsidRDefault="00FC19D4" w:rsidP="0092656E">
      <w:pPr>
        <w:numPr>
          <w:ilvl w:val="0"/>
          <w:numId w:val="20"/>
        </w:numPr>
        <w:suppressAutoHyphens w:val="0"/>
        <w:spacing w:before="120"/>
        <w:ind w:left="284" w:hanging="284"/>
        <w:rPr>
          <w:rFonts w:eastAsia="Calibri" w:cs="Arial"/>
          <w:sz w:val="24"/>
          <w:szCs w:val="24"/>
        </w:rPr>
      </w:pPr>
      <w:r w:rsidRPr="00FC19D4">
        <w:rPr>
          <w:rFonts w:eastAsia="Times New Roman" w:cs="Arial"/>
          <w:sz w:val="24"/>
          <w:szCs w:val="24"/>
          <w:lang w:eastAsia="it-IT"/>
        </w:rPr>
        <w:t>Indagini, perizie e consulenza in microbiologia ambientale (compito 2) fr</w:t>
      </w:r>
      <w:r w:rsidR="00FC59AD">
        <w:rPr>
          <w:rFonts w:eastAsia="Times New Roman" w:cs="Arial"/>
          <w:sz w:val="24"/>
          <w:szCs w:val="24"/>
          <w:lang w:eastAsia="it-IT"/>
        </w:rPr>
        <w:t>.</w:t>
      </w:r>
      <w:r w:rsidRPr="00FC19D4">
        <w:rPr>
          <w:rFonts w:eastAsia="Times New Roman" w:cs="Arial"/>
          <w:sz w:val="24"/>
          <w:szCs w:val="24"/>
          <w:lang w:eastAsia="it-IT"/>
        </w:rPr>
        <w:t xml:space="preserve"> 310'000;</w:t>
      </w:r>
    </w:p>
    <w:p w:rsidR="00FC19D4" w:rsidRPr="00FC19D4" w:rsidRDefault="00FC19D4" w:rsidP="0092656E">
      <w:pPr>
        <w:numPr>
          <w:ilvl w:val="0"/>
          <w:numId w:val="20"/>
        </w:numPr>
        <w:suppressAutoHyphens w:val="0"/>
        <w:spacing w:before="120"/>
        <w:ind w:left="284" w:hanging="284"/>
        <w:rPr>
          <w:rFonts w:eastAsia="Calibri" w:cs="Arial"/>
          <w:sz w:val="24"/>
          <w:szCs w:val="24"/>
        </w:rPr>
      </w:pPr>
      <w:r w:rsidRPr="00FC19D4">
        <w:rPr>
          <w:rFonts w:eastAsia="Times New Roman" w:cs="Arial"/>
          <w:sz w:val="24"/>
          <w:szCs w:val="24"/>
          <w:lang w:eastAsia="it-IT"/>
        </w:rPr>
        <w:t>Sorveglianza e controllo delle zanzare invasive potenziali vettori di malattie infettive (compito 3): fr</w:t>
      </w:r>
      <w:r w:rsidR="00FC59AD">
        <w:rPr>
          <w:rFonts w:eastAsia="Times New Roman" w:cs="Arial"/>
          <w:sz w:val="24"/>
          <w:szCs w:val="24"/>
          <w:lang w:eastAsia="it-IT"/>
        </w:rPr>
        <w:t>.</w:t>
      </w:r>
      <w:r w:rsidRPr="00FC19D4">
        <w:rPr>
          <w:rFonts w:eastAsia="Times New Roman" w:cs="Arial"/>
          <w:sz w:val="24"/>
          <w:szCs w:val="24"/>
          <w:lang w:eastAsia="it-IT"/>
        </w:rPr>
        <w:t xml:space="preserve"> 376'500;</w:t>
      </w:r>
    </w:p>
    <w:p w:rsidR="00FC19D4" w:rsidRPr="0092656E" w:rsidRDefault="00FC19D4" w:rsidP="0092656E">
      <w:pPr>
        <w:numPr>
          <w:ilvl w:val="0"/>
          <w:numId w:val="20"/>
        </w:numPr>
        <w:suppressAutoHyphens w:val="0"/>
        <w:spacing w:before="120"/>
        <w:ind w:left="284" w:hanging="284"/>
        <w:rPr>
          <w:rFonts w:eastAsia="Calibri" w:cs="Arial"/>
          <w:sz w:val="24"/>
          <w:szCs w:val="24"/>
        </w:rPr>
      </w:pPr>
      <w:r w:rsidRPr="00FC19D4">
        <w:rPr>
          <w:rFonts w:eastAsia="Times New Roman" w:cs="Arial"/>
          <w:sz w:val="24"/>
          <w:szCs w:val="24"/>
          <w:lang w:eastAsia="it-IT"/>
        </w:rPr>
        <w:t>Identificazione e tipizzazione di organismi (compito 4): fr</w:t>
      </w:r>
      <w:r w:rsidR="00FC59AD">
        <w:rPr>
          <w:rFonts w:eastAsia="Times New Roman" w:cs="Arial"/>
          <w:sz w:val="24"/>
          <w:szCs w:val="24"/>
          <w:lang w:eastAsia="it-IT"/>
        </w:rPr>
        <w:t>.</w:t>
      </w:r>
      <w:r w:rsidRPr="00FC19D4">
        <w:rPr>
          <w:rFonts w:eastAsia="Times New Roman" w:cs="Arial"/>
          <w:sz w:val="24"/>
          <w:szCs w:val="24"/>
          <w:lang w:eastAsia="it-IT"/>
        </w:rPr>
        <w:t xml:space="preserve"> 180'000.</w:t>
      </w:r>
    </w:p>
    <w:p w:rsidR="0092656E" w:rsidRPr="00FC19D4" w:rsidRDefault="0092656E" w:rsidP="00877494">
      <w:pPr>
        <w:suppressAutoHyphens w:val="0"/>
        <w:rPr>
          <w:rFonts w:eastAsia="Calibri" w:cs="Arial"/>
          <w:sz w:val="24"/>
          <w:szCs w:val="24"/>
        </w:rPr>
      </w:pPr>
    </w:p>
    <w:p w:rsidR="00FC19D4" w:rsidRPr="00FC19D4" w:rsidRDefault="00FC19D4" w:rsidP="00FC19D4">
      <w:pPr>
        <w:suppressAutoHyphens w:val="0"/>
        <w:rPr>
          <w:rFonts w:eastAsia="Calibri" w:cs="Arial"/>
          <w:sz w:val="24"/>
          <w:szCs w:val="24"/>
        </w:rPr>
      </w:pPr>
      <w:r w:rsidRPr="00FC19D4">
        <w:rPr>
          <w:rFonts w:eastAsia="Calibri" w:cs="Arial"/>
          <w:sz w:val="24"/>
          <w:szCs w:val="24"/>
        </w:rPr>
        <w:t>Agli importi indicati sopra si aggiunge un affitto e costi di gestione calcolatori di 218'500 fr, che porta il totale degli importi riconosciuti dal Cantone a fr</w:t>
      </w:r>
      <w:r w:rsidR="00FC59AD">
        <w:rPr>
          <w:rFonts w:eastAsia="Calibri" w:cs="Arial"/>
          <w:sz w:val="24"/>
          <w:szCs w:val="24"/>
        </w:rPr>
        <w:t>.</w:t>
      </w:r>
      <w:r w:rsidRPr="00FC19D4">
        <w:rPr>
          <w:rFonts w:eastAsia="Calibri" w:cs="Arial"/>
          <w:sz w:val="24"/>
          <w:szCs w:val="24"/>
        </w:rPr>
        <w:t xml:space="preserve"> 1'360'000 per il periodo 2022-2024.</w:t>
      </w:r>
    </w:p>
    <w:p w:rsidR="00FC19D4" w:rsidRPr="00FC19D4" w:rsidRDefault="00FC19D4" w:rsidP="00FC19D4">
      <w:pPr>
        <w:suppressAutoHyphens w:val="0"/>
        <w:rPr>
          <w:rFonts w:eastAsia="Calibri" w:cs="Arial"/>
          <w:sz w:val="24"/>
          <w:szCs w:val="24"/>
        </w:rPr>
      </w:pPr>
      <w:r w:rsidRPr="00FC19D4">
        <w:rPr>
          <w:rFonts w:eastAsia="Calibri" w:cs="Arial"/>
          <w:sz w:val="24"/>
          <w:szCs w:val="24"/>
        </w:rPr>
        <w:t>Rispetto alla convenzione 2014-2021 tra il Cantone e la SUPSI non figura più alcun contributo cantonale per la ricerca.</w:t>
      </w:r>
    </w:p>
    <w:p w:rsidR="00FC19D4" w:rsidRPr="00FC19D4" w:rsidRDefault="00FC19D4" w:rsidP="00FC19D4">
      <w:pPr>
        <w:suppressAutoHyphens w:val="0"/>
        <w:rPr>
          <w:rFonts w:eastAsia="Times New Roman" w:cs="Arial"/>
          <w:sz w:val="24"/>
          <w:szCs w:val="24"/>
          <w:lang w:eastAsia="it-IT"/>
        </w:rPr>
      </w:pPr>
      <w:r w:rsidRPr="00FC19D4">
        <w:rPr>
          <w:rFonts w:eastAsia="Calibri" w:cs="Arial"/>
          <w:sz w:val="24"/>
          <w:szCs w:val="24"/>
        </w:rPr>
        <w:lastRenderedPageBreak/>
        <w:t xml:space="preserve">Rinviamo al capitolo 4 del messaggio per il riassunto di tali compiti, mentre il dettaglio di questi compiti (comprensivo degli importi attribuiti) si trova nelle </w:t>
      </w:r>
      <w:r w:rsidRPr="00FC19D4">
        <w:rPr>
          <w:rFonts w:eastAsia="Calibri" w:cs="Arial"/>
          <w:i/>
          <w:iCs/>
          <w:sz w:val="24"/>
          <w:szCs w:val="24"/>
        </w:rPr>
        <w:t xml:space="preserve">Schede descrittive dei compiti, </w:t>
      </w:r>
      <w:r w:rsidRPr="00FC19D4">
        <w:rPr>
          <w:rFonts w:eastAsia="Calibri" w:cs="Arial"/>
          <w:sz w:val="24"/>
          <w:szCs w:val="24"/>
        </w:rPr>
        <w:t>che sono allegate alla</w:t>
      </w:r>
      <w:r w:rsidRPr="00FC19D4">
        <w:rPr>
          <w:rFonts w:eastAsia="Calibri" w:cs="Arial"/>
          <w:i/>
          <w:iCs/>
          <w:sz w:val="24"/>
          <w:szCs w:val="24"/>
        </w:rPr>
        <w:t xml:space="preserve"> Convenzione tra il Cantone e la SUPSI </w:t>
      </w:r>
      <w:r w:rsidRPr="00FC19D4">
        <w:rPr>
          <w:rFonts w:eastAsia="Times New Roman" w:cs="Arial"/>
          <w:i/>
          <w:iCs/>
          <w:sz w:val="24"/>
          <w:szCs w:val="24"/>
          <w:lang w:eastAsia="it-IT"/>
        </w:rPr>
        <w:t xml:space="preserve">concernente la consulenza e la fornitura di prestazioni nel campo della microbiologia ambientale, della </w:t>
      </w:r>
      <w:proofErr w:type="spellStart"/>
      <w:r w:rsidRPr="00FC19D4">
        <w:rPr>
          <w:rFonts w:eastAsia="Times New Roman" w:cs="Arial"/>
          <w:i/>
          <w:iCs/>
          <w:sz w:val="24"/>
          <w:szCs w:val="24"/>
          <w:lang w:eastAsia="it-IT"/>
        </w:rPr>
        <w:t>biosicurezza</w:t>
      </w:r>
      <w:proofErr w:type="spellEnd"/>
      <w:r w:rsidRPr="00FC19D4">
        <w:rPr>
          <w:rFonts w:eastAsia="Times New Roman" w:cs="Arial"/>
          <w:i/>
          <w:iCs/>
          <w:sz w:val="24"/>
          <w:szCs w:val="24"/>
          <w:lang w:eastAsia="it-IT"/>
        </w:rPr>
        <w:t>, della lotta ai vettori di malattie e dell’identificazione di patogeni in campioni ambientali per il periodo 2022-2024</w:t>
      </w:r>
      <w:r w:rsidRPr="00FC19D4">
        <w:rPr>
          <w:rFonts w:eastAsia="Times New Roman" w:cs="Arial"/>
          <w:sz w:val="24"/>
          <w:szCs w:val="24"/>
          <w:lang w:eastAsia="it-IT"/>
        </w:rPr>
        <w:t xml:space="preserve"> (pagine da 18 a 21 del messaggio).</w:t>
      </w:r>
    </w:p>
    <w:p w:rsidR="00FC19D4" w:rsidRDefault="00FC19D4" w:rsidP="00FC19D4">
      <w:pPr>
        <w:suppressAutoHyphens w:val="0"/>
        <w:rPr>
          <w:rFonts w:eastAsia="Calibri" w:cs="Arial"/>
          <w:sz w:val="24"/>
          <w:szCs w:val="24"/>
        </w:rPr>
      </w:pPr>
    </w:p>
    <w:p w:rsidR="0092656E" w:rsidRPr="00FC19D4" w:rsidRDefault="0092656E" w:rsidP="00FC19D4">
      <w:pPr>
        <w:suppressAutoHyphens w:val="0"/>
        <w:rPr>
          <w:rFonts w:eastAsia="Calibri" w:cs="Arial"/>
          <w:sz w:val="24"/>
          <w:szCs w:val="24"/>
        </w:rPr>
      </w:pPr>
    </w:p>
    <w:p w:rsidR="00FC19D4" w:rsidRPr="00FC19D4" w:rsidRDefault="00FC19D4" w:rsidP="0092656E">
      <w:pPr>
        <w:pStyle w:val="Titolo1"/>
        <w:tabs>
          <w:tab w:val="left" w:pos="567"/>
        </w:tabs>
        <w:suppressAutoHyphens w:val="0"/>
        <w:spacing w:before="0"/>
        <w:ind w:left="567" w:hanging="567"/>
        <w:jc w:val="both"/>
        <w:rPr>
          <w:rFonts w:eastAsia="Calibri" w:cs="Times New Roman"/>
          <w:caps/>
          <w:sz w:val="24"/>
          <w:szCs w:val="24"/>
          <w:lang w:val="it-IT" w:eastAsia="it-IT"/>
        </w:rPr>
      </w:pPr>
      <w:r w:rsidRPr="00FC19D4">
        <w:rPr>
          <w:rFonts w:eastAsia="Calibri" w:cs="Times New Roman"/>
          <w:caps/>
          <w:sz w:val="24"/>
          <w:szCs w:val="24"/>
          <w:lang w:val="it-IT" w:eastAsia="it-IT"/>
        </w:rPr>
        <w:t xml:space="preserve">2. </w:t>
      </w:r>
      <w:r w:rsidR="0092656E">
        <w:rPr>
          <w:rFonts w:eastAsia="Calibri" w:cs="Times New Roman"/>
          <w:caps/>
          <w:sz w:val="24"/>
          <w:szCs w:val="24"/>
          <w:lang w:val="it-IT" w:eastAsia="it-IT"/>
        </w:rPr>
        <w:tab/>
      </w:r>
      <w:r w:rsidRPr="00FC19D4">
        <w:rPr>
          <w:rFonts w:eastAsia="Calibri" w:cs="Times New Roman"/>
          <w:caps/>
          <w:sz w:val="24"/>
          <w:szCs w:val="24"/>
          <w:lang w:val="it-IT" w:eastAsia="it-IT"/>
        </w:rPr>
        <w:t xml:space="preserve">Preavviso della Commissione gestione e finanze sul messaggio </w:t>
      </w:r>
      <w:r w:rsidR="0092656E">
        <w:rPr>
          <w:rFonts w:eastAsia="Calibri" w:cs="Times New Roman"/>
          <w:caps/>
          <w:sz w:val="24"/>
          <w:szCs w:val="24"/>
          <w:lang w:val="it-IT" w:eastAsia="it-IT"/>
        </w:rPr>
        <w:t xml:space="preserve">n. </w:t>
      </w:r>
      <w:r w:rsidRPr="00FC19D4">
        <w:rPr>
          <w:rFonts w:eastAsia="Calibri" w:cs="Times New Roman"/>
          <w:caps/>
          <w:sz w:val="24"/>
          <w:szCs w:val="24"/>
          <w:lang w:val="it-IT" w:eastAsia="it-IT"/>
        </w:rPr>
        <w:t>8093</w:t>
      </w:r>
    </w:p>
    <w:p w:rsidR="00FC19D4" w:rsidRPr="00FC19D4" w:rsidRDefault="00FC19D4" w:rsidP="00FC19D4">
      <w:pPr>
        <w:suppressAutoHyphens w:val="0"/>
        <w:rPr>
          <w:rFonts w:eastAsia="Times New Roman" w:cs="Arial"/>
          <w:i/>
          <w:iCs/>
          <w:color w:val="000000"/>
          <w:lang w:eastAsia="it-IT"/>
        </w:rPr>
      </w:pPr>
      <w:r w:rsidRPr="00FC19D4">
        <w:rPr>
          <w:rFonts w:eastAsia="Times New Roman" w:cs="Arial"/>
          <w:i/>
          <w:iCs/>
          <w:color w:val="000000"/>
          <w:lang w:eastAsia="it-IT"/>
        </w:rPr>
        <w:t xml:space="preserve">La Commissione gestione e finanze: </w:t>
      </w:r>
    </w:p>
    <w:p w:rsidR="00FC19D4" w:rsidRPr="00FC19D4" w:rsidRDefault="00FC19D4" w:rsidP="0092656E">
      <w:pPr>
        <w:numPr>
          <w:ilvl w:val="0"/>
          <w:numId w:val="18"/>
        </w:numPr>
        <w:suppressAutoHyphens w:val="0"/>
        <w:spacing w:before="120" w:after="120"/>
        <w:ind w:left="284" w:hanging="284"/>
        <w:rPr>
          <w:rFonts w:eastAsia="Times New Roman" w:cs="Arial"/>
          <w:i/>
          <w:iCs/>
          <w:color w:val="000000"/>
          <w:lang w:eastAsia="it-IT"/>
        </w:rPr>
      </w:pPr>
      <w:r w:rsidRPr="00FC19D4">
        <w:rPr>
          <w:rFonts w:eastAsia="Times New Roman" w:cs="Arial"/>
          <w:i/>
          <w:iCs/>
          <w:color w:val="000000"/>
          <w:lang w:eastAsia="it-IT"/>
        </w:rPr>
        <w:t xml:space="preserve">tenuto conto dell’importanza dell’oggetto in esame concernente il rinnovo per il periodo 2022-2024 della Convenzione con la Scuola universitaria professionale della Svizzera italiana (SUPSI) per le prestazioni nel settore della microbiologia applicata, stipulata per il periodo 2014-2021 tramite il </w:t>
      </w:r>
      <w:r w:rsidR="00FC59AD">
        <w:rPr>
          <w:rFonts w:eastAsia="Times New Roman" w:cs="Arial"/>
          <w:i/>
          <w:iCs/>
          <w:color w:val="000000"/>
          <w:lang w:eastAsia="it-IT"/>
        </w:rPr>
        <w:t>m</w:t>
      </w:r>
      <w:r w:rsidRPr="00FC19D4">
        <w:rPr>
          <w:rFonts w:eastAsia="Times New Roman" w:cs="Arial"/>
          <w:i/>
          <w:iCs/>
          <w:color w:val="000000"/>
          <w:lang w:eastAsia="it-IT"/>
        </w:rPr>
        <w:t>essaggio n. 6794</w:t>
      </w:r>
      <w:r w:rsidR="00FC59AD">
        <w:rPr>
          <w:rFonts w:eastAsia="Times New Roman" w:cs="Arial"/>
          <w:i/>
          <w:iCs/>
          <w:color w:val="000000"/>
          <w:lang w:eastAsia="it-IT"/>
        </w:rPr>
        <w:t>;</w:t>
      </w:r>
      <w:r w:rsidRPr="00FC19D4">
        <w:rPr>
          <w:rFonts w:eastAsia="Times New Roman" w:cs="Arial"/>
          <w:i/>
          <w:iCs/>
          <w:color w:val="000000"/>
          <w:lang w:eastAsia="it-IT"/>
        </w:rPr>
        <w:t xml:space="preserve"> </w:t>
      </w:r>
    </w:p>
    <w:p w:rsidR="00FC19D4" w:rsidRPr="00FC19D4" w:rsidRDefault="00FC19D4" w:rsidP="0092656E">
      <w:pPr>
        <w:numPr>
          <w:ilvl w:val="0"/>
          <w:numId w:val="18"/>
        </w:numPr>
        <w:suppressAutoHyphens w:val="0"/>
        <w:spacing w:before="120" w:after="120"/>
        <w:ind w:left="284" w:hanging="284"/>
        <w:rPr>
          <w:rFonts w:eastAsia="Times New Roman" w:cs="Arial"/>
          <w:i/>
          <w:iCs/>
          <w:color w:val="000000"/>
          <w:lang w:eastAsia="it-IT"/>
        </w:rPr>
      </w:pPr>
      <w:r w:rsidRPr="00FC19D4">
        <w:rPr>
          <w:rFonts w:eastAsia="Times New Roman" w:cs="Arial"/>
          <w:i/>
          <w:iCs/>
          <w:color w:val="000000"/>
          <w:lang w:eastAsia="it-IT"/>
        </w:rPr>
        <w:t xml:space="preserve">tenuto conto che il credito previsto per la delega di prestazione è iscritto a Preventivo 2022 nei conti della Divisione della salute pubblica, alla voce 36340013, con l’importo di 1.360.000 CHF, così come richiesto nel </w:t>
      </w:r>
      <w:r w:rsidR="00FC59AD">
        <w:rPr>
          <w:rFonts w:eastAsia="Times New Roman" w:cs="Arial"/>
          <w:i/>
          <w:iCs/>
          <w:color w:val="000000"/>
          <w:lang w:eastAsia="it-IT"/>
        </w:rPr>
        <w:t>m</w:t>
      </w:r>
      <w:r w:rsidRPr="00FC19D4">
        <w:rPr>
          <w:rFonts w:eastAsia="Times New Roman" w:cs="Arial"/>
          <w:i/>
          <w:iCs/>
          <w:color w:val="000000"/>
          <w:lang w:eastAsia="it-IT"/>
        </w:rPr>
        <w:t xml:space="preserve">essaggio </w:t>
      </w:r>
      <w:r w:rsidR="00FC59AD">
        <w:rPr>
          <w:rFonts w:eastAsia="Times New Roman" w:cs="Arial"/>
          <w:i/>
          <w:iCs/>
          <w:color w:val="000000"/>
          <w:lang w:eastAsia="it-IT"/>
        </w:rPr>
        <w:t>n. 8093;</w:t>
      </w:r>
    </w:p>
    <w:p w:rsidR="00FC19D4" w:rsidRDefault="00FC19D4" w:rsidP="00FC59AD">
      <w:pPr>
        <w:numPr>
          <w:ilvl w:val="0"/>
          <w:numId w:val="18"/>
        </w:numPr>
        <w:suppressAutoHyphens w:val="0"/>
        <w:spacing w:before="120" w:after="120"/>
        <w:ind w:left="284" w:hanging="284"/>
        <w:rPr>
          <w:rFonts w:eastAsia="Times New Roman" w:cs="Arial"/>
          <w:i/>
          <w:iCs/>
          <w:color w:val="000000"/>
          <w:lang w:eastAsia="it-IT"/>
        </w:rPr>
      </w:pPr>
      <w:r w:rsidRPr="00FC19D4">
        <w:rPr>
          <w:rFonts w:eastAsia="Times New Roman" w:cs="Arial"/>
          <w:i/>
          <w:iCs/>
          <w:color w:val="000000"/>
          <w:lang w:eastAsia="it-IT"/>
        </w:rPr>
        <w:t>tenuto conto della necessità di poter sottoporre al Gran Consiglio la richiesta di credito possibilmente già nella sessione 24-26 gennaio 2022 per poter dar seguito al pagamento del contributo annuo versato alla SUPSI in due rate annue (la prima a fine marzo 2022 e la seconda a fine settembre 2022</w:t>
      </w:r>
      <w:r w:rsidR="00FC59AD">
        <w:rPr>
          <w:rFonts w:eastAsia="Times New Roman" w:cs="Arial"/>
          <w:i/>
          <w:iCs/>
          <w:color w:val="000000"/>
          <w:lang w:eastAsia="it-IT"/>
        </w:rPr>
        <w:t xml:space="preserve"> </w:t>
      </w:r>
      <w:r w:rsidRPr="00FC19D4">
        <w:rPr>
          <w:rFonts w:eastAsia="Times New Roman" w:cs="Arial"/>
          <w:i/>
          <w:iCs/>
          <w:color w:val="000000"/>
          <w:lang w:eastAsia="it-IT"/>
        </w:rPr>
        <w:t>- cfr. p</w:t>
      </w:r>
      <w:r w:rsidR="00FC59AD">
        <w:rPr>
          <w:rFonts w:eastAsia="Times New Roman" w:cs="Arial"/>
          <w:i/>
          <w:iCs/>
          <w:color w:val="000000"/>
          <w:lang w:eastAsia="it-IT"/>
        </w:rPr>
        <w:t>.</w:t>
      </w:r>
      <w:r w:rsidRPr="00FC19D4">
        <w:rPr>
          <w:rFonts w:eastAsia="Times New Roman" w:cs="Arial"/>
          <w:i/>
          <w:iCs/>
          <w:color w:val="000000"/>
          <w:lang w:eastAsia="it-IT"/>
        </w:rPr>
        <w:t xml:space="preserve">to 4.5 della Convenzione allegata al </w:t>
      </w:r>
      <w:r w:rsidR="00FC59AD">
        <w:rPr>
          <w:rFonts w:eastAsia="Times New Roman" w:cs="Arial"/>
          <w:i/>
          <w:iCs/>
          <w:color w:val="000000"/>
          <w:lang w:eastAsia="it-IT"/>
        </w:rPr>
        <w:t>m</w:t>
      </w:r>
      <w:r w:rsidRPr="00FC19D4">
        <w:rPr>
          <w:rFonts w:eastAsia="Times New Roman" w:cs="Arial"/>
          <w:i/>
          <w:iCs/>
          <w:color w:val="000000"/>
          <w:lang w:eastAsia="it-IT"/>
        </w:rPr>
        <w:t>essaggio),</w:t>
      </w:r>
    </w:p>
    <w:p w:rsidR="001A40CA" w:rsidRDefault="00FC19D4" w:rsidP="0092656E">
      <w:pPr>
        <w:suppressAutoHyphens w:val="0"/>
        <w:ind w:left="284" w:hanging="284"/>
        <w:rPr>
          <w:rFonts w:eastAsia="Times New Roman" w:cs="Arial"/>
          <w:b/>
          <w:i/>
          <w:iCs/>
          <w:color w:val="000000"/>
          <w:lang w:eastAsia="it-IT"/>
        </w:rPr>
      </w:pPr>
      <w:r w:rsidRPr="00FC19D4">
        <w:rPr>
          <w:rFonts w:eastAsia="Times New Roman" w:cs="Arial"/>
          <w:b/>
          <w:i/>
          <w:iCs/>
          <w:color w:val="000000"/>
          <w:lang w:eastAsia="it-IT"/>
        </w:rPr>
        <w:t xml:space="preserve">esprime preavviso favorevole al riconoscimento di tale finanziamento così come proposto </w:t>
      </w:r>
    </w:p>
    <w:p w:rsidR="001A40CA" w:rsidRDefault="00FC19D4" w:rsidP="0092656E">
      <w:pPr>
        <w:suppressAutoHyphens w:val="0"/>
        <w:ind w:left="284" w:hanging="284"/>
        <w:rPr>
          <w:rFonts w:eastAsia="Times New Roman" w:cs="Arial"/>
          <w:b/>
          <w:i/>
          <w:iCs/>
          <w:color w:val="000000"/>
          <w:lang w:eastAsia="it-IT"/>
        </w:rPr>
      </w:pPr>
      <w:r w:rsidRPr="00FC19D4">
        <w:rPr>
          <w:rFonts w:eastAsia="Times New Roman" w:cs="Arial"/>
          <w:b/>
          <w:i/>
          <w:iCs/>
          <w:color w:val="000000"/>
          <w:lang w:eastAsia="it-IT"/>
        </w:rPr>
        <w:t>nel messaggio 8093 per una somma complessiva di 1.360.000 CHF per il periodo 2022-2024</w:t>
      </w:r>
    </w:p>
    <w:p w:rsidR="00FC19D4" w:rsidRPr="00FC19D4" w:rsidRDefault="00FC19D4" w:rsidP="0092656E">
      <w:pPr>
        <w:suppressAutoHyphens w:val="0"/>
        <w:ind w:left="284" w:hanging="284"/>
        <w:rPr>
          <w:rFonts w:eastAsia="Times New Roman" w:cs="Arial"/>
          <w:b/>
          <w:i/>
          <w:iCs/>
          <w:color w:val="000000"/>
          <w:lang w:eastAsia="it-IT"/>
        </w:rPr>
      </w:pPr>
      <w:r w:rsidRPr="00FC19D4">
        <w:rPr>
          <w:rFonts w:eastAsia="Times New Roman" w:cs="Arial"/>
          <w:b/>
          <w:i/>
          <w:iCs/>
          <w:color w:val="000000"/>
          <w:lang w:eastAsia="it-IT"/>
        </w:rPr>
        <w:t xml:space="preserve">e di conseguenza al DL allegato al </w:t>
      </w:r>
      <w:r w:rsidR="00FC59AD">
        <w:rPr>
          <w:rFonts w:eastAsia="Times New Roman" w:cs="Arial"/>
          <w:b/>
          <w:i/>
          <w:iCs/>
          <w:color w:val="000000"/>
          <w:lang w:eastAsia="it-IT"/>
        </w:rPr>
        <w:t>m</w:t>
      </w:r>
      <w:r w:rsidRPr="00FC19D4">
        <w:rPr>
          <w:rFonts w:eastAsia="Times New Roman" w:cs="Arial"/>
          <w:b/>
          <w:i/>
          <w:iCs/>
          <w:color w:val="000000"/>
          <w:lang w:eastAsia="it-IT"/>
        </w:rPr>
        <w:t>essaggio medesimo.</w:t>
      </w:r>
    </w:p>
    <w:p w:rsidR="00FC19D4" w:rsidRPr="00FC19D4" w:rsidRDefault="00FC19D4" w:rsidP="0092656E">
      <w:pPr>
        <w:suppressAutoHyphens w:val="0"/>
        <w:ind w:left="284" w:hanging="284"/>
        <w:rPr>
          <w:rFonts w:eastAsia="Times New Roman" w:cs="Arial"/>
          <w:i/>
          <w:iCs/>
          <w:color w:val="000000"/>
          <w:lang w:eastAsia="it-IT"/>
        </w:rPr>
      </w:pPr>
    </w:p>
    <w:p w:rsidR="00FC19D4" w:rsidRDefault="00FC19D4" w:rsidP="0092656E">
      <w:pPr>
        <w:suppressAutoHyphens w:val="0"/>
        <w:ind w:left="284" w:hanging="284"/>
        <w:rPr>
          <w:rFonts w:eastAsia="Times New Roman" w:cs="Arial"/>
          <w:i/>
          <w:iCs/>
          <w:color w:val="000000"/>
          <w:lang w:eastAsia="it-IT"/>
        </w:rPr>
      </w:pPr>
      <w:r w:rsidRPr="00FC19D4">
        <w:rPr>
          <w:rFonts w:eastAsia="Times New Roman" w:cs="Arial"/>
          <w:i/>
          <w:iCs/>
          <w:color w:val="000000"/>
          <w:lang w:eastAsia="it-IT"/>
        </w:rPr>
        <w:t>Per la Commissione gestione e finanze</w:t>
      </w:r>
      <w:r w:rsidR="00FC59AD">
        <w:rPr>
          <w:rFonts w:eastAsia="Times New Roman" w:cs="Arial"/>
          <w:i/>
          <w:iCs/>
          <w:color w:val="000000"/>
          <w:lang w:eastAsia="it-IT"/>
        </w:rPr>
        <w:t>:</w:t>
      </w:r>
      <w:r w:rsidRPr="00FC19D4">
        <w:rPr>
          <w:rFonts w:eastAsia="Times New Roman" w:cs="Arial"/>
          <w:i/>
          <w:iCs/>
          <w:color w:val="000000"/>
          <w:lang w:eastAsia="it-IT"/>
        </w:rPr>
        <w:t xml:space="preserve"> Anna Biscossa</w:t>
      </w:r>
    </w:p>
    <w:p w:rsidR="00FC59AD" w:rsidRPr="00FC59AD" w:rsidRDefault="00FC59AD" w:rsidP="0092656E">
      <w:pPr>
        <w:suppressAutoHyphens w:val="0"/>
        <w:ind w:left="284" w:hanging="284"/>
        <w:rPr>
          <w:rFonts w:eastAsia="Times New Roman" w:cs="Arial"/>
          <w:iCs/>
          <w:color w:val="000000"/>
          <w:lang w:eastAsia="it-IT"/>
        </w:rPr>
      </w:pPr>
    </w:p>
    <w:p w:rsidR="00FC59AD" w:rsidRPr="00FC59AD" w:rsidRDefault="00FC59AD" w:rsidP="0092656E">
      <w:pPr>
        <w:suppressAutoHyphens w:val="0"/>
        <w:ind w:left="284" w:hanging="284"/>
        <w:rPr>
          <w:rFonts w:eastAsia="Times New Roman" w:cs="Arial"/>
          <w:iCs/>
          <w:color w:val="000000"/>
          <w:lang w:eastAsia="it-IT"/>
        </w:rPr>
      </w:pPr>
    </w:p>
    <w:p w:rsidR="00FC19D4" w:rsidRPr="00FC19D4" w:rsidRDefault="00FC19D4" w:rsidP="0092656E">
      <w:pPr>
        <w:pStyle w:val="Titolo1"/>
        <w:tabs>
          <w:tab w:val="left" w:pos="567"/>
        </w:tabs>
        <w:suppressAutoHyphens w:val="0"/>
        <w:spacing w:before="0"/>
        <w:ind w:left="567" w:hanging="567"/>
        <w:jc w:val="both"/>
        <w:rPr>
          <w:rFonts w:eastAsia="Calibri" w:cs="Times New Roman"/>
          <w:caps/>
          <w:sz w:val="24"/>
          <w:szCs w:val="24"/>
          <w:lang w:val="it-IT" w:eastAsia="it-IT"/>
        </w:rPr>
      </w:pPr>
      <w:r w:rsidRPr="00FC19D4">
        <w:rPr>
          <w:rFonts w:eastAsia="Calibri" w:cs="Times New Roman"/>
          <w:caps/>
          <w:sz w:val="24"/>
          <w:szCs w:val="24"/>
          <w:lang w:val="it-IT" w:eastAsia="it-IT"/>
        </w:rPr>
        <w:t xml:space="preserve">3. </w:t>
      </w:r>
      <w:r w:rsidR="0092656E" w:rsidRPr="0092656E">
        <w:rPr>
          <w:rFonts w:eastAsia="Calibri" w:cs="Times New Roman"/>
          <w:caps/>
          <w:sz w:val="24"/>
          <w:szCs w:val="24"/>
          <w:lang w:val="it-IT" w:eastAsia="it-IT"/>
        </w:rPr>
        <w:tab/>
      </w:r>
      <w:r w:rsidRPr="00FC19D4">
        <w:rPr>
          <w:rFonts w:eastAsia="Calibri" w:cs="Times New Roman"/>
          <w:caps/>
          <w:sz w:val="24"/>
          <w:szCs w:val="24"/>
          <w:lang w:val="it-IT" w:eastAsia="it-IT"/>
        </w:rPr>
        <w:t>Conclusione</w:t>
      </w:r>
    </w:p>
    <w:p w:rsidR="00FC19D4" w:rsidRPr="00FC19D4" w:rsidRDefault="00FC19D4" w:rsidP="00FC19D4">
      <w:pPr>
        <w:suppressAutoHyphens w:val="0"/>
        <w:rPr>
          <w:rFonts w:eastAsia="Calibri" w:cs="Times New Roman"/>
          <w:sz w:val="24"/>
        </w:rPr>
      </w:pPr>
      <w:r w:rsidRPr="00FC19D4">
        <w:rPr>
          <w:rFonts w:eastAsia="Calibri" w:cs="Times New Roman"/>
          <w:sz w:val="24"/>
        </w:rPr>
        <w:t>La Commissione formazione e cultura invita il Gran Consiglio ad approvare il decreto legislativo allegato al messaggio 8093</w:t>
      </w:r>
      <w:r w:rsidRPr="00FC19D4">
        <w:rPr>
          <w:rFonts w:eastAsia="Times New Roman" w:cs="Arial"/>
          <w:sz w:val="24"/>
          <w:szCs w:val="24"/>
          <w:lang w:eastAsia="it-IT"/>
        </w:rPr>
        <w:t xml:space="preserve"> concernente la convenzione con la Scuola universitaria professionale della Svizzera italiana (SUPSI) per lo svolgimento delle </w:t>
      </w:r>
      <w:r w:rsidR="002B6E71" w:rsidRPr="00FC19D4">
        <w:rPr>
          <w:rFonts w:eastAsia="Times New Roman" w:cs="Arial"/>
          <w:sz w:val="24"/>
          <w:szCs w:val="24"/>
          <w:lang w:eastAsia="it-IT"/>
        </w:rPr>
        <w:t>attività</w:t>
      </w:r>
      <w:r w:rsidRPr="00FC19D4">
        <w:rPr>
          <w:rFonts w:eastAsia="Times New Roman" w:cs="Arial"/>
          <w:sz w:val="24"/>
          <w:szCs w:val="24"/>
          <w:lang w:eastAsia="it-IT"/>
        </w:rPr>
        <w:t xml:space="preserve">̀ di </w:t>
      </w:r>
      <w:proofErr w:type="spellStart"/>
      <w:r w:rsidRPr="00FC19D4">
        <w:rPr>
          <w:rFonts w:eastAsia="Times New Roman" w:cs="Arial"/>
          <w:sz w:val="24"/>
          <w:szCs w:val="24"/>
          <w:lang w:eastAsia="it-IT"/>
        </w:rPr>
        <w:t>biosicurezza</w:t>
      </w:r>
      <w:proofErr w:type="spellEnd"/>
      <w:r w:rsidRPr="00FC19D4">
        <w:rPr>
          <w:rFonts w:eastAsia="Times New Roman" w:cs="Arial"/>
          <w:sz w:val="24"/>
          <w:szCs w:val="24"/>
          <w:lang w:eastAsia="it-IT"/>
        </w:rPr>
        <w:t xml:space="preserve"> e microbiologia ambientale nell’Istituto di microbiologia e l’approvazione del relativo credito per il periodo 2022-2024.</w:t>
      </w:r>
    </w:p>
    <w:p w:rsidR="00FC19D4" w:rsidRPr="00FC19D4" w:rsidRDefault="00FC19D4" w:rsidP="00FC19D4">
      <w:pPr>
        <w:suppressAutoHyphens w:val="0"/>
        <w:rPr>
          <w:rFonts w:eastAsia="Calibri" w:cs="Times New Roman"/>
          <w:sz w:val="24"/>
        </w:rPr>
      </w:pPr>
    </w:p>
    <w:p w:rsidR="001A40CA" w:rsidRPr="00FC19D4" w:rsidRDefault="001A40CA" w:rsidP="00FC19D4">
      <w:pPr>
        <w:suppressAutoHyphens w:val="0"/>
        <w:rPr>
          <w:rFonts w:eastAsia="Calibri" w:cs="Arial"/>
          <w:sz w:val="24"/>
          <w:szCs w:val="24"/>
        </w:rPr>
      </w:pPr>
    </w:p>
    <w:p w:rsidR="00FC19D4" w:rsidRPr="00DF2824" w:rsidRDefault="00FC19D4" w:rsidP="00FC19D4">
      <w:pPr>
        <w:suppressAutoHyphens w:val="0"/>
        <w:spacing w:after="120"/>
        <w:rPr>
          <w:rFonts w:eastAsia="Calibri" w:cs="Arial"/>
          <w:sz w:val="24"/>
          <w:szCs w:val="24"/>
        </w:rPr>
      </w:pPr>
      <w:bookmarkStart w:id="0" w:name="_Hlk56447326"/>
      <w:r w:rsidRPr="00DF2824">
        <w:rPr>
          <w:rFonts w:eastAsia="Calibri" w:cs="Arial"/>
          <w:sz w:val="24"/>
          <w:szCs w:val="24"/>
        </w:rPr>
        <w:t>Per la Commissione formazione e cultura:</w:t>
      </w:r>
    </w:p>
    <w:p w:rsidR="00FC19D4" w:rsidRPr="00DF2824" w:rsidRDefault="00FC19D4" w:rsidP="00FC19D4">
      <w:pPr>
        <w:suppressAutoHyphens w:val="0"/>
        <w:rPr>
          <w:rFonts w:eastAsia="Calibri" w:cs="Arial"/>
          <w:sz w:val="24"/>
          <w:szCs w:val="24"/>
        </w:rPr>
      </w:pPr>
      <w:r w:rsidRPr="00DF2824">
        <w:rPr>
          <w:rFonts w:eastAsia="Calibri" w:cs="Arial"/>
          <w:sz w:val="24"/>
          <w:szCs w:val="24"/>
        </w:rPr>
        <w:t>Raoul Ghisletta, relatore</w:t>
      </w:r>
    </w:p>
    <w:bookmarkEnd w:id="0"/>
    <w:p w:rsidR="00DF2824" w:rsidRDefault="006C794C" w:rsidP="006C794C">
      <w:pPr>
        <w:rPr>
          <w:sz w:val="24"/>
          <w:szCs w:val="24"/>
        </w:rPr>
      </w:pPr>
      <w:r w:rsidRPr="00DF2824">
        <w:rPr>
          <w:sz w:val="24"/>
          <w:szCs w:val="24"/>
        </w:rPr>
        <w:t xml:space="preserve">Biscossa - Ermotti-Lepori - Franscella </w:t>
      </w:r>
      <w:r w:rsidR="00DF2824">
        <w:rPr>
          <w:sz w:val="24"/>
          <w:szCs w:val="24"/>
        </w:rPr>
        <w:t>-</w:t>
      </w:r>
      <w:r w:rsidRPr="00DF2824">
        <w:rPr>
          <w:sz w:val="24"/>
          <w:szCs w:val="24"/>
        </w:rPr>
        <w:t xml:space="preserve"> </w:t>
      </w:r>
    </w:p>
    <w:p w:rsidR="00DF2824" w:rsidRDefault="006C794C" w:rsidP="006C794C">
      <w:pPr>
        <w:rPr>
          <w:sz w:val="24"/>
          <w:szCs w:val="24"/>
        </w:rPr>
      </w:pPr>
      <w:r w:rsidRPr="00DF2824">
        <w:rPr>
          <w:sz w:val="24"/>
          <w:szCs w:val="24"/>
        </w:rPr>
        <w:t xml:space="preserve">Gardenghi - Ghisla - Guerra - Ortelli P. </w:t>
      </w:r>
      <w:r w:rsidR="00DF2824">
        <w:rPr>
          <w:sz w:val="24"/>
          <w:szCs w:val="24"/>
        </w:rPr>
        <w:t>-</w:t>
      </w:r>
      <w:r w:rsidRPr="00DF2824">
        <w:rPr>
          <w:sz w:val="24"/>
          <w:szCs w:val="24"/>
        </w:rPr>
        <w:t xml:space="preserve"> </w:t>
      </w:r>
    </w:p>
    <w:p w:rsidR="00DF2824" w:rsidRDefault="006C794C" w:rsidP="00FC59AD">
      <w:pPr>
        <w:rPr>
          <w:sz w:val="24"/>
          <w:szCs w:val="24"/>
        </w:rPr>
      </w:pPr>
      <w:r w:rsidRPr="00DF2824">
        <w:rPr>
          <w:sz w:val="24"/>
          <w:szCs w:val="24"/>
        </w:rPr>
        <w:t xml:space="preserve">Pellegrini - Piezzi </w:t>
      </w:r>
      <w:r w:rsidR="00FC59AD" w:rsidRPr="00DF2824">
        <w:rPr>
          <w:sz w:val="24"/>
          <w:szCs w:val="24"/>
        </w:rPr>
        <w:t>-</w:t>
      </w:r>
      <w:r w:rsidRPr="00DF2824">
        <w:rPr>
          <w:sz w:val="24"/>
          <w:szCs w:val="24"/>
        </w:rPr>
        <w:t xml:space="preserve"> Polli - Pugno Ghirlanda </w:t>
      </w:r>
      <w:r w:rsidR="00DF2824">
        <w:rPr>
          <w:sz w:val="24"/>
          <w:szCs w:val="24"/>
        </w:rPr>
        <w:t>-</w:t>
      </w:r>
      <w:r w:rsidRPr="00DF2824">
        <w:rPr>
          <w:sz w:val="24"/>
          <w:szCs w:val="24"/>
        </w:rPr>
        <w:t xml:space="preserve"> </w:t>
      </w:r>
    </w:p>
    <w:p w:rsidR="00D649A8" w:rsidRPr="00DF2824" w:rsidRDefault="006C794C" w:rsidP="00FC59AD">
      <w:pPr>
        <w:rPr>
          <w:sz w:val="24"/>
          <w:szCs w:val="24"/>
        </w:rPr>
      </w:pPr>
      <w:r w:rsidRPr="00DF2824">
        <w:rPr>
          <w:sz w:val="24"/>
          <w:szCs w:val="24"/>
        </w:rPr>
        <w:t>Robbiani - Seitz - Speziali - Tenconi</w:t>
      </w:r>
    </w:p>
    <w:p w:rsidR="006C794C" w:rsidRDefault="006C794C" w:rsidP="006C794C">
      <w:pPr>
        <w:pStyle w:val="StandardRisoluzionedelConsigliodiStato"/>
        <w:ind w:right="-1"/>
        <w:rPr>
          <w:szCs w:val="24"/>
        </w:rPr>
      </w:pPr>
    </w:p>
    <w:p w:rsidR="00877494" w:rsidRDefault="00877494" w:rsidP="006C794C">
      <w:pPr>
        <w:pStyle w:val="StandardRisoluzionedelConsigliodiStato"/>
        <w:ind w:right="-1"/>
        <w:rPr>
          <w:szCs w:val="24"/>
        </w:rPr>
      </w:pPr>
    </w:p>
    <w:p w:rsidR="00877494" w:rsidRDefault="00877494" w:rsidP="006C794C">
      <w:pPr>
        <w:pStyle w:val="StandardRisoluzionedelConsigliodiStato"/>
        <w:ind w:right="-1"/>
        <w:rPr>
          <w:szCs w:val="24"/>
        </w:rPr>
      </w:pPr>
    </w:p>
    <w:p w:rsidR="006C794C" w:rsidRDefault="006C794C" w:rsidP="006C794C">
      <w:pPr>
        <w:pStyle w:val="StandardRisoluzionedelConsigliodiStato"/>
        <w:ind w:right="-1"/>
        <w:rPr>
          <w:szCs w:val="24"/>
        </w:rPr>
      </w:pPr>
      <w:bookmarkStart w:id="1" w:name="_GoBack"/>
      <w:bookmarkEnd w:id="1"/>
      <w:r w:rsidRPr="00877494">
        <w:rPr>
          <w:szCs w:val="24"/>
          <w:u w:val="single"/>
        </w:rPr>
        <w:t>Allegato</w:t>
      </w:r>
      <w:r w:rsidRPr="00877494">
        <w:rPr>
          <w:szCs w:val="24"/>
        </w:rPr>
        <w:t xml:space="preserve">: Preavviso del 21 dicembre 2021 della Commissione gestione e finanze </w:t>
      </w:r>
    </w:p>
    <w:p w:rsidR="0034061F" w:rsidRPr="00877494" w:rsidRDefault="0034061F" w:rsidP="006C794C">
      <w:pPr>
        <w:pStyle w:val="StandardRisoluzionedelConsigliodiStato"/>
        <w:ind w:right="-1"/>
        <w:rPr>
          <w:szCs w:val="24"/>
        </w:rPr>
      </w:pPr>
    </w:p>
    <w:sectPr w:rsidR="0034061F" w:rsidRPr="00877494" w:rsidSect="00375115">
      <w:headerReference w:type="default" r:id="rId12"/>
      <w:footerReference w:type="default" r:id="rId13"/>
      <w:headerReference w:type="first" r:id="rId14"/>
      <w:footerReference w:type="first" r:id="rId15"/>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9D4" w:rsidRDefault="00FC19D4" w:rsidP="00F657BF">
      <w:r>
        <w:separator/>
      </w:r>
    </w:p>
  </w:endnote>
  <w:endnote w:type="continuationSeparator" w:id="0">
    <w:p w:rsidR="00FC19D4" w:rsidRDefault="00FC19D4"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DF2824" w:rsidP="00912E34">
          <w:pPr>
            <w:tabs>
              <w:tab w:val="center" w:pos="2382"/>
            </w:tabs>
          </w:pPr>
        </w:p>
      </w:tc>
      <w:tc>
        <w:tcPr>
          <w:tcW w:w="721" w:type="dxa"/>
        </w:tcPr>
        <w:p w:rsidR="00912E34" w:rsidRPr="003D1008" w:rsidRDefault="00BF2D54"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BF2D54"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DF2824"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DF2824">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9D4" w:rsidRDefault="00FC19D4" w:rsidP="00F657BF">
      <w:r>
        <w:separator/>
      </w:r>
    </w:p>
  </w:footnote>
  <w:footnote w:type="continuationSeparator" w:id="0">
    <w:p w:rsidR="00FC19D4" w:rsidRDefault="00FC19D4"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A32AA9F1-9DFD-4022-9F17-C0D577C82060}"/>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932672" w:rsidP="00A532F6">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rsidR="005012EC" w:rsidRPr="004204CB" w:rsidRDefault="00BF2D54"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DF2824">
            <w:rPr>
              <w:noProof/>
              <w:sz w:val="24"/>
            </w:rPr>
            <w:t>6</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DF2824">
            <w:rPr>
              <w:noProof/>
              <w:sz w:val="24"/>
            </w:rPr>
            <w:t>7</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A32AA9F1-9DFD-4022-9F17-C0D577C82060}"/>
          <w:text w:multiLine="1"/>
        </w:sdtPr>
        <w:sdtEndPr/>
        <w:sdtContent>
          <w:tc>
            <w:tcPr>
              <w:tcW w:w="8383" w:type="dxa"/>
              <w:tcBorders>
                <w:left w:val="single" w:sz="4" w:space="0" w:color="auto"/>
              </w:tcBorders>
              <w:tcMar>
                <w:top w:w="0" w:type="dxa"/>
                <w:left w:w="142" w:type="dxa"/>
              </w:tcMar>
            </w:tcPr>
            <w:p w:rsidR="005012EC" w:rsidRPr="00E8185F" w:rsidRDefault="00932672"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n. 8093 R del 10 gennaio 2022</w:t>
              </w:r>
            </w:p>
          </w:tc>
        </w:sdtContent>
      </w:sdt>
      <w:tc>
        <w:tcPr>
          <w:tcW w:w="1710" w:type="dxa"/>
          <w:tcBorders>
            <w:top w:val="single" w:sz="4" w:space="0" w:color="auto"/>
          </w:tcBorders>
        </w:tcPr>
        <w:p w:rsidR="005012EC" w:rsidRPr="00E043A3" w:rsidRDefault="00DF2824" w:rsidP="00662409">
          <w:pPr>
            <w:pStyle w:val="InvisibleLine"/>
            <w:rPr>
              <w:lang w:val="de-DE"/>
            </w:rPr>
          </w:pPr>
        </w:p>
      </w:tc>
    </w:tr>
  </w:tbl>
  <w:p w:rsidR="00F657BF" w:rsidRPr="00980362" w:rsidRDefault="00BF2D54"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A32AA9F1-9DFD-4022-9F17-C0D577C82060}"/>
                            <w:text w:multiLine="1"/>
                          </w:sdtPr>
                          <w:sdtEndPr/>
                          <w:sdtContent>
                            <w:p w:rsidR="008065E8" w:rsidRPr="00411371" w:rsidRDefault="00BF2D54"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A32AA9F1-9DFD-4022-9F17-C0D577C82060}"/>
                      <w:text w:multiLine="1"/>
                    </w:sdtPr>
                    <w:sdtEndPr/>
                    <w:sdtContent>
                      <w:p w:rsidR="008065E8" w:rsidRPr="00411371" w:rsidRDefault="00B3183E"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DF2824" w:rsidP="00D07D6E">
          <w:pPr>
            <w:pStyle w:val="InvisibleLine"/>
            <w:ind w:left="150"/>
            <w:rPr>
              <w:sz w:val="16"/>
            </w:rPr>
          </w:pPr>
        </w:p>
      </w:tc>
      <w:tc>
        <w:tcPr>
          <w:tcW w:w="373" w:type="pct"/>
          <w:tcBorders>
            <w:top w:val="nil"/>
            <w:bottom w:val="single" w:sz="4" w:space="0" w:color="auto"/>
          </w:tcBorders>
          <w:vAlign w:val="bottom"/>
        </w:tcPr>
        <w:p w:rsidR="00662409" w:rsidRPr="003108C0" w:rsidRDefault="00DF2824" w:rsidP="00D07D6E">
          <w:pPr>
            <w:pStyle w:val="Level"/>
            <w:ind w:left="150"/>
            <w:rPr>
              <w:sz w:val="16"/>
            </w:rPr>
          </w:pPr>
        </w:p>
      </w:tc>
      <w:tc>
        <w:tcPr>
          <w:tcW w:w="209" w:type="pct"/>
          <w:tcBorders>
            <w:top w:val="nil"/>
            <w:bottom w:val="single" w:sz="4" w:space="0" w:color="auto"/>
          </w:tcBorders>
        </w:tcPr>
        <w:p w:rsidR="00662409" w:rsidRDefault="00BF2D54"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FC19D4" w:rsidRDefault="00BF2D54" w:rsidP="00D07D6E">
          <w:pPr>
            <w:pStyle w:val="HeaderDecisione"/>
            <w:spacing w:after="60"/>
            <w:ind w:left="150"/>
            <w:jc w:val="right"/>
            <w:rPr>
              <w:rFonts w:ascii="Calibri" w:hAnsi="Calibri" w:cs="Calibri"/>
              <w:sz w:val="24"/>
            </w:rPr>
          </w:pPr>
          <w:r w:rsidRPr="00FC19D4">
            <w:rPr>
              <w:rFonts w:ascii="Calibri" w:hAnsi="Calibri" w:cs="Calibri"/>
              <w:sz w:val="24"/>
            </w:rPr>
            <w:fldChar w:fldCharType="begin"/>
          </w:r>
          <w:r w:rsidRPr="00FC19D4">
            <w:rPr>
              <w:rFonts w:ascii="Calibri" w:hAnsi="Calibri" w:cs="Calibri"/>
              <w:sz w:val="24"/>
            </w:rPr>
            <w:instrText xml:space="preserve"> PAGE   \* MERGEFORMAT </w:instrText>
          </w:r>
          <w:r w:rsidRPr="00FC19D4">
            <w:rPr>
              <w:rFonts w:ascii="Calibri" w:hAnsi="Calibri" w:cs="Calibri"/>
              <w:sz w:val="24"/>
            </w:rPr>
            <w:fldChar w:fldCharType="separate"/>
          </w:r>
          <w:r w:rsidR="00DF2824">
            <w:rPr>
              <w:rFonts w:ascii="Calibri" w:hAnsi="Calibri" w:cs="Calibri"/>
              <w:noProof/>
              <w:sz w:val="24"/>
            </w:rPr>
            <w:t>1</w:t>
          </w:r>
          <w:r w:rsidRPr="00FC19D4">
            <w:rPr>
              <w:rFonts w:ascii="Calibri" w:hAnsi="Calibri" w:cs="Calibri"/>
              <w:sz w:val="24"/>
            </w:rPr>
            <w:fldChar w:fldCharType="end"/>
          </w:r>
          <w:r w:rsidRPr="00FC19D4">
            <w:rPr>
              <w:rFonts w:ascii="Calibri" w:hAnsi="Calibri" w:cs="Calibri"/>
              <w:sz w:val="24"/>
            </w:rPr>
            <w:t xml:space="preserve"> di </w:t>
          </w:r>
          <w:r w:rsidRPr="00FC19D4">
            <w:rPr>
              <w:rFonts w:ascii="Calibri" w:hAnsi="Calibri" w:cs="Calibri"/>
              <w:sz w:val="24"/>
            </w:rPr>
            <w:fldChar w:fldCharType="begin"/>
          </w:r>
          <w:r w:rsidRPr="00FC19D4">
            <w:rPr>
              <w:rFonts w:ascii="Calibri" w:hAnsi="Calibri" w:cs="Calibri"/>
              <w:sz w:val="24"/>
            </w:rPr>
            <w:instrText xml:space="preserve"> NUMPAGES   \* MERGEFORMAT </w:instrText>
          </w:r>
          <w:r w:rsidRPr="00FC19D4">
            <w:rPr>
              <w:rFonts w:ascii="Calibri" w:hAnsi="Calibri" w:cs="Calibri"/>
              <w:sz w:val="24"/>
            </w:rPr>
            <w:fldChar w:fldCharType="separate"/>
          </w:r>
          <w:r w:rsidR="00DF2824">
            <w:rPr>
              <w:rFonts w:ascii="Calibri" w:hAnsi="Calibri" w:cs="Calibri"/>
              <w:noProof/>
              <w:sz w:val="24"/>
            </w:rPr>
            <w:t>7</w:t>
          </w:r>
          <w:r w:rsidRPr="00FC19D4">
            <w:rPr>
              <w:rFonts w:ascii="Calibri" w:hAnsi="Calibri" w:cs="Calibr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A32AA9F1-9DFD-4022-9F17-C0D577C82060}"/>
          <w:text w:multiLine="1"/>
        </w:sdtPr>
        <w:sdtEndPr/>
        <w:sdtContent>
          <w:tc>
            <w:tcPr>
              <w:tcW w:w="5000" w:type="pct"/>
              <w:gridSpan w:val="6"/>
              <w:tcBorders>
                <w:left w:val="nil"/>
                <w:right w:val="nil"/>
              </w:tcBorders>
              <w:noWrap/>
              <w:tcMar>
                <w:top w:w="0" w:type="dxa"/>
              </w:tcMar>
              <w:vAlign w:val="bottom"/>
            </w:tcPr>
            <w:p w:rsidR="00662409" w:rsidRPr="008C03B5" w:rsidRDefault="00932672"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BF2D54"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DF2824"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BF2D54"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DF2824"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BF2D54"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DF2824"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FC19D4" w:rsidRDefault="00DF2824" w:rsidP="00A532F6">
          <w:pPr>
            <w:pStyle w:val="InvisibleLine"/>
            <w:spacing w:line="280" w:lineRule="exact"/>
            <w:rPr>
              <w:rFonts w:cs="Calibri"/>
              <w:b/>
              <w:sz w:val="24"/>
              <w:szCs w:val="24"/>
            </w:rPr>
          </w:pPr>
          <w:sdt>
            <w:sdtPr>
              <w:rPr>
                <w:rFonts w:cs="Calibri"/>
                <w:b/>
                <w:sz w:val="24"/>
                <w:szCs w:val="24"/>
              </w:rPr>
              <w:alias w:val="DocParam.Number"/>
              <w:id w:val="614175640"/>
              <w:dataBinding w:xpath="//Text[@id='DocParam.Number']" w:storeItemID="{A32AA9F1-9DFD-4022-9F17-C0D577C82060}"/>
              <w:text w:multiLine="1"/>
            </w:sdtPr>
            <w:sdtEndPr>
              <w:rPr>
                <w:rFonts w:cstheme="minorBidi"/>
              </w:rPr>
            </w:sdtEndPr>
            <w:sdtContent>
              <w:r w:rsidR="00932672" w:rsidRPr="00FC19D4">
                <w:rPr>
                  <w:b/>
                  <w:sz w:val="24"/>
                  <w:szCs w:val="24"/>
                </w:rPr>
                <w:t>8093 R</w:t>
              </w:r>
            </w:sdtContent>
          </w:sdt>
        </w:p>
      </w:tc>
      <w:sdt>
        <w:sdtPr>
          <w:rPr>
            <w:sz w:val="24"/>
          </w:rPr>
          <w:alias w:val="DocParam.Date"/>
          <w:id w:val="-464426178"/>
          <w:dataBinding w:xpath="//DateTime[@id='DocParam.Date']" w:storeItemID="{A32AA9F1-9DFD-4022-9F17-C0D577C82060}"/>
          <w:date w:fullDate="2022-01-10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932672" w:rsidP="00A532F6">
              <w:pPr>
                <w:pStyle w:val="Data"/>
              </w:pPr>
              <w:r>
                <w:rPr>
                  <w:sz w:val="24"/>
                </w:rPr>
                <w:t>10 gennaio 2022</w:t>
              </w:r>
            </w:p>
          </w:tc>
        </w:sdtContent>
      </w:sdt>
      <w:tc>
        <w:tcPr>
          <w:tcW w:w="3218" w:type="pct"/>
          <w:gridSpan w:val="4"/>
          <w:tcBorders>
            <w:top w:val="nil"/>
            <w:left w:val="nil"/>
            <w:bottom w:val="nil"/>
            <w:right w:val="nil"/>
          </w:tcBorders>
        </w:tcPr>
        <w:p w:rsidR="008C03B5" w:rsidRPr="00FC19D4" w:rsidRDefault="00DF2824" w:rsidP="00A532F6">
          <w:pPr>
            <w:pStyle w:val="Data"/>
            <w:rPr>
              <w:rFonts w:ascii="Calibri" w:hAnsi="Calibri" w:cs="Calibri"/>
              <w:sz w:val="23"/>
              <w:szCs w:val="23"/>
            </w:rPr>
          </w:pPr>
          <w:sdt>
            <w:sdtPr>
              <w:rPr>
                <w:smallCaps/>
                <w:sz w:val="23"/>
                <w:szCs w:val="23"/>
              </w:rPr>
              <w:alias w:val="CustomElements.Fields.Dipartimenti"/>
              <w:id w:val="-1138097914"/>
              <w:dataBinding w:xpath="//Text[@id='CustomElements.Fields.Dipartimenti']" w:storeItemID="{A32AA9F1-9DFD-4022-9F17-C0D577C82060}"/>
              <w:text w:multiLine="1"/>
            </w:sdtPr>
            <w:sdtEndPr/>
            <w:sdtContent>
              <w:r w:rsidR="00932672">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DF2824" w:rsidP="00D07D6E">
          <w:pPr>
            <w:pStyle w:val="Level"/>
            <w:ind w:left="150"/>
            <w:rPr>
              <w:rFonts w:ascii="Gill Alt One MT Light" w:hAnsi="Gill Alt One MT Light"/>
              <w:sz w:val="16"/>
              <w:szCs w:val="16"/>
            </w:rPr>
          </w:pPr>
        </w:p>
      </w:tc>
    </w:tr>
  </w:tbl>
  <w:p w:rsidR="00F657BF" w:rsidRPr="00DA2879" w:rsidRDefault="00BF2D54"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A32AA9F1-9DFD-4022-9F17-C0D577C82060}"/>
                            <w:text w:multiLine="1"/>
                          </w:sdtPr>
                          <w:sdtEndPr/>
                          <w:sdtContent>
                            <w:p w:rsidR="00E93620" w:rsidRPr="00411371" w:rsidRDefault="00BF2D54"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A32AA9F1-9DFD-4022-9F17-C0D577C82060}"/>
                      <w:text w:multiLine="1"/>
                    </w:sdtPr>
                    <w:sdtEndPr/>
                    <w:sdtContent>
                      <w:p w:rsidR="00E93620" w:rsidRPr="00411371" w:rsidRDefault="00B3183E"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7427D4"/>
    <w:multiLevelType w:val="hybridMultilevel"/>
    <w:tmpl w:val="D620027E"/>
    <w:lvl w:ilvl="0" w:tplc="35F0CB24">
      <w:start w:val="1"/>
      <w:numFmt w:val="bullet"/>
      <w:lvlText w:val="-"/>
      <w:lvlJc w:val="left"/>
      <w:pPr>
        <w:ind w:left="720" w:hanging="360"/>
      </w:pPr>
      <w:rPr>
        <w:rFonts w:ascii="Arial" w:eastAsia="Calibr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27011AFA"/>
    <w:multiLevelType w:val="hybridMultilevel"/>
    <w:tmpl w:val="31A847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581A73"/>
    <w:multiLevelType w:val="hybridMultilevel"/>
    <w:tmpl w:val="EBBE574E"/>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38166FB1"/>
    <w:multiLevelType w:val="hybridMultilevel"/>
    <w:tmpl w:val="2CA66216"/>
    <w:lvl w:ilvl="0" w:tplc="08100017">
      <w:start w:val="1"/>
      <w:numFmt w:val="lowerLetter"/>
      <w:lvlText w:val="%1)"/>
      <w:lvlJc w:val="left"/>
      <w:pPr>
        <w:ind w:left="1080" w:hanging="360"/>
      </w:pPr>
      <w:rPr>
        <w:rFonts w:hint="default"/>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19" w15:restartNumberingAfterBreak="0">
    <w:nsid w:val="3BBB2D3D"/>
    <w:multiLevelType w:val="hybridMultilevel"/>
    <w:tmpl w:val="FF945A74"/>
    <w:lvl w:ilvl="0" w:tplc="3E969470">
      <w:start w:val="1"/>
      <w:numFmt w:val="lowerLetter"/>
      <w:lvlText w:val="%1)"/>
      <w:lvlJc w:val="left"/>
      <w:pPr>
        <w:ind w:left="1080" w:hanging="360"/>
      </w:pPr>
      <w:rPr>
        <w:rFonts w:hint="default"/>
      </w:rPr>
    </w:lvl>
    <w:lvl w:ilvl="1" w:tplc="08100019" w:tentative="1">
      <w:start w:val="1"/>
      <w:numFmt w:val="lowerLetter"/>
      <w:lvlText w:val="%2."/>
      <w:lvlJc w:val="left"/>
      <w:pPr>
        <w:ind w:left="1800" w:hanging="360"/>
      </w:pPr>
    </w:lvl>
    <w:lvl w:ilvl="2" w:tplc="0810001B" w:tentative="1">
      <w:start w:val="1"/>
      <w:numFmt w:val="lowerRoman"/>
      <w:lvlText w:val="%3."/>
      <w:lvlJc w:val="right"/>
      <w:pPr>
        <w:ind w:left="2520" w:hanging="180"/>
      </w:pPr>
    </w:lvl>
    <w:lvl w:ilvl="3" w:tplc="0810000F" w:tentative="1">
      <w:start w:val="1"/>
      <w:numFmt w:val="decimal"/>
      <w:lvlText w:val="%4."/>
      <w:lvlJc w:val="left"/>
      <w:pPr>
        <w:ind w:left="3240" w:hanging="360"/>
      </w:pPr>
    </w:lvl>
    <w:lvl w:ilvl="4" w:tplc="08100019" w:tentative="1">
      <w:start w:val="1"/>
      <w:numFmt w:val="lowerLetter"/>
      <w:lvlText w:val="%5."/>
      <w:lvlJc w:val="left"/>
      <w:pPr>
        <w:ind w:left="3960" w:hanging="360"/>
      </w:pPr>
    </w:lvl>
    <w:lvl w:ilvl="5" w:tplc="0810001B" w:tentative="1">
      <w:start w:val="1"/>
      <w:numFmt w:val="lowerRoman"/>
      <w:lvlText w:val="%6."/>
      <w:lvlJc w:val="right"/>
      <w:pPr>
        <w:ind w:left="4680" w:hanging="180"/>
      </w:pPr>
    </w:lvl>
    <w:lvl w:ilvl="6" w:tplc="0810000F" w:tentative="1">
      <w:start w:val="1"/>
      <w:numFmt w:val="decimal"/>
      <w:lvlText w:val="%7."/>
      <w:lvlJc w:val="left"/>
      <w:pPr>
        <w:ind w:left="5400" w:hanging="360"/>
      </w:pPr>
    </w:lvl>
    <w:lvl w:ilvl="7" w:tplc="08100019" w:tentative="1">
      <w:start w:val="1"/>
      <w:numFmt w:val="lowerLetter"/>
      <w:lvlText w:val="%8."/>
      <w:lvlJc w:val="left"/>
      <w:pPr>
        <w:ind w:left="6120" w:hanging="360"/>
      </w:pPr>
    </w:lvl>
    <w:lvl w:ilvl="8" w:tplc="0810001B" w:tentative="1">
      <w:start w:val="1"/>
      <w:numFmt w:val="lowerRoman"/>
      <w:lvlText w:val="%9."/>
      <w:lvlJc w:val="right"/>
      <w:pPr>
        <w:ind w:left="6840" w:hanging="180"/>
      </w:pPr>
    </w:lvl>
  </w:abstractNum>
  <w:abstractNum w:abstractNumId="20"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1" w15:restartNumberingAfterBreak="0">
    <w:nsid w:val="49D524CC"/>
    <w:multiLevelType w:val="multilevel"/>
    <w:tmpl w:val="953CA1B2"/>
    <w:numStyleLink w:val="HeadingList"/>
  </w:abstractNum>
  <w:abstractNum w:abstractNumId="22" w15:restartNumberingAfterBreak="0">
    <w:nsid w:val="550A294D"/>
    <w:multiLevelType w:val="hybridMultilevel"/>
    <w:tmpl w:val="60A8A06C"/>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1"/>
  </w:num>
  <w:num w:numId="2">
    <w:abstractNumId w:val="21"/>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20"/>
  </w:num>
  <w:num w:numId="5">
    <w:abstractNumId w:val="17"/>
  </w:num>
  <w:num w:numId="6">
    <w:abstractNumId w:val="12"/>
  </w:num>
  <w:num w:numId="7">
    <w:abstractNumId w:val="16"/>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4"/>
  </w:num>
  <w:num w:numId="19">
    <w:abstractNumId w:val="19"/>
  </w:num>
  <w:num w:numId="20">
    <w:abstractNumId w:val="13"/>
  </w:num>
  <w:num w:numId="21">
    <w:abstractNumId w:val="18"/>
  </w:num>
  <w:num w:numId="22">
    <w:abstractNumId w:val="15"/>
  </w:num>
  <w:num w:numId="23">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D4"/>
    <w:rsid w:val="001A40CA"/>
    <w:rsid w:val="002913EE"/>
    <w:rsid w:val="002B5D9F"/>
    <w:rsid w:val="002B6E71"/>
    <w:rsid w:val="0034061F"/>
    <w:rsid w:val="003B756D"/>
    <w:rsid w:val="00403ADB"/>
    <w:rsid w:val="00572FD3"/>
    <w:rsid w:val="005C2C72"/>
    <w:rsid w:val="00683D79"/>
    <w:rsid w:val="006C794C"/>
    <w:rsid w:val="00716509"/>
    <w:rsid w:val="007E67E9"/>
    <w:rsid w:val="008720C4"/>
    <w:rsid w:val="00877494"/>
    <w:rsid w:val="008B71D7"/>
    <w:rsid w:val="008F52AF"/>
    <w:rsid w:val="0092656E"/>
    <w:rsid w:val="00932672"/>
    <w:rsid w:val="00990F8E"/>
    <w:rsid w:val="009967C6"/>
    <w:rsid w:val="009C5E5A"/>
    <w:rsid w:val="00AF0268"/>
    <w:rsid w:val="00B223B7"/>
    <w:rsid w:val="00B25BCF"/>
    <w:rsid w:val="00B36277"/>
    <w:rsid w:val="00BF0A1F"/>
    <w:rsid w:val="00BF2D54"/>
    <w:rsid w:val="00BF48A8"/>
    <w:rsid w:val="00C347C1"/>
    <w:rsid w:val="00D33940"/>
    <w:rsid w:val="00D600FD"/>
    <w:rsid w:val="00D649A8"/>
    <w:rsid w:val="00DC7813"/>
    <w:rsid w:val="00DF2824"/>
    <w:rsid w:val="00EB088A"/>
    <w:rsid w:val="00EC3142"/>
    <w:rsid w:val="00F657BF"/>
    <w:rsid w:val="00F70129"/>
    <w:rsid w:val="00FC19D4"/>
    <w:rsid w:val="00FC59AD"/>
    <w:rsid w:val="00FF4E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86CA27"/>
  <w15:docId w15:val="{FFCA485A-BF78-4523-90ED-A12DD312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pPr>
      <w:suppressAutoHyphens/>
      <w:spacing w:after="0"/>
      <w:jc w:val="both"/>
    </w:pPr>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styleId="Testofumetto">
    <w:name w:val="Balloon Text"/>
    <w:basedOn w:val="Normale"/>
    <w:link w:val="TestofumettoCarattere"/>
    <w:uiPriority w:val="99"/>
    <w:semiHidden/>
    <w:unhideWhenUsed/>
    <w:rsid w:val="00683D7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83D79"/>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f868681b-ac75-44b7-9279-e43f19d46616.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1 6 " ? > < O n e O f f i x x D o c u m e n t P a r t   x m l n s : x s i = " h t t p : / / w w w . w 3 . o r g / 2 0 0 1 / X M L S c h e m a - i n s t a n c e "   x m l n s : x s d = " h t t p : / / w w w . w 3 . o r g / 2 0 0 1 / X M L S c h e m a "   i d = " f d b 7 f 6 f e - 4 3 8 d - 4 6 e 4 - 9 d 7 6 - b d 7 b 7 a 4 9 f 0 6 c "   t I d = " a 3 6 2 a 5 d 4 - 9 5 8 9 - 4 1 b f - a 4 e 6 - 4 f 8 7 c 4 e 4 1 2 3 9 "   i n t e r n a l T I d = " 9 0 6 4 c c 7 f - 3 1 6 d - 4 6 b 1 - a 4 a c - 7 4 8 6 0 c 3 f 8 a 5 b "   m t I d = " 2 7 5 a f 3 2 e - b c 4 0 - 4 5 c 2 - 8 5 b 7 - a f b 1 c 0 3 8 2 6 5 3 "   r e v i s i o n = " 0 "   c r e a t e d m a j o r v e r s i o n = " 0 "   c r e a t e d m i n o r v e r s i o n = " 0 "   c r e a t e d = " 2 0 2 2 - 0 1 - 1 0 T 1 5 : 4 2 : 1 1 . 3 4 7 5 6 8 8 Z "   m o d i f i e d m a j o r v e r s i o n = " 0 "   m o d i f i e d m i n o r v e r s i o n = " 0 "   m o d i f i e d = " 0 0 0 1 - 0 1 - 0 1 T 0 0 : 0 0 : 0 0 "   p r o f i l e = " 6 8 0 1 a d 3 e - 7 c c d - 4 d d 4 - a b e 3 - 5 8 7 f 4 7 3 6 f 2 b 7 "   m o d e = " S a v e d D o c u m e n t "   c o l o r m o d e = " C o l o r "   l c i d = " 2 0 6 4 "   x m l n s = " h t t p : / / s c h e m a . o n e o f f i x x . c o m / O n e O f f i x x D o c u m e n t P a r t / 1 " >  
     < C o n t e n t >  
         < D a t a M o d e l   x m l n s = " " >  
             < P r o f i l e >  
                 < T e x t   i d = " P r o f i l e . I d "   l a b e l = " P r o f i l e . I d " > < ! [ C D A T A [ 6 8 0 1 a d 3 e - 7 c c d - 4 d d 4 - a b e 3 - 5 8 7 f 4 7 3 6 f 2 b 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 2 0 2 2 - 0 1 - 1 0 T 0 0 : 0 0 : 0 0 Z < / D a t e T i m e >  
                 < T e x t   i d = " D o c P a r a m . N u m b e r " > < ! [ C D A T A [ 8 0 9 3   R ] ] > < / 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T e x t >  
                 < T e x t   i d = " C u s t o m E l e m e n t s . F i e l d s . T i t o l o 2 "   l a b e l = " C u s t o m E l e m e n t s . F i e l d s . T i t o l o 2 " > < ! [ C D A T A [ R a p p o r t o   n .   8 0 9 3   R   d e l   1 0   g e n n a i 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4.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A32AA9F1-9DFD-4022-9F17-C0D577C82060}">
  <ds:schemaRefs>
    <ds:schemaRef ds:uri="http://www.w3.org/2001/XMLSchema"/>
    <ds:schemaRef ds:uri="http://schema.oneoffixx.com/OneOffixxDocument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A115FEEB-7EA7-46BE-9B08-E763B2C29E07}">
  <ds:schemaRefs>
    <ds:schemaRef ds:uri="http://www.w3.org/2001/XMLSchema"/>
    <ds:schemaRef ds:uri="http://schema.oneoffixx.com/OneOffixxFormattingPart/1"/>
    <ds:schemaRef ds:uri=""/>
  </ds:schemaRefs>
</ds:datastoreItem>
</file>

<file path=docProps/app.xml><?xml version="1.0" encoding="utf-8"?>
<Properties xmlns="http://schemas.openxmlformats.org/officeDocument/2006/extended-properties" xmlns:vt="http://schemas.openxmlformats.org/officeDocument/2006/docPropsVTypes">
  <Template>f868681b-ac75-44b7-9279-e43f19d46616.dotx</Template>
  <TotalTime>47</TotalTime>
  <Pages>7</Pages>
  <Words>3516</Words>
  <Characters>20042</Characters>
  <Application>Microsoft Office Word</Application>
  <DocSecurity>0</DocSecurity>
  <Lines>167</Lines>
  <Paragraphs>47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Morandi Marisa</cp:lastModifiedBy>
  <cp:revision>24</cp:revision>
  <cp:lastPrinted>2022-01-11T16:03:00Z</cp:lastPrinted>
  <dcterms:created xsi:type="dcterms:W3CDTF">2022-01-10T15:42:00Z</dcterms:created>
  <dcterms:modified xsi:type="dcterms:W3CDTF">2022-01-11T16:05:00Z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