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E5" w:rsidRPr="008B390D" w:rsidRDefault="006C41E5" w:rsidP="006C41E5">
      <w:pPr>
        <w:rPr>
          <w:rStyle w:val="Nessuno"/>
          <w:b/>
          <w:bCs/>
          <w:sz w:val="28"/>
          <w:szCs w:val="28"/>
        </w:rPr>
      </w:pPr>
      <w:r w:rsidRPr="006C41E5">
        <w:rPr>
          <w:rStyle w:val="Nessuno"/>
          <w:b/>
          <w:bCs/>
          <w:sz w:val="28"/>
          <w:szCs w:val="28"/>
        </w:rPr>
        <w:t>della Commissione gestione e finanze</w:t>
      </w:r>
    </w:p>
    <w:p w:rsidR="006C41E5" w:rsidRPr="00B112D3" w:rsidRDefault="006C41E5" w:rsidP="006C41E5">
      <w:pPr>
        <w:rPr>
          <w:rFonts w:cs="Arial"/>
          <w:b/>
          <w:sz w:val="28"/>
          <w:szCs w:val="28"/>
        </w:rPr>
      </w:pPr>
      <w:r w:rsidRPr="006C41E5">
        <w:rPr>
          <w:rStyle w:val="Nessuno"/>
          <w:b/>
          <w:bCs/>
          <w:sz w:val="28"/>
          <w:szCs w:val="28"/>
        </w:rPr>
        <w:t xml:space="preserve">sul messaggio </w:t>
      </w:r>
      <w:r>
        <w:rPr>
          <w:rStyle w:val="Nessuno"/>
          <w:b/>
          <w:bCs/>
          <w:sz w:val="28"/>
          <w:szCs w:val="28"/>
        </w:rPr>
        <w:t xml:space="preserve">10 novembre </w:t>
      </w:r>
      <w:r w:rsidRPr="006C41E5">
        <w:rPr>
          <w:rStyle w:val="Nessuno"/>
          <w:b/>
          <w:bCs/>
          <w:sz w:val="28"/>
          <w:szCs w:val="28"/>
        </w:rPr>
        <w:t>2021</w:t>
      </w:r>
      <w:r>
        <w:rPr>
          <w:rStyle w:val="Nessuno"/>
          <w:b/>
          <w:bCs/>
          <w:sz w:val="28"/>
          <w:szCs w:val="28"/>
        </w:rPr>
        <w:t xml:space="preserve"> concernente la </w:t>
      </w:r>
      <w:r>
        <w:rPr>
          <w:rFonts w:cs="Arial"/>
          <w:b/>
          <w:sz w:val="28"/>
          <w:szCs w:val="28"/>
        </w:rPr>
        <w:t>r</w:t>
      </w:r>
      <w:r w:rsidRPr="00B112D3">
        <w:rPr>
          <w:rFonts w:cs="Arial"/>
          <w:b/>
          <w:sz w:val="28"/>
          <w:szCs w:val="28"/>
        </w:rPr>
        <w:t xml:space="preserve">ichiesta di autorizzazione alla sottoscrizione di un nuovo contratto di locazione per un onere complessivo di 900'000.00 franchi e lo stanziamento di un credito d’investimento di 3'545'000.00 franchi per la riorganizzazione logistica nella nuova sede provvisoria della </w:t>
      </w:r>
      <w:r w:rsidRPr="00145A46">
        <w:rPr>
          <w:rFonts w:cs="Arial"/>
          <w:b/>
          <w:sz w:val="28"/>
          <w:szCs w:val="28"/>
        </w:rPr>
        <w:t>Scuola specializzata superiore in cure infermieristiche, presso il Centro</w:t>
      </w:r>
      <w:r w:rsidRPr="00B112D3">
        <w:rPr>
          <w:rFonts w:cs="Arial"/>
          <w:b/>
          <w:sz w:val="28"/>
          <w:szCs w:val="28"/>
        </w:rPr>
        <w:t xml:space="preserve"> Galleria 2, via Cantonale 2C, al mappale 433 RFD del Comune di Manno</w:t>
      </w:r>
    </w:p>
    <w:p w:rsidR="008F52AF" w:rsidRPr="006C41E5" w:rsidRDefault="008F52AF" w:rsidP="006C41E5">
      <w:pPr>
        <w:pStyle w:val="StandardRisoluzionedelConsigliodiStato"/>
        <w:ind w:right="-1"/>
      </w:pPr>
    </w:p>
    <w:p w:rsidR="00D649A8" w:rsidRPr="006C41E5" w:rsidRDefault="00D649A8" w:rsidP="00D33940">
      <w:pPr>
        <w:pStyle w:val="StandardRisoluzionedelConsigliodiStato"/>
        <w:ind w:right="-1"/>
      </w:pPr>
    </w:p>
    <w:p w:rsidR="00D649A8" w:rsidRDefault="00D649A8" w:rsidP="00D33940">
      <w:pPr>
        <w:pStyle w:val="StandardRisoluzionedelConsigliodiStato"/>
        <w:ind w:right="-1"/>
      </w:pPr>
    </w:p>
    <w:p w:rsidR="00F76318" w:rsidRPr="00F76318" w:rsidRDefault="00F76318" w:rsidP="00F76318">
      <w:pPr>
        <w:pStyle w:val="Titolo1"/>
        <w:numPr>
          <w:ilvl w:val="0"/>
          <w:numId w:val="22"/>
        </w:numPr>
        <w:tabs>
          <w:tab w:val="left" w:pos="567"/>
        </w:tabs>
        <w:spacing w:before="0"/>
        <w:ind w:left="567" w:hanging="567"/>
        <w:jc w:val="both"/>
        <w:rPr>
          <w:rFonts w:eastAsia="Calibri" w:cs="Times New Roman"/>
          <w:caps/>
          <w:szCs w:val="24"/>
          <w:lang w:val="it-IT" w:eastAsia="it-IT"/>
        </w:rPr>
      </w:pPr>
      <w:r w:rsidRPr="00F76318">
        <w:rPr>
          <w:rFonts w:eastAsia="Calibri" w:cs="Times New Roman"/>
          <w:caps/>
          <w:szCs w:val="24"/>
          <w:lang w:val="it-IT" w:eastAsia="it-IT"/>
        </w:rPr>
        <w:t>Introduzione</w:t>
      </w:r>
    </w:p>
    <w:p w:rsidR="00F76318" w:rsidRPr="00F76318" w:rsidRDefault="00F76318" w:rsidP="00F76318">
      <w:pPr>
        <w:rPr>
          <w:rFonts w:eastAsia="Times New Roman" w:cs="Times New Roman"/>
          <w:szCs w:val="20"/>
          <w:lang w:val="it-IT" w:eastAsia="it-IT"/>
        </w:rPr>
      </w:pPr>
      <w:r w:rsidRPr="00F76318">
        <w:rPr>
          <w:rFonts w:eastAsia="Times New Roman" w:cs="Times New Roman"/>
          <w:szCs w:val="20"/>
          <w:lang w:val="it-IT" w:eastAsia="it-IT"/>
        </w:rPr>
        <w:t xml:space="preserve">La Scuola specializzata superiore in cure infermieristiche (SSSCI) ha attualmente sede presso lo stabile Centro San Carlo di Lugano - Besso. In data 16 luglio 2019, la Moncucco SA, proprietaria dello stabile, ha comunicato alla Sezione della logistica la disdetta del contratto di locazione a decorrere dal 31.03.2020. Grazie a un successivo accordo tra le parti è stata concessa una proroga della locazione fino al massimo al 30 settembre 2022. </w:t>
      </w:r>
    </w:p>
    <w:p w:rsidR="00F76318" w:rsidRPr="00F76318" w:rsidRDefault="00F76318" w:rsidP="00F76318">
      <w:pPr>
        <w:rPr>
          <w:rFonts w:eastAsia="Times New Roman" w:cs="Times New Roman"/>
          <w:szCs w:val="20"/>
          <w:lang w:val="it-IT" w:eastAsia="it-IT"/>
        </w:rPr>
      </w:pPr>
    </w:p>
    <w:p w:rsidR="00F76318" w:rsidRPr="00F76318" w:rsidRDefault="00F76318" w:rsidP="00F76318">
      <w:pPr>
        <w:rPr>
          <w:rFonts w:eastAsia="Times New Roman" w:cs="Times New Roman"/>
          <w:szCs w:val="20"/>
          <w:lang w:val="it-IT" w:eastAsia="it-IT"/>
        </w:rPr>
      </w:pPr>
    </w:p>
    <w:p w:rsidR="00F76318" w:rsidRPr="00F76318" w:rsidRDefault="00F76318" w:rsidP="00F76318">
      <w:pPr>
        <w:pStyle w:val="Titolo1"/>
        <w:numPr>
          <w:ilvl w:val="0"/>
          <w:numId w:val="22"/>
        </w:numPr>
        <w:tabs>
          <w:tab w:val="left" w:pos="567"/>
        </w:tabs>
        <w:spacing w:before="0"/>
        <w:ind w:left="567" w:hanging="567"/>
        <w:jc w:val="both"/>
        <w:rPr>
          <w:rFonts w:eastAsia="Calibri" w:cs="Times New Roman"/>
          <w:caps/>
          <w:szCs w:val="24"/>
          <w:lang w:val="it-IT" w:eastAsia="it-IT"/>
        </w:rPr>
      </w:pPr>
      <w:r w:rsidRPr="00F76318">
        <w:rPr>
          <w:rFonts w:eastAsia="Calibri" w:cs="Times New Roman"/>
          <w:caps/>
          <w:szCs w:val="24"/>
          <w:lang w:val="it-IT" w:eastAsia="it-IT"/>
        </w:rPr>
        <w:t>Necessità scolastiche</w:t>
      </w:r>
    </w:p>
    <w:p w:rsidR="00F76318" w:rsidRPr="00F76318" w:rsidRDefault="00F76318" w:rsidP="00F76318">
      <w:pPr>
        <w:rPr>
          <w:rFonts w:eastAsia="Times New Roman" w:cs="Arial"/>
          <w:szCs w:val="24"/>
          <w:lang w:val="it-IT" w:eastAsia="it-IT"/>
        </w:rPr>
      </w:pPr>
      <w:r w:rsidRPr="00F76318">
        <w:rPr>
          <w:rFonts w:eastAsia="Times New Roman" w:cs="Arial"/>
          <w:szCs w:val="24"/>
          <w:lang w:val="it-IT" w:eastAsia="it-IT"/>
        </w:rPr>
        <w:t xml:space="preserve">Mai come nel periodo pandemico, tutt’ora in corso, è stata evidente l’importanza di disporre di un numero sufficiente e adeguatamente formato di personale infermieristico. In questo senso la SSSCI assume una valenza strategica evidente che non richiede ulteriori spiegazioni. </w:t>
      </w:r>
    </w:p>
    <w:p w:rsidR="00F76318" w:rsidRPr="00F76318" w:rsidRDefault="00F76318" w:rsidP="00F76318">
      <w:pPr>
        <w:rPr>
          <w:rFonts w:eastAsia="Times New Roman" w:cs="Arial"/>
          <w:szCs w:val="24"/>
          <w:lang w:val="it-IT" w:eastAsia="it-IT"/>
        </w:rPr>
      </w:pPr>
      <w:r w:rsidRPr="00F76318">
        <w:rPr>
          <w:rFonts w:eastAsia="Times New Roman" w:cs="Arial"/>
          <w:szCs w:val="24"/>
          <w:lang w:val="it-IT" w:eastAsia="it-IT"/>
        </w:rPr>
        <w:t xml:space="preserve">Le caratteristiche e l’offerta formativa della Scuola superiore specializzata in cure infermieristiche è ben spiegata sul relativo sito </w:t>
      </w:r>
      <w:hyperlink r:id="rId11" w:history="1">
        <w:r w:rsidRPr="00F76318">
          <w:rPr>
            <w:rFonts w:eastAsia="Times New Roman" w:cs="Arial"/>
            <w:color w:val="0000FF"/>
            <w:szCs w:val="24"/>
            <w:u w:val="single"/>
            <w:lang w:val="it-IT" w:eastAsia="it-IT"/>
          </w:rPr>
          <w:t>http://www.cpsbellinzona.ti.ch</w:t>
        </w:r>
      </w:hyperlink>
      <w:r w:rsidRPr="00F76318">
        <w:rPr>
          <w:rFonts w:eastAsia="Times New Roman" w:cs="Arial"/>
          <w:szCs w:val="24"/>
          <w:lang w:val="it-IT" w:eastAsia="it-IT"/>
        </w:rPr>
        <w:t xml:space="preserve"> e si riassume in quattro percorsi principali.</w:t>
      </w:r>
    </w:p>
    <w:p w:rsidR="00F76318" w:rsidRDefault="00F76318" w:rsidP="00F76318">
      <w:pPr>
        <w:rPr>
          <w:rFonts w:eastAsia="Times New Roman" w:cs="Arial"/>
          <w:szCs w:val="24"/>
          <w:lang w:val="it-IT" w:eastAsia="it-IT"/>
        </w:rPr>
      </w:pPr>
    </w:p>
    <w:p w:rsidR="00B15B0B" w:rsidRPr="00F76318" w:rsidRDefault="00B15B0B" w:rsidP="00F76318">
      <w:pPr>
        <w:rPr>
          <w:rFonts w:eastAsia="Times New Roman" w:cs="Arial"/>
          <w:szCs w:val="24"/>
          <w:lang w:val="it-IT" w:eastAsia="it-IT"/>
        </w:rPr>
      </w:pPr>
    </w:p>
    <w:p w:rsidR="00F76318" w:rsidRPr="00F76318" w:rsidRDefault="00F76318" w:rsidP="00F76318">
      <w:pPr>
        <w:pStyle w:val="Titolo2"/>
        <w:numPr>
          <w:ilvl w:val="0"/>
          <w:numId w:val="0"/>
        </w:numPr>
        <w:tabs>
          <w:tab w:val="left" w:pos="567"/>
        </w:tabs>
        <w:spacing w:before="0" w:after="120"/>
        <w:jc w:val="both"/>
        <w:rPr>
          <w:rFonts w:eastAsia="Calibri" w:cs="Times New Roman"/>
          <w:lang w:val="it-IT" w:eastAsia="it-IT"/>
        </w:rPr>
      </w:pPr>
      <w:r>
        <w:rPr>
          <w:rFonts w:eastAsia="Calibri" w:cs="Times New Roman"/>
          <w:lang w:val="it-IT" w:eastAsia="it-IT"/>
        </w:rPr>
        <w:t>2.1</w:t>
      </w:r>
      <w:r>
        <w:rPr>
          <w:rFonts w:eastAsia="Calibri" w:cs="Times New Roman"/>
          <w:lang w:val="it-IT" w:eastAsia="it-IT"/>
        </w:rPr>
        <w:tab/>
      </w:r>
      <w:r w:rsidRPr="00F76318">
        <w:rPr>
          <w:rFonts w:eastAsia="Calibri" w:cs="Times New Roman"/>
          <w:lang w:val="it-IT" w:eastAsia="it-IT"/>
        </w:rPr>
        <w:t>Formazione Infermieri</w:t>
      </w:r>
    </w:p>
    <w:p w:rsidR="00F76318" w:rsidRPr="00F76318" w:rsidRDefault="00F76318" w:rsidP="00F76318">
      <w:pPr>
        <w:shd w:val="clear" w:color="auto" w:fill="FFFFFF"/>
        <w:rPr>
          <w:rFonts w:eastAsia="Times New Roman" w:cs="Arial"/>
          <w:color w:val="333333"/>
          <w:szCs w:val="24"/>
          <w:lang w:eastAsia="it-CH"/>
        </w:rPr>
      </w:pPr>
      <w:r w:rsidRPr="00F76318">
        <w:rPr>
          <w:rFonts w:eastAsia="Times New Roman" w:cs="Arial"/>
          <w:bCs/>
          <w:color w:val="333333"/>
          <w:szCs w:val="24"/>
          <w:lang w:eastAsia="it-CH"/>
        </w:rPr>
        <w:t xml:space="preserve">È proposta la formazione di base in cure infermieristiche </w:t>
      </w:r>
      <w:r w:rsidRPr="00F76318">
        <w:rPr>
          <w:rFonts w:eastAsia="Times New Roman" w:cs="Arial"/>
          <w:color w:val="333333"/>
          <w:szCs w:val="24"/>
          <w:lang w:eastAsia="it-CH"/>
        </w:rPr>
        <w:t>per l'ottenimento del diploma di infermiere/a diplomato/a SSS secondo le direttive della Segreteria di Stato per la formazione, la ricerca e l'innovazione. I diplomi rilasciati dalla SSSCI sono riconosciuti a livello federale e danno diritto al riconoscimento del titolo anche nei paesi dell'UE, così come in diversi paesi non inseriti nell'UE. La durata della formazione è triennale e si fonda sull'alternanza tra formazione teorica impartita a scuola e formazione pratica svolta nelle istituzioni sociosanitarie del Cantone Ticino, con la possibilità di svolgere un periodo di stage anche in altri cantoni della Confederazione.</w:t>
      </w:r>
    </w:p>
    <w:p w:rsidR="00F76318" w:rsidRPr="00F76318" w:rsidRDefault="00F76318" w:rsidP="00F76318">
      <w:pPr>
        <w:rPr>
          <w:rFonts w:eastAsia="Times New Roman" w:cs="Arial"/>
          <w:szCs w:val="24"/>
          <w:lang w:eastAsia="it-IT"/>
        </w:rPr>
      </w:pPr>
    </w:p>
    <w:p w:rsidR="00F76318" w:rsidRPr="00F76318" w:rsidRDefault="00F76318" w:rsidP="00F76318">
      <w:pPr>
        <w:pStyle w:val="Titolo2"/>
        <w:numPr>
          <w:ilvl w:val="0"/>
          <w:numId w:val="0"/>
        </w:numPr>
        <w:tabs>
          <w:tab w:val="left" w:pos="567"/>
        </w:tabs>
        <w:spacing w:before="0" w:after="120"/>
        <w:jc w:val="both"/>
        <w:rPr>
          <w:rFonts w:eastAsia="Calibri" w:cs="Times New Roman"/>
          <w:lang w:val="it-IT" w:eastAsia="it-IT"/>
        </w:rPr>
      </w:pPr>
      <w:r>
        <w:rPr>
          <w:rFonts w:eastAsia="Calibri" w:cs="Times New Roman"/>
          <w:lang w:val="it-IT" w:eastAsia="it-IT"/>
        </w:rPr>
        <w:lastRenderedPageBreak/>
        <w:t>2.2</w:t>
      </w:r>
      <w:r>
        <w:rPr>
          <w:rFonts w:eastAsia="Calibri" w:cs="Times New Roman"/>
          <w:lang w:val="it-IT" w:eastAsia="it-IT"/>
        </w:rPr>
        <w:tab/>
      </w:r>
      <w:r w:rsidRPr="00F76318">
        <w:rPr>
          <w:rFonts w:eastAsia="Calibri" w:cs="Times New Roman"/>
          <w:lang w:val="it-IT" w:eastAsia="it-IT"/>
        </w:rPr>
        <w:t>Formazioni Soccorritori</w:t>
      </w:r>
    </w:p>
    <w:p w:rsidR="00F76318" w:rsidRPr="00F76318" w:rsidRDefault="00F76318" w:rsidP="00F76318">
      <w:pPr>
        <w:shd w:val="clear" w:color="auto" w:fill="FFFFFF"/>
        <w:rPr>
          <w:rFonts w:eastAsia="Times New Roman" w:cs="Arial"/>
          <w:sz w:val="32"/>
          <w:szCs w:val="20"/>
          <w:lang w:eastAsia="it-IT"/>
        </w:rPr>
      </w:pPr>
      <w:r w:rsidRPr="00F76318">
        <w:rPr>
          <w:rFonts w:eastAsia="Times New Roman" w:cs="Arial"/>
          <w:color w:val="333333"/>
          <w:szCs w:val="20"/>
          <w:lang w:eastAsia="it-CH"/>
        </w:rPr>
        <w:t xml:space="preserve">È offerta la formazione di soccorritore per l'ottenimento del diploma SSS secondo le direttive della Segreteria di Stato per la formazione, la ricerca e l'innovazione. Le attività del soccorritore diplomato comprendono un ampio spettro di compiti nell'ambito delle prestazioni sanitarie </w:t>
      </w:r>
      <w:proofErr w:type="spellStart"/>
      <w:r w:rsidRPr="00F76318">
        <w:rPr>
          <w:rFonts w:eastAsia="Times New Roman" w:cs="Arial"/>
          <w:color w:val="333333"/>
          <w:szCs w:val="20"/>
          <w:lang w:eastAsia="it-CH"/>
        </w:rPr>
        <w:t>pre</w:t>
      </w:r>
      <w:proofErr w:type="spellEnd"/>
      <w:r w:rsidRPr="00F76318">
        <w:rPr>
          <w:rFonts w:eastAsia="Times New Roman" w:cs="Arial"/>
          <w:color w:val="333333"/>
          <w:szCs w:val="20"/>
          <w:lang w:eastAsia="it-CH"/>
        </w:rPr>
        <w:t xml:space="preserve">-ospedaliere. Egli opera all'interno di una struttura sanitaria attiva nell'ambito del soccorso </w:t>
      </w:r>
      <w:proofErr w:type="spellStart"/>
      <w:r w:rsidRPr="00F76318">
        <w:rPr>
          <w:rFonts w:eastAsia="Times New Roman" w:cs="Arial"/>
          <w:color w:val="333333"/>
          <w:szCs w:val="20"/>
          <w:lang w:eastAsia="it-CH"/>
        </w:rPr>
        <w:t>pre</w:t>
      </w:r>
      <w:proofErr w:type="spellEnd"/>
      <w:r w:rsidRPr="00F76318">
        <w:rPr>
          <w:rFonts w:eastAsia="Times New Roman" w:cs="Arial"/>
          <w:color w:val="333333"/>
          <w:szCs w:val="20"/>
          <w:lang w:eastAsia="it-CH"/>
        </w:rPr>
        <w:t xml:space="preserve">-ospedaliero, offrendo un'assistenza che si contraddistingue per la sua qualità. </w:t>
      </w:r>
      <w:r w:rsidRPr="00F76318">
        <w:rPr>
          <w:rFonts w:eastAsia="Times New Roman" w:cs="Arial"/>
          <w:color w:val="333333"/>
          <w:szCs w:val="20"/>
          <w:shd w:val="clear" w:color="auto" w:fill="FFFFFF"/>
          <w:lang w:val="it-IT" w:eastAsia="it-IT"/>
        </w:rPr>
        <w:t>La durata della formazione è triennale e si fonda sull'alternanza tra formazione teorica impartita a scuola e formazione pratica svolta nelle istituzioni sociosanitarie del Cantone Ticino, con la possibilità di svolgere un periodo di stage anche in altri cantoni della Confederazione.</w:t>
      </w:r>
    </w:p>
    <w:p w:rsidR="00F76318" w:rsidRDefault="00F76318" w:rsidP="00F76318">
      <w:pPr>
        <w:rPr>
          <w:rFonts w:eastAsia="Times New Roman" w:cs="Arial"/>
          <w:szCs w:val="20"/>
          <w:lang w:eastAsia="it-IT"/>
        </w:rPr>
      </w:pPr>
    </w:p>
    <w:p w:rsidR="00B15B0B" w:rsidRPr="00F76318" w:rsidRDefault="00B15B0B" w:rsidP="00F76318">
      <w:pPr>
        <w:rPr>
          <w:rFonts w:eastAsia="Times New Roman" w:cs="Arial"/>
          <w:szCs w:val="20"/>
          <w:lang w:eastAsia="it-IT"/>
        </w:rPr>
      </w:pPr>
    </w:p>
    <w:p w:rsidR="00F76318" w:rsidRPr="00F76318" w:rsidRDefault="00F76318" w:rsidP="00F76318">
      <w:pPr>
        <w:pStyle w:val="Titolo2"/>
        <w:numPr>
          <w:ilvl w:val="0"/>
          <w:numId w:val="0"/>
        </w:numPr>
        <w:tabs>
          <w:tab w:val="left" w:pos="567"/>
        </w:tabs>
        <w:spacing w:before="0" w:after="120"/>
        <w:ind w:left="567" w:hanging="567"/>
        <w:jc w:val="both"/>
        <w:rPr>
          <w:rFonts w:eastAsia="Calibri" w:cs="Times New Roman"/>
          <w:lang w:val="it-IT" w:eastAsia="it-IT"/>
        </w:rPr>
      </w:pPr>
      <w:r>
        <w:rPr>
          <w:rFonts w:eastAsia="Calibri" w:cs="Times New Roman"/>
          <w:lang w:val="it-IT" w:eastAsia="it-IT"/>
        </w:rPr>
        <w:t>2.3</w:t>
      </w:r>
      <w:r>
        <w:rPr>
          <w:rFonts w:eastAsia="Calibri" w:cs="Times New Roman"/>
          <w:lang w:val="it-IT" w:eastAsia="it-IT"/>
        </w:rPr>
        <w:tab/>
      </w:r>
      <w:r w:rsidRPr="00F76318">
        <w:rPr>
          <w:rFonts w:eastAsia="Calibri" w:cs="Times New Roman"/>
          <w:lang w:val="it-IT" w:eastAsia="it-IT"/>
        </w:rPr>
        <w:t>Formazione post-diploma infermiera/e esperta/o cure anestesia diplomata/o SPD SSS</w:t>
      </w:r>
    </w:p>
    <w:p w:rsidR="00F76318" w:rsidRPr="00F76318" w:rsidRDefault="00F76318" w:rsidP="00F76318">
      <w:pPr>
        <w:shd w:val="clear" w:color="auto" w:fill="FFFFFF"/>
        <w:rPr>
          <w:rFonts w:eastAsia="Times New Roman" w:cs="Arial"/>
          <w:color w:val="333333"/>
          <w:szCs w:val="20"/>
          <w:lang w:eastAsia="it-CH"/>
        </w:rPr>
      </w:pPr>
      <w:r w:rsidRPr="00F76318">
        <w:rPr>
          <w:rFonts w:eastAsia="Times New Roman" w:cs="Arial"/>
          <w:color w:val="333333"/>
          <w:szCs w:val="20"/>
          <w:lang w:eastAsia="it-CH"/>
        </w:rPr>
        <w:t>La scuola propone inoltre un’offerta di formazione post-diploma con un programma di formazione conforme al Programma Quadro (PQ) delle specializzazioni cure in anestesia SPD SSS, cure intense SPD SSS, cure urgenti SPD SSS approvato dalla Segreteria di Stato per la formazione, la ricerca e l'innovazione (SEFRI), il 10 luglio 2009. Il PQ è inoltre riconosciuto dall’Organizzazione mantello del mondo del lavoro per il settore sanitario (</w:t>
      </w:r>
      <w:proofErr w:type="spellStart"/>
      <w:r w:rsidRPr="00F76318">
        <w:rPr>
          <w:rFonts w:eastAsia="Times New Roman" w:cs="Arial"/>
          <w:color w:val="333333"/>
          <w:szCs w:val="20"/>
          <w:lang w:eastAsia="it-CH"/>
        </w:rPr>
        <w:t>OdASanté</w:t>
      </w:r>
      <w:proofErr w:type="spellEnd"/>
      <w:r w:rsidRPr="00F76318">
        <w:rPr>
          <w:rFonts w:eastAsia="Times New Roman" w:cs="Arial"/>
          <w:color w:val="333333"/>
          <w:szCs w:val="20"/>
          <w:lang w:eastAsia="it-CH"/>
        </w:rPr>
        <w:t>). Il titolo rilasciato è un titolo federale.</w:t>
      </w:r>
    </w:p>
    <w:p w:rsidR="00F76318" w:rsidRPr="00F76318" w:rsidRDefault="00F76318" w:rsidP="00F76318">
      <w:pPr>
        <w:shd w:val="clear" w:color="auto" w:fill="FFFFFF"/>
        <w:rPr>
          <w:rFonts w:eastAsia="Times New Roman" w:cs="Arial"/>
          <w:color w:val="333333"/>
          <w:szCs w:val="24"/>
          <w:lang w:eastAsia="it-CH"/>
        </w:rPr>
      </w:pPr>
      <w:r w:rsidRPr="00F76318">
        <w:rPr>
          <w:rFonts w:eastAsia="Times New Roman" w:cs="Arial"/>
          <w:color w:val="333333"/>
          <w:szCs w:val="24"/>
          <w:lang w:eastAsia="it-CH"/>
        </w:rPr>
        <w:t>Il P</w:t>
      </w:r>
      <w:r w:rsidRPr="00F76318">
        <w:rPr>
          <w:rFonts w:eastAsia="Times New Roman" w:cs="Arial"/>
          <w:bCs/>
          <w:color w:val="333333"/>
          <w:szCs w:val="24"/>
          <w:lang w:eastAsia="it-CH"/>
        </w:rPr>
        <w:t>Q d'insegnamento h</w:t>
      </w:r>
      <w:r w:rsidRPr="00F76318">
        <w:rPr>
          <w:rFonts w:eastAsia="Times New Roman" w:cs="Arial"/>
          <w:color w:val="333333"/>
          <w:szCs w:val="24"/>
          <w:lang w:eastAsia="it-CH"/>
        </w:rPr>
        <w:t>a quale scopo l'adempimento del mandato di formazione dell’organo responsabile e di garantire l’assunzione di qualità nella formazione professionale a livello nazionale. Il PQ per le tre specializzazioni cure in anestesia, cure intense e cure urgenti permette da una parte una regolamentazione unitaria delle condizioni di ammissione alla formazione, dell’organizzazione, dei contenuti e della procedura di qualificazione. Indica inoltre la posizione dei tre titoli professionali sia a livello nazionale che internazionale.</w:t>
      </w:r>
    </w:p>
    <w:p w:rsidR="00F76318" w:rsidRDefault="00F76318" w:rsidP="00F76318">
      <w:pPr>
        <w:rPr>
          <w:rFonts w:eastAsia="Times New Roman" w:cs="Times New Roman"/>
          <w:szCs w:val="20"/>
          <w:lang w:eastAsia="it-IT"/>
        </w:rPr>
      </w:pPr>
    </w:p>
    <w:p w:rsidR="00B15B0B" w:rsidRPr="00F76318" w:rsidRDefault="00B15B0B" w:rsidP="00F76318">
      <w:pPr>
        <w:rPr>
          <w:rFonts w:eastAsia="Times New Roman" w:cs="Times New Roman"/>
          <w:szCs w:val="20"/>
          <w:lang w:eastAsia="it-IT"/>
        </w:rPr>
      </w:pPr>
    </w:p>
    <w:p w:rsidR="00F76318" w:rsidRPr="00F76318" w:rsidRDefault="00F76318" w:rsidP="00F76318">
      <w:pPr>
        <w:pStyle w:val="Titolo2"/>
        <w:numPr>
          <w:ilvl w:val="0"/>
          <w:numId w:val="0"/>
        </w:numPr>
        <w:tabs>
          <w:tab w:val="left" w:pos="567"/>
        </w:tabs>
        <w:spacing w:before="0" w:after="120"/>
        <w:ind w:left="567" w:hanging="567"/>
        <w:jc w:val="both"/>
        <w:rPr>
          <w:rFonts w:eastAsia="Calibri" w:cs="Times New Roman"/>
          <w:lang w:val="it-IT" w:eastAsia="it-IT"/>
        </w:rPr>
      </w:pPr>
      <w:r>
        <w:rPr>
          <w:rFonts w:eastAsia="Calibri" w:cs="Times New Roman"/>
          <w:lang w:val="it-IT" w:eastAsia="it-IT"/>
        </w:rPr>
        <w:t>2.4</w:t>
      </w:r>
      <w:r>
        <w:rPr>
          <w:rFonts w:eastAsia="Calibri" w:cs="Times New Roman"/>
          <w:lang w:val="it-IT" w:eastAsia="it-IT"/>
        </w:rPr>
        <w:tab/>
      </w:r>
      <w:r w:rsidRPr="00F76318">
        <w:rPr>
          <w:rFonts w:eastAsia="Calibri" w:cs="Times New Roman"/>
          <w:lang w:val="it-IT" w:eastAsia="it-IT"/>
        </w:rPr>
        <w:t>Formazione Continua</w:t>
      </w:r>
    </w:p>
    <w:p w:rsidR="00F76318" w:rsidRPr="00F76318" w:rsidRDefault="00F76318" w:rsidP="00F76318">
      <w:pPr>
        <w:shd w:val="clear" w:color="auto" w:fill="FFFFFF"/>
        <w:rPr>
          <w:rFonts w:eastAsia="Times New Roman" w:cs="Arial"/>
          <w:color w:val="333333"/>
          <w:szCs w:val="20"/>
          <w:lang w:eastAsia="it-CH"/>
        </w:rPr>
      </w:pPr>
      <w:r w:rsidRPr="00F76318">
        <w:rPr>
          <w:rFonts w:eastAsia="Times New Roman" w:cs="Arial"/>
          <w:color w:val="333333"/>
          <w:szCs w:val="20"/>
          <w:lang w:eastAsia="it-CH"/>
        </w:rPr>
        <w:t xml:space="preserve">Infine il CPS Infermieristico propone agli infermieri diplomati SSS, </w:t>
      </w:r>
      <w:proofErr w:type="spellStart"/>
      <w:r w:rsidRPr="00F76318">
        <w:rPr>
          <w:rFonts w:eastAsia="Times New Roman" w:cs="Arial"/>
          <w:color w:val="333333"/>
          <w:szCs w:val="20"/>
          <w:lang w:eastAsia="it-CH"/>
        </w:rPr>
        <w:t>bachelor</w:t>
      </w:r>
      <w:proofErr w:type="spellEnd"/>
      <w:r w:rsidRPr="00F76318">
        <w:rPr>
          <w:rFonts w:eastAsia="Times New Roman" w:cs="Arial"/>
          <w:color w:val="333333"/>
          <w:szCs w:val="20"/>
          <w:lang w:eastAsia="it-CH"/>
        </w:rPr>
        <w:t xml:space="preserve"> </w:t>
      </w:r>
      <w:proofErr w:type="spellStart"/>
      <w:r w:rsidRPr="00F76318">
        <w:rPr>
          <w:rFonts w:eastAsia="Times New Roman" w:cs="Arial"/>
          <w:color w:val="333333"/>
          <w:szCs w:val="20"/>
          <w:lang w:eastAsia="it-CH"/>
        </w:rPr>
        <w:t>SUP</w:t>
      </w:r>
      <w:proofErr w:type="spellEnd"/>
      <w:r w:rsidRPr="00F76318">
        <w:rPr>
          <w:rFonts w:eastAsia="Times New Roman" w:cs="Arial"/>
          <w:color w:val="333333"/>
          <w:szCs w:val="20"/>
          <w:lang w:eastAsia="it-CH"/>
        </w:rPr>
        <w:t xml:space="preserve"> o titolo equivalente, un ampio programma di corsi di aggiornamento professionale nei campi specifici della professione infermieristica.</w:t>
      </w:r>
    </w:p>
    <w:p w:rsidR="00F76318" w:rsidRDefault="00F76318" w:rsidP="00F76318">
      <w:pPr>
        <w:rPr>
          <w:rFonts w:eastAsia="Times New Roman" w:cs="Times New Roman"/>
          <w:szCs w:val="20"/>
          <w:lang w:val="it-IT" w:eastAsia="it-IT"/>
        </w:rPr>
      </w:pPr>
    </w:p>
    <w:p w:rsidR="00F76318" w:rsidRPr="00F76318" w:rsidRDefault="00F76318" w:rsidP="00F76318">
      <w:pPr>
        <w:rPr>
          <w:rFonts w:eastAsia="Times New Roman" w:cs="Times New Roman"/>
          <w:szCs w:val="20"/>
          <w:lang w:val="it-IT" w:eastAsia="it-IT"/>
        </w:rPr>
      </w:pPr>
    </w:p>
    <w:p w:rsidR="00F76318" w:rsidRPr="00F76318" w:rsidRDefault="00F76318" w:rsidP="00F76318">
      <w:pPr>
        <w:pStyle w:val="Titolo1"/>
        <w:numPr>
          <w:ilvl w:val="0"/>
          <w:numId w:val="22"/>
        </w:numPr>
        <w:tabs>
          <w:tab w:val="left" w:pos="567"/>
        </w:tabs>
        <w:spacing w:before="0"/>
        <w:ind w:left="567" w:hanging="567"/>
        <w:jc w:val="both"/>
        <w:rPr>
          <w:rFonts w:eastAsia="Times New Roman" w:cs="Times New Roman"/>
          <w:szCs w:val="20"/>
          <w:lang w:val="it-IT" w:eastAsia="it-IT"/>
        </w:rPr>
      </w:pPr>
      <w:r w:rsidRPr="00F76318">
        <w:rPr>
          <w:rFonts w:eastAsia="Calibri" w:cs="Times New Roman"/>
          <w:caps/>
          <w:szCs w:val="24"/>
          <w:lang w:val="it-IT" w:eastAsia="it-IT"/>
        </w:rPr>
        <w:t>Necessità logistiche</w:t>
      </w:r>
    </w:p>
    <w:p w:rsidR="00F76318" w:rsidRPr="00F76318" w:rsidRDefault="00F76318" w:rsidP="00F76318">
      <w:pPr>
        <w:rPr>
          <w:rFonts w:eastAsia="Times New Roman" w:cs="Times New Roman"/>
          <w:szCs w:val="20"/>
          <w:lang w:val="it-IT" w:eastAsia="it-IT"/>
        </w:rPr>
      </w:pPr>
      <w:r w:rsidRPr="00F76318">
        <w:rPr>
          <w:rFonts w:eastAsia="Times New Roman" w:cs="Times New Roman"/>
          <w:szCs w:val="20"/>
          <w:lang w:val="it-IT" w:eastAsia="it-IT"/>
        </w:rPr>
        <w:t>Sul breve termine la logistica della SSSCI rimarrà invariata con una sede a Bellinzona e una seconda sede a Lugano. Per questo motivo è urgente e irrinunciabile trovare una sede alternativa all’attuale sede di Besso.</w:t>
      </w:r>
    </w:p>
    <w:p w:rsidR="00F76318" w:rsidRPr="00F76318" w:rsidRDefault="00F76318" w:rsidP="00F76318">
      <w:pPr>
        <w:rPr>
          <w:rFonts w:eastAsia="Times New Roman" w:cs="Times New Roman"/>
          <w:szCs w:val="20"/>
          <w:lang w:val="it-IT" w:eastAsia="it-IT"/>
        </w:rPr>
      </w:pPr>
      <w:r w:rsidRPr="00F76318">
        <w:rPr>
          <w:rFonts w:eastAsia="Times New Roman" w:cs="Times New Roman"/>
          <w:szCs w:val="20"/>
          <w:lang w:eastAsia="it-IT"/>
        </w:rPr>
        <w:t>La SSSCI ospita complessivamente circa 500 studenti, circa 100 docenti, e i nuovi servizi di supporto amministrativo per un totale di circa 20 collaboratori amministrativi (¨segretariati, direzioni e vicedirezioni, responsabili formazione e collaboratori di direzione, servizio pianificazione, servizi informatici, …).</w:t>
      </w:r>
    </w:p>
    <w:p w:rsidR="00F76318" w:rsidRPr="00F76318" w:rsidRDefault="00F76318" w:rsidP="00F76318">
      <w:pPr>
        <w:rPr>
          <w:rFonts w:eastAsia="Times New Roman" w:cs="Times New Roman"/>
          <w:szCs w:val="20"/>
          <w:lang w:val="it-IT" w:eastAsia="it-IT"/>
        </w:rPr>
      </w:pPr>
      <w:r w:rsidRPr="00F76318">
        <w:rPr>
          <w:rFonts w:eastAsia="Times New Roman" w:cs="Times New Roman"/>
          <w:szCs w:val="20"/>
          <w:lang w:val="it-IT" w:eastAsia="it-IT"/>
        </w:rPr>
        <w:t>Come dice il messaggio sul medio termine sono invece in corso delle riflessioni per una possibile centralizzazione di tutte le formazioni sanitarie in un’unica sede.</w:t>
      </w:r>
    </w:p>
    <w:p w:rsidR="00F76318" w:rsidRPr="00F76318" w:rsidRDefault="00F76318" w:rsidP="00F76318">
      <w:pPr>
        <w:rPr>
          <w:rFonts w:eastAsia="Times New Roman" w:cs="Times New Roman"/>
          <w:szCs w:val="20"/>
          <w:lang w:val="it-IT" w:eastAsia="it-IT"/>
        </w:rPr>
      </w:pPr>
      <w:r w:rsidRPr="00F76318">
        <w:rPr>
          <w:rFonts w:eastAsia="Times New Roman" w:cs="Times New Roman"/>
          <w:szCs w:val="20"/>
          <w:lang w:val="it-IT" w:eastAsia="it-IT"/>
        </w:rPr>
        <w:lastRenderedPageBreak/>
        <w:t xml:space="preserve">Infatti già in molti altri ambiti della formazione professionale si sono creati dei centri competenza (per esempio; il centro di competenza per la meccanica dei veicoli a Biasca, il centro del verde a Mezzana, il centro per l’alimentazione e i servizi a Trevano). </w:t>
      </w:r>
    </w:p>
    <w:p w:rsidR="00F76318" w:rsidRPr="00F76318" w:rsidRDefault="00F76318" w:rsidP="00F76318">
      <w:pPr>
        <w:rPr>
          <w:rFonts w:eastAsia="Times New Roman" w:cs="Arial"/>
          <w:szCs w:val="20"/>
          <w:lang w:val="it-IT" w:eastAsia="it-IT"/>
        </w:rPr>
      </w:pPr>
    </w:p>
    <w:p w:rsidR="00F76318" w:rsidRPr="00F76318" w:rsidRDefault="00F76318" w:rsidP="00F76318">
      <w:pPr>
        <w:rPr>
          <w:rFonts w:eastAsia="Times New Roman" w:cs="Arial"/>
          <w:szCs w:val="20"/>
          <w:lang w:val="it-IT" w:eastAsia="it-IT"/>
        </w:rPr>
      </w:pPr>
      <w:r w:rsidRPr="00F76318">
        <w:rPr>
          <w:rFonts w:eastAsia="Times New Roman" w:cs="Arial"/>
          <w:szCs w:val="20"/>
          <w:lang w:val="it-IT" w:eastAsia="it-IT"/>
        </w:rPr>
        <w:t xml:space="preserve">La nuova sede in sostituzione dell’attuale deve permettere di: </w:t>
      </w:r>
    </w:p>
    <w:p w:rsidR="00F76318" w:rsidRPr="00F76318" w:rsidRDefault="00F76318" w:rsidP="00F76318">
      <w:pPr>
        <w:numPr>
          <w:ilvl w:val="0"/>
          <w:numId w:val="23"/>
        </w:numPr>
        <w:spacing w:before="60"/>
        <w:rPr>
          <w:rFonts w:eastAsia="Times New Roman" w:cs="Arial"/>
          <w:szCs w:val="20"/>
          <w:lang w:eastAsia="it-IT"/>
        </w:rPr>
      </w:pPr>
      <w:r w:rsidRPr="00F76318">
        <w:rPr>
          <w:rFonts w:eastAsia="Times New Roman" w:cs="Arial"/>
          <w:szCs w:val="20"/>
          <w:lang w:eastAsia="it-IT"/>
        </w:rPr>
        <w:t xml:space="preserve">collocare la SSSCI di Lugano in una nuova sede provvisoria nel </w:t>
      </w:r>
      <w:proofErr w:type="spellStart"/>
      <w:r w:rsidRPr="00F76318">
        <w:rPr>
          <w:rFonts w:eastAsia="Times New Roman" w:cs="Arial"/>
          <w:szCs w:val="20"/>
          <w:lang w:eastAsia="it-IT"/>
        </w:rPr>
        <w:t>Sottoceneri</w:t>
      </w:r>
      <w:proofErr w:type="spellEnd"/>
      <w:r w:rsidRPr="00F76318">
        <w:rPr>
          <w:rFonts w:eastAsia="Times New Roman" w:cs="Arial"/>
          <w:szCs w:val="20"/>
          <w:lang w:eastAsia="it-IT"/>
        </w:rPr>
        <w:t xml:space="preserve"> al massimo entro il 30 settembre 2022;</w:t>
      </w:r>
    </w:p>
    <w:p w:rsidR="00F76318" w:rsidRPr="00F76318" w:rsidRDefault="00F76318" w:rsidP="00F76318">
      <w:pPr>
        <w:numPr>
          <w:ilvl w:val="0"/>
          <w:numId w:val="23"/>
        </w:numPr>
        <w:spacing w:before="60"/>
        <w:rPr>
          <w:rFonts w:eastAsia="Times New Roman" w:cs="Arial"/>
          <w:szCs w:val="20"/>
          <w:lang w:eastAsia="it-IT"/>
        </w:rPr>
      </w:pPr>
      <w:r w:rsidRPr="00F76318">
        <w:rPr>
          <w:rFonts w:eastAsia="Times New Roman" w:cs="Arial"/>
          <w:szCs w:val="20"/>
          <w:lang w:eastAsia="it-IT"/>
        </w:rPr>
        <w:t xml:space="preserve">rendere possibile l’auspicato incremento delle ammissioni nel </w:t>
      </w:r>
      <w:proofErr w:type="spellStart"/>
      <w:r w:rsidRPr="00F76318">
        <w:rPr>
          <w:rFonts w:eastAsia="Times New Roman" w:cs="Arial"/>
          <w:szCs w:val="20"/>
          <w:lang w:eastAsia="it-IT"/>
        </w:rPr>
        <w:t>Sopraceneri</w:t>
      </w:r>
      <w:proofErr w:type="spellEnd"/>
      <w:r w:rsidRPr="00F76318">
        <w:rPr>
          <w:rFonts w:eastAsia="Times New Roman" w:cs="Arial"/>
          <w:szCs w:val="20"/>
          <w:lang w:eastAsia="it-IT"/>
        </w:rPr>
        <w:t xml:space="preserve">, mettendo a disposizione anche degli studenti del </w:t>
      </w:r>
      <w:proofErr w:type="spellStart"/>
      <w:r w:rsidRPr="00F76318">
        <w:rPr>
          <w:rFonts w:eastAsia="Times New Roman" w:cs="Arial"/>
          <w:szCs w:val="20"/>
          <w:lang w:eastAsia="it-IT"/>
        </w:rPr>
        <w:t>Sopraceneri</w:t>
      </w:r>
      <w:proofErr w:type="spellEnd"/>
      <w:r w:rsidRPr="00F76318">
        <w:rPr>
          <w:rFonts w:eastAsia="Times New Roman" w:cs="Arial"/>
          <w:szCs w:val="20"/>
          <w:lang w:eastAsia="it-IT"/>
        </w:rPr>
        <w:t xml:space="preserve"> i laboratori di pratica professionale e gli spazi del centro di simulazione avanzate nella nuova sede provvisoria;</w:t>
      </w:r>
    </w:p>
    <w:p w:rsidR="00F76318" w:rsidRPr="00F76318" w:rsidRDefault="00F76318" w:rsidP="00F76318">
      <w:pPr>
        <w:numPr>
          <w:ilvl w:val="0"/>
          <w:numId w:val="23"/>
        </w:numPr>
        <w:spacing w:before="60"/>
        <w:rPr>
          <w:rFonts w:eastAsia="Times New Roman" w:cs="Arial"/>
          <w:szCs w:val="20"/>
          <w:lang w:eastAsia="it-IT"/>
        </w:rPr>
      </w:pPr>
      <w:r w:rsidRPr="00F76318">
        <w:rPr>
          <w:rFonts w:eastAsia="Times New Roman" w:cs="Arial"/>
          <w:szCs w:val="20"/>
          <w:lang w:eastAsia="it-IT"/>
        </w:rPr>
        <w:t xml:space="preserve">sopperire alla mancanza di spazi didattici nella sede di Bellinzona per i quali si stanno già utilizzando spazi esterni in proprietà terzi e che pertanto potranno essere lasciati; </w:t>
      </w:r>
    </w:p>
    <w:p w:rsidR="00F76318" w:rsidRPr="00F76318" w:rsidRDefault="00F76318" w:rsidP="00F76318">
      <w:pPr>
        <w:numPr>
          <w:ilvl w:val="0"/>
          <w:numId w:val="23"/>
        </w:numPr>
        <w:spacing w:before="60"/>
        <w:rPr>
          <w:rFonts w:eastAsia="Times New Roman" w:cs="Arial"/>
          <w:szCs w:val="20"/>
          <w:lang w:eastAsia="it-IT"/>
        </w:rPr>
      </w:pPr>
      <w:r w:rsidRPr="00F76318">
        <w:rPr>
          <w:rFonts w:eastAsia="Times New Roman" w:cs="Arial"/>
          <w:szCs w:val="20"/>
          <w:lang w:eastAsia="it-IT"/>
        </w:rPr>
        <w:t xml:space="preserve">integrare nella nuova sede provvisoria gli spazi amministrativi occorrenti: </w:t>
      </w:r>
    </w:p>
    <w:p w:rsidR="00F76318" w:rsidRPr="00F76318" w:rsidRDefault="00F76318" w:rsidP="00F76318">
      <w:pPr>
        <w:pStyle w:val="Paragrafoelenco"/>
        <w:numPr>
          <w:ilvl w:val="0"/>
          <w:numId w:val="25"/>
        </w:numPr>
        <w:spacing w:before="60"/>
        <w:ind w:left="851" w:hanging="425"/>
        <w:rPr>
          <w:rFonts w:eastAsia="Times New Roman" w:cs="Arial"/>
          <w:szCs w:val="20"/>
          <w:lang w:eastAsia="it-IT"/>
        </w:rPr>
      </w:pPr>
      <w:r w:rsidRPr="00F76318">
        <w:rPr>
          <w:rFonts w:eastAsia="Times New Roman" w:cs="Arial"/>
          <w:szCs w:val="20"/>
          <w:lang w:eastAsia="it-IT"/>
        </w:rPr>
        <w:t xml:space="preserve">alla nuova Unità di coordinamento cantonale degli stage formativi in ambito sociosanitario (UCCS), con compiti estesi alla gestione degli studenti di tutte le scuole sanitarie professionali cantonali ivi compresa la Scuola universitaria professionale della Svizzera italiana (SUPSI); </w:t>
      </w:r>
    </w:p>
    <w:p w:rsidR="00F76318" w:rsidRPr="00F76318" w:rsidRDefault="00F76318" w:rsidP="00F76318">
      <w:pPr>
        <w:pStyle w:val="Paragrafoelenco"/>
        <w:numPr>
          <w:ilvl w:val="0"/>
          <w:numId w:val="25"/>
        </w:numPr>
        <w:spacing w:before="60"/>
        <w:ind w:left="851" w:hanging="425"/>
        <w:rPr>
          <w:rFonts w:eastAsia="Times New Roman" w:cs="Arial"/>
          <w:szCs w:val="20"/>
          <w:lang w:eastAsia="it-IT"/>
        </w:rPr>
      </w:pPr>
      <w:r w:rsidRPr="00F76318">
        <w:rPr>
          <w:rFonts w:eastAsia="Times New Roman" w:cs="Arial"/>
          <w:szCs w:val="20"/>
          <w:lang w:eastAsia="it-IT"/>
        </w:rPr>
        <w:t>ai nuovi Servizi specializzati inerente l’introduzione dell’obbligo formativo della Sezione professionale commerciale e dei servizi;</w:t>
      </w:r>
    </w:p>
    <w:p w:rsidR="00F76318" w:rsidRPr="00F76318" w:rsidRDefault="00F76318" w:rsidP="00F76318">
      <w:pPr>
        <w:numPr>
          <w:ilvl w:val="0"/>
          <w:numId w:val="20"/>
        </w:numPr>
        <w:spacing w:before="60"/>
        <w:ind w:left="426" w:hanging="425"/>
        <w:rPr>
          <w:rFonts w:eastAsia="Times New Roman" w:cs="Arial"/>
          <w:szCs w:val="20"/>
          <w:lang w:eastAsia="it-IT"/>
        </w:rPr>
      </w:pPr>
      <w:r w:rsidRPr="00F76318">
        <w:rPr>
          <w:rFonts w:eastAsia="Times New Roman" w:cs="Arial"/>
          <w:szCs w:val="20"/>
          <w:lang w:eastAsia="it-IT"/>
        </w:rPr>
        <w:t>mettere a disposizione spazi facilmente adattabili per futuri fabbisogni scolastici.</w:t>
      </w:r>
    </w:p>
    <w:p w:rsidR="00F76318" w:rsidRPr="00F76318" w:rsidRDefault="00F76318" w:rsidP="00F76318">
      <w:pPr>
        <w:rPr>
          <w:rFonts w:eastAsia="Times New Roman" w:cs="Times New Roman"/>
          <w:szCs w:val="20"/>
          <w:lang w:eastAsia="it-IT"/>
        </w:rPr>
      </w:pPr>
    </w:p>
    <w:p w:rsidR="00F76318" w:rsidRPr="00F76318" w:rsidRDefault="00F76318" w:rsidP="00F76318">
      <w:pPr>
        <w:rPr>
          <w:rFonts w:eastAsia="Times New Roman" w:cs="Times New Roman"/>
          <w:szCs w:val="20"/>
          <w:lang w:val="it-IT" w:eastAsia="it-IT"/>
        </w:rPr>
      </w:pPr>
    </w:p>
    <w:p w:rsidR="00F76318" w:rsidRPr="00F76318" w:rsidRDefault="00F76318" w:rsidP="00EA6C67">
      <w:pPr>
        <w:pStyle w:val="Titolo1"/>
        <w:numPr>
          <w:ilvl w:val="0"/>
          <w:numId w:val="22"/>
        </w:numPr>
        <w:tabs>
          <w:tab w:val="left" w:pos="567"/>
        </w:tabs>
        <w:spacing w:before="0"/>
        <w:ind w:left="567" w:hanging="567"/>
        <w:jc w:val="both"/>
        <w:rPr>
          <w:rFonts w:eastAsia="Calibri" w:cs="Times New Roman"/>
          <w:caps/>
          <w:szCs w:val="24"/>
          <w:lang w:val="it-IT" w:eastAsia="it-IT"/>
        </w:rPr>
      </w:pPr>
      <w:r w:rsidRPr="00F76318">
        <w:rPr>
          <w:rFonts w:eastAsia="Calibri" w:cs="Times New Roman"/>
          <w:caps/>
          <w:szCs w:val="24"/>
          <w:lang w:val="it-IT" w:eastAsia="it-IT"/>
        </w:rPr>
        <w:t>Approfondimenti commissionali</w:t>
      </w:r>
    </w:p>
    <w:p w:rsidR="00F76318" w:rsidRPr="00F76318" w:rsidRDefault="00EA6C67" w:rsidP="00EA6C67">
      <w:pPr>
        <w:pStyle w:val="Titolo2"/>
        <w:numPr>
          <w:ilvl w:val="0"/>
          <w:numId w:val="0"/>
        </w:numPr>
        <w:tabs>
          <w:tab w:val="left" w:pos="567"/>
        </w:tabs>
        <w:spacing w:before="0" w:after="120"/>
        <w:jc w:val="both"/>
        <w:rPr>
          <w:rFonts w:eastAsia="Calibri" w:cs="Times New Roman"/>
          <w:lang w:val="it-IT" w:eastAsia="it-IT"/>
        </w:rPr>
      </w:pPr>
      <w:r>
        <w:rPr>
          <w:rFonts w:eastAsia="Calibri" w:cs="Times New Roman"/>
          <w:lang w:val="it-IT" w:eastAsia="it-IT"/>
        </w:rPr>
        <w:t>4.1</w:t>
      </w:r>
      <w:r>
        <w:rPr>
          <w:rFonts w:eastAsia="Calibri" w:cs="Times New Roman"/>
          <w:lang w:val="it-IT" w:eastAsia="it-IT"/>
        </w:rPr>
        <w:tab/>
      </w:r>
      <w:r w:rsidR="00F76318" w:rsidRPr="00F76318">
        <w:rPr>
          <w:rFonts w:eastAsia="Calibri" w:cs="Times New Roman"/>
          <w:lang w:val="it-IT" w:eastAsia="it-IT"/>
        </w:rPr>
        <w:t xml:space="preserve">Valutazione delle opzioni alternative </w:t>
      </w:r>
    </w:p>
    <w:p w:rsidR="00F76318" w:rsidRPr="00F76318" w:rsidRDefault="00F76318" w:rsidP="00F76318">
      <w:pPr>
        <w:rPr>
          <w:rFonts w:eastAsia="Times New Roman" w:cs="Times New Roman"/>
          <w:szCs w:val="20"/>
          <w:lang w:val="it-IT" w:eastAsia="it-IT"/>
        </w:rPr>
      </w:pPr>
      <w:r w:rsidRPr="00F76318">
        <w:rPr>
          <w:rFonts w:eastAsia="Times New Roman" w:cs="Times New Roman"/>
          <w:szCs w:val="20"/>
          <w:lang w:val="it-IT" w:eastAsia="it-IT"/>
        </w:rPr>
        <w:t>La Commissione ha chiesto alla Sezione della Logistica alcuni approfondimenti per meglio capire le valutazioni intraprese per arrivare alla proposta presentata nel messaggio.</w:t>
      </w:r>
    </w:p>
    <w:p w:rsidR="00F76318" w:rsidRPr="00F76318" w:rsidRDefault="00F76318" w:rsidP="00F76318">
      <w:pPr>
        <w:rPr>
          <w:rFonts w:eastAsia="Times New Roman" w:cs="Times New Roman"/>
          <w:szCs w:val="20"/>
          <w:lang w:val="it-IT" w:eastAsia="it-IT"/>
        </w:rPr>
      </w:pPr>
      <w:r w:rsidRPr="00F76318">
        <w:rPr>
          <w:rFonts w:eastAsia="Times New Roman" w:cs="Times New Roman"/>
          <w:szCs w:val="20"/>
          <w:lang w:val="it-IT" w:eastAsia="it-IT"/>
        </w:rPr>
        <w:t xml:space="preserve">La SL ha risposto al relatore con una nota aggiuntiva in data 17 dicembre 2021: </w:t>
      </w:r>
    </w:p>
    <w:p w:rsidR="00F76318" w:rsidRPr="00F76318" w:rsidRDefault="00F76318" w:rsidP="00F76318">
      <w:pPr>
        <w:rPr>
          <w:rFonts w:eastAsia="Times New Roman" w:cs="Times New Roman"/>
          <w:i/>
          <w:szCs w:val="24"/>
          <w:lang w:val="it-IT" w:eastAsia="it-IT"/>
        </w:rPr>
      </w:pPr>
      <w:r w:rsidRPr="00F76318">
        <w:rPr>
          <w:rFonts w:eastAsia="Times New Roman" w:cs="Times New Roman"/>
          <w:i/>
          <w:szCs w:val="24"/>
          <w:lang w:val="it-IT" w:eastAsia="it-IT"/>
        </w:rPr>
        <w:t>“L</w:t>
      </w:r>
      <w:r w:rsidRPr="00F76318">
        <w:rPr>
          <w:rFonts w:eastAsia="Times New Roman" w:cs="Arial"/>
          <w:i/>
          <w:szCs w:val="24"/>
          <w:lang w:val="it-IT" w:eastAsia="it-IT"/>
        </w:rPr>
        <w:t>a ricerca spazi è giocoforza stata vincolata dalla funzione scolastica degli stessi. Identificare una soluzione provvisoria per una scuola non è come cercare una sede amministrativa dove le possibilità sono certamente maggiori.</w:t>
      </w:r>
    </w:p>
    <w:p w:rsidR="00F76318" w:rsidRPr="00F76318" w:rsidRDefault="00F76318" w:rsidP="00F76318">
      <w:pPr>
        <w:rPr>
          <w:rFonts w:eastAsia="Times New Roman" w:cs="Times New Roman"/>
          <w:i/>
          <w:szCs w:val="24"/>
          <w:lang w:val="it-IT" w:eastAsia="it-IT"/>
        </w:rPr>
      </w:pPr>
      <w:r w:rsidRPr="00F76318">
        <w:rPr>
          <w:rFonts w:eastAsia="Times New Roman" w:cs="Arial"/>
          <w:i/>
          <w:szCs w:val="24"/>
          <w:lang w:val="it-IT" w:eastAsia="it-IT"/>
        </w:rPr>
        <w:t xml:space="preserve">La ricerca è quindi stata selettiva ed è avvenuta contattando importanti operatori di mercato, ma anche tramite ricerche direttamente svolte dalla Sezione della logistica. Ed è proprio nell’ambito delle ricerche svolte dalla Sezione della logistica che è emersa la possibilità di sfruttare la partenza della SUPSI dagli spazi locati a Manno, già predisposti a spazi scolastici, per insediarvi la scuola in cure infermieristiche. Nel luganese quelli di Manno sono stati gli unici spazi (FFS e </w:t>
      </w:r>
      <w:proofErr w:type="spellStart"/>
      <w:r w:rsidRPr="00F76318">
        <w:rPr>
          <w:rFonts w:eastAsia="Times New Roman" w:cs="Arial"/>
          <w:i/>
          <w:szCs w:val="24"/>
          <w:lang w:val="it-IT" w:eastAsia="it-IT"/>
        </w:rPr>
        <w:t>Tarchini</w:t>
      </w:r>
      <w:proofErr w:type="spellEnd"/>
      <w:r w:rsidRPr="00F76318">
        <w:rPr>
          <w:rFonts w:eastAsia="Times New Roman" w:cs="Arial"/>
          <w:i/>
          <w:szCs w:val="24"/>
          <w:lang w:val="it-IT" w:eastAsia="it-IT"/>
        </w:rPr>
        <w:t xml:space="preserve"> Group) con le caratteristiche di superficie, logistiche e di destinazione conformi alle esigenze, che il mercato immobiliare offriva.</w:t>
      </w:r>
    </w:p>
    <w:p w:rsidR="00F76318" w:rsidRPr="00F76318" w:rsidRDefault="00F76318" w:rsidP="00F76318">
      <w:pPr>
        <w:rPr>
          <w:rFonts w:eastAsia="Times New Roman" w:cs="Times New Roman"/>
          <w:i/>
          <w:szCs w:val="24"/>
          <w:lang w:val="it-IT" w:eastAsia="it-IT"/>
        </w:rPr>
      </w:pPr>
      <w:r w:rsidRPr="00F76318">
        <w:rPr>
          <w:rFonts w:eastAsia="Times New Roman" w:cs="Arial"/>
          <w:i/>
          <w:szCs w:val="24"/>
          <w:lang w:val="it-IT" w:eastAsia="it-IT"/>
        </w:rPr>
        <w:t xml:space="preserve">La ricerca immobiliare si è estesa sull’area del luganese, ma anche del </w:t>
      </w:r>
      <w:proofErr w:type="spellStart"/>
      <w:r w:rsidRPr="00F76318">
        <w:rPr>
          <w:rFonts w:eastAsia="Times New Roman" w:cs="Arial"/>
          <w:i/>
          <w:szCs w:val="24"/>
          <w:lang w:val="it-IT" w:eastAsia="it-IT"/>
        </w:rPr>
        <w:t>bellinzonese</w:t>
      </w:r>
      <w:proofErr w:type="spellEnd"/>
      <w:r w:rsidRPr="00F76318">
        <w:rPr>
          <w:rFonts w:eastAsia="Times New Roman" w:cs="Arial"/>
          <w:i/>
          <w:szCs w:val="24"/>
          <w:lang w:val="it-IT" w:eastAsia="it-IT"/>
        </w:rPr>
        <w:t xml:space="preserve">; su quest’ultima si è valutato lo spostamento della sede di Bellinzona e parallelamente l’integrazione delle due sedi del sotto e del sopra ceneri. Questa ipotesi è poi stata abbandonata in quanto non rientrava nella strategia della Divisione della formazione professionale. </w:t>
      </w:r>
    </w:p>
    <w:p w:rsidR="00F76318" w:rsidRPr="00F76318" w:rsidRDefault="00F76318" w:rsidP="00F76318">
      <w:pPr>
        <w:rPr>
          <w:rFonts w:eastAsia="Times New Roman" w:cs="Times New Roman"/>
          <w:i/>
          <w:szCs w:val="24"/>
          <w:lang w:val="it-IT" w:eastAsia="it-IT"/>
        </w:rPr>
      </w:pPr>
    </w:p>
    <w:p w:rsidR="00F76318" w:rsidRPr="00F76318" w:rsidRDefault="00F76318" w:rsidP="00B15B0B">
      <w:pPr>
        <w:ind w:right="-13"/>
        <w:rPr>
          <w:rFonts w:eastAsia="Times New Roman" w:cs="Arial"/>
          <w:szCs w:val="24"/>
          <w:lang w:val="it-IT" w:eastAsia="it-IT"/>
        </w:rPr>
      </w:pPr>
      <w:r w:rsidRPr="00F76318">
        <w:rPr>
          <w:rFonts w:eastAsia="Times New Roman" w:cs="Arial"/>
          <w:szCs w:val="24"/>
          <w:lang w:val="it-IT" w:eastAsia="it-IT"/>
        </w:rPr>
        <w:t xml:space="preserve">La Sezione della logistica ha messo a disposizione della Commissione gestione e finanze le informazioni riguardanti il confronto delle condizioni economiche delle offerte FFS e </w:t>
      </w:r>
      <w:proofErr w:type="spellStart"/>
      <w:r w:rsidRPr="00F76318">
        <w:rPr>
          <w:rFonts w:eastAsia="Times New Roman" w:cs="Arial"/>
          <w:szCs w:val="24"/>
          <w:lang w:val="it-IT" w:eastAsia="it-IT"/>
        </w:rPr>
        <w:t>Tarchini</w:t>
      </w:r>
      <w:proofErr w:type="spellEnd"/>
      <w:r w:rsidRPr="00F76318">
        <w:rPr>
          <w:rFonts w:eastAsia="Times New Roman" w:cs="Arial"/>
          <w:szCs w:val="24"/>
          <w:lang w:val="it-IT" w:eastAsia="it-IT"/>
        </w:rPr>
        <w:t xml:space="preserve"> Group, che per ragioni di confidenzialità non vengono qui riprodotte. </w:t>
      </w:r>
    </w:p>
    <w:p w:rsidR="00F76318" w:rsidRPr="00F76318" w:rsidRDefault="00F76318" w:rsidP="00F76318">
      <w:pPr>
        <w:rPr>
          <w:rFonts w:eastAsia="Times New Roman" w:cs="Arial"/>
          <w:i/>
          <w:szCs w:val="24"/>
          <w:lang w:val="it-IT" w:eastAsia="it-IT"/>
        </w:rPr>
      </w:pPr>
    </w:p>
    <w:p w:rsidR="00F76318" w:rsidRPr="00F76318" w:rsidRDefault="00F76318" w:rsidP="00F76318">
      <w:pPr>
        <w:rPr>
          <w:rFonts w:eastAsia="Times New Roman" w:cs="Arial"/>
          <w:szCs w:val="24"/>
          <w:lang w:val="it-IT" w:eastAsia="it-IT"/>
        </w:rPr>
      </w:pPr>
      <w:r w:rsidRPr="00F76318">
        <w:rPr>
          <w:rFonts w:eastAsia="Times New Roman" w:cs="Arial"/>
          <w:szCs w:val="24"/>
          <w:lang w:val="it-IT" w:eastAsia="it-IT"/>
        </w:rPr>
        <w:lastRenderedPageBreak/>
        <w:t xml:space="preserve">Dalle informazioni fornite, emerge come le condizioni offerte da </w:t>
      </w:r>
      <w:proofErr w:type="spellStart"/>
      <w:r w:rsidRPr="00F76318">
        <w:rPr>
          <w:rFonts w:eastAsia="Times New Roman" w:cs="Arial"/>
          <w:szCs w:val="24"/>
          <w:lang w:val="it-IT" w:eastAsia="it-IT"/>
        </w:rPr>
        <w:t>Tarchini</w:t>
      </w:r>
      <w:proofErr w:type="spellEnd"/>
      <w:r w:rsidRPr="00F76318">
        <w:rPr>
          <w:rFonts w:eastAsia="Times New Roman" w:cs="Arial"/>
          <w:szCs w:val="24"/>
          <w:lang w:val="it-IT" w:eastAsia="it-IT"/>
        </w:rPr>
        <w:t xml:space="preserve"> Group siano migliori rispetto a quelle di FFS. Gli spazi di proprietà FFS e </w:t>
      </w:r>
      <w:proofErr w:type="spellStart"/>
      <w:r w:rsidRPr="00F76318">
        <w:rPr>
          <w:rFonts w:eastAsia="Times New Roman" w:cs="Arial"/>
          <w:szCs w:val="24"/>
          <w:lang w:val="it-IT" w:eastAsia="it-IT"/>
        </w:rPr>
        <w:t>Tarchini</w:t>
      </w:r>
      <w:proofErr w:type="spellEnd"/>
      <w:r w:rsidRPr="00F76318">
        <w:rPr>
          <w:rFonts w:eastAsia="Times New Roman" w:cs="Arial"/>
          <w:szCs w:val="24"/>
          <w:lang w:val="it-IT" w:eastAsia="it-IT"/>
        </w:rPr>
        <w:t xml:space="preserve"> Group sono sostanzialmente simili e hanno entrambi accolto spazi formativi della stessa scuola, per quanto riguarda gli spazi di FFS i costi di adattamento previsti a carico del Cantone erano maggiori rispetto a </w:t>
      </w:r>
      <w:proofErr w:type="spellStart"/>
      <w:r w:rsidRPr="00F76318">
        <w:rPr>
          <w:rFonts w:eastAsia="Times New Roman" w:cs="Arial"/>
          <w:szCs w:val="24"/>
          <w:lang w:val="it-IT" w:eastAsia="it-IT"/>
        </w:rPr>
        <w:t>Tarchini</w:t>
      </w:r>
      <w:proofErr w:type="spellEnd"/>
      <w:r w:rsidRPr="00F76318">
        <w:rPr>
          <w:rFonts w:eastAsia="Times New Roman" w:cs="Arial"/>
          <w:szCs w:val="24"/>
          <w:lang w:val="it-IT" w:eastAsia="it-IT"/>
        </w:rPr>
        <w:t xml:space="preserve"> Group.”</w:t>
      </w:r>
    </w:p>
    <w:p w:rsidR="00F76318" w:rsidRPr="00F76318" w:rsidRDefault="00F76318" w:rsidP="00F76318">
      <w:pPr>
        <w:rPr>
          <w:rFonts w:eastAsia="Times New Roman" w:cs="Arial"/>
          <w:lang w:val="it-IT" w:eastAsia="it-IT"/>
        </w:rPr>
      </w:pPr>
    </w:p>
    <w:p w:rsidR="00F76318" w:rsidRPr="00F76318" w:rsidRDefault="00F76318" w:rsidP="00F76318">
      <w:pPr>
        <w:rPr>
          <w:rFonts w:eastAsia="Times New Roman" w:cs="Times New Roman"/>
          <w:szCs w:val="20"/>
          <w:lang w:eastAsia="it-IT"/>
        </w:rPr>
      </w:pPr>
      <w:r w:rsidRPr="00F76318">
        <w:rPr>
          <w:rFonts w:eastAsia="Times New Roman" w:cs="Times New Roman"/>
          <w:szCs w:val="20"/>
          <w:lang w:eastAsia="it-IT"/>
        </w:rPr>
        <w:t xml:space="preserve">La nuova sede di Manno prevede la locazione di una superficie di complessivi 4'869 mq (di cui 3'687 mq. superfice netta locali e mq 1'182 mq superficie netta di circolazione e servizi igienici). Rispetto agli attuali 2'405.46 mq della sede di Lugano-Besso vi è un aumento importante delle necessità, pari a 2'463.54 mq, spiegato con le seguenti necessità e motivazioni: </w:t>
      </w:r>
    </w:p>
    <w:p w:rsidR="00F76318" w:rsidRPr="00F76318" w:rsidRDefault="00F76318" w:rsidP="00EA6C67">
      <w:pPr>
        <w:numPr>
          <w:ilvl w:val="0"/>
          <w:numId w:val="20"/>
        </w:numPr>
        <w:spacing w:before="60"/>
        <w:ind w:left="284" w:hanging="284"/>
        <w:rPr>
          <w:rFonts w:eastAsia="Times New Roman" w:cs="Times New Roman"/>
          <w:szCs w:val="20"/>
          <w:lang w:eastAsia="it-IT"/>
        </w:rPr>
      </w:pPr>
      <w:r w:rsidRPr="00F76318">
        <w:rPr>
          <w:rFonts w:eastAsia="Times New Roman" w:cs="Times New Roman"/>
          <w:szCs w:val="20"/>
          <w:lang w:eastAsia="it-IT"/>
        </w:rPr>
        <w:t>il trasferimento della scuola dall’attuale sede di Lugano-Besso a Manno comporta delle accresciute esigenze organizzative con un conseguente incremento importante degli spazi necessari;</w:t>
      </w:r>
    </w:p>
    <w:p w:rsidR="00F76318" w:rsidRPr="00F76318" w:rsidRDefault="00F76318" w:rsidP="00EA6C67">
      <w:pPr>
        <w:numPr>
          <w:ilvl w:val="0"/>
          <w:numId w:val="20"/>
        </w:numPr>
        <w:spacing w:before="60"/>
        <w:ind w:left="284" w:hanging="284"/>
        <w:rPr>
          <w:rFonts w:eastAsia="Times New Roman" w:cs="Times New Roman"/>
          <w:szCs w:val="20"/>
          <w:lang w:eastAsia="it-IT"/>
        </w:rPr>
      </w:pPr>
      <w:r w:rsidRPr="00F76318">
        <w:rPr>
          <w:rFonts w:eastAsia="Times New Roman" w:cs="Times New Roman"/>
          <w:szCs w:val="20"/>
          <w:lang w:eastAsia="it-IT"/>
        </w:rPr>
        <w:t>l’implementazione di laboratori della pratica professionale;</w:t>
      </w:r>
    </w:p>
    <w:p w:rsidR="00F76318" w:rsidRPr="00F76318" w:rsidRDefault="00F76318" w:rsidP="00EA6C67">
      <w:pPr>
        <w:numPr>
          <w:ilvl w:val="0"/>
          <w:numId w:val="20"/>
        </w:numPr>
        <w:spacing w:before="60"/>
        <w:ind w:left="284" w:hanging="284"/>
        <w:rPr>
          <w:rFonts w:eastAsia="Times New Roman" w:cs="Times New Roman"/>
          <w:szCs w:val="20"/>
          <w:lang w:eastAsia="it-IT"/>
        </w:rPr>
      </w:pPr>
      <w:r w:rsidRPr="00F76318">
        <w:rPr>
          <w:rFonts w:eastAsia="Times New Roman" w:cs="Times New Roman"/>
          <w:szCs w:val="20"/>
          <w:lang w:eastAsia="it-IT"/>
        </w:rPr>
        <w:t>l’implementazione di sale di simulazione avanzata;</w:t>
      </w:r>
    </w:p>
    <w:p w:rsidR="00F76318" w:rsidRPr="00F76318" w:rsidRDefault="00F76318" w:rsidP="00EA6C67">
      <w:pPr>
        <w:numPr>
          <w:ilvl w:val="0"/>
          <w:numId w:val="20"/>
        </w:numPr>
        <w:spacing w:before="60"/>
        <w:ind w:left="284" w:hanging="284"/>
        <w:rPr>
          <w:rFonts w:eastAsia="Times New Roman" w:cs="Times New Roman"/>
          <w:szCs w:val="20"/>
          <w:lang w:eastAsia="it-IT"/>
        </w:rPr>
      </w:pPr>
      <w:r w:rsidRPr="00F76318">
        <w:rPr>
          <w:rFonts w:eastAsia="Times New Roman" w:cs="Times New Roman"/>
          <w:szCs w:val="20"/>
          <w:lang w:eastAsia="it-IT"/>
        </w:rPr>
        <w:t>la necessità di sopperire alla mancanza di spazi didattici nella sede della scuola di Bellinzona per i quali si stanno già utilizzando spazi esterni in proprietà terzi;</w:t>
      </w:r>
    </w:p>
    <w:p w:rsidR="00F76318" w:rsidRPr="00F76318" w:rsidRDefault="00F76318" w:rsidP="00EA6C67">
      <w:pPr>
        <w:numPr>
          <w:ilvl w:val="0"/>
          <w:numId w:val="20"/>
        </w:numPr>
        <w:spacing w:before="60"/>
        <w:ind w:left="284" w:hanging="284"/>
        <w:rPr>
          <w:rFonts w:eastAsia="Times New Roman" w:cs="Times New Roman"/>
          <w:szCs w:val="20"/>
          <w:lang w:eastAsia="it-IT"/>
        </w:rPr>
      </w:pPr>
      <w:r w:rsidRPr="00F76318">
        <w:rPr>
          <w:rFonts w:eastAsia="Times New Roman" w:cs="Times New Roman"/>
          <w:szCs w:val="20"/>
          <w:lang w:eastAsia="it-IT"/>
        </w:rPr>
        <w:t xml:space="preserve">la volontà di sgravare la sede della scuola di Bellinzona in proprietà dello Stato per poter incrementare le future ammissioni nel </w:t>
      </w:r>
      <w:proofErr w:type="spellStart"/>
      <w:r w:rsidRPr="00F76318">
        <w:rPr>
          <w:rFonts w:eastAsia="Times New Roman" w:cs="Times New Roman"/>
          <w:szCs w:val="20"/>
          <w:lang w:eastAsia="it-IT"/>
        </w:rPr>
        <w:t>Sopraceneri</w:t>
      </w:r>
      <w:proofErr w:type="spellEnd"/>
      <w:r w:rsidRPr="00F76318">
        <w:rPr>
          <w:rFonts w:eastAsia="Times New Roman" w:cs="Times New Roman"/>
          <w:szCs w:val="20"/>
          <w:lang w:eastAsia="it-IT"/>
        </w:rPr>
        <w:t>;</w:t>
      </w:r>
    </w:p>
    <w:p w:rsidR="00F76318" w:rsidRPr="00F76318" w:rsidRDefault="00F76318" w:rsidP="00EA6C67">
      <w:pPr>
        <w:numPr>
          <w:ilvl w:val="0"/>
          <w:numId w:val="20"/>
        </w:numPr>
        <w:spacing w:before="60"/>
        <w:ind w:left="284" w:hanging="284"/>
        <w:rPr>
          <w:rFonts w:eastAsia="Times New Roman" w:cs="Times New Roman"/>
          <w:szCs w:val="20"/>
          <w:lang w:eastAsia="it-IT"/>
        </w:rPr>
      </w:pPr>
      <w:r w:rsidRPr="00F76318">
        <w:rPr>
          <w:rFonts w:eastAsia="Times New Roman" w:cs="Times New Roman"/>
          <w:szCs w:val="20"/>
          <w:lang w:eastAsia="it-IT"/>
        </w:rPr>
        <w:t>la messa a disposizione di spazi occorrenti all’integrazione delle nuove unità amministrative;</w:t>
      </w:r>
    </w:p>
    <w:p w:rsidR="00F76318" w:rsidRPr="00F76318" w:rsidRDefault="00F76318" w:rsidP="00EA6C67">
      <w:pPr>
        <w:numPr>
          <w:ilvl w:val="0"/>
          <w:numId w:val="20"/>
        </w:numPr>
        <w:spacing w:before="60"/>
        <w:ind w:left="284" w:hanging="284"/>
        <w:rPr>
          <w:rFonts w:eastAsia="Times New Roman" w:cs="Times New Roman"/>
          <w:szCs w:val="20"/>
          <w:lang w:eastAsia="it-IT"/>
        </w:rPr>
      </w:pPr>
      <w:r w:rsidRPr="00F76318">
        <w:rPr>
          <w:rFonts w:eastAsia="Times New Roman" w:cs="Times New Roman"/>
          <w:szCs w:val="20"/>
          <w:lang w:eastAsia="it-IT"/>
        </w:rPr>
        <w:t>la creazione di spazi facilmente adattabili per futuri fabbisogni didattici.</w:t>
      </w:r>
    </w:p>
    <w:p w:rsidR="00F76318" w:rsidRPr="00F76318" w:rsidRDefault="00F76318" w:rsidP="00F76318">
      <w:pPr>
        <w:rPr>
          <w:rFonts w:eastAsia="Times New Roman" w:cs="Arial"/>
          <w:lang w:val="it-IT" w:eastAsia="it-IT"/>
        </w:rPr>
      </w:pPr>
    </w:p>
    <w:p w:rsidR="00F76318" w:rsidRPr="00F76318" w:rsidRDefault="00F76318" w:rsidP="00F76318">
      <w:pPr>
        <w:rPr>
          <w:rFonts w:eastAsia="Times New Roman" w:cs="Arial"/>
          <w:lang w:val="it-IT" w:eastAsia="it-IT"/>
        </w:rPr>
      </w:pPr>
      <w:r w:rsidRPr="00F76318">
        <w:rPr>
          <w:rFonts w:eastAsia="Times New Roman" w:cs="Arial"/>
          <w:lang w:val="it-IT" w:eastAsia="it-IT"/>
        </w:rPr>
        <w:t xml:space="preserve">In base alle indicazioni ricevute, la scelta proposta dal messaggio appare adeguata e giustificata. </w:t>
      </w:r>
    </w:p>
    <w:p w:rsidR="00F76318" w:rsidRDefault="00F76318" w:rsidP="00F76318">
      <w:pPr>
        <w:rPr>
          <w:rFonts w:eastAsia="Times New Roman" w:cs="Times New Roman"/>
          <w:szCs w:val="20"/>
          <w:lang w:val="it-IT" w:eastAsia="it-IT"/>
        </w:rPr>
      </w:pPr>
    </w:p>
    <w:p w:rsidR="00D74696" w:rsidRPr="00D74696" w:rsidRDefault="00D74696" w:rsidP="00F76318">
      <w:pPr>
        <w:rPr>
          <w:rFonts w:eastAsia="Times New Roman" w:cs="Times New Roman"/>
          <w:szCs w:val="20"/>
          <w:lang w:val="it-IT" w:eastAsia="it-IT"/>
        </w:rPr>
      </w:pPr>
      <w:r w:rsidRPr="00D74696">
        <w:rPr>
          <w:rFonts w:eastAsia="Times New Roman" w:cs="Arial"/>
          <w:lang w:val="it-IT" w:eastAsia="it-IT"/>
        </w:rPr>
        <w:t>La Commissione ritiene però che la raggiungibilità della nuova sede scolastica con mezzi pubblici sia molto carente e quindi invita il Consiglio di Stato, per il tramite del Dipartimento del territorio - sezione Mobilità, ad adoperarsi per estendere la linea di trasporto pubblico dall’uovo di Manno verso lo stabile Galleria.</w:t>
      </w:r>
    </w:p>
    <w:p w:rsidR="00D74696" w:rsidRDefault="00D74696" w:rsidP="00F76318">
      <w:pPr>
        <w:rPr>
          <w:rFonts w:eastAsia="Times New Roman" w:cs="Times New Roman"/>
          <w:szCs w:val="20"/>
          <w:lang w:val="it-IT" w:eastAsia="it-IT"/>
        </w:rPr>
      </w:pPr>
    </w:p>
    <w:p w:rsidR="00B15B0B" w:rsidRPr="00F76318" w:rsidRDefault="00B15B0B" w:rsidP="00F76318">
      <w:pPr>
        <w:rPr>
          <w:rFonts w:eastAsia="Times New Roman" w:cs="Times New Roman"/>
          <w:szCs w:val="20"/>
          <w:lang w:val="it-IT" w:eastAsia="it-IT"/>
        </w:rPr>
      </w:pPr>
    </w:p>
    <w:p w:rsidR="00F76318" w:rsidRPr="00F76318" w:rsidRDefault="00EA6C67" w:rsidP="00EA6C67">
      <w:pPr>
        <w:pStyle w:val="Titolo2"/>
        <w:numPr>
          <w:ilvl w:val="0"/>
          <w:numId w:val="0"/>
        </w:numPr>
        <w:tabs>
          <w:tab w:val="left" w:pos="567"/>
        </w:tabs>
        <w:spacing w:before="0" w:after="120"/>
        <w:jc w:val="both"/>
        <w:rPr>
          <w:rFonts w:eastAsia="Calibri" w:cs="Times New Roman"/>
          <w:lang w:val="it-IT" w:eastAsia="it-IT"/>
        </w:rPr>
      </w:pPr>
      <w:r>
        <w:rPr>
          <w:rFonts w:eastAsia="Calibri" w:cs="Times New Roman"/>
          <w:lang w:val="it-IT" w:eastAsia="it-IT"/>
        </w:rPr>
        <w:t>4.2</w:t>
      </w:r>
      <w:r>
        <w:rPr>
          <w:rFonts w:eastAsia="Calibri" w:cs="Times New Roman"/>
          <w:lang w:val="it-IT" w:eastAsia="it-IT"/>
        </w:rPr>
        <w:tab/>
      </w:r>
      <w:r w:rsidR="00F76318" w:rsidRPr="00F76318">
        <w:rPr>
          <w:rFonts w:eastAsia="Calibri" w:cs="Times New Roman"/>
          <w:lang w:val="it-IT" w:eastAsia="it-IT"/>
        </w:rPr>
        <w:t>Prospettive</w:t>
      </w:r>
    </w:p>
    <w:p w:rsidR="00F76318" w:rsidRPr="00F76318" w:rsidRDefault="00F76318" w:rsidP="00177181">
      <w:pPr>
        <w:rPr>
          <w:rFonts w:eastAsia="Times New Roman" w:cs="Arial"/>
          <w:szCs w:val="24"/>
          <w:lang w:val="it-IT" w:eastAsia="it-IT"/>
        </w:rPr>
      </w:pPr>
      <w:r w:rsidRPr="00F76318">
        <w:rPr>
          <w:rFonts w:eastAsia="Times New Roman" w:cs="Arial"/>
          <w:szCs w:val="24"/>
          <w:lang w:val="it-IT" w:eastAsia="it-IT"/>
        </w:rPr>
        <w:t>Come accennato in precedenza è importante una riflessione approfondita su una possibile riorganizzazione logistica di questa formazione per rispondere in modo adeguato alle crescenti richieste delle professioni coinvolte.</w:t>
      </w:r>
    </w:p>
    <w:p w:rsidR="00F76318" w:rsidRPr="00F76318" w:rsidRDefault="00F76318" w:rsidP="00F76318">
      <w:pPr>
        <w:rPr>
          <w:rFonts w:eastAsia="Times New Roman" w:cs="Arial"/>
          <w:szCs w:val="24"/>
          <w:lang w:val="it-IT" w:eastAsia="it-IT"/>
        </w:rPr>
      </w:pPr>
      <w:r w:rsidRPr="00F76318">
        <w:rPr>
          <w:rFonts w:eastAsia="Times New Roman" w:cs="Arial"/>
          <w:szCs w:val="24"/>
          <w:lang w:val="it-IT" w:eastAsia="it-IT"/>
        </w:rPr>
        <w:t xml:space="preserve">A medio termine si intende riunire in un solo luogo: </w:t>
      </w:r>
    </w:p>
    <w:p w:rsidR="00F76318" w:rsidRPr="00F76318" w:rsidRDefault="00F76318" w:rsidP="00EA6C67">
      <w:pPr>
        <w:numPr>
          <w:ilvl w:val="0"/>
          <w:numId w:val="21"/>
        </w:numPr>
        <w:spacing w:before="60"/>
        <w:ind w:left="284" w:hanging="284"/>
        <w:rPr>
          <w:rFonts w:eastAsia="Times New Roman" w:cs="Arial"/>
          <w:szCs w:val="24"/>
          <w:lang w:val="it-IT" w:eastAsia="it-IT"/>
        </w:rPr>
      </w:pPr>
      <w:r w:rsidRPr="00F76318">
        <w:rPr>
          <w:rFonts w:eastAsia="Times New Roman" w:cs="Arial"/>
          <w:szCs w:val="24"/>
          <w:lang w:val="it-IT" w:eastAsia="it-IT"/>
        </w:rPr>
        <w:t xml:space="preserve">il Centro professionale sociosanitario </w:t>
      </w:r>
      <w:proofErr w:type="spellStart"/>
      <w:r w:rsidRPr="00F76318">
        <w:rPr>
          <w:rFonts w:eastAsia="Times New Roman" w:cs="Arial"/>
          <w:szCs w:val="24"/>
          <w:lang w:val="it-IT" w:eastAsia="it-IT"/>
        </w:rPr>
        <w:t>CPS</w:t>
      </w:r>
      <w:proofErr w:type="spellEnd"/>
      <w:r w:rsidRPr="00F76318">
        <w:rPr>
          <w:rFonts w:eastAsia="Times New Roman" w:cs="Arial"/>
          <w:szCs w:val="24"/>
          <w:lang w:val="it-IT" w:eastAsia="it-IT"/>
        </w:rPr>
        <w:t xml:space="preserve"> attualmente a Giubiasco e a Canobbio (Scuola specializzata per le professioni sanitarie e sociali SSPSS) e </w:t>
      </w:r>
    </w:p>
    <w:p w:rsidR="00F76318" w:rsidRPr="00F76318" w:rsidRDefault="00F76318" w:rsidP="00EA6C67">
      <w:pPr>
        <w:numPr>
          <w:ilvl w:val="0"/>
          <w:numId w:val="21"/>
        </w:numPr>
        <w:spacing w:before="60" w:after="60"/>
        <w:ind w:left="284" w:hanging="284"/>
        <w:rPr>
          <w:rFonts w:eastAsia="Times New Roman" w:cs="Arial"/>
          <w:szCs w:val="24"/>
          <w:lang w:val="it-IT" w:eastAsia="it-IT"/>
        </w:rPr>
      </w:pPr>
      <w:r w:rsidRPr="00F76318">
        <w:rPr>
          <w:rFonts w:eastAsia="Times New Roman" w:cs="Arial"/>
          <w:szCs w:val="24"/>
          <w:lang w:val="it-IT" w:eastAsia="it-IT"/>
        </w:rPr>
        <w:t xml:space="preserve">il Centro professionale sociosanitario infermieristico oggi a Bellinzona e a Lugano (Scuola specializzata superiore in cure infermieristiche SSSCI). </w:t>
      </w:r>
    </w:p>
    <w:p w:rsidR="00F76318" w:rsidRPr="00F76318" w:rsidRDefault="00F76318" w:rsidP="00F76318">
      <w:pPr>
        <w:rPr>
          <w:rFonts w:eastAsia="Times New Roman" w:cs="Arial"/>
          <w:szCs w:val="24"/>
          <w:lang w:val="it-IT" w:eastAsia="it-IT"/>
        </w:rPr>
      </w:pPr>
      <w:r w:rsidRPr="00F76318">
        <w:rPr>
          <w:rFonts w:eastAsia="Times New Roman" w:cs="Arial"/>
          <w:szCs w:val="24"/>
          <w:lang w:val="it-IT" w:eastAsia="it-IT"/>
        </w:rPr>
        <w:t xml:space="preserve">Ciò consentirà in particolare di sviluppare ulteriormente le sinergie nella filiera sociosanitaria tra la formazione professionale di base - in particolare degli operatori sociosanitari e delle operatrici sociosanitarie (OSS), degli operatori e delle operatrici socioassistenziali (OSA), degli addetti alle cure sociosanitarie (ACSS), della Maturità specializzata sanitaria e sociale - e la formazione professionale superiore dispensata nella </w:t>
      </w:r>
      <w:r w:rsidRPr="00F76318">
        <w:rPr>
          <w:rFonts w:eastAsia="Times New Roman" w:cs="Arial"/>
          <w:szCs w:val="24"/>
          <w:lang w:val="it-IT" w:eastAsia="it-IT"/>
        </w:rPr>
        <w:lastRenderedPageBreak/>
        <w:t>Scuola specializzata superiore in cure infermieristiche - infermiere/i, soccorritori/</w:t>
      </w:r>
      <w:proofErr w:type="spellStart"/>
      <w:r w:rsidRPr="00F76318">
        <w:rPr>
          <w:rFonts w:eastAsia="Times New Roman" w:cs="Arial"/>
          <w:szCs w:val="24"/>
          <w:lang w:val="it-IT" w:eastAsia="it-IT"/>
        </w:rPr>
        <w:t>trici</w:t>
      </w:r>
      <w:proofErr w:type="spellEnd"/>
      <w:r w:rsidRPr="00F76318">
        <w:rPr>
          <w:rFonts w:eastAsia="Times New Roman" w:cs="Arial"/>
          <w:szCs w:val="24"/>
          <w:lang w:val="it-IT" w:eastAsia="it-IT"/>
        </w:rPr>
        <w:t xml:space="preserve"> - nonché le attività nell’ambito della formazione continua delle e dei professionisti qualificati/e. </w:t>
      </w:r>
    </w:p>
    <w:p w:rsidR="00F76318" w:rsidRPr="00F76318" w:rsidRDefault="00F76318" w:rsidP="00F76318">
      <w:pPr>
        <w:rPr>
          <w:rFonts w:eastAsia="Times New Roman" w:cs="Arial"/>
          <w:szCs w:val="24"/>
          <w:lang w:val="it-IT" w:eastAsia="it-IT"/>
        </w:rPr>
      </w:pPr>
    </w:p>
    <w:p w:rsidR="00F76318" w:rsidRPr="00F76318" w:rsidRDefault="00F76318" w:rsidP="00F76318">
      <w:pPr>
        <w:rPr>
          <w:rFonts w:eastAsia="Times New Roman" w:cs="Arial"/>
          <w:szCs w:val="24"/>
          <w:lang w:val="it-IT" w:eastAsia="it-IT"/>
        </w:rPr>
      </w:pPr>
      <w:r w:rsidRPr="00F76318">
        <w:rPr>
          <w:rFonts w:eastAsia="Times New Roman" w:cs="Arial"/>
          <w:szCs w:val="24"/>
          <w:lang w:val="it-IT" w:eastAsia="it-IT"/>
        </w:rPr>
        <w:t xml:space="preserve">Sono in corso le valutazioni per una nuova sede definitiva con un orizzonte temporale da definire (minimo 2028 - 2030), che dovrà in particolare tenere conto dell'evoluzione del fabbisogno formativo per rispondere alle esigenze di personale qualificato formato in Ticino che opera nei settori acuti, di lungodegenza, di assistenza e cura a domicilio, così come indicato nel messaggio n. 8009 del 9.6.2021 concernente il piano d'azione per il rafforzamento della formazione professionale nel settore sociosanitario (PRO SAN 2021-2024). </w:t>
      </w:r>
    </w:p>
    <w:p w:rsidR="00F76318" w:rsidRPr="00F76318" w:rsidRDefault="00F76318" w:rsidP="00F76318">
      <w:pPr>
        <w:rPr>
          <w:rFonts w:eastAsia="Times New Roman" w:cs="Arial"/>
          <w:szCs w:val="24"/>
          <w:lang w:val="it-IT" w:eastAsia="it-IT"/>
        </w:rPr>
      </w:pPr>
      <w:r w:rsidRPr="00F76318">
        <w:rPr>
          <w:rFonts w:eastAsia="Times New Roman" w:cs="Arial"/>
          <w:szCs w:val="24"/>
          <w:lang w:val="it-IT" w:eastAsia="it-IT"/>
        </w:rPr>
        <w:t xml:space="preserve">Si dovranno inoltre tenere in considerazione le tempistiche, gli aspetti legati alla pianificazione del territorio, i nuovi standard dell'edilizia scolastica, lo sviluppo delle professioni nell'ambito delle revisioni delle ordinanze federali di formazione e dei piani quadro nazionali delle Scuole specializzare superiori, le nuove esigenze in termini di approcci didattici e formativi (simulazioni, laboratori condivisi, didattica per situazioni), le relazioni con l’organizzazione del mondo del lavoro di riferimento, la </w:t>
      </w:r>
      <w:proofErr w:type="spellStart"/>
      <w:r w:rsidRPr="00F76318">
        <w:rPr>
          <w:rFonts w:eastAsia="Times New Roman" w:cs="Arial"/>
          <w:szCs w:val="24"/>
          <w:lang w:val="it-IT" w:eastAsia="it-IT"/>
        </w:rPr>
        <w:t>Formas</w:t>
      </w:r>
      <w:proofErr w:type="spellEnd"/>
      <w:r w:rsidRPr="00F76318">
        <w:rPr>
          <w:rFonts w:eastAsia="Times New Roman" w:cs="Arial"/>
          <w:szCs w:val="24"/>
          <w:lang w:val="it-IT" w:eastAsia="it-IT"/>
        </w:rPr>
        <w:t xml:space="preserve"> nonché l'accesso razionale e efficace all'offerta di trasporto pubblico.</w:t>
      </w:r>
    </w:p>
    <w:p w:rsidR="00F76318" w:rsidRPr="00F76318" w:rsidRDefault="00F76318" w:rsidP="00F76318">
      <w:pPr>
        <w:rPr>
          <w:rFonts w:eastAsia="Times New Roman" w:cs="Arial"/>
          <w:szCs w:val="24"/>
          <w:lang w:val="it-IT" w:eastAsia="it-IT"/>
        </w:rPr>
      </w:pPr>
    </w:p>
    <w:p w:rsidR="00F76318" w:rsidRPr="00F76318" w:rsidRDefault="00F76318" w:rsidP="00F76318">
      <w:pPr>
        <w:rPr>
          <w:rFonts w:eastAsia="Times New Roman" w:cs="Arial"/>
          <w:szCs w:val="24"/>
          <w:lang w:val="it-IT" w:eastAsia="it-IT"/>
        </w:rPr>
      </w:pPr>
      <w:r w:rsidRPr="00F76318">
        <w:rPr>
          <w:rFonts w:eastAsia="Times New Roman" w:cs="Arial"/>
          <w:szCs w:val="24"/>
          <w:lang w:val="it-IT" w:eastAsia="it-IT"/>
        </w:rPr>
        <w:t>La strategia di realizzare questi centri di competenza in cui mettere gli studenti nelle migliori condizioni di apprendimento grazie ad una logistica adeguata e rispettosa degli standard della professione, è certamente facilitata dal grande sviluppo dell’offerta del trasporto pubblico in Ticino che ha accorciato notevolmente le distanze.</w:t>
      </w:r>
    </w:p>
    <w:p w:rsidR="00F76318" w:rsidRPr="00F76318" w:rsidRDefault="00F76318" w:rsidP="00F76318">
      <w:pPr>
        <w:contextualSpacing/>
        <w:rPr>
          <w:rFonts w:eastAsia="Times New Roman" w:cs="Times New Roman"/>
          <w:szCs w:val="20"/>
          <w:lang w:val="it-IT" w:eastAsia="it-IT"/>
        </w:rPr>
      </w:pPr>
    </w:p>
    <w:p w:rsidR="00F76318" w:rsidRPr="00F76318" w:rsidRDefault="00F76318" w:rsidP="00F76318">
      <w:pPr>
        <w:contextualSpacing/>
        <w:rPr>
          <w:rFonts w:eastAsia="Times New Roman" w:cs="Times New Roman"/>
          <w:szCs w:val="20"/>
          <w:lang w:val="it-IT" w:eastAsia="it-IT"/>
        </w:rPr>
      </w:pPr>
    </w:p>
    <w:p w:rsidR="00F76318" w:rsidRPr="00F76318" w:rsidRDefault="00F76318" w:rsidP="007D1F7D">
      <w:pPr>
        <w:pStyle w:val="Titolo1"/>
        <w:numPr>
          <w:ilvl w:val="0"/>
          <w:numId w:val="22"/>
        </w:numPr>
        <w:tabs>
          <w:tab w:val="left" w:pos="567"/>
        </w:tabs>
        <w:spacing w:before="0"/>
        <w:ind w:left="567" w:hanging="567"/>
        <w:jc w:val="both"/>
        <w:rPr>
          <w:rFonts w:eastAsia="Calibri" w:cs="Times New Roman"/>
          <w:caps/>
          <w:szCs w:val="24"/>
          <w:lang w:val="it-IT" w:eastAsia="it-IT"/>
        </w:rPr>
      </w:pPr>
      <w:r w:rsidRPr="00F76318">
        <w:rPr>
          <w:rFonts w:eastAsia="Calibri" w:cs="Times New Roman"/>
          <w:caps/>
          <w:szCs w:val="24"/>
          <w:lang w:val="it-IT" w:eastAsia="it-IT"/>
        </w:rPr>
        <w:t>Progetto</w:t>
      </w:r>
    </w:p>
    <w:p w:rsidR="00F76318" w:rsidRPr="00F76318" w:rsidRDefault="00AC1697" w:rsidP="00AC1697">
      <w:pPr>
        <w:pStyle w:val="Titolo2"/>
        <w:numPr>
          <w:ilvl w:val="0"/>
          <w:numId w:val="0"/>
        </w:numPr>
        <w:tabs>
          <w:tab w:val="left" w:pos="567"/>
        </w:tabs>
        <w:spacing w:before="0" w:after="120"/>
        <w:jc w:val="both"/>
        <w:rPr>
          <w:rFonts w:eastAsia="Calibri" w:cs="Times New Roman"/>
          <w:lang w:val="it-IT" w:eastAsia="it-IT"/>
        </w:rPr>
      </w:pPr>
      <w:r>
        <w:rPr>
          <w:rFonts w:eastAsia="Calibri" w:cs="Times New Roman"/>
          <w:lang w:val="it-IT" w:eastAsia="it-IT"/>
        </w:rPr>
        <w:t>5.1</w:t>
      </w:r>
      <w:r>
        <w:rPr>
          <w:rFonts w:eastAsia="Calibri" w:cs="Times New Roman"/>
          <w:lang w:val="it-IT" w:eastAsia="it-IT"/>
        </w:rPr>
        <w:tab/>
      </w:r>
      <w:r w:rsidR="00F76318" w:rsidRPr="00F76318">
        <w:rPr>
          <w:rFonts w:eastAsia="Calibri" w:cs="Times New Roman"/>
          <w:lang w:val="it-IT" w:eastAsia="it-IT"/>
        </w:rPr>
        <w:t>Interventi previsti</w:t>
      </w:r>
    </w:p>
    <w:p w:rsidR="00F76318" w:rsidRPr="00F76318" w:rsidRDefault="00F76318" w:rsidP="00F76318">
      <w:pPr>
        <w:rPr>
          <w:rFonts w:eastAsia="Times New Roman" w:cs="Times New Roman"/>
          <w:szCs w:val="20"/>
          <w:lang w:eastAsia="it-IT"/>
        </w:rPr>
      </w:pPr>
      <w:r w:rsidRPr="00F76318">
        <w:rPr>
          <w:rFonts w:eastAsia="Times New Roman" w:cs="Times New Roman"/>
          <w:szCs w:val="20"/>
          <w:lang w:eastAsia="it-IT"/>
        </w:rPr>
        <w:t>Gli spazi previsti per la nuova sede della SSSCI sono stati utilizzati per 20 anni dalla SUPSI e la proprietà ha previsto il loro totale rinnovo per la loro promozione sul mercato immobiliare. Oltre a questi interventi di base, indipendenti dalle esigenze della scuola, saranno integrate le esigenze della SSSCI secondo il programma spazi previsto (v.</w:t>
      </w:r>
      <w:r w:rsidR="00177181">
        <w:rPr>
          <w:rFonts w:eastAsia="Times New Roman" w:cs="Times New Roman"/>
          <w:szCs w:val="20"/>
          <w:lang w:eastAsia="it-IT"/>
        </w:rPr>
        <w:t xml:space="preserve"> </w:t>
      </w:r>
      <w:r w:rsidRPr="00F76318">
        <w:rPr>
          <w:rFonts w:eastAsia="Times New Roman" w:cs="Times New Roman"/>
          <w:szCs w:val="20"/>
          <w:lang w:eastAsia="it-IT"/>
        </w:rPr>
        <w:t xml:space="preserve">cap.2.2 del messaggio). A tale riguardo a carico del proprietario, sono previsti i seguenti interventi riportati nel contratto di locazione per i quali lo stesso assumerà l’intero onere nel rispetto della Legge sulle commesse pubbliche: </w:t>
      </w:r>
    </w:p>
    <w:p w:rsidR="00F76318" w:rsidRPr="00F76318" w:rsidRDefault="00F76318" w:rsidP="00AC1697">
      <w:pPr>
        <w:numPr>
          <w:ilvl w:val="0"/>
          <w:numId w:val="24"/>
        </w:numPr>
        <w:spacing w:before="60"/>
        <w:ind w:left="284" w:hanging="284"/>
        <w:rPr>
          <w:rFonts w:eastAsia="Times New Roman" w:cs="Times New Roman"/>
          <w:szCs w:val="20"/>
          <w:lang w:eastAsia="it-IT"/>
        </w:rPr>
      </w:pPr>
      <w:r w:rsidRPr="00F76318">
        <w:rPr>
          <w:rFonts w:eastAsia="Times New Roman" w:cs="Times New Roman"/>
          <w:szCs w:val="20"/>
          <w:lang w:eastAsia="it-IT"/>
        </w:rPr>
        <w:t>esecuzione di tutte le suddivisioni interne a nuovo con pareti in cartongesso con ottimo isolamento;</w:t>
      </w:r>
    </w:p>
    <w:p w:rsidR="00F76318" w:rsidRPr="00F76318" w:rsidRDefault="00F76318" w:rsidP="00AC1697">
      <w:pPr>
        <w:numPr>
          <w:ilvl w:val="0"/>
          <w:numId w:val="24"/>
        </w:numPr>
        <w:spacing w:before="60"/>
        <w:ind w:left="284" w:hanging="284"/>
        <w:rPr>
          <w:rFonts w:eastAsia="Times New Roman" w:cs="Times New Roman"/>
          <w:szCs w:val="20"/>
          <w:lang w:eastAsia="it-IT"/>
        </w:rPr>
      </w:pPr>
      <w:r w:rsidRPr="00F76318">
        <w:rPr>
          <w:rFonts w:eastAsia="Times New Roman" w:cs="Times New Roman"/>
          <w:szCs w:val="20"/>
          <w:lang w:eastAsia="it-IT"/>
        </w:rPr>
        <w:t>esecuzione a nuovo dei soffitti ribassati in fibra minerale;</w:t>
      </w:r>
    </w:p>
    <w:p w:rsidR="00F76318" w:rsidRPr="00F76318" w:rsidRDefault="00F76318" w:rsidP="00AC1697">
      <w:pPr>
        <w:numPr>
          <w:ilvl w:val="0"/>
          <w:numId w:val="24"/>
        </w:numPr>
        <w:spacing w:before="60"/>
        <w:ind w:left="284" w:hanging="284"/>
        <w:rPr>
          <w:rFonts w:eastAsia="Times New Roman" w:cs="Times New Roman"/>
          <w:szCs w:val="20"/>
          <w:lang w:eastAsia="it-IT"/>
        </w:rPr>
      </w:pPr>
      <w:r w:rsidRPr="00F76318">
        <w:rPr>
          <w:rFonts w:eastAsia="Times New Roman" w:cs="Times New Roman"/>
          <w:szCs w:val="20"/>
          <w:lang w:eastAsia="it-IT"/>
        </w:rPr>
        <w:t>fornitura e posa di tutte le porte interne;</w:t>
      </w:r>
    </w:p>
    <w:p w:rsidR="00F76318" w:rsidRPr="00F76318" w:rsidRDefault="00F76318" w:rsidP="00AC1697">
      <w:pPr>
        <w:numPr>
          <w:ilvl w:val="0"/>
          <w:numId w:val="24"/>
        </w:numPr>
        <w:spacing w:before="60"/>
        <w:ind w:left="284" w:hanging="284"/>
        <w:rPr>
          <w:rFonts w:eastAsia="Times New Roman" w:cs="Times New Roman"/>
          <w:szCs w:val="20"/>
          <w:lang w:eastAsia="it-IT"/>
        </w:rPr>
      </w:pPr>
      <w:r w:rsidRPr="00F76318">
        <w:rPr>
          <w:rFonts w:eastAsia="Times New Roman" w:cs="Times New Roman"/>
          <w:szCs w:val="20"/>
          <w:lang w:eastAsia="it-IT"/>
        </w:rPr>
        <w:t>esecuzione a nuovo dei pavimenti con strato di calpestio in PVC o Linoleum con colore tipo da definire;</w:t>
      </w:r>
    </w:p>
    <w:p w:rsidR="00F76318" w:rsidRPr="00F76318" w:rsidRDefault="00F76318" w:rsidP="00AC1697">
      <w:pPr>
        <w:numPr>
          <w:ilvl w:val="0"/>
          <w:numId w:val="24"/>
        </w:numPr>
        <w:spacing w:before="60"/>
        <w:ind w:left="284" w:hanging="284"/>
        <w:rPr>
          <w:rFonts w:eastAsia="Times New Roman" w:cs="Times New Roman"/>
          <w:szCs w:val="20"/>
          <w:lang w:eastAsia="it-IT"/>
        </w:rPr>
      </w:pPr>
      <w:r w:rsidRPr="00F76318">
        <w:rPr>
          <w:rFonts w:eastAsia="Times New Roman" w:cs="Times New Roman"/>
          <w:szCs w:val="20"/>
          <w:lang w:eastAsia="it-IT"/>
        </w:rPr>
        <w:t>tinteggiatura a nuovo completa;</w:t>
      </w:r>
    </w:p>
    <w:p w:rsidR="00F76318" w:rsidRPr="00F76318" w:rsidRDefault="00F76318" w:rsidP="00AC1697">
      <w:pPr>
        <w:numPr>
          <w:ilvl w:val="0"/>
          <w:numId w:val="24"/>
        </w:numPr>
        <w:spacing w:before="60"/>
        <w:ind w:left="284" w:hanging="284"/>
        <w:rPr>
          <w:rFonts w:eastAsia="Times New Roman" w:cs="Times New Roman"/>
          <w:szCs w:val="20"/>
          <w:lang w:eastAsia="it-IT"/>
        </w:rPr>
      </w:pPr>
      <w:r w:rsidRPr="00F76318">
        <w:rPr>
          <w:rFonts w:eastAsia="Times New Roman" w:cs="Times New Roman"/>
          <w:szCs w:val="20"/>
          <w:lang w:eastAsia="it-IT"/>
        </w:rPr>
        <w:t>rinnovo di tutti i servizi igienici;</w:t>
      </w:r>
    </w:p>
    <w:p w:rsidR="00F76318" w:rsidRPr="00F76318" w:rsidRDefault="00F76318" w:rsidP="00AC1697">
      <w:pPr>
        <w:numPr>
          <w:ilvl w:val="0"/>
          <w:numId w:val="24"/>
        </w:numPr>
        <w:spacing w:before="60"/>
        <w:ind w:left="284" w:hanging="284"/>
        <w:rPr>
          <w:rFonts w:eastAsia="Times New Roman" w:cs="Times New Roman"/>
          <w:szCs w:val="20"/>
          <w:lang w:eastAsia="it-IT"/>
        </w:rPr>
      </w:pPr>
      <w:r w:rsidRPr="00F76318">
        <w:rPr>
          <w:rFonts w:eastAsia="Times New Roman" w:cs="Times New Roman"/>
          <w:szCs w:val="20"/>
          <w:lang w:eastAsia="it-IT"/>
        </w:rPr>
        <w:t>fornitura e posa tende elettriche interne in stoffa sulle finestre di facciata;</w:t>
      </w:r>
    </w:p>
    <w:p w:rsidR="00F76318" w:rsidRPr="00F76318" w:rsidRDefault="00F76318" w:rsidP="00AC1697">
      <w:pPr>
        <w:numPr>
          <w:ilvl w:val="0"/>
          <w:numId w:val="24"/>
        </w:numPr>
        <w:spacing w:before="60"/>
        <w:ind w:left="284" w:hanging="284"/>
        <w:rPr>
          <w:rFonts w:eastAsia="Times New Roman" w:cs="Times New Roman"/>
          <w:szCs w:val="20"/>
          <w:lang w:eastAsia="it-IT"/>
        </w:rPr>
      </w:pPr>
      <w:r w:rsidRPr="00F76318">
        <w:rPr>
          <w:rFonts w:eastAsia="Times New Roman" w:cs="Times New Roman"/>
          <w:szCs w:val="20"/>
          <w:lang w:eastAsia="it-IT"/>
        </w:rPr>
        <w:t>realizzazione impianto elettrico base per ogni aula, ufficio e spazi complementari con impianto di illuminazione a lampade LED;</w:t>
      </w:r>
    </w:p>
    <w:p w:rsidR="00F76318" w:rsidRPr="00F76318" w:rsidRDefault="00F76318" w:rsidP="00AC1697">
      <w:pPr>
        <w:numPr>
          <w:ilvl w:val="0"/>
          <w:numId w:val="24"/>
        </w:numPr>
        <w:spacing w:before="60"/>
        <w:ind w:left="284" w:hanging="284"/>
        <w:rPr>
          <w:rFonts w:eastAsia="Times New Roman" w:cs="Times New Roman"/>
          <w:szCs w:val="20"/>
          <w:lang w:eastAsia="it-IT"/>
        </w:rPr>
      </w:pPr>
      <w:r w:rsidRPr="00F76318">
        <w:rPr>
          <w:rFonts w:eastAsia="Times New Roman" w:cs="Times New Roman"/>
          <w:szCs w:val="20"/>
          <w:lang w:eastAsia="it-IT"/>
        </w:rPr>
        <w:t xml:space="preserve">realizzazione impianto di riscaldamento e raffrescamento tramite </w:t>
      </w:r>
      <w:proofErr w:type="spellStart"/>
      <w:r w:rsidRPr="00F76318">
        <w:rPr>
          <w:rFonts w:eastAsia="Times New Roman" w:cs="Times New Roman"/>
          <w:szCs w:val="20"/>
          <w:lang w:eastAsia="it-IT"/>
        </w:rPr>
        <w:t>fancoil</w:t>
      </w:r>
      <w:proofErr w:type="spellEnd"/>
      <w:r w:rsidR="00177181">
        <w:rPr>
          <w:rFonts w:eastAsia="Times New Roman" w:cs="Times New Roman"/>
          <w:szCs w:val="20"/>
          <w:lang w:eastAsia="it-IT"/>
        </w:rPr>
        <w:t>;</w:t>
      </w:r>
    </w:p>
    <w:p w:rsidR="00F76318" w:rsidRPr="00F76318" w:rsidRDefault="00F76318" w:rsidP="00AC1697">
      <w:pPr>
        <w:numPr>
          <w:ilvl w:val="0"/>
          <w:numId w:val="24"/>
        </w:numPr>
        <w:spacing w:before="60"/>
        <w:ind w:left="284" w:hanging="284"/>
        <w:rPr>
          <w:rFonts w:eastAsia="Times New Roman" w:cs="Times New Roman"/>
          <w:szCs w:val="20"/>
          <w:lang w:eastAsia="it-IT"/>
        </w:rPr>
      </w:pPr>
      <w:r w:rsidRPr="00F76318">
        <w:rPr>
          <w:rFonts w:eastAsia="Times New Roman" w:cs="Times New Roman"/>
          <w:szCs w:val="20"/>
          <w:lang w:eastAsia="it-IT"/>
        </w:rPr>
        <w:lastRenderedPageBreak/>
        <w:t>realizzazione impianto elettrico base per tutti gli spazi comuni e di circolazione con impianto di illuminazione a lampade LED;</w:t>
      </w:r>
    </w:p>
    <w:p w:rsidR="00F76318" w:rsidRPr="00F76318" w:rsidRDefault="00F76318" w:rsidP="00AC1697">
      <w:pPr>
        <w:numPr>
          <w:ilvl w:val="0"/>
          <w:numId w:val="24"/>
        </w:numPr>
        <w:spacing w:before="60"/>
        <w:ind w:left="284" w:hanging="284"/>
        <w:rPr>
          <w:rFonts w:eastAsia="Times New Roman" w:cs="Times New Roman"/>
          <w:szCs w:val="20"/>
          <w:lang w:eastAsia="it-IT"/>
        </w:rPr>
      </w:pPr>
      <w:r w:rsidRPr="00F76318">
        <w:rPr>
          <w:rFonts w:eastAsia="Times New Roman" w:cs="Times New Roman"/>
          <w:szCs w:val="20"/>
          <w:lang w:eastAsia="it-IT"/>
        </w:rPr>
        <w:t>mantenimento del bancone della ricezione esistente (Ex SUPSI) al secondo piano.</w:t>
      </w:r>
    </w:p>
    <w:p w:rsidR="00F76318" w:rsidRDefault="00F76318" w:rsidP="00F76318">
      <w:pPr>
        <w:jc w:val="left"/>
        <w:rPr>
          <w:rFonts w:eastAsia="Times New Roman" w:cs="Times New Roman"/>
          <w:szCs w:val="20"/>
          <w:lang w:val="it-IT" w:eastAsia="it-IT"/>
        </w:rPr>
      </w:pPr>
    </w:p>
    <w:p w:rsidR="00B15B0B" w:rsidRPr="00F76318" w:rsidRDefault="00B15B0B" w:rsidP="00F76318">
      <w:pPr>
        <w:jc w:val="left"/>
        <w:rPr>
          <w:rFonts w:eastAsia="Times New Roman" w:cs="Times New Roman"/>
          <w:szCs w:val="20"/>
          <w:lang w:val="it-IT" w:eastAsia="it-IT"/>
        </w:rPr>
      </w:pPr>
    </w:p>
    <w:p w:rsidR="00F76318" w:rsidRPr="00F76318" w:rsidRDefault="00AC1697" w:rsidP="00AC1697">
      <w:pPr>
        <w:pStyle w:val="Titolo2"/>
        <w:numPr>
          <w:ilvl w:val="0"/>
          <w:numId w:val="0"/>
        </w:numPr>
        <w:tabs>
          <w:tab w:val="left" w:pos="567"/>
        </w:tabs>
        <w:spacing w:before="0" w:after="120"/>
        <w:jc w:val="both"/>
        <w:rPr>
          <w:rFonts w:eastAsia="Calibri" w:cs="Times New Roman"/>
          <w:lang w:val="it-IT" w:eastAsia="it-IT"/>
        </w:rPr>
      </w:pPr>
      <w:r>
        <w:rPr>
          <w:rFonts w:eastAsia="Calibri" w:cs="Times New Roman"/>
          <w:lang w:val="it-IT" w:eastAsia="it-IT"/>
        </w:rPr>
        <w:t>5.2</w:t>
      </w:r>
      <w:r>
        <w:rPr>
          <w:rFonts w:eastAsia="Calibri" w:cs="Times New Roman"/>
          <w:lang w:val="it-IT" w:eastAsia="it-IT"/>
        </w:rPr>
        <w:tab/>
      </w:r>
      <w:r w:rsidR="00F76318" w:rsidRPr="00F76318">
        <w:rPr>
          <w:rFonts w:eastAsia="Calibri" w:cs="Times New Roman"/>
          <w:lang w:val="it-IT" w:eastAsia="it-IT"/>
        </w:rPr>
        <w:t>Interventi a carico del Cantone (Conduttore)</w:t>
      </w:r>
    </w:p>
    <w:p w:rsidR="00F76318" w:rsidRPr="00F76318" w:rsidRDefault="00F76318" w:rsidP="00F76318">
      <w:pPr>
        <w:spacing w:before="200" w:after="120"/>
        <w:rPr>
          <w:rFonts w:eastAsia="Times New Roman" w:cs="Times New Roman"/>
          <w:szCs w:val="20"/>
          <w:lang w:val="it-IT" w:eastAsia="it-IT"/>
        </w:rPr>
      </w:pPr>
      <w:r w:rsidRPr="00F76318">
        <w:rPr>
          <w:rFonts w:eastAsia="Times New Roman" w:cs="Times New Roman"/>
          <w:szCs w:val="20"/>
          <w:lang w:val="it-IT" w:eastAsia="it-IT"/>
        </w:rPr>
        <w:t>Agli interventi menzionati a carico del proprietario, sono previsti degli interventi specifici per la SSSCI assunti dal Cantone inerente la progettazione, l’esecuzione, la fornitura e la posa delle seguenti opere da coordinare ovviamente con gli interventi previsti dal locatore:</w:t>
      </w:r>
    </w:p>
    <w:p w:rsidR="00F76318" w:rsidRPr="00F76318" w:rsidRDefault="00F76318" w:rsidP="00AC1697">
      <w:pPr>
        <w:numPr>
          <w:ilvl w:val="0"/>
          <w:numId w:val="24"/>
        </w:numPr>
        <w:spacing w:before="60"/>
        <w:ind w:left="284" w:hanging="284"/>
        <w:rPr>
          <w:rFonts w:eastAsia="Times New Roman" w:cs="Times New Roman"/>
          <w:szCs w:val="20"/>
          <w:lang w:eastAsia="it-IT"/>
        </w:rPr>
      </w:pPr>
      <w:r w:rsidRPr="00F76318">
        <w:rPr>
          <w:rFonts w:eastAsia="Times New Roman" w:cs="Times New Roman"/>
          <w:szCs w:val="20"/>
          <w:lang w:eastAsia="it-IT"/>
        </w:rPr>
        <w:t>rete informatica;</w:t>
      </w:r>
    </w:p>
    <w:p w:rsidR="00F76318" w:rsidRPr="00F76318" w:rsidRDefault="00F76318" w:rsidP="00AC1697">
      <w:pPr>
        <w:numPr>
          <w:ilvl w:val="0"/>
          <w:numId w:val="24"/>
        </w:numPr>
        <w:spacing w:before="60"/>
        <w:ind w:left="284" w:hanging="284"/>
        <w:rPr>
          <w:rFonts w:eastAsia="Times New Roman" w:cs="Times New Roman"/>
          <w:szCs w:val="20"/>
          <w:lang w:eastAsia="it-IT"/>
        </w:rPr>
      </w:pPr>
      <w:r w:rsidRPr="00F76318">
        <w:rPr>
          <w:rFonts w:eastAsia="Times New Roman" w:cs="Times New Roman"/>
          <w:szCs w:val="20"/>
          <w:lang w:eastAsia="it-IT"/>
        </w:rPr>
        <w:t>sistema di controllo accessi;</w:t>
      </w:r>
    </w:p>
    <w:p w:rsidR="00F76318" w:rsidRPr="00F76318" w:rsidRDefault="00F76318" w:rsidP="00AC1697">
      <w:pPr>
        <w:numPr>
          <w:ilvl w:val="0"/>
          <w:numId w:val="24"/>
        </w:numPr>
        <w:spacing w:before="60"/>
        <w:ind w:left="284" w:hanging="284"/>
        <w:rPr>
          <w:rFonts w:eastAsia="Times New Roman" w:cs="Times New Roman"/>
          <w:szCs w:val="20"/>
          <w:lang w:eastAsia="it-IT"/>
        </w:rPr>
      </w:pPr>
      <w:r w:rsidRPr="00F76318">
        <w:rPr>
          <w:rFonts w:eastAsia="Times New Roman" w:cs="Times New Roman"/>
          <w:szCs w:val="20"/>
          <w:lang w:eastAsia="it-IT"/>
        </w:rPr>
        <w:t>segnaletica;</w:t>
      </w:r>
    </w:p>
    <w:p w:rsidR="00F76318" w:rsidRPr="00F76318" w:rsidRDefault="00F76318" w:rsidP="00AC1697">
      <w:pPr>
        <w:numPr>
          <w:ilvl w:val="0"/>
          <w:numId w:val="24"/>
        </w:numPr>
        <w:spacing w:before="60"/>
        <w:ind w:left="284" w:hanging="284"/>
        <w:rPr>
          <w:rFonts w:eastAsia="Times New Roman" w:cs="Times New Roman"/>
          <w:szCs w:val="20"/>
          <w:lang w:eastAsia="it-IT"/>
        </w:rPr>
      </w:pPr>
      <w:r w:rsidRPr="00F76318">
        <w:rPr>
          <w:rFonts w:eastAsia="Times New Roman" w:cs="Times New Roman"/>
          <w:szCs w:val="20"/>
          <w:lang w:eastAsia="it-IT"/>
        </w:rPr>
        <w:t>attrezzature tecniche, dispositivi medici, simulatori e forniture varie;</w:t>
      </w:r>
    </w:p>
    <w:p w:rsidR="00F76318" w:rsidRPr="00F76318" w:rsidRDefault="00F76318" w:rsidP="00AC1697">
      <w:pPr>
        <w:numPr>
          <w:ilvl w:val="0"/>
          <w:numId w:val="24"/>
        </w:numPr>
        <w:spacing w:before="60"/>
        <w:ind w:left="284" w:hanging="284"/>
        <w:rPr>
          <w:rFonts w:eastAsia="Times New Roman" w:cs="Times New Roman"/>
          <w:szCs w:val="20"/>
          <w:lang w:eastAsia="it-IT"/>
        </w:rPr>
      </w:pPr>
      <w:r w:rsidRPr="00F76318">
        <w:rPr>
          <w:rFonts w:eastAsia="Times New Roman" w:cs="Times New Roman"/>
          <w:szCs w:val="20"/>
          <w:lang w:eastAsia="it-IT"/>
        </w:rPr>
        <w:t>fornitura e posa nuovo arredamento;</w:t>
      </w:r>
    </w:p>
    <w:p w:rsidR="00F76318" w:rsidRPr="00F76318" w:rsidRDefault="00F76318" w:rsidP="00AC1697">
      <w:pPr>
        <w:numPr>
          <w:ilvl w:val="0"/>
          <w:numId w:val="24"/>
        </w:numPr>
        <w:spacing w:before="60"/>
        <w:ind w:left="284" w:hanging="284"/>
        <w:rPr>
          <w:rFonts w:eastAsia="Times New Roman" w:cs="Times New Roman"/>
          <w:szCs w:val="20"/>
          <w:lang w:eastAsia="it-IT"/>
        </w:rPr>
      </w:pPr>
      <w:r w:rsidRPr="00F76318">
        <w:rPr>
          <w:rFonts w:eastAsia="Times New Roman" w:cs="Times New Roman"/>
          <w:szCs w:val="20"/>
          <w:lang w:eastAsia="it-IT"/>
        </w:rPr>
        <w:t>pulizia finale;</w:t>
      </w:r>
    </w:p>
    <w:p w:rsidR="00F76318" w:rsidRDefault="00F76318" w:rsidP="00AC1697">
      <w:pPr>
        <w:numPr>
          <w:ilvl w:val="0"/>
          <w:numId w:val="24"/>
        </w:numPr>
        <w:spacing w:before="60"/>
        <w:ind w:left="284" w:hanging="284"/>
        <w:jc w:val="left"/>
        <w:rPr>
          <w:rFonts w:eastAsia="Times New Roman" w:cs="Times New Roman"/>
          <w:szCs w:val="20"/>
          <w:lang w:eastAsia="it-IT"/>
        </w:rPr>
      </w:pPr>
      <w:r w:rsidRPr="00F76318">
        <w:rPr>
          <w:rFonts w:eastAsia="Times New Roman" w:cs="Times New Roman"/>
          <w:szCs w:val="20"/>
          <w:lang w:eastAsia="it-IT"/>
        </w:rPr>
        <w:t>trasloco utenti.</w:t>
      </w:r>
    </w:p>
    <w:p w:rsidR="00177181" w:rsidRDefault="00177181" w:rsidP="00177181">
      <w:pPr>
        <w:jc w:val="left"/>
        <w:rPr>
          <w:rFonts w:eastAsia="Times New Roman" w:cs="Times New Roman"/>
          <w:szCs w:val="20"/>
          <w:lang w:eastAsia="it-IT"/>
        </w:rPr>
      </w:pPr>
    </w:p>
    <w:p w:rsidR="00177181" w:rsidRPr="00F76318" w:rsidRDefault="00177181" w:rsidP="00177181">
      <w:pPr>
        <w:jc w:val="left"/>
        <w:rPr>
          <w:rFonts w:eastAsia="Times New Roman" w:cs="Times New Roman"/>
          <w:szCs w:val="20"/>
          <w:lang w:eastAsia="it-IT"/>
        </w:rPr>
      </w:pPr>
    </w:p>
    <w:p w:rsidR="00F76318" w:rsidRPr="00F76318" w:rsidRDefault="00F76318" w:rsidP="00AC1697">
      <w:pPr>
        <w:pStyle w:val="Titolo1"/>
        <w:numPr>
          <w:ilvl w:val="0"/>
          <w:numId w:val="22"/>
        </w:numPr>
        <w:tabs>
          <w:tab w:val="left" w:pos="567"/>
        </w:tabs>
        <w:spacing w:before="0"/>
        <w:ind w:left="567" w:hanging="567"/>
        <w:jc w:val="both"/>
        <w:rPr>
          <w:rFonts w:eastAsia="Calibri" w:cs="Times New Roman"/>
          <w:caps/>
          <w:szCs w:val="24"/>
          <w:lang w:val="it-IT" w:eastAsia="it-IT"/>
        </w:rPr>
      </w:pPr>
      <w:r w:rsidRPr="00F76318">
        <w:rPr>
          <w:rFonts w:eastAsia="Calibri" w:cs="Times New Roman"/>
          <w:caps/>
          <w:szCs w:val="24"/>
          <w:lang w:val="it-IT" w:eastAsia="it-IT"/>
        </w:rPr>
        <w:t>Aspetti finanziari</w:t>
      </w:r>
    </w:p>
    <w:p w:rsidR="00F76318" w:rsidRPr="00F76318" w:rsidRDefault="00AC1697" w:rsidP="00AC1697">
      <w:pPr>
        <w:pStyle w:val="Titolo2"/>
        <w:numPr>
          <w:ilvl w:val="0"/>
          <w:numId w:val="0"/>
        </w:numPr>
        <w:tabs>
          <w:tab w:val="left" w:pos="567"/>
        </w:tabs>
        <w:spacing w:before="0" w:after="120"/>
        <w:jc w:val="both"/>
        <w:rPr>
          <w:rFonts w:eastAsia="Calibri" w:cs="Times New Roman"/>
          <w:lang w:val="it-IT" w:eastAsia="it-IT"/>
        </w:rPr>
      </w:pPr>
      <w:r>
        <w:rPr>
          <w:rFonts w:eastAsia="Calibri" w:cs="Times New Roman"/>
          <w:lang w:val="it-IT" w:eastAsia="it-IT"/>
        </w:rPr>
        <w:t>6.1</w:t>
      </w:r>
      <w:r>
        <w:rPr>
          <w:rFonts w:eastAsia="Calibri" w:cs="Times New Roman"/>
          <w:lang w:val="it-IT" w:eastAsia="it-IT"/>
        </w:rPr>
        <w:tab/>
      </w:r>
      <w:r w:rsidR="00F76318" w:rsidRPr="00F76318">
        <w:rPr>
          <w:rFonts w:eastAsia="Calibri" w:cs="Times New Roman"/>
          <w:lang w:val="it-IT" w:eastAsia="it-IT"/>
        </w:rPr>
        <w:t>Investimento</w:t>
      </w:r>
    </w:p>
    <w:p w:rsidR="00177181" w:rsidRDefault="00F76318" w:rsidP="00F76318">
      <w:pPr>
        <w:rPr>
          <w:rFonts w:eastAsia="Times New Roman" w:cs="Arial"/>
          <w:szCs w:val="20"/>
          <w:lang w:eastAsia="it-IT"/>
        </w:rPr>
      </w:pPr>
      <w:r w:rsidRPr="00F76318">
        <w:rPr>
          <w:rFonts w:eastAsia="Times New Roman" w:cs="Arial"/>
          <w:szCs w:val="20"/>
          <w:lang w:eastAsia="it-IT"/>
        </w:rPr>
        <w:t>L’onere a carico della Repubblica e Cantone Ticino per gli adattamenti degli spazi alle esigenze della SSSCI al primo e secondo piano dello stabile Galleria 2 in via Cantonale 2C a Manno per le opere descritte (v. cap.</w:t>
      </w:r>
      <w:r w:rsidR="00177181">
        <w:rPr>
          <w:rFonts w:eastAsia="Times New Roman" w:cs="Arial"/>
          <w:szCs w:val="20"/>
          <w:lang w:eastAsia="it-IT"/>
        </w:rPr>
        <w:t xml:space="preserve"> </w:t>
      </w:r>
      <w:r w:rsidRPr="00F76318">
        <w:rPr>
          <w:rFonts w:eastAsia="Times New Roman" w:cs="Arial"/>
          <w:szCs w:val="20"/>
          <w:lang w:eastAsia="it-IT"/>
        </w:rPr>
        <w:t xml:space="preserve">5.4), ammonta a fr. 3'545'000.00. </w:t>
      </w:r>
    </w:p>
    <w:p w:rsidR="00F76318" w:rsidRPr="00F76318" w:rsidRDefault="00F76318" w:rsidP="00F76318">
      <w:pPr>
        <w:rPr>
          <w:rFonts w:eastAsia="Times New Roman" w:cs="Arial"/>
          <w:szCs w:val="20"/>
          <w:lang w:eastAsia="it-IT"/>
        </w:rPr>
      </w:pPr>
      <w:r w:rsidRPr="00F76318">
        <w:rPr>
          <w:rFonts w:eastAsia="Times New Roman" w:cs="Arial"/>
          <w:szCs w:val="20"/>
          <w:lang w:eastAsia="it-IT"/>
        </w:rPr>
        <w:t>La tabella seguente specifica i dettagli</w:t>
      </w:r>
      <w:r w:rsidRPr="00F76318">
        <w:rPr>
          <w:rFonts w:eastAsia="Times New Roman" w:cs="Times New Roman"/>
          <w:szCs w:val="20"/>
          <w:lang w:val="it-IT" w:eastAsia="it-IT"/>
        </w:rPr>
        <w:t>:</w:t>
      </w:r>
      <w:r w:rsidRPr="00F76318">
        <w:rPr>
          <w:rFonts w:eastAsia="Times New Roman" w:cs="Arial"/>
          <w:szCs w:val="20"/>
          <w:lang w:eastAsia="it-IT"/>
        </w:rPr>
        <w:t xml:space="preserve"> </w:t>
      </w:r>
    </w:p>
    <w:p w:rsidR="00F76318" w:rsidRPr="00F76318" w:rsidRDefault="00F76318" w:rsidP="00F76318">
      <w:pPr>
        <w:rPr>
          <w:rFonts w:eastAsia="Times New Roman" w:cs="Arial"/>
          <w:szCs w:val="20"/>
          <w:lang w:eastAsia="it-IT"/>
        </w:rPr>
      </w:pPr>
    </w:p>
    <w:bookmarkStart w:id="0" w:name="_MON_1650794213"/>
    <w:bookmarkEnd w:id="0"/>
    <w:p w:rsidR="00F76318" w:rsidRDefault="00F76318" w:rsidP="00177181">
      <w:pPr>
        <w:pStyle w:val="Titolo2"/>
        <w:numPr>
          <w:ilvl w:val="0"/>
          <w:numId w:val="0"/>
        </w:numPr>
        <w:tabs>
          <w:tab w:val="left" w:pos="567"/>
        </w:tabs>
        <w:spacing w:before="0" w:after="120"/>
        <w:jc w:val="both"/>
        <w:rPr>
          <w:rFonts w:eastAsia="Times New Roman" w:cs="Arial"/>
          <w:szCs w:val="20"/>
          <w:lang w:val="it-IT" w:eastAsia="it-IT"/>
        </w:rPr>
      </w:pPr>
      <w:r w:rsidRPr="00F76318">
        <w:rPr>
          <w:rFonts w:eastAsia="Times New Roman" w:cs="Arial"/>
          <w:szCs w:val="20"/>
          <w:lang w:val="it-IT" w:eastAsia="it-IT"/>
        </w:rPr>
        <w:object w:dxaOrig="9234" w:dyaOrig="107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9pt;height:534.7pt" o:ole="">
            <v:imagedata r:id="rId12" o:title=""/>
          </v:shape>
          <o:OLEObject Type="Embed" ProgID="Excel.Sheet.12" ShapeID="_x0000_i1025" DrawAspect="Content" ObjectID="_1703484857" r:id="rId13"/>
        </w:object>
      </w:r>
    </w:p>
    <w:p w:rsidR="00177181" w:rsidRPr="00177181" w:rsidRDefault="00177181" w:rsidP="00177181">
      <w:pPr>
        <w:rPr>
          <w:lang w:val="it-IT" w:eastAsia="it-IT"/>
        </w:rPr>
      </w:pPr>
    </w:p>
    <w:p w:rsidR="00F76318" w:rsidRPr="00F76318" w:rsidRDefault="0005153B" w:rsidP="0005153B">
      <w:pPr>
        <w:pStyle w:val="Titolo2"/>
        <w:numPr>
          <w:ilvl w:val="0"/>
          <w:numId w:val="0"/>
        </w:numPr>
        <w:tabs>
          <w:tab w:val="left" w:pos="567"/>
        </w:tabs>
        <w:spacing w:before="0" w:after="120"/>
        <w:jc w:val="both"/>
        <w:rPr>
          <w:rFonts w:eastAsia="Calibri" w:cs="Times New Roman"/>
          <w:lang w:val="it-IT" w:eastAsia="it-IT"/>
        </w:rPr>
      </w:pPr>
      <w:r>
        <w:rPr>
          <w:rFonts w:eastAsia="Calibri" w:cs="Times New Roman"/>
          <w:lang w:val="it-IT" w:eastAsia="it-IT"/>
        </w:rPr>
        <w:t>6.</w:t>
      </w:r>
      <w:r w:rsidR="00177181">
        <w:rPr>
          <w:rFonts w:eastAsia="Calibri" w:cs="Times New Roman"/>
          <w:lang w:val="it-IT" w:eastAsia="it-IT"/>
        </w:rPr>
        <w:t>2</w:t>
      </w:r>
      <w:r>
        <w:rPr>
          <w:rFonts w:eastAsia="Calibri" w:cs="Times New Roman"/>
          <w:lang w:val="it-IT" w:eastAsia="it-IT"/>
        </w:rPr>
        <w:tab/>
      </w:r>
      <w:r w:rsidR="00F76318" w:rsidRPr="00F76318">
        <w:rPr>
          <w:rFonts w:eastAsia="Calibri" w:cs="Times New Roman"/>
          <w:lang w:val="it-IT" w:eastAsia="it-IT"/>
        </w:rPr>
        <w:t>Spese di gestione corrente</w:t>
      </w:r>
    </w:p>
    <w:p w:rsidR="00F76318" w:rsidRPr="00F76318" w:rsidRDefault="003478D5" w:rsidP="003478D5">
      <w:pPr>
        <w:pStyle w:val="Titolo3"/>
        <w:numPr>
          <w:ilvl w:val="0"/>
          <w:numId w:val="0"/>
        </w:numPr>
        <w:tabs>
          <w:tab w:val="left" w:pos="567"/>
        </w:tabs>
        <w:spacing w:after="120"/>
        <w:jc w:val="both"/>
        <w:rPr>
          <w:rFonts w:eastAsia="Calibri" w:cs="Times New Roman"/>
          <w:i/>
          <w:sz w:val="23"/>
          <w:szCs w:val="23"/>
          <w:lang w:val="it-IT" w:eastAsia="it-IT"/>
        </w:rPr>
      </w:pPr>
      <w:r>
        <w:rPr>
          <w:rFonts w:eastAsia="Calibri" w:cs="Times New Roman"/>
          <w:i/>
          <w:sz w:val="23"/>
          <w:szCs w:val="23"/>
          <w:lang w:val="it-IT" w:eastAsia="it-IT"/>
        </w:rPr>
        <w:t>6.</w:t>
      </w:r>
      <w:r w:rsidR="00177181">
        <w:rPr>
          <w:rFonts w:eastAsia="Calibri" w:cs="Times New Roman"/>
          <w:i/>
          <w:sz w:val="23"/>
          <w:szCs w:val="23"/>
          <w:lang w:val="it-IT" w:eastAsia="it-IT"/>
        </w:rPr>
        <w:t>2</w:t>
      </w:r>
      <w:r>
        <w:rPr>
          <w:rFonts w:eastAsia="Calibri" w:cs="Times New Roman"/>
          <w:i/>
          <w:sz w:val="23"/>
          <w:szCs w:val="23"/>
          <w:lang w:val="it-IT" w:eastAsia="it-IT"/>
        </w:rPr>
        <w:t>.1</w:t>
      </w:r>
      <w:r>
        <w:rPr>
          <w:rFonts w:eastAsia="Calibri" w:cs="Times New Roman"/>
          <w:i/>
          <w:sz w:val="23"/>
          <w:szCs w:val="23"/>
          <w:lang w:val="it-IT" w:eastAsia="it-IT"/>
        </w:rPr>
        <w:tab/>
      </w:r>
      <w:r w:rsidR="00F76318" w:rsidRPr="00F76318">
        <w:rPr>
          <w:rFonts w:eastAsia="Calibri" w:cs="Times New Roman"/>
          <w:i/>
          <w:sz w:val="23"/>
          <w:szCs w:val="23"/>
          <w:lang w:val="it-IT" w:eastAsia="it-IT"/>
        </w:rPr>
        <w:t>Spese attuali</w:t>
      </w:r>
    </w:p>
    <w:p w:rsidR="00F76318" w:rsidRPr="00F76318" w:rsidRDefault="00F76318" w:rsidP="00F76318">
      <w:pPr>
        <w:rPr>
          <w:rFonts w:eastAsia="Arial" w:cs="Times New Roman"/>
          <w:szCs w:val="20"/>
          <w:lang w:val="it-IT"/>
        </w:rPr>
      </w:pPr>
      <w:r w:rsidRPr="00F76318">
        <w:rPr>
          <w:rFonts w:eastAsia="Arial" w:cs="Times New Roman"/>
          <w:szCs w:val="20"/>
          <w:lang w:val="it-IT"/>
        </w:rPr>
        <w:t xml:space="preserve">La locazione attuale presso lo stabile Centro San Carlo comporta i seguenti oneri a gestione corrente: </w:t>
      </w:r>
    </w:p>
    <w:p w:rsidR="00F76318" w:rsidRPr="00F76318" w:rsidRDefault="00F76318" w:rsidP="00177181">
      <w:pPr>
        <w:numPr>
          <w:ilvl w:val="0"/>
          <w:numId w:val="24"/>
        </w:numPr>
        <w:tabs>
          <w:tab w:val="right" w:pos="1843"/>
          <w:tab w:val="left" w:pos="1985"/>
        </w:tabs>
        <w:spacing w:before="120"/>
        <w:ind w:left="284" w:hanging="284"/>
        <w:rPr>
          <w:rFonts w:eastAsia="Arial" w:cs="Times New Roman"/>
          <w:szCs w:val="20"/>
          <w:lang w:val="it-IT"/>
        </w:rPr>
      </w:pPr>
      <w:r w:rsidRPr="00F76318">
        <w:rPr>
          <w:rFonts w:eastAsia="Arial" w:cs="Times New Roman"/>
          <w:szCs w:val="20"/>
          <w:lang w:val="it-IT"/>
        </w:rPr>
        <w:t>fr.</w:t>
      </w:r>
      <w:r w:rsidR="00177181">
        <w:rPr>
          <w:rFonts w:eastAsia="Arial" w:cs="Times New Roman"/>
          <w:szCs w:val="20"/>
          <w:lang w:val="it-IT"/>
        </w:rPr>
        <w:tab/>
      </w:r>
      <w:r w:rsidRPr="00F76318">
        <w:rPr>
          <w:rFonts w:eastAsia="Arial" w:cs="Times New Roman"/>
          <w:szCs w:val="20"/>
        </w:rPr>
        <w:t>288'708.00</w:t>
      </w:r>
      <w:r w:rsidR="00177181">
        <w:rPr>
          <w:rFonts w:eastAsia="Arial" w:cs="Times New Roman"/>
          <w:szCs w:val="20"/>
        </w:rPr>
        <w:tab/>
      </w:r>
      <w:r w:rsidRPr="00F76318">
        <w:rPr>
          <w:rFonts w:eastAsia="Arial" w:cs="Times New Roman"/>
          <w:szCs w:val="20"/>
        </w:rPr>
        <w:t>annui per la pigione</w:t>
      </w:r>
      <w:r w:rsidRPr="00F76318">
        <w:rPr>
          <w:rFonts w:eastAsia="Times New Roman" w:cs="Arial"/>
          <w:szCs w:val="24"/>
          <w:lang w:val="it-IT" w:eastAsia="it-IT"/>
        </w:rPr>
        <w:t xml:space="preserve"> (costo al m2 di fr.120.00)</w:t>
      </w:r>
      <w:r w:rsidRPr="00F76318">
        <w:rPr>
          <w:rFonts w:eastAsia="Arial" w:cs="Times New Roman"/>
          <w:szCs w:val="20"/>
        </w:rPr>
        <w:t xml:space="preserve">, </w:t>
      </w:r>
    </w:p>
    <w:p w:rsidR="00F76318" w:rsidRPr="00F76318" w:rsidRDefault="00F76318" w:rsidP="00177181">
      <w:pPr>
        <w:numPr>
          <w:ilvl w:val="0"/>
          <w:numId w:val="24"/>
        </w:numPr>
        <w:tabs>
          <w:tab w:val="right" w:pos="1843"/>
          <w:tab w:val="left" w:pos="1985"/>
          <w:tab w:val="right" w:pos="2268"/>
        </w:tabs>
        <w:spacing w:before="60"/>
        <w:ind w:left="284" w:hanging="284"/>
        <w:rPr>
          <w:rFonts w:eastAsia="Arial" w:cs="Times New Roman"/>
          <w:szCs w:val="20"/>
          <w:lang w:val="it-IT"/>
        </w:rPr>
      </w:pPr>
      <w:r w:rsidRPr="00F76318">
        <w:rPr>
          <w:rFonts w:eastAsia="Arial" w:cs="Times New Roman"/>
          <w:szCs w:val="20"/>
        </w:rPr>
        <w:t>fr.</w:t>
      </w:r>
      <w:r w:rsidR="00177181">
        <w:rPr>
          <w:rFonts w:eastAsia="Arial" w:cs="Times New Roman"/>
          <w:szCs w:val="20"/>
        </w:rPr>
        <w:tab/>
      </w:r>
      <w:r w:rsidRPr="00F76318">
        <w:rPr>
          <w:rFonts w:eastAsia="Arial" w:cs="Times New Roman"/>
          <w:szCs w:val="20"/>
        </w:rPr>
        <w:t xml:space="preserve">21'600.00 </w:t>
      </w:r>
      <w:r w:rsidR="00177181">
        <w:rPr>
          <w:rFonts w:eastAsia="Arial" w:cs="Times New Roman"/>
          <w:szCs w:val="20"/>
        </w:rPr>
        <w:tab/>
      </w:r>
      <w:r w:rsidR="00177181">
        <w:rPr>
          <w:rFonts w:eastAsia="Arial" w:cs="Times New Roman"/>
          <w:szCs w:val="20"/>
        </w:rPr>
        <w:tab/>
      </w:r>
      <w:r w:rsidRPr="00F76318">
        <w:rPr>
          <w:rFonts w:eastAsia="Arial" w:cs="Times New Roman"/>
          <w:szCs w:val="20"/>
        </w:rPr>
        <w:t xml:space="preserve">per n.20 posteggi esterni, </w:t>
      </w:r>
    </w:p>
    <w:p w:rsidR="00F76318" w:rsidRPr="00F76318" w:rsidRDefault="00F76318" w:rsidP="00177181">
      <w:pPr>
        <w:numPr>
          <w:ilvl w:val="0"/>
          <w:numId w:val="24"/>
        </w:numPr>
        <w:tabs>
          <w:tab w:val="right" w:pos="1843"/>
          <w:tab w:val="left" w:pos="1985"/>
          <w:tab w:val="right" w:pos="2268"/>
        </w:tabs>
        <w:spacing w:before="60"/>
        <w:ind w:left="284" w:hanging="284"/>
        <w:rPr>
          <w:rFonts w:eastAsia="Arial" w:cs="Times New Roman"/>
          <w:szCs w:val="20"/>
          <w:lang w:val="it-IT"/>
        </w:rPr>
      </w:pPr>
      <w:r w:rsidRPr="00F76318">
        <w:rPr>
          <w:rFonts w:eastAsia="Arial" w:cs="Times New Roman"/>
          <w:szCs w:val="20"/>
        </w:rPr>
        <w:t>fr.</w:t>
      </w:r>
      <w:r w:rsidR="00177181">
        <w:rPr>
          <w:rFonts w:eastAsia="Arial" w:cs="Times New Roman"/>
          <w:szCs w:val="20"/>
        </w:rPr>
        <w:tab/>
      </w:r>
      <w:r w:rsidRPr="00F76318">
        <w:rPr>
          <w:rFonts w:eastAsia="Arial" w:cs="Times New Roman"/>
          <w:szCs w:val="20"/>
        </w:rPr>
        <w:t xml:space="preserve">75'000.00 </w:t>
      </w:r>
      <w:r w:rsidR="00177181">
        <w:rPr>
          <w:rFonts w:eastAsia="Arial" w:cs="Times New Roman"/>
          <w:szCs w:val="20"/>
        </w:rPr>
        <w:tab/>
      </w:r>
      <w:r w:rsidR="00177181">
        <w:rPr>
          <w:rFonts w:eastAsia="Arial" w:cs="Times New Roman"/>
          <w:szCs w:val="20"/>
        </w:rPr>
        <w:tab/>
      </w:r>
      <w:r w:rsidRPr="00F76318">
        <w:rPr>
          <w:rFonts w:eastAsia="Arial" w:cs="Times New Roman"/>
          <w:szCs w:val="20"/>
        </w:rPr>
        <w:t xml:space="preserve">(media) per le spese accessorie, </w:t>
      </w:r>
    </w:p>
    <w:p w:rsidR="00F76318" w:rsidRPr="00F76318" w:rsidRDefault="00F76318" w:rsidP="00177181">
      <w:pPr>
        <w:numPr>
          <w:ilvl w:val="0"/>
          <w:numId w:val="24"/>
        </w:numPr>
        <w:tabs>
          <w:tab w:val="right" w:pos="1843"/>
          <w:tab w:val="left" w:pos="1985"/>
          <w:tab w:val="right" w:pos="2268"/>
        </w:tabs>
        <w:spacing w:before="60"/>
        <w:ind w:left="284" w:hanging="284"/>
        <w:rPr>
          <w:rFonts w:eastAsia="Arial" w:cs="Times New Roman"/>
          <w:szCs w:val="20"/>
          <w:lang w:val="it-IT"/>
        </w:rPr>
      </w:pPr>
      <w:r w:rsidRPr="00F76318">
        <w:rPr>
          <w:rFonts w:eastAsia="Arial" w:cs="Times New Roman"/>
          <w:szCs w:val="20"/>
        </w:rPr>
        <w:lastRenderedPageBreak/>
        <w:t xml:space="preserve">fr. </w:t>
      </w:r>
      <w:r w:rsidR="00177181">
        <w:rPr>
          <w:rFonts w:eastAsia="Arial" w:cs="Times New Roman"/>
          <w:szCs w:val="20"/>
        </w:rPr>
        <w:tab/>
      </w:r>
      <w:r w:rsidRPr="00F76318">
        <w:rPr>
          <w:rFonts w:eastAsia="Arial" w:cs="Times New Roman"/>
          <w:szCs w:val="20"/>
        </w:rPr>
        <w:t xml:space="preserve">57'752.45 </w:t>
      </w:r>
      <w:r w:rsidR="00177181">
        <w:rPr>
          <w:rFonts w:eastAsia="Arial" w:cs="Times New Roman"/>
          <w:szCs w:val="20"/>
        </w:rPr>
        <w:tab/>
      </w:r>
      <w:r w:rsidR="00177181">
        <w:rPr>
          <w:rFonts w:eastAsia="Arial" w:cs="Times New Roman"/>
          <w:szCs w:val="20"/>
        </w:rPr>
        <w:tab/>
      </w:r>
      <w:r w:rsidRPr="00F76318">
        <w:rPr>
          <w:rFonts w:eastAsia="Arial" w:cs="Times New Roman"/>
          <w:szCs w:val="20"/>
        </w:rPr>
        <w:t xml:space="preserve">per le spese di pulizia </w:t>
      </w:r>
    </w:p>
    <w:p w:rsidR="00F76318" w:rsidRPr="003478D5" w:rsidRDefault="00F76318" w:rsidP="00177181">
      <w:pPr>
        <w:numPr>
          <w:ilvl w:val="0"/>
          <w:numId w:val="24"/>
        </w:numPr>
        <w:tabs>
          <w:tab w:val="right" w:pos="1843"/>
          <w:tab w:val="left" w:pos="1985"/>
        </w:tabs>
        <w:spacing w:before="60"/>
        <w:ind w:left="284" w:hanging="284"/>
        <w:rPr>
          <w:rFonts w:eastAsia="Arial" w:cs="Times New Roman"/>
          <w:szCs w:val="20"/>
          <w:lang w:val="it-IT"/>
        </w:rPr>
      </w:pPr>
      <w:r w:rsidRPr="00F76318">
        <w:rPr>
          <w:rFonts w:eastAsia="Arial" w:cs="Times New Roman"/>
          <w:szCs w:val="20"/>
        </w:rPr>
        <w:t>fr.</w:t>
      </w:r>
      <w:r w:rsidR="00177181">
        <w:rPr>
          <w:rFonts w:eastAsia="Arial" w:cs="Times New Roman"/>
          <w:szCs w:val="20"/>
        </w:rPr>
        <w:tab/>
      </w:r>
      <w:r w:rsidRPr="00F76318">
        <w:rPr>
          <w:rFonts w:eastAsia="Arial" w:cs="Times New Roman"/>
          <w:szCs w:val="20"/>
        </w:rPr>
        <w:t>4'500.00</w:t>
      </w:r>
      <w:r w:rsidR="00177181">
        <w:rPr>
          <w:rFonts w:eastAsia="Arial" w:cs="Times New Roman"/>
          <w:szCs w:val="20"/>
        </w:rPr>
        <w:tab/>
      </w:r>
      <w:r w:rsidRPr="00F76318">
        <w:rPr>
          <w:rFonts w:eastAsia="Arial" w:cs="Times New Roman"/>
          <w:szCs w:val="20"/>
        </w:rPr>
        <w:t xml:space="preserve">per le spese ricorrenti CSI. </w:t>
      </w:r>
    </w:p>
    <w:p w:rsidR="003478D5" w:rsidRPr="00F76318" w:rsidRDefault="003478D5" w:rsidP="00177181">
      <w:pPr>
        <w:rPr>
          <w:rFonts w:eastAsia="Arial" w:cs="Times New Roman"/>
          <w:szCs w:val="20"/>
          <w:lang w:val="it-IT"/>
        </w:rPr>
      </w:pPr>
    </w:p>
    <w:p w:rsidR="00F76318" w:rsidRPr="00F76318" w:rsidRDefault="00F76318" w:rsidP="00F76318">
      <w:pPr>
        <w:rPr>
          <w:rFonts w:eastAsia="Arial" w:cs="Times New Roman"/>
          <w:szCs w:val="20"/>
        </w:rPr>
      </w:pPr>
      <w:r w:rsidRPr="00F76318">
        <w:rPr>
          <w:rFonts w:eastAsia="Arial" w:cs="Times New Roman"/>
          <w:szCs w:val="20"/>
        </w:rPr>
        <w:t xml:space="preserve">Inoltre si precisa che il progetto presentato con questo messaggio permette di rinunciare all’attuale contratto di locazione nel </w:t>
      </w:r>
      <w:proofErr w:type="spellStart"/>
      <w:r w:rsidRPr="00F76318">
        <w:rPr>
          <w:rFonts w:eastAsia="Arial" w:cs="Times New Roman"/>
          <w:szCs w:val="20"/>
        </w:rPr>
        <w:t>Bellinzonese</w:t>
      </w:r>
      <w:proofErr w:type="spellEnd"/>
      <w:r w:rsidRPr="00F76318" w:rsidDel="00916B6E">
        <w:rPr>
          <w:rFonts w:eastAsia="Arial" w:cs="Times New Roman"/>
          <w:szCs w:val="20"/>
        </w:rPr>
        <w:t xml:space="preserve"> </w:t>
      </w:r>
      <w:r w:rsidRPr="00F76318">
        <w:rPr>
          <w:rFonts w:eastAsia="Arial" w:cs="Times New Roman"/>
          <w:szCs w:val="20"/>
        </w:rPr>
        <w:t xml:space="preserve">per l’anno scolastico 2022-23 per due aule di complessivi mq. 64.00, utilizzate all’occorrenza a fr. 80.00 cadauna/giorno per un importo complessivo massimo di fr. </w:t>
      </w:r>
      <w:r w:rsidRPr="00F76318">
        <w:rPr>
          <w:rFonts w:eastAsia="Arial" w:cs="Arial"/>
          <w:szCs w:val="24"/>
        </w:rPr>
        <w:t xml:space="preserve">11'360.00 </w:t>
      </w:r>
      <w:r w:rsidRPr="00F76318">
        <w:rPr>
          <w:rFonts w:eastAsia="Arial" w:cs="Times New Roman"/>
          <w:szCs w:val="20"/>
        </w:rPr>
        <w:t>annui, compreso spese.</w:t>
      </w:r>
    </w:p>
    <w:p w:rsidR="00F76318" w:rsidRPr="00F76318" w:rsidRDefault="00F76318" w:rsidP="00F76318">
      <w:pPr>
        <w:rPr>
          <w:rFonts w:eastAsia="Arial" w:cs="Arial"/>
          <w:szCs w:val="24"/>
        </w:rPr>
      </w:pPr>
      <w:r w:rsidRPr="00F76318">
        <w:rPr>
          <w:rFonts w:eastAsia="Arial" w:cs="Arial"/>
          <w:szCs w:val="24"/>
        </w:rPr>
        <w:t xml:space="preserve">Il totale attuale dei costi di gestione ammonta quindi a </w:t>
      </w:r>
      <w:r w:rsidRPr="00F76318">
        <w:rPr>
          <w:rFonts w:eastAsia="Arial" w:cs="Arial"/>
          <w:b/>
          <w:szCs w:val="24"/>
        </w:rPr>
        <w:t>fr. 458'920.45</w:t>
      </w:r>
      <w:r w:rsidRPr="00F76318">
        <w:rPr>
          <w:rFonts w:eastAsia="Arial" w:cs="Arial"/>
          <w:szCs w:val="24"/>
        </w:rPr>
        <w:t xml:space="preserve"> (</w:t>
      </w:r>
      <w:proofErr w:type="spellStart"/>
      <w:r w:rsidRPr="00F76318">
        <w:rPr>
          <w:rFonts w:eastAsia="Arial" w:cs="Arial"/>
          <w:szCs w:val="24"/>
        </w:rPr>
        <w:t>incl</w:t>
      </w:r>
      <w:proofErr w:type="spellEnd"/>
      <w:r w:rsidRPr="00F76318">
        <w:rPr>
          <w:rFonts w:eastAsia="Arial" w:cs="Arial"/>
          <w:szCs w:val="24"/>
        </w:rPr>
        <w:t>. i costi dei locali di Bellinzona).</w:t>
      </w:r>
    </w:p>
    <w:p w:rsidR="00F76318" w:rsidRPr="00F76318" w:rsidRDefault="00F76318" w:rsidP="00F76318">
      <w:pPr>
        <w:rPr>
          <w:rFonts w:eastAsia="Arial" w:cs="Arial"/>
          <w:szCs w:val="24"/>
        </w:rPr>
      </w:pPr>
    </w:p>
    <w:p w:rsidR="00F76318" w:rsidRPr="00F76318" w:rsidRDefault="003478D5" w:rsidP="00177181">
      <w:pPr>
        <w:pStyle w:val="Titolo3"/>
        <w:numPr>
          <w:ilvl w:val="0"/>
          <w:numId w:val="0"/>
        </w:numPr>
        <w:tabs>
          <w:tab w:val="left" w:pos="567"/>
        </w:tabs>
        <w:spacing w:before="0" w:after="120"/>
        <w:jc w:val="both"/>
        <w:rPr>
          <w:rFonts w:eastAsia="Calibri" w:cs="Times New Roman"/>
          <w:i/>
          <w:sz w:val="23"/>
          <w:szCs w:val="23"/>
          <w:lang w:val="it-IT" w:eastAsia="it-IT"/>
        </w:rPr>
      </w:pPr>
      <w:r>
        <w:rPr>
          <w:rFonts w:eastAsia="Calibri" w:cs="Times New Roman"/>
          <w:i/>
          <w:sz w:val="23"/>
          <w:szCs w:val="23"/>
          <w:lang w:val="it-IT" w:eastAsia="it-IT"/>
        </w:rPr>
        <w:t>6.</w:t>
      </w:r>
      <w:r w:rsidR="00177181">
        <w:rPr>
          <w:rFonts w:eastAsia="Calibri" w:cs="Times New Roman"/>
          <w:i/>
          <w:sz w:val="23"/>
          <w:szCs w:val="23"/>
          <w:lang w:val="it-IT" w:eastAsia="it-IT"/>
        </w:rPr>
        <w:t>2</w:t>
      </w:r>
      <w:r>
        <w:rPr>
          <w:rFonts w:eastAsia="Calibri" w:cs="Times New Roman"/>
          <w:i/>
          <w:sz w:val="23"/>
          <w:szCs w:val="23"/>
          <w:lang w:val="it-IT" w:eastAsia="it-IT"/>
        </w:rPr>
        <w:t>.2</w:t>
      </w:r>
      <w:r>
        <w:rPr>
          <w:rFonts w:eastAsia="Calibri" w:cs="Times New Roman"/>
          <w:i/>
          <w:sz w:val="23"/>
          <w:szCs w:val="23"/>
          <w:lang w:val="it-IT" w:eastAsia="it-IT"/>
        </w:rPr>
        <w:tab/>
      </w:r>
      <w:r w:rsidR="00F76318" w:rsidRPr="00F76318">
        <w:rPr>
          <w:rFonts w:eastAsia="Calibri" w:cs="Times New Roman"/>
          <w:i/>
          <w:sz w:val="23"/>
          <w:szCs w:val="23"/>
          <w:lang w:val="it-IT" w:eastAsia="it-IT"/>
        </w:rPr>
        <w:t>Spese future</w:t>
      </w:r>
    </w:p>
    <w:p w:rsidR="00F76318" w:rsidRPr="00F76318" w:rsidRDefault="00F76318" w:rsidP="00F76318">
      <w:pPr>
        <w:rPr>
          <w:rFonts w:eastAsia="Arial" w:cs="Arial"/>
          <w:szCs w:val="24"/>
        </w:rPr>
      </w:pPr>
      <w:r w:rsidRPr="00F76318">
        <w:rPr>
          <w:rFonts w:eastAsia="Arial" w:cs="Arial"/>
          <w:szCs w:val="24"/>
        </w:rPr>
        <w:t>La locazione dei nuovi spazi al primo e secondo piano dello Stabile Galleria 2 a Manno per un totale di mq 4'869.00 comporta degli oneri a gestione corrente pari a fr. 900'000.00 annui per la pigione (costo al m2 di fr. 184.85); a questi sono da aggiungere fr. 57'600.00 per le spese accessorie, fr. 133'000.00 per le spese di pulizia e fr. 16'155.00 per spese ricorrenti CSI.</w:t>
      </w:r>
    </w:p>
    <w:p w:rsidR="00F76318" w:rsidRPr="00F76318" w:rsidRDefault="00F76318" w:rsidP="00F76318">
      <w:pPr>
        <w:rPr>
          <w:rFonts w:eastAsia="Arial" w:cs="Arial"/>
          <w:szCs w:val="24"/>
        </w:rPr>
      </w:pPr>
      <w:r w:rsidRPr="00F76318">
        <w:rPr>
          <w:rFonts w:eastAsia="Arial" w:cs="Arial"/>
          <w:szCs w:val="24"/>
        </w:rPr>
        <w:t xml:space="preserve">Il totale futuro dei costi di gestione ammonta quindi a </w:t>
      </w:r>
      <w:r w:rsidRPr="00F76318">
        <w:rPr>
          <w:rFonts w:eastAsia="Arial" w:cs="Arial"/>
          <w:b/>
          <w:szCs w:val="24"/>
        </w:rPr>
        <w:t>fr. 1'106’</w:t>
      </w:r>
      <w:proofErr w:type="gramStart"/>
      <w:r w:rsidRPr="00F76318">
        <w:rPr>
          <w:rFonts w:eastAsia="Arial" w:cs="Arial"/>
          <w:b/>
          <w:szCs w:val="24"/>
        </w:rPr>
        <w:t>755.-</w:t>
      </w:r>
      <w:proofErr w:type="gramEnd"/>
      <w:r w:rsidRPr="00F76318">
        <w:rPr>
          <w:rFonts w:eastAsia="Arial" w:cs="Arial"/>
          <w:szCs w:val="24"/>
        </w:rPr>
        <w:t xml:space="preserve"> (da cui dedurre la locazione dei locali di Bellinzona).</w:t>
      </w:r>
    </w:p>
    <w:p w:rsidR="00F76318" w:rsidRPr="00F76318" w:rsidRDefault="00F76318" w:rsidP="00F76318">
      <w:pPr>
        <w:rPr>
          <w:rFonts w:eastAsia="Arial" w:cs="Arial"/>
          <w:szCs w:val="24"/>
        </w:rPr>
      </w:pPr>
    </w:p>
    <w:p w:rsidR="00F76318" w:rsidRPr="00F76318" w:rsidRDefault="003478D5" w:rsidP="00177181">
      <w:pPr>
        <w:pStyle w:val="Titolo3"/>
        <w:numPr>
          <w:ilvl w:val="0"/>
          <w:numId w:val="0"/>
        </w:numPr>
        <w:tabs>
          <w:tab w:val="left" w:pos="567"/>
        </w:tabs>
        <w:spacing w:before="0" w:after="120"/>
        <w:jc w:val="both"/>
        <w:rPr>
          <w:rFonts w:eastAsia="Calibri" w:cs="Times New Roman"/>
          <w:i/>
          <w:sz w:val="23"/>
          <w:szCs w:val="23"/>
          <w:lang w:val="it-IT" w:eastAsia="it-IT"/>
        </w:rPr>
      </w:pPr>
      <w:r>
        <w:rPr>
          <w:rFonts w:eastAsia="Calibri" w:cs="Times New Roman"/>
          <w:i/>
          <w:sz w:val="23"/>
          <w:szCs w:val="23"/>
          <w:lang w:val="it-IT" w:eastAsia="it-IT"/>
        </w:rPr>
        <w:t>6.</w:t>
      </w:r>
      <w:r w:rsidR="00177181">
        <w:rPr>
          <w:rFonts w:eastAsia="Calibri" w:cs="Times New Roman"/>
          <w:i/>
          <w:sz w:val="23"/>
          <w:szCs w:val="23"/>
          <w:lang w:val="it-IT" w:eastAsia="it-IT"/>
        </w:rPr>
        <w:t>2</w:t>
      </w:r>
      <w:r>
        <w:rPr>
          <w:rFonts w:eastAsia="Calibri" w:cs="Times New Roman"/>
          <w:i/>
          <w:sz w:val="23"/>
          <w:szCs w:val="23"/>
          <w:lang w:val="it-IT" w:eastAsia="it-IT"/>
        </w:rPr>
        <w:t>.3</w:t>
      </w:r>
      <w:r>
        <w:rPr>
          <w:rFonts w:eastAsia="Calibri" w:cs="Times New Roman"/>
          <w:i/>
          <w:sz w:val="23"/>
          <w:szCs w:val="23"/>
          <w:lang w:val="it-IT" w:eastAsia="it-IT"/>
        </w:rPr>
        <w:tab/>
      </w:r>
      <w:r w:rsidR="00F76318" w:rsidRPr="00F76318">
        <w:rPr>
          <w:rFonts w:eastAsia="Calibri" w:cs="Times New Roman"/>
          <w:i/>
          <w:sz w:val="23"/>
          <w:szCs w:val="23"/>
          <w:lang w:val="it-IT" w:eastAsia="it-IT"/>
        </w:rPr>
        <w:t>Confronto</w:t>
      </w:r>
    </w:p>
    <w:p w:rsidR="00F76318" w:rsidRPr="00F76318" w:rsidRDefault="00F76318" w:rsidP="00F76318">
      <w:pPr>
        <w:rPr>
          <w:rFonts w:eastAsia="Times New Roman" w:cs="Arial"/>
          <w:szCs w:val="24"/>
          <w:lang w:eastAsia="it-CH"/>
        </w:rPr>
      </w:pPr>
      <w:r w:rsidRPr="00F76318">
        <w:rPr>
          <w:rFonts w:eastAsia="Times New Roman" w:cs="Arial"/>
          <w:szCs w:val="24"/>
          <w:lang w:eastAsia="it-CH"/>
        </w:rPr>
        <w:t xml:space="preserve">La nuova sistemazione logistica richiede un investimento di fr. 3'545'000.00. </w:t>
      </w:r>
    </w:p>
    <w:p w:rsidR="00F76318" w:rsidRPr="00F76318" w:rsidRDefault="00F76318" w:rsidP="00F76318">
      <w:pPr>
        <w:rPr>
          <w:rFonts w:eastAsia="Times New Roman" w:cs="Arial"/>
          <w:b/>
          <w:szCs w:val="24"/>
          <w:lang w:eastAsia="it-CH"/>
        </w:rPr>
      </w:pPr>
      <w:r w:rsidRPr="00F76318">
        <w:rPr>
          <w:rFonts w:eastAsia="Times New Roman" w:cs="Arial"/>
          <w:szCs w:val="24"/>
          <w:lang w:eastAsia="it-CH"/>
        </w:rPr>
        <w:t>Per quanto concerne le spese correnti, la tabella che segue mostra che, al netto delle locazioni attuali che saranno stralciate con il nuovo progetto, l’onere di gestione supplementare è valutato a</w:t>
      </w:r>
      <w:r w:rsidRPr="00F76318">
        <w:rPr>
          <w:rFonts w:eastAsia="Times New Roman" w:cs="Arial"/>
          <w:b/>
          <w:szCs w:val="24"/>
          <w:lang w:eastAsia="it-CH"/>
        </w:rPr>
        <w:t xml:space="preserve"> fr. 647'834.55 annui.</w:t>
      </w:r>
    </w:p>
    <w:p w:rsidR="00F76318" w:rsidRPr="00F76318" w:rsidRDefault="00F76318" w:rsidP="00F76318">
      <w:pPr>
        <w:spacing w:line="276" w:lineRule="auto"/>
        <w:rPr>
          <w:rFonts w:eastAsia="Arial" w:cs="Arial"/>
          <w:szCs w:val="24"/>
        </w:rPr>
      </w:pPr>
    </w:p>
    <w:tbl>
      <w:tblPr>
        <w:tblStyle w:val="Grigliatabella1"/>
        <w:tblW w:w="9843" w:type="dxa"/>
        <w:jc w:val="right"/>
        <w:tblLayout w:type="fixed"/>
        <w:tblLook w:val="04A0" w:firstRow="1" w:lastRow="0" w:firstColumn="1" w:lastColumn="0" w:noHBand="0" w:noVBand="1"/>
      </w:tblPr>
      <w:tblGrid>
        <w:gridCol w:w="2567"/>
        <w:gridCol w:w="1337"/>
        <w:gridCol w:w="1903"/>
        <w:gridCol w:w="1418"/>
        <w:gridCol w:w="1276"/>
        <w:gridCol w:w="1342"/>
      </w:tblGrid>
      <w:tr w:rsidR="00F76318" w:rsidRPr="00F76318" w:rsidTr="00B15B0B">
        <w:trPr>
          <w:trHeight w:hRule="exact" w:val="878"/>
          <w:jc w:val="right"/>
        </w:trPr>
        <w:tc>
          <w:tcPr>
            <w:tcW w:w="2567" w:type="dxa"/>
          </w:tcPr>
          <w:p w:rsidR="00F76318" w:rsidRPr="00F76318" w:rsidRDefault="00F76318" w:rsidP="00B15B0B">
            <w:pPr>
              <w:spacing w:before="240"/>
              <w:rPr>
                <w:rFonts w:cs="Arial"/>
                <w:b/>
                <w:sz w:val="20"/>
                <w:lang w:val="it-IT" w:eastAsia="it-IT"/>
              </w:rPr>
            </w:pPr>
            <w:r w:rsidRPr="00F76318">
              <w:rPr>
                <w:rFonts w:cs="Arial"/>
                <w:b/>
                <w:sz w:val="20"/>
                <w:lang w:val="it-IT" w:eastAsia="it-IT"/>
              </w:rPr>
              <w:t>Tipo di spesa</w:t>
            </w:r>
          </w:p>
        </w:tc>
        <w:tc>
          <w:tcPr>
            <w:tcW w:w="1337" w:type="dxa"/>
          </w:tcPr>
          <w:p w:rsidR="00F76318" w:rsidRPr="00F76318" w:rsidRDefault="00F76318" w:rsidP="00177181">
            <w:pPr>
              <w:spacing w:before="40"/>
              <w:rPr>
                <w:rFonts w:cs="Arial"/>
                <w:b/>
                <w:sz w:val="20"/>
                <w:lang w:val="it-IT" w:eastAsia="it-IT"/>
              </w:rPr>
            </w:pPr>
            <w:r w:rsidRPr="00F76318">
              <w:rPr>
                <w:rFonts w:cs="Arial"/>
                <w:b/>
                <w:sz w:val="20"/>
                <w:lang w:val="it-IT" w:eastAsia="it-IT"/>
              </w:rPr>
              <w:t>Superficie</w:t>
            </w:r>
          </w:p>
          <w:p w:rsidR="00F76318" w:rsidRPr="00F76318" w:rsidRDefault="00F76318" w:rsidP="00F76318">
            <w:pPr>
              <w:jc w:val="center"/>
              <w:rPr>
                <w:rFonts w:cs="Arial"/>
                <w:b/>
                <w:sz w:val="20"/>
                <w:lang w:val="it-IT" w:eastAsia="it-IT"/>
              </w:rPr>
            </w:pPr>
            <w:r w:rsidRPr="00F76318">
              <w:rPr>
                <w:rFonts w:cs="Arial"/>
                <w:b/>
                <w:sz w:val="20"/>
                <w:lang w:val="it-IT" w:eastAsia="it-IT"/>
              </w:rPr>
              <w:t>contratto</w:t>
            </w:r>
          </w:p>
          <w:p w:rsidR="00F76318" w:rsidRPr="00F76318" w:rsidRDefault="00F76318" w:rsidP="00177181">
            <w:pPr>
              <w:spacing w:after="40"/>
              <w:jc w:val="center"/>
              <w:rPr>
                <w:rFonts w:cs="Arial"/>
                <w:b/>
                <w:sz w:val="20"/>
                <w:lang w:val="it-IT" w:eastAsia="it-IT"/>
              </w:rPr>
            </w:pPr>
            <w:r w:rsidRPr="00F76318">
              <w:rPr>
                <w:rFonts w:cs="Arial"/>
                <w:b/>
                <w:sz w:val="20"/>
                <w:lang w:val="it-IT" w:eastAsia="it-IT"/>
              </w:rPr>
              <w:t>mq</w:t>
            </w:r>
          </w:p>
          <w:p w:rsidR="00F76318" w:rsidRPr="00F76318" w:rsidRDefault="00F76318" w:rsidP="00F76318">
            <w:pPr>
              <w:rPr>
                <w:rFonts w:cs="Arial"/>
                <w:b/>
                <w:sz w:val="20"/>
                <w:lang w:val="it-IT" w:eastAsia="it-IT"/>
              </w:rPr>
            </w:pPr>
          </w:p>
        </w:tc>
        <w:tc>
          <w:tcPr>
            <w:tcW w:w="1903" w:type="dxa"/>
          </w:tcPr>
          <w:p w:rsidR="00F76318" w:rsidRPr="00F76318" w:rsidRDefault="00F76318" w:rsidP="00177181">
            <w:pPr>
              <w:spacing w:before="40"/>
              <w:jc w:val="center"/>
              <w:rPr>
                <w:rFonts w:cs="Arial"/>
                <w:b/>
                <w:sz w:val="20"/>
                <w:lang w:val="it-IT" w:eastAsia="it-IT"/>
              </w:rPr>
            </w:pPr>
            <w:r w:rsidRPr="00F76318">
              <w:rPr>
                <w:rFonts w:cs="Arial"/>
                <w:b/>
                <w:sz w:val="20"/>
                <w:lang w:val="it-IT" w:eastAsia="it-IT"/>
              </w:rPr>
              <w:t xml:space="preserve">Costi di locazione annui  </w:t>
            </w:r>
          </w:p>
          <w:p w:rsidR="00F76318" w:rsidRPr="00F76318" w:rsidRDefault="00F76318" w:rsidP="00F76318">
            <w:pPr>
              <w:jc w:val="center"/>
              <w:rPr>
                <w:rFonts w:cs="Arial"/>
                <w:b/>
                <w:sz w:val="20"/>
                <w:lang w:val="it-IT" w:eastAsia="it-IT"/>
              </w:rPr>
            </w:pPr>
            <w:r w:rsidRPr="00F76318">
              <w:rPr>
                <w:rFonts w:cs="Arial"/>
                <w:b/>
                <w:sz w:val="20"/>
                <w:lang w:val="it-IT" w:eastAsia="it-IT"/>
              </w:rPr>
              <w:t>fr.</w:t>
            </w:r>
          </w:p>
        </w:tc>
        <w:tc>
          <w:tcPr>
            <w:tcW w:w="1418" w:type="dxa"/>
          </w:tcPr>
          <w:p w:rsidR="00F76318" w:rsidRPr="00F76318" w:rsidRDefault="00F76318" w:rsidP="00177181">
            <w:pPr>
              <w:spacing w:before="40"/>
              <w:jc w:val="center"/>
              <w:rPr>
                <w:rFonts w:cs="Arial"/>
                <w:b/>
                <w:sz w:val="20"/>
                <w:lang w:val="it-IT" w:eastAsia="it-IT"/>
              </w:rPr>
            </w:pPr>
            <w:r w:rsidRPr="00F76318">
              <w:rPr>
                <w:rFonts w:cs="Arial"/>
                <w:b/>
                <w:sz w:val="20"/>
                <w:lang w:val="it-IT" w:eastAsia="it-IT"/>
              </w:rPr>
              <w:t xml:space="preserve">Spese accessorie </w:t>
            </w:r>
          </w:p>
          <w:p w:rsidR="00F76318" w:rsidRPr="00F76318" w:rsidRDefault="00F76318" w:rsidP="00F76318">
            <w:pPr>
              <w:jc w:val="center"/>
              <w:rPr>
                <w:rFonts w:cs="Arial"/>
                <w:b/>
                <w:sz w:val="20"/>
                <w:lang w:val="it-IT" w:eastAsia="it-IT"/>
              </w:rPr>
            </w:pPr>
            <w:r w:rsidRPr="00F76318">
              <w:rPr>
                <w:rFonts w:cs="Arial"/>
                <w:b/>
                <w:sz w:val="20"/>
                <w:lang w:val="it-IT" w:eastAsia="it-IT"/>
              </w:rPr>
              <w:t>fr.</w:t>
            </w:r>
          </w:p>
        </w:tc>
        <w:tc>
          <w:tcPr>
            <w:tcW w:w="1276" w:type="dxa"/>
          </w:tcPr>
          <w:p w:rsidR="00F76318" w:rsidRPr="00F76318" w:rsidRDefault="00F76318" w:rsidP="00177181">
            <w:pPr>
              <w:spacing w:before="40"/>
              <w:jc w:val="center"/>
              <w:rPr>
                <w:rFonts w:cs="Arial"/>
                <w:b/>
                <w:sz w:val="20"/>
                <w:lang w:val="it-IT" w:eastAsia="it-IT"/>
              </w:rPr>
            </w:pPr>
            <w:r w:rsidRPr="00F76318">
              <w:rPr>
                <w:rFonts w:cs="Arial"/>
                <w:b/>
                <w:sz w:val="20"/>
                <w:lang w:val="it-IT" w:eastAsia="it-IT"/>
              </w:rPr>
              <w:t xml:space="preserve">Costi di pulizia </w:t>
            </w:r>
          </w:p>
          <w:p w:rsidR="00F76318" w:rsidRPr="00F76318" w:rsidRDefault="00F76318" w:rsidP="00F76318">
            <w:pPr>
              <w:jc w:val="center"/>
              <w:rPr>
                <w:rFonts w:cs="Arial"/>
                <w:b/>
                <w:sz w:val="20"/>
                <w:lang w:val="it-IT" w:eastAsia="it-IT"/>
              </w:rPr>
            </w:pPr>
            <w:r w:rsidRPr="00F76318">
              <w:rPr>
                <w:rFonts w:cs="Arial"/>
                <w:b/>
                <w:sz w:val="20"/>
                <w:lang w:val="it-IT" w:eastAsia="it-IT"/>
              </w:rPr>
              <w:t>fr.</w:t>
            </w:r>
          </w:p>
        </w:tc>
        <w:tc>
          <w:tcPr>
            <w:tcW w:w="1342" w:type="dxa"/>
          </w:tcPr>
          <w:p w:rsidR="00F76318" w:rsidRPr="00F76318" w:rsidRDefault="00F76318" w:rsidP="00177181">
            <w:pPr>
              <w:spacing w:before="40"/>
              <w:jc w:val="center"/>
              <w:rPr>
                <w:rFonts w:cs="Arial"/>
                <w:b/>
                <w:sz w:val="20"/>
                <w:lang w:val="it-IT" w:eastAsia="it-IT"/>
              </w:rPr>
            </w:pPr>
            <w:r w:rsidRPr="00F76318">
              <w:rPr>
                <w:rFonts w:cs="Arial"/>
                <w:b/>
                <w:sz w:val="20"/>
                <w:lang w:val="it-IT" w:eastAsia="it-IT"/>
              </w:rPr>
              <w:t xml:space="preserve">Costi </w:t>
            </w:r>
          </w:p>
          <w:p w:rsidR="00F76318" w:rsidRPr="00F76318" w:rsidRDefault="00F76318" w:rsidP="00F76318">
            <w:pPr>
              <w:jc w:val="center"/>
              <w:rPr>
                <w:rFonts w:cs="Arial"/>
                <w:b/>
                <w:sz w:val="20"/>
                <w:lang w:val="it-IT" w:eastAsia="it-IT"/>
              </w:rPr>
            </w:pPr>
            <w:r w:rsidRPr="00F76318">
              <w:rPr>
                <w:rFonts w:cs="Arial"/>
                <w:b/>
                <w:sz w:val="20"/>
                <w:lang w:val="it-IT" w:eastAsia="it-IT"/>
              </w:rPr>
              <w:t>CSI</w:t>
            </w:r>
          </w:p>
          <w:p w:rsidR="00F76318" w:rsidRPr="00F76318" w:rsidRDefault="00F76318" w:rsidP="00F76318">
            <w:pPr>
              <w:jc w:val="center"/>
              <w:rPr>
                <w:rFonts w:cs="Arial"/>
                <w:b/>
                <w:sz w:val="20"/>
                <w:lang w:val="it-IT" w:eastAsia="it-IT"/>
              </w:rPr>
            </w:pPr>
            <w:r w:rsidRPr="00F76318">
              <w:rPr>
                <w:rFonts w:cs="Arial"/>
                <w:b/>
                <w:sz w:val="20"/>
                <w:lang w:val="it-IT" w:eastAsia="it-IT"/>
              </w:rPr>
              <w:t>fr.</w:t>
            </w:r>
          </w:p>
        </w:tc>
      </w:tr>
      <w:tr w:rsidR="00F76318" w:rsidRPr="00F76318" w:rsidTr="00B15B0B">
        <w:trPr>
          <w:jc w:val="right"/>
        </w:trPr>
        <w:tc>
          <w:tcPr>
            <w:tcW w:w="2567" w:type="dxa"/>
          </w:tcPr>
          <w:p w:rsidR="00F76318" w:rsidRPr="00F76318" w:rsidRDefault="00F76318" w:rsidP="00177181">
            <w:pPr>
              <w:spacing w:before="120"/>
              <w:rPr>
                <w:rFonts w:cs="Arial"/>
                <w:sz w:val="20"/>
                <w:lang w:val="it-IT" w:eastAsia="it-IT"/>
              </w:rPr>
            </w:pPr>
            <w:proofErr w:type="spellStart"/>
            <w:r w:rsidRPr="00F76318">
              <w:rPr>
                <w:rFonts w:cs="Arial"/>
                <w:sz w:val="20"/>
                <w:lang w:val="it-IT" w:eastAsia="it-IT"/>
              </w:rPr>
              <w:t>SSSCI</w:t>
            </w:r>
            <w:proofErr w:type="spellEnd"/>
            <w:r w:rsidRPr="00F76318">
              <w:rPr>
                <w:rFonts w:cs="Arial"/>
                <w:sz w:val="20"/>
                <w:lang w:val="it-IT" w:eastAsia="it-IT"/>
              </w:rPr>
              <w:t xml:space="preserve"> – Sede Lugano</w:t>
            </w:r>
          </w:p>
          <w:p w:rsidR="00F76318" w:rsidRPr="00F76318" w:rsidRDefault="00F76318" w:rsidP="00F76318">
            <w:pPr>
              <w:rPr>
                <w:rFonts w:cs="Arial"/>
                <w:sz w:val="20"/>
                <w:lang w:val="it-IT" w:eastAsia="it-IT"/>
              </w:rPr>
            </w:pPr>
            <w:r w:rsidRPr="00F76318">
              <w:rPr>
                <w:rFonts w:cs="Arial"/>
                <w:sz w:val="20"/>
                <w:lang w:val="it-IT" w:eastAsia="it-IT"/>
              </w:rPr>
              <w:t>Posteggi esterni</w:t>
            </w:r>
          </w:p>
          <w:p w:rsidR="00F76318" w:rsidRPr="00F76318" w:rsidRDefault="00F76318" w:rsidP="00F76318">
            <w:pPr>
              <w:rPr>
                <w:rFonts w:cs="Arial"/>
                <w:sz w:val="20"/>
                <w:lang w:val="it-IT" w:eastAsia="it-IT"/>
              </w:rPr>
            </w:pPr>
            <w:r w:rsidRPr="00F76318">
              <w:rPr>
                <w:rFonts w:cs="Arial"/>
                <w:sz w:val="20"/>
                <w:lang w:val="it-IT" w:eastAsia="it-IT"/>
              </w:rPr>
              <w:t xml:space="preserve">Totale locazioni </w:t>
            </w:r>
          </w:p>
          <w:p w:rsidR="00F76318" w:rsidRPr="00F76318" w:rsidRDefault="00F76318" w:rsidP="00F76318">
            <w:pPr>
              <w:rPr>
                <w:rFonts w:cs="Arial"/>
                <w:sz w:val="20"/>
                <w:lang w:val="it-IT" w:eastAsia="it-IT"/>
              </w:rPr>
            </w:pPr>
          </w:p>
          <w:p w:rsidR="00F76318" w:rsidRPr="00F76318" w:rsidRDefault="00F76318" w:rsidP="00F76318">
            <w:pPr>
              <w:rPr>
                <w:rFonts w:cs="Arial"/>
                <w:sz w:val="20"/>
                <w:lang w:val="it-IT" w:eastAsia="it-IT"/>
              </w:rPr>
            </w:pPr>
            <w:r w:rsidRPr="00F76318">
              <w:rPr>
                <w:rFonts w:cs="Arial"/>
                <w:sz w:val="20"/>
                <w:lang w:val="it-IT" w:eastAsia="it-IT"/>
              </w:rPr>
              <w:t>SSSCI – spazi in locazione - Sede Bellinzona</w:t>
            </w:r>
          </w:p>
          <w:p w:rsidR="00F76318" w:rsidRPr="00F76318" w:rsidRDefault="00F76318" w:rsidP="00F76318">
            <w:pPr>
              <w:rPr>
                <w:rFonts w:cs="Arial"/>
                <w:sz w:val="20"/>
                <w:lang w:val="it-IT" w:eastAsia="it-IT"/>
              </w:rPr>
            </w:pPr>
            <w:r w:rsidRPr="00F76318">
              <w:rPr>
                <w:rFonts w:cs="Arial"/>
                <w:sz w:val="20"/>
                <w:lang w:val="it-IT" w:eastAsia="it-IT"/>
              </w:rPr>
              <w:t>Totale locazioni</w:t>
            </w:r>
          </w:p>
          <w:p w:rsidR="00F76318" w:rsidRPr="00F76318" w:rsidRDefault="00F76318" w:rsidP="00F76318">
            <w:pPr>
              <w:rPr>
                <w:rFonts w:cs="Arial"/>
                <w:sz w:val="20"/>
                <w:lang w:val="it-IT" w:eastAsia="it-IT"/>
              </w:rPr>
            </w:pPr>
          </w:p>
        </w:tc>
        <w:tc>
          <w:tcPr>
            <w:tcW w:w="1337" w:type="dxa"/>
          </w:tcPr>
          <w:p w:rsidR="00F76318" w:rsidRPr="00F76318" w:rsidRDefault="00F76318" w:rsidP="00177181">
            <w:pPr>
              <w:spacing w:before="120"/>
              <w:jc w:val="center"/>
              <w:rPr>
                <w:rFonts w:cs="Arial"/>
                <w:sz w:val="20"/>
                <w:lang w:val="it-IT" w:eastAsia="it-IT"/>
              </w:rPr>
            </w:pPr>
            <w:r w:rsidRPr="00F76318">
              <w:rPr>
                <w:rFonts w:cs="Arial"/>
                <w:sz w:val="20"/>
                <w:lang w:val="it-IT" w:eastAsia="it-IT"/>
              </w:rPr>
              <w:t xml:space="preserve">2'405.46 </w:t>
            </w:r>
          </w:p>
          <w:p w:rsidR="00F76318" w:rsidRPr="00F76318" w:rsidRDefault="00F76318" w:rsidP="00F76318">
            <w:pPr>
              <w:jc w:val="center"/>
              <w:rPr>
                <w:rFonts w:cs="Arial"/>
                <w:sz w:val="20"/>
                <w:lang w:val="it-IT" w:eastAsia="it-IT"/>
              </w:rPr>
            </w:pPr>
          </w:p>
          <w:p w:rsidR="00F76318" w:rsidRPr="00F76318" w:rsidRDefault="00F76318" w:rsidP="00F76318">
            <w:pPr>
              <w:jc w:val="center"/>
              <w:rPr>
                <w:rFonts w:cs="Arial"/>
                <w:sz w:val="20"/>
                <w:lang w:val="it-IT" w:eastAsia="it-IT"/>
              </w:rPr>
            </w:pPr>
          </w:p>
          <w:p w:rsidR="00F76318" w:rsidRPr="00F76318" w:rsidRDefault="00F76318" w:rsidP="00F76318">
            <w:pPr>
              <w:jc w:val="center"/>
              <w:rPr>
                <w:rFonts w:cs="Arial"/>
                <w:sz w:val="20"/>
                <w:lang w:val="it-IT" w:eastAsia="it-IT"/>
              </w:rPr>
            </w:pPr>
          </w:p>
          <w:p w:rsidR="00F76318" w:rsidRPr="00F76318" w:rsidRDefault="00F76318" w:rsidP="00F76318">
            <w:pPr>
              <w:jc w:val="center"/>
              <w:rPr>
                <w:rFonts w:cs="Arial"/>
                <w:sz w:val="20"/>
                <w:lang w:val="it-IT" w:eastAsia="it-IT"/>
              </w:rPr>
            </w:pPr>
          </w:p>
          <w:p w:rsidR="00F76318" w:rsidRPr="00F76318" w:rsidRDefault="00F76318" w:rsidP="00F76318">
            <w:pPr>
              <w:rPr>
                <w:rFonts w:cs="Arial"/>
                <w:sz w:val="20"/>
                <w:lang w:val="it-IT" w:eastAsia="it-IT"/>
              </w:rPr>
            </w:pPr>
          </w:p>
          <w:p w:rsidR="00F76318" w:rsidRPr="00F76318" w:rsidRDefault="00B15B0B" w:rsidP="00F76318">
            <w:pPr>
              <w:jc w:val="center"/>
              <w:rPr>
                <w:rFonts w:cs="Arial"/>
                <w:sz w:val="20"/>
                <w:lang w:val="it-IT" w:eastAsia="it-IT"/>
              </w:rPr>
            </w:pPr>
            <w:r>
              <w:rPr>
                <w:rFonts w:cs="Arial"/>
                <w:sz w:val="20"/>
                <w:lang w:val="it-IT" w:eastAsia="it-IT"/>
              </w:rPr>
              <w:t xml:space="preserve">    </w:t>
            </w:r>
            <w:r w:rsidR="00F76318" w:rsidRPr="00F76318">
              <w:rPr>
                <w:rFonts w:cs="Arial"/>
                <w:sz w:val="20"/>
                <w:lang w:val="it-IT" w:eastAsia="it-IT"/>
              </w:rPr>
              <w:t>64.00</w:t>
            </w:r>
          </w:p>
        </w:tc>
        <w:tc>
          <w:tcPr>
            <w:tcW w:w="1903" w:type="dxa"/>
          </w:tcPr>
          <w:p w:rsidR="00F76318" w:rsidRPr="00F76318" w:rsidRDefault="00B15B0B" w:rsidP="00B15B0B">
            <w:pPr>
              <w:spacing w:before="120"/>
              <w:ind w:right="-110"/>
              <w:jc w:val="center"/>
              <w:rPr>
                <w:rFonts w:cs="Arial"/>
                <w:sz w:val="16"/>
                <w:szCs w:val="16"/>
                <w:lang w:val="it-IT" w:eastAsia="it-IT"/>
              </w:rPr>
            </w:pPr>
            <w:r>
              <w:rPr>
                <w:rFonts w:cs="Arial"/>
                <w:sz w:val="20"/>
                <w:lang w:val="it-IT" w:eastAsia="it-IT"/>
              </w:rPr>
              <w:t xml:space="preserve">    </w:t>
            </w:r>
            <w:r w:rsidR="00F76318" w:rsidRPr="00F76318">
              <w:rPr>
                <w:rFonts w:cs="Arial"/>
                <w:sz w:val="20"/>
                <w:lang w:val="it-IT" w:eastAsia="it-IT"/>
              </w:rPr>
              <w:t xml:space="preserve">288'708.00 </w:t>
            </w:r>
            <w:r w:rsidR="00F76318" w:rsidRPr="00F76318">
              <w:rPr>
                <w:rFonts w:cs="Arial"/>
                <w:sz w:val="16"/>
                <w:szCs w:val="16"/>
                <w:lang w:val="it-IT" w:eastAsia="it-IT"/>
              </w:rPr>
              <w:t>(1)</w:t>
            </w:r>
          </w:p>
          <w:p w:rsidR="00F76318" w:rsidRPr="00F76318" w:rsidRDefault="00F76318" w:rsidP="00F76318">
            <w:pPr>
              <w:jc w:val="center"/>
              <w:rPr>
                <w:rFonts w:cs="Arial"/>
                <w:sz w:val="20"/>
                <w:lang w:val="it-IT" w:eastAsia="it-IT"/>
              </w:rPr>
            </w:pPr>
            <w:r w:rsidRPr="00F76318">
              <w:rPr>
                <w:rFonts w:cs="Arial"/>
                <w:sz w:val="20"/>
                <w:lang w:val="it-IT" w:eastAsia="it-IT"/>
              </w:rPr>
              <w:t xml:space="preserve">   21'600.00</w:t>
            </w:r>
          </w:p>
          <w:p w:rsidR="00F76318" w:rsidRPr="00F76318" w:rsidRDefault="00F76318" w:rsidP="00F76318">
            <w:pPr>
              <w:jc w:val="center"/>
              <w:rPr>
                <w:rFonts w:cs="Arial"/>
                <w:sz w:val="20"/>
                <w:lang w:val="it-IT" w:eastAsia="it-IT"/>
              </w:rPr>
            </w:pPr>
            <w:r w:rsidRPr="00F76318">
              <w:rPr>
                <w:rFonts w:cs="Arial"/>
                <w:sz w:val="20"/>
                <w:lang w:val="it-IT" w:eastAsia="it-IT"/>
              </w:rPr>
              <w:t xml:space="preserve"> 310'308.00</w:t>
            </w:r>
          </w:p>
          <w:p w:rsidR="00F76318" w:rsidRPr="00F76318" w:rsidRDefault="00F76318" w:rsidP="00F76318">
            <w:pPr>
              <w:rPr>
                <w:rFonts w:cs="Arial"/>
                <w:b/>
                <w:sz w:val="20"/>
                <w:lang w:val="it-IT" w:eastAsia="it-IT"/>
              </w:rPr>
            </w:pPr>
          </w:p>
          <w:p w:rsidR="00F76318" w:rsidRPr="00F76318" w:rsidRDefault="00F76318" w:rsidP="00F76318">
            <w:pPr>
              <w:rPr>
                <w:rFonts w:cs="Arial"/>
                <w:b/>
                <w:sz w:val="20"/>
                <w:lang w:val="it-IT" w:eastAsia="it-IT"/>
              </w:rPr>
            </w:pPr>
          </w:p>
          <w:p w:rsidR="00F76318" w:rsidRPr="00F76318" w:rsidRDefault="00F76318" w:rsidP="00F76318">
            <w:pPr>
              <w:rPr>
                <w:rFonts w:cs="Arial"/>
                <w:b/>
                <w:sz w:val="20"/>
                <w:lang w:val="it-IT" w:eastAsia="it-IT"/>
              </w:rPr>
            </w:pPr>
          </w:p>
          <w:p w:rsidR="00F76318" w:rsidRPr="00F76318" w:rsidRDefault="00F76318" w:rsidP="00F76318">
            <w:pPr>
              <w:jc w:val="right"/>
              <w:rPr>
                <w:rFonts w:cs="Arial"/>
                <w:color w:val="FF0000"/>
                <w:sz w:val="20"/>
                <w:lang w:val="it-IT" w:eastAsia="it-IT"/>
              </w:rPr>
            </w:pPr>
            <w:r w:rsidRPr="00F76318">
              <w:rPr>
                <w:rFonts w:cs="Arial"/>
                <w:b/>
                <w:sz w:val="20"/>
                <w:lang w:val="it-IT" w:eastAsia="it-IT"/>
              </w:rPr>
              <w:t xml:space="preserve">      </w:t>
            </w:r>
            <w:r w:rsidRPr="00F76318">
              <w:rPr>
                <w:rFonts w:cs="Arial"/>
                <w:sz w:val="20"/>
                <w:lang w:val="it-IT" w:eastAsia="it-IT"/>
              </w:rPr>
              <w:t xml:space="preserve">11'360.00 </w:t>
            </w:r>
            <w:r w:rsidRPr="00F76318">
              <w:rPr>
                <w:rFonts w:cs="Arial"/>
                <w:sz w:val="16"/>
                <w:szCs w:val="16"/>
                <w:lang w:val="it-IT" w:eastAsia="it-IT"/>
              </w:rPr>
              <w:t>(4)</w:t>
            </w:r>
          </w:p>
        </w:tc>
        <w:tc>
          <w:tcPr>
            <w:tcW w:w="1418" w:type="dxa"/>
          </w:tcPr>
          <w:p w:rsidR="00F76318" w:rsidRPr="00F76318" w:rsidRDefault="00F76318" w:rsidP="00177181">
            <w:pPr>
              <w:spacing w:before="120"/>
              <w:jc w:val="center"/>
              <w:rPr>
                <w:rFonts w:cs="Arial"/>
                <w:sz w:val="20"/>
                <w:lang w:val="it-IT" w:eastAsia="it-IT"/>
              </w:rPr>
            </w:pPr>
            <w:r w:rsidRPr="00F76318">
              <w:rPr>
                <w:rFonts w:cs="Arial"/>
                <w:sz w:val="20"/>
                <w:lang w:val="it-IT" w:eastAsia="it-IT"/>
              </w:rPr>
              <w:t xml:space="preserve">75'000.00 </w:t>
            </w:r>
            <w:r w:rsidRPr="00F76318">
              <w:rPr>
                <w:rFonts w:cs="Arial"/>
                <w:sz w:val="16"/>
                <w:szCs w:val="16"/>
                <w:lang w:val="it-IT" w:eastAsia="it-IT"/>
              </w:rPr>
              <w:t>(3)</w:t>
            </w:r>
          </w:p>
        </w:tc>
        <w:tc>
          <w:tcPr>
            <w:tcW w:w="1276" w:type="dxa"/>
          </w:tcPr>
          <w:p w:rsidR="00F76318" w:rsidRPr="00F76318" w:rsidRDefault="00F76318" w:rsidP="00177181">
            <w:pPr>
              <w:spacing w:before="120"/>
              <w:jc w:val="center"/>
              <w:rPr>
                <w:rFonts w:cs="Arial"/>
                <w:sz w:val="20"/>
                <w:lang w:val="it-IT" w:eastAsia="it-IT"/>
              </w:rPr>
            </w:pPr>
            <w:r w:rsidRPr="00F76318">
              <w:rPr>
                <w:rFonts w:cs="Arial"/>
                <w:sz w:val="20"/>
                <w:lang w:val="it-IT" w:eastAsia="it-IT"/>
              </w:rPr>
              <w:t>57'752.45</w:t>
            </w:r>
          </w:p>
        </w:tc>
        <w:tc>
          <w:tcPr>
            <w:tcW w:w="1342" w:type="dxa"/>
          </w:tcPr>
          <w:p w:rsidR="00F76318" w:rsidRPr="00F76318" w:rsidRDefault="00F76318" w:rsidP="00177181">
            <w:pPr>
              <w:spacing w:before="120"/>
              <w:jc w:val="center"/>
              <w:rPr>
                <w:rFonts w:cs="Arial"/>
                <w:sz w:val="20"/>
                <w:lang w:val="it-IT" w:eastAsia="it-IT"/>
              </w:rPr>
            </w:pPr>
            <w:r w:rsidRPr="00F76318">
              <w:rPr>
                <w:rFonts w:cs="Arial"/>
                <w:sz w:val="20"/>
                <w:lang w:val="it-IT" w:eastAsia="it-IT"/>
              </w:rPr>
              <w:t>4'500.00</w:t>
            </w:r>
          </w:p>
        </w:tc>
      </w:tr>
      <w:tr w:rsidR="00F76318" w:rsidRPr="00F76318" w:rsidTr="00B15B0B">
        <w:trPr>
          <w:jc w:val="right"/>
        </w:trPr>
        <w:tc>
          <w:tcPr>
            <w:tcW w:w="2567" w:type="dxa"/>
            <w:vAlign w:val="bottom"/>
          </w:tcPr>
          <w:p w:rsidR="00F76318" w:rsidRPr="00F76318" w:rsidRDefault="00F76318" w:rsidP="00177181">
            <w:pPr>
              <w:spacing w:before="40" w:after="40"/>
              <w:rPr>
                <w:rFonts w:cs="Arial"/>
                <w:sz w:val="20"/>
                <w:lang w:val="it-IT" w:eastAsia="it-IT"/>
              </w:rPr>
            </w:pPr>
            <w:r w:rsidRPr="00F76318">
              <w:rPr>
                <w:rFonts w:cs="Arial"/>
                <w:sz w:val="20"/>
                <w:lang w:val="it-IT" w:eastAsia="it-IT"/>
              </w:rPr>
              <w:t xml:space="preserve">Totale futura locazione </w:t>
            </w:r>
          </w:p>
        </w:tc>
        <w:tc>
          <w:tcPr>
            <w:tcW w:w="1337" w:type="dxa"/>
            <w:vAlign w:val="bottom"/>
          </w:tcPr>
          <w:p w:rsidR="00F76318" w:rsidRPr="00F76318" w:rsidRDefault="00F76318" w:rsidP="00177181">
            <w:pPr>
              <w:spacing w:before="40" w:after="40"/>
              <w:jc w:val="center"/>
              <w:rPr>
                <w:rFonts w:cs="Arial"/>
                <w:color w:val="FF0000"/>
                <w:sz w:val="20"/>
                <w:lang w:val="it-IT" w:eastAsia="it-IT"/>
              </w:rPr>
            </w:pPr>
            <w:r w:rsidRPr="00F76318">
              <w:rPr>
                <w:rFonts w:cs="Arial"/>
                <w:sz w:val="20"/>
                <w:lang w:val="it-IT" w:eastAsia="it-IT"/>
              </w:rPr>
              <w:t>4'869.00</w:t>
            </w:r>
          </w:p>
        </w:tc>
        <w:tc>
          <w:tcPr>
            <w:tcW w:w="1903" w:type="dxa"/>
            <w:vAlign w:val="bottom"/>
          </w:tcPr>
          <w:p w:rsidR="00F76318" w:rsidRPr="00F76318" w:rsidRDefault="00B15B0B" w:rsidP="00B15B0B">
            <w:pPr>
              <w:spacing w:before="40" w:after="40"/>
              <w:ind w:right="-110"/>
              <w:jc w:val="center"/>
              <w:rPr>
                <w:rFonts w:cs="Arial"/>
                <w:sz w:val="20"/>
                <w:lang w:val="it-IT" w:eastAsia="it-IT"/>
              </w:rPr>
            </w:pPr>
            <w:r>
              <w:rPr>
                <w:rFonts w:cs="Arial"/>
                <w:sz w:val="20"/>
                <w:lang w:val="it-IT" w:eastAsia="it-IT"/>
              </w:rPr>
              <w:t xml:space="preserve">      </w:t>
            </w:r>
            <w:r w:rsidR="00F76318" w:rsidRPr="00F76318">
              <w:rPr>
                <w:rFonts w:cs="Arial"/>
                <w:sz w:val="20"/>
                <w:lang w:val="it-IT" w:eastAsia="it-IT"/>
              </w:rPr>
              <w:t xml:space="preserve">900'000.00 </w:t>
            </w:r>
            <w:r w:rsidR="00F76318" w:rsidRPr="00F76318">
              <w:rPr>
                <w:rFonts w:cs="Arial"/>
                <w:sz w:val="16"/>
                <w:szCs w:val="16"/>
                <w:lang w:val="it-IT" w:eastAsia="it-IT"/>
              </w:rPr>
              <w:t>(2)</w:t>
            </w:r>
          </w:p>
        </w:tc>
        <w:tc>
          <w:tcPr>
            <w:tcW w:w="1418" w:type="dxa"/>
            <w:vAlign w:val="bottom"/>
          </w:tcPr>
          <w:p w:rsidR="00F76318" w:rsidRPr="00F76318" w:rsidRDefault="00F76318" w:rsidP="00177181">
            <w:pPr>
              <w:spacing w:before="40" w:after="40"/>
              <w:rPr>
                <w:rFonts w:cs="Arial"/>
                <w:sz w:val="20"/>
                <w:lang w:val="it-IT" w:eastAsia="it-IT"/>
              </w:rPr>
            </w:pPr>
            <w:r w:rsidRPr="00F76318">
              <w:rPr>
                <w:rFonts w:cs="Arial"/>
                <w:sz w:val="20"/>
                <w:lang w:val="it-IT" w:eastAsia="it-IT"/>
              </w:rPr>
              <w:t xml:space="preserve">  57'600.00</w:t>
            </w:r>
          </w:p>
        </w:tc>
        <w:tc>
          <w:tcPr>
            <w:tcW w:w="1276" w:type="dxa"/>
            <w:vAlign w:val="bottom"/>
          </w:tcPr>
          <w:p w:rsidR="00F76318" w:rsidRPr="00F76318" w:rsidRDefault="00F76318" w:rsidP="00177181">
            <w:pPr>
              <w:spacing w:before="40" w:after="40"/>
              <w:jc w:val="right"/>
              <w:rPr>
                <w:rFonts w:cs="Arial"/>
                <w:sz w:val="20"/>
                <w:lang w:val="it-IT" w:eastAsia="it-IT"/>
              </w:rPr>
            </w:pPr>
            <w:r w:rsidRPr="00F76318">
              <w:rPr>
                <w:rFonts w:cs="Arial"/>
                <w:sz w:val="20"/>
                <w:lang w:val="it-IT" w:eastAsia="it-IT"/>
              </w:rPr>
              <w:t>133'000.00</w:t>
            </w:r>
          </w:p>
        </w:tc>
        <w:tc>
          <w:tcPr>
            <w:tcW w:w="1342" w:type="dxa"/>
            <w:vAlign w:val="bottom"/>
          </w:tcPr>
          <w:p w:rsidR="00F76318" w:rsidRPr="00F76318" w:rsidRDefault="00F76318" w:rsidP="00177181">
            <w:pPr>
              <w:spacing w:before="40" w:after="40"/>
              <w:jc w:val="right"/>
              <w:rPr>
                <w:rFonts w:cs="Arial"/>
                <w:sz w:val="20"/>
                <w:lang w:val="it-IT" w:eastAsia="it-IT"/>
              </w:rPr>
            </w:pPr>
            <w:r w:rsidRPr="00F76318">
              <w:rPr>
                <w:rFonts w:cs="Arial"/>
                <w:sz w:val="20"/>
                <w:lang w:val="it-IT" w:eastAsia="it-IT"/>
              </w:rPr>
              <w:t>16'155.00</w:t>
            </w:r>
          </w:p>
        </w:tc>
      </w:tr>
      <w:tr w:rsidR="00F76318" w:rsidRPr="00F76318" w:rsidTr="00B15B0B">
        <w:trPr>
          <w:trHeight w:val="337"/>
          <w:jc w:val="right"/>
        </w:trPr>
        <w:tc>
          <w:tcPr>
            <w:tcW w:w="2567" w:type="dxa"/>
            <w:vAlign w:val="bottom"/>
          </w:tcPr>
          <w:p w:rsidR="00F76318" w:rsidRPr="00F76318" w:rsidRDefault="00F76318" w:rsidP="00177181">
            <w:pPr>
              <w:spacing w:before="40" w:after="40"/>
              <w:rPr>
                <w:rFonts w:cs="Arial"/>
                <w:b/>
                <w:sz w:val="20"/>
                <w:lang w:val="it-IT" w:eastAsia="it-IT"/>
              </w:rPr>
            </w:pPr>
            <w:r w:rsidRPr="00F76318">
              <w:rPr>
                <w:rFonts w:cs="Arial"/>
                <w:b/>
                <w:sz w:val="20"/>
                <w:lang w:val="it-IT" w:eastAsia="it-IT"/>
              </w:rPr>
              <w:t xml:space="preserve">Totale differenza </w:t>
            </w:r>
          </w:p>
        </w:tc>
        <w:tc>
          <w:tcPr>
            <w:tcW w:w="1337" w:type="dxa"/>
            <w:vAlign w:val="bottom"/>
          </w:tcPr>
          <w:p w:rsidR="00F76318" w:rsidRPr="00F76318" w:rsidRDefault="00F76318" w:rsidP="00177181">
            <w:pPr>
              <w:spacing w:before="40" w:after="40"/>
              <w:rPr>
                <w:rFonts w:cs="Arial"/>
                <w:b/>
                <w:sz w:val="20"/>
                <w:lang w:val="it-IT" w:eastAsia="it-IT"/>
              </w:rPr>
            </w:pPr>
            <w:r w:rsidRPr="00F76318">
              <w:rPr>
                <w:rFonts w:cs="Arial"/>
                <w:b/>
                <w:sz w:val="20"/>
                <w:lang w:val="it-IT" w:eastAsia="it-IT"/>
              </w:rPr>
              <w:t xml:space="preserve"> +2'399.54</w:t>
            </w:r>
          </w:p>
        </w:tc>
        <w:tc>
          <w:tcPr>
            <w:tcW w:w="1903" w:type="dxa"/>
            <w:vAlign w:val="bottom"/>
          </w:tcPr>
          <w:p w:rsidR="00F76318" w:rsidRPr="00F76318" w:rsidRDefault="00F76318" w:rsidP="00B15B0B">
            <w:pPr>
              <w:spacing w:before="40" w:after="40"/>
              <w:rPr>
                <w:rFonts w:cs="Arial"/>
                <w:b/>
                <w:sz w:val="20"/>
                <w:lang w:val="it-IT" w:eastAsia="it-IT"/>
              </w:rPr>
            </w:pPr>
            <w:r w:rsidRPr="00F76318">
              <w:rPr>
                <w:rFonts w:cs="Arial"/>
                <w:b/>
                <w:sz w:val="20"/>
                <w:lang w:val="it-IT" w:eastAsia="it-IT"/>
              </w:rPr>
              <w:t xml:space="preserve">   </w:t>
            </w:r>
            <w:r w:rsidR="00B15B0B">
              <w:rPr>
                <w:rFonts w:cs="Arial"/>
                <w:b/>
                <w:sz w:val="20"/>
                <w:lang w:val="it-IT" w:eastAsia="it-IT"/>
              </w:rPr>
              <w:t xml:space="preserve">  </w:t>
            </w:r>
            <w:r w:rsidRPr="00F76318">
              <w:rPr>
                <w:rFonts w:cs="Arial"/>
                <w:b/>
                <w:sz w:val="20"/>
                <w:lang w:val="it-IT" w:eastAsia="it-IT"/>
              </w:rPr>
              <w:t>+ 578'332.00</w:t>
            </w:r>
          </w:p>
        </w:tc>
        <w:tc>
          <w:tcPr>
            <w:tcW w:w="1418" w:type="dxa"/>
            <w:vAlign w:val="bottom"/>
          </w:tcPr>
          <w:p w:rsidR="00F76318" w:rsidRPr="00F76318" w:rsidRDefault="00F76318" w:rsidP="00177181">
            <w:pPr>
              <w:spacing w:before="40" w:after="40"/>
              <w:rPr>
                <w:rFonts w:cs="Arial"/>
                <w:b/>
                <w:sz w:val="20"/>
                <w:lang w:val="it-IT" w:eastAsia="it-IT"/>
              </w:rPr>
            </w:pPr>
            <w:r w:rsidRPr="00F76318">
              <w:rPr>
                <w:rFonts w:cs="Arial"/>
                <w:b/>
                <w:sz w:val="20"/>
                <w:lang w:val="it-IT" w:eastAsia="it-IT"/>
              </w:rPr>
              <w:t>- 17'400.00</w:t>
            </w:r>
          </w:p>
        </w:tc>
        <w:tc>
          <w:tcPr>
            <w:tcW w:w="1276" w:type="dxa"/>
            <w:vAlign w:val="bottom"/>
          </w:tcPr>
          <w:p w:rsidR="00F76318" w:rsidRPr="00F76318" w:rsidRDefault="00F76318" w:rsidP="00177181">
            <w:pPr>
              <w:spacing w:before="40" w:after="40"/>
              <w:jc w:val="right"/>
              <w:rPr>
                <w:rFonts w:cs="Arial"/>
                <w:b/>
                <w:sz w:val="20"/>
                <w:lang w:val="it-IT" w:eastAsia="it-IT"/>
              </w:rPr>
            </w:pPr>
            <w:r w:rsidRPr="00F76318">
              <w:rPr>
                <w:rFonts w:cs="Arial"/>
                <w:b/>
                <w:sz w:val="20"/>
                <w:lang w:val="it-IT" w:eastAsia="it-IT"/>
              </w:rPr>
              <w:t>+ 75'247.55</w:t>
            </w:r>
          </w:p>
        </w:tc>
        <w:tc>
          <w:tcPr>
            <w:tcW w:w="1342" w:type="dxa"/>
            <w:vAlign w:val="bottom"/>
          </w:tcPr>
          <w:p w:rsidR="00F76318" w:rsidRPr="00F76318" w:rsidRDefault="00F76318" w:rsidP="00177181">
            <w:pPr>
              <w:spacing w:before="40" w:after="40"/>
              <w:jc w:val="right"/>
              <w:rPr>
                <w:rFonts w:cs="Arial"/>
                <w:b/>
                <w:sz w:val="20"/>
                <w:lang w:val="it-IT" w:eastAsia="it-IT"/>
              </w:rPr>
            </w:pPr>
            <w:r w:rsidRPr="00F76318">
              <w:rPr>
                <w:rFonts w:cs="Arial"/>
                <w:b/>
                <w:sz w:val="20"/>
                <w:lang w:val="it-IT" w:eastAsia="it-IT"/>
              </w:rPr>
              <w:t>+ 11'655.00</w:t>
            </w:r>
          </w:p>
        </w:tc>
      </w:tr>
    </w:tbl>
    <w:p w:rsidR="00F76318" w:rsidRPr="00F76318" w:rsidRDefault="00F76318" w:rsidP="00F76318">
      <w:pPr>
        <w:spacing w:line="276" w:lineRule="auto"/>
        <w:rPr>
          <w:rFonts w:eastAsia="Arial" w:cs="Arial"/>
          <w:szCs w:val="24"/>
        </w:rPr>
      </w:pPr>
    </w:p>
    <w:p w:rsidR="00F76318" w:rsidRPr="00F76318" w:rsidRDefault="00F76318" w:rsidP="00F76318">
      <w:pPr>
        <w:numPr>
          <w:ilvl w:val="0"/>
          <w:numId w:val="19"/>
        </w:numPr>
        <w:spacing w:line="276" w:lineRule="auto"/>
        <w:ind w:left="284" w:hanging="286"/>
        <w:contextualSpacing/>
        <w:jc w:val="left"/>
        <w:rPr>
          <w:rFonts w:eastAsia="Times New Roman" w:cs="Arial"/>
          <w:i/>
          <w:sz w:val="20"/>
          <w:szCs w:val="20"/>
          <w:lang w:val="it-IT" w:eastAsia="it-IT"/>
        </w:rPr>
      </w:pPr>
      <w:r w:rsidRPr="00F76318">
        <w:rPr>
          <w:rFonts w:eastAsia="Times New Roman" w:cs="Arial"/>
          <w:i/>
          <w:sz w:val="20"/>
          <w:szCs w:val="20"/>
          <w:lang w:val="it-IT" w:eastAsia="it-IT"/>
        </w:rPr>
        <w:t>Pigione</w:t>
      </w:r>
      <w:r w:rsidRPr="00F76318">
        <w:rPr>
          <w:rFonts w:eastAsia="Times New Roman" w:cs="Arial"/>
          <w:i/>
          <w:sz w:val="20"/>
          <w:szCs w:val="20"/>
          <w:lang w:val="it-IT" w:eastAsia="it-CH"/>
        </w:rPr>
        <w:t xml:space="preserve"> spazi scolastici </w:t>
      </w:r>
      <w:r w:rsidRPr="00F76318">
        <w:rPr>
          <w:rFonts w:eastAsia="Times New Roman" w:cs="Arial"/>
          <w:b/>
          <w:i/>
          <w:sz w:val="20"/>
          <w:szCs w:val="20"/>
          <w:lang w:val="it-IT" w:eastAsia="it-CH"/>
        </w:rPr>
        <w:t>*</w:t>
      </w:r>
      <w:r w:rsidRPr="00F76318">
        <w:rPr>
          <w:rFonts w:eastAsia="Times New Roman" w:cs="Arial"/>
          <w:i/>
          <w:sz w:val="20"/>
          <w:szCs w:val="20"/>
          <w:lang w:val="it-IT" w:eastAsia="it-CH"/>
        </w:rPr>
        <w:t xml:space="preserve">fr. 120 mq/anno. </w:t>
      </w:r>
      <w:r w:rsidRPr="00F76318">
        <w:rPr>
          <w:rFonts w:eastAsia="Times New Roman" w:cs="Arial"/>
          <w:i/>
          <w:sz w:val="20"/>
          <w:szCs w:val="20"/>
          <w:lang w:val="it-IT" w:eastAsia="it-IT"/>
        </w:rPr>
        <w:t>Importo derivante da contratto risalente al 1998</w:t>
      </w:r>
    </w:p>
    <w:p w:rsidR="00F76318" w:rsidRPr="00F76318" w:rsidRDefault="00F76318" w:rsidP="00F76318">
      <w:pPr>
        <w:numPr>
          <w:ilvl w:val="0"/>
          <w:numId w:val="19"/>
        </w:numPr>
        <w:spacing w:line="276" w:lineRule="auto"/>
        <w:ind w:left="284" w:hanging="284"/>
        <w:contextualSpacing/>
        <w:jc w:val="left"/>
        <w:rPr>
          <w:rFonts w:eastAsia="Times New Roman" w:cs="Arial"/>
          <w:i/>
          <w:sz w:val="20"/>
          <w:szCs w:val="20"/>
          <w:lang w:val="it-IT" w:eastAsia="it-IT"/>
        </w:rPr>
      </w:pPr>
      <w:r w:rsidRPr="00F76318">
        <w:rPr>
          <w:rFonts w:eastAsia="Times New Roman" w:cs="Arial"/>
          <w:i/>
          <w:sz w:val="20"/>
          <w:szCs w:val="20"/>
          <w:lang w:val="it-IT" w:eastAsia="it-IT"/>
        </w:rPr>
        <w:t>Pigione spazi amministrativi-scolastici fr. 184.85 mq/anno</w:t>
      </w:r>
    </w:p>
    <w:p w:rsidR="00F76318" w:rsidRPr="00F76318" w:rsidRDefault="00F76318" w:rsidP="00F76318">
      <w:pPr>
        <w:numPr>
          <w:ilvl w:val="0"/>
          <w:numId w:val="19"/>
        </w:numPr>
        <w:spacing w:after="200" w:line="276" w:lineRule="auto"/>
        <w:ind w:left="284" w:hanging="284"/>
        <w:contextualSpacing/>
        <w:jc w:val="left"/>
        <w:rPr>
          <w:rFonts w:eastAsia="Times New Roman" w:cs="Arial"/>
          <w:i/>
          <w:sz w:val="20"/>
          <w:szCs w:val="20"/>
          <w:lang w:val="it-IT" w:eastAsia="it-IT"/>
        </w:rPr>
      </w:pPr>
      <w:r w:rsidRPr="00F76318">
        <w:rPr>
          <w:rFonts w:eastAsia="Times New Roman" w:cs="Arial"/>
          <w:i/>
          <w:sz w:val="20"/>
          <w:szCs w:val="20"/>
          <w:lang w:val="it-IT" w:eastAsia="it-IT"/>
        </w:rPr>
        <w:t>Spese accessorie (media annua)</w:t>
      </w:r>
    </w:p>
    <w:p w:rsidR="00F76318" w:rsidRPr="00F76318" w:rsidRDefault="00F76318" w:rsidP="00F76318">
      <w:pPr>
        <w:numPr>
          <w:ilvl w:val="0"/>
          <w:numId w:val="19"/>
        </w:numPr>
        <w:spacing w:after="200" w:line="276" w:lineRule="auto"/>
        <w:ind w:left="284" w:hanging="284"/>
        <w:contextualSpacing/>
        <w:jc w:val="left"/>
        <w:rPr>
          <w:rFonts w:eastAsia="Times New Roman" w:cs="Arial"/>
          <w:i/>
          <w:sz w:val="20"/>
          <w:szCs w:val="20"/>
          <w:lang w:val="it-IT" w:eastAsia="it-IT"/>
        </w:rPr>
      </w:pPr>
      <w:r w:rsidRPr="00F76318">
        <w:rPr>
          <w:rFonts w:eastAsia="Times New Roman" w:cs="Arial"/>
          <w:i/>
          <w:sz w:val="20"/>
          <w:szCs w:val="20"/>
          <w:lang w:val="it-IT" w:eastAsia="it-IT"/>
        </w:rPr>
        <w:t>Importo massimo annuo (n.</w:t>
      </w:r>
      <w:r w:rsidR="00B15B0B">
        <w:rPr>
          <w:rFonts w:eastAsia="Times New Roman" w:cs="Arial"/>
          <w:i/>
          <w:sz w:val="20"/>
          <w:szCs w:val="20"/>
          <w:lang w:val="it-IT" w:eastAsia="it-IT"/>
        </w:rPr>
        <w:t xml:space="preserve"> </w:t>
      </w:r>
      <w:r w:rsidRPr="00F76318">
        <w:rPr>
          <w:rFonts w:eastAsia="Times New Roman" w:cs="Arial"/>
          <w:i/>
          <w:sz w:val="20"/>
          <w:szCs w:val="20"/>
          <w:lang w:val="it-IT" w:eastAsia="it-IT"/>
        </w:rPr>
        <w:t>2 aule, fr. 80.00 al giorno per aula)</w:t>
      </w:r>
    </w:p>
    <w:p w:rsidR="00F76318" w:rsidRPr="00F76318" w:rsidRDefault="00F76318" w:rsidP="00F76318">
      <w:pPr>
        <w:rPr>
          <w:rFonts w:eastAsia="Arial" w:cs="Arial"/>
          <w:szCs w:val="24"/>
        </w:rPr>
      </w:pPr>
    </w:p>
    <w:p w:rsidR="00F76318" w:rsidRPr="00F76318" w:rsidRDefault="00F76318" w:rsidP="00F76318">
      <w:pPr>
        <w:jc w:val="left"/>
        <w:rPr>
          <w:rFonts w:eastAsia="Times New Roman" w:cs="Times New Roman"/>
          <w:szCs w:val="20"/>
          <w:lang w:val="it-IT" w:eastAsia="it-IT"/>
        </w:rPr>
      </w:pPr>
      <w:r w:rsidRPr="00F76318">
        <w:rPr>
          <w:rFonts w:eastAsia="Times New Roman" w:cs="Times New Roman"/>
          <w:szCs w:val="20"/>
          <w:lang w:val="it-IT" w:eastAsia="it-IT"/>
        </w:rPr>
        <w:br w:type="page"/>
      </w:r>
    </w:p>
    <w:p w:rsidR="00F76318" w:rsidRPr="00F76318" w:rsidRDefault="00F76318" w:rsidP="003478D5">
      <w:pPr>
        <w:pStyle w:val="Titolo1"/>
        <w:numPr>
          <w:ilvl w:val="0"/>
          <w:numId w:val="22"/>
        </w:numPr>
        <w:tabs>
          <w:tab w:val="left" w:pos="567"/>
        </w:tabs>
        <w:spacing w:before="0"/>
        <w:ind w:left="567" w:hanging="567"/>
        <w:jc w:val="both"/>
        <w:rPr>
          <w:rFonts w:eastAsia="Calibri" w:cs="Times New Roman"/>
          <w:caps/>
          <w:szCs w:val="24"/>
          <w:lang w:val="it-IT" w:eastAsia="it-IT"/>
        </w:rPr>
      </w:pPr>
      <w:r w:rsidRPr="00F76318">
        <w:rPr>
          <w:rFonts w:eastAsia="Calibri" w:cs="Times New Roman"/>
          <w:caps/>
          <w:szCs w:val="24"/>
          <w:lang w:val="it-IT" w:eastAsia="it-IT"/>
        </w:rPr>
        <w:lastRenderedPageBreak/>
        <w:t>Tempistica</w:t>
      </w:r>
    </w:p>
    <w:p w:rsidR="00F76318" w:rsidRPr="00F76318" w:rsidRDefault="00F76318" w:rsidP="00B15B0B">
      <w:pPr>
        <w:spacing w:after="240"/>
        <w:rPr>
          <w:rFonts w:eastAsia="Arial" w:cs="Times New Roman"/>
          <w:szCs w:val="20"/>
        </w:rPr>
      </w:pPr>
      <w:r w:rsidRPr="00F76318">
        <w:rPr>
          <w:rFonts w:eastAsia="Arial" w:cs="Times New Roman"/>
          <w:szCs w:val="20"/>
        </w:rPr>
        <w:t>In considerazione della scadenza del contratto di locazione, è importante il rispetto della tempistica prevista.</w:t>
      </w:r>
    </w:p>
    <w:tbl>
      <w:tblPr>
        <w:tblStyle w:val="Grigliatabella1"/>
        <w:tblpPr w:leftFromText="141" w:rightFromText="141" w:vertAnchor="text" w:horzAnchor="margin" w:tblpXSpec="center" w:tblpY="16"/>
        <w:tblW w:w="5000" w:type="pct"/>
        <w:tblLook w:val="04A0" w:firstRow="1" w:lastRow="0" w:firstColumn="1" w:lastColumn="0" w:noHBand="0" w:noVBand="1"/>
      </w:tblPr>
      <w:tblGrid>
        <w:gridCol w:w="1573"/>
        <w:gridCol w:w="2211"/>
        <w:gridCol w:w="5691"/>
      </w:tblGrid>
      <w:tr w:rsidR="00F76318" w:rsidRPr="00F76318" w:rsidTr="00FC29D3">
        <w:tc>
          <w:tcPr>
            <w:tcW w:w="830" w:type="pct"/>
          </w:tcPr>
          <w:p w:rsidR="00F76318" w:rsidRPr="00F76318" w:rsidRDefault="00F76318" w:rsidP="00B15B0B">
            <w:pPr>
              <w:spacing w:before="120" w:after="60"/>
              <w:jc w:val="left"/>
              <w:rPr>
                <w:rFonts w:cs="Arial"/>
                <w:b/>
                <w:sz w:val="22"/>
                <w:lang w:eastAsia="it-IT"/>
              </w:rPr>
            </w:pPr>
            <w:r w:rsidRPr="00F76318">
              <w:rPr>
                <w:rFonts w:cs="Arial"/>
                <w:b/>
                <w:sz w:val="22"/>
                <w:lang w:eastAsia="it-IT"/>
              </w:rPr>
              <w:t>Anno</w:t>
            </w:r>
          </w:p>
        </w:tc>
        <w:tc>
          <w:tcPr>
            <w:tcW w:w="1167" w:type="pct"/>
          </w:tcPr>
          <w:p w:rsidR="00F76318" w:rsidRPr="00F76318" w:rsidRDefault="00F76318" w:rsidP="00B15B0B">
            <w:pPr>
              <w:spacing w:before="120" w:after="60"/>
              <w:jc w:val="left"/>
              <w:rPr>
                <w:rFonts w:cs="Arial"/>
                <w:b/>
                <w:sz w:val="22"/>
                <w:lang w:eastAsia="it-IT"/>
              </w:rPr>
            </w:pPr>
            <w:r w:rsidRPr="00F76318">
              <w:rPr>
                <w:rFonts w:cs="Arial"/>
                <w:b/>
                <w:sz w:val="22"/>
                <w:lang w:eastAsia="it-IT"/>
              </w:rPr>
              <w:t>Mese</w:t>
            </w:r>
          </w:p>
        </w:tc>
        <w:tc>
          <w:tcPr>
            <w:tcW w:w="3003" w:type="pct"/>
          </w:tcPr>
          <w:p w:rsidR="00F76318" w:rsidRPr="00F76318" w:rsidRDefault="00F76318" w:rsidP="00B15B0B">
            <w:pPr>
              <w:spacing w:before="120" w:after="60"/>
              <w:ind w:right="-1"/>
              <w:jc w:val="left"/>
              <w:rPr>
                <w:rFonts w:cs="Arial"/>
                <w:b/>
                <w:sz w:val="22"/>
                <w:lang w:eastAsia="it-IT"/>
              </w:rPr>
            </w:pPr>
            <w:r w:rsidRPr="00F76318">
              <w:rPr>
                <w:rFonts w:cs="Arial"/>
                <w:b/>
                <w:sz w:val="22"/>
                <w:lang w:eastAsia="it-IT"/>
              </w:rPr>
              <w:t>Oggetto</w:t>
            </w:r>
          </w:p>
        </w:tc>
      </w:tr>
      <w:tr w:rsidR="00F76318" w:rsidRPr="00F76318" w:rsidTr="00FC29D3">
        <w:tc>
          <w:tcPr>
            <w:tcW w:w="830" w:type="pct"/>
          </w:tcPr>
          <w:p w:rsidR="00F76318" w:rsidRPr="00F76318" w:rsidRDefault="00F76318" w:rsidP="00F76318">
            <w:pPr>
              <w:spacing w:before="120"/>
              <w:jc w:val="left"/>
              <w:rPr>
                <w:rFonts w:cs="Arial"/>
                <w:sz w:val="22"/>
                <w:lang w:eastAsia="it-IT"/>
              </w:rPr>
            </w:pPr>
            <w:r w:rsidRPr="00F76318">
              <w:rPr>
                <w:rFonts w:cs="Arial"/>
                <w:sz w:val="22"/>
                <w:lang w:eastAsia="it-IT"/>
              </w:rPr>
              <w:t>2022</w:t>
            </w:r>
          </w:p>
        </w:tc>
        <w:tc>
          <w:tcPr>
            <w:tcW w:w="1167" w:type="pct"/>
          </w:tcPr>
          <w:p w:rsidR="00F76318" w:rsidRPr="00F76318" w:rsidRDefault="00F76318" w:rsidP="00F76318">
            <w:pPr>
              <w:spacing w:before="120"/>
              <w:jc w:val="left"/>
              <w:rPr>
                <w:rFonts w:cs="Arial"/>
                <w:sz w:val="22"/>
                <w:lang w:eastAsia="it-IT"/>
              </w:rPr>
            </w:pPr>
            <w:r w:rsidRPr="00F76318">
              <w:rPr>
                <w:rFonts w:cs="Arial"/>
                <w:sz w:val="22"/>
                <w:lang w:eastAsia="it-IT"/>
              </w:rPr>
              <w:t>Gennaio-Febbraio</w:t>
            </w:r>
          </w:p>
        </w:tc>
        <w:tc>
          <w:tcPr>
            <w:tcW w:w="3003" w:type="pct"/>
          </w:tcPr>
          <w:p w:rsidR="00F76318" w:rsidRPr="00F76318" w:rsidRDefault="00F76318" w:rsidP="00B15B0B">
            <w:pPr>
              <w:spacing w:before="120"/>
              <w:ind w:right="-1"/>
              <w:rPr>
                <w:rFonts w:cs="Arial"/>
                <w:sz w:val="22"/>
                <w:lang w:eastAsia="it-IT"/>
              </w:rPr>
            </w:pPr>
            <w:r w:rsidRPr="00F76318">
              <w:rPr>
                <w:rFonts w:cs="Arial"/>
                <w:sz w:val="22"/>
                <w:lang w:eastAsia="it-IT"/>
              </w:rPr>
              <w:t>Approvazione del decreto legge del MG di costruzione</w:t>
            </w:r>
          </w:p>
        </w:tc>
      </w:tr>
      <w:tr w:rsidR="00F76318" w:rsidRPr="00F76318" w:rsidTr="00FC29D3">
        <w:tc>
          <w:tcPr>
            <w:tcW w:w="830" w:type="pct"/>
          </w:tcPr>
          <w:p w:rsidR="00F76318" w:rsidRPr="00F76318" w:rsidRDefault="00F76318" w:rsidP="00F76318">
            <w:pPr>
              <w:spacing w:before="120"/>
              <w:jc w:val="left"/>
              <w:rPr>
                <w:rFonts w:cs="Arial"/>
                <w:sz w:val="22"/>
                <w:lang w:eastAsia="it-IT"/>
              </w:rPr>
            </w:pPr>
            <w:r w:rsidRPr="00F76318">
              <w:rPr>
                <w:rFonts w:cs="Arial"/>
                <w:sz w:val="22"/>
                <w:lang w:eastAsia="it-IT"/>
              </w:rPr>
              <w:t>2022</w:t>
            </w:r>
          </w:p>
        </w:tc>
        <w:tc>
          <w:tcPr>
            <w:tcW w:w="1167" w:type="pct"/>
          </w:tcPr>
          <w:p w:rsidR="00F76318" w:rsidRPr="00F76318" w:rsidRDefault="00F76318" w:rsidP="00F76318">
            <w:pPr>
              <w:spacing w:before="120"/>
              <w:jc w:val="left"/>
              <w:rPr>
                <w:rFonts w:cs="Arial"/>
                <w:sz w:val="22"/>
                <w:lang w:eastAsia="it-IT"/>
              </w:rPr>
            </w:pPr>
            <w:r w:rsidRPr="00F76318">
              <w:rPr>
                <w:rFonts w:cs="Arial"/>
                <w:sz w:val="22"/>
                <w:lang w:eastAsia="it-IT"/>
              </w:rPr>
              <w:t xml:space="preserve">Febbraio </w:t>
            </w:r>
          </w:p>
        </w:tc>
        <w:tc>
          <w:tcPr>
            <w:tcW w:w="3003" w:type="pct"/>
          </w:tcPr>
          <w:p w:rsidR="00F76318" w:rsidRPr="00F76318" w:rsidRDefault="00F76318" w:rsidP="00B15B0B">
            <w:pPr>
              <w:spacing w:before="120"/>
              <w:rPr>
                <w:rFonts w:cs="Arial"/>
                <w:sz w:val="22"/>
                <w:lang w:eastAsia="it-IT"/>
              </w:rPr>
            </w:pPr>
            <w:r w:rsidRPr="00F76318">
              <w:rPr>
                <w:rFonts w:cs="Arial"/>
                <w:sz w:val="22"/>
                <w:lang w:eastAsia="it-IT"/>
              </w:rPr>
              <w:t>Inizio interventi di sistemazione spazi</w:t>
            </w:r>
          </w:p>
        </w:tc>
      </w:tr>
      <w:tr w:rsidR="00F76318" w:rsidRPr="00F76318" w:rsidTr="00FC29D3">
        <w:tc>
          <w:tcPr>
            <w:tcW w:w="830" w:type="pct"/>
          </w:tcPr>
          <w:p w:rsidR="00F76318" w:rsidRPr="00F76318" w:rsidRDefault="00F76318" w:rsidP="00F76318">
            <w:pPr>
              <w:spacing w:before="120"/>
              <w:jc w:val="left"/>
              <w:rPr>
                <w:rFonts w:cs="Arial"/>
                <w:sz w:val="22"/>
                <w:lang w:eastAsia="it-IT"/>
              </w:rPr>
            </w:pPr>
            <w:r w:rsidRPr="00F76318">
              <w:rPr>
                <w:rFonts w:cs="Arial"/>
                <w:sz w:val="22"/>
                <w:lang w:eastAsia="it-IT"/>
              </w:rPr>
              <w:t>2022</w:t>
            </w:r>
          </w:p>
        </w:tc>
        <w:tc>
          <w:tcPr>
            <w:tcW w:w="1167" w:type="pct"/>
          </w:tcPr>
          <w:p w:rsidR="00F76318" w:rsidRPr="00F76318" w:rsidDel="00ED3C28" w:rsidRDefault="00F76318" w:rsidP="00F76318">
            <w:pPr>
              <w:spacing w:before="120"/>
              <w:jc w:val="left"/>
              <w:rPr>
                <w:rFonts w:cs="Arial"/>
                <w:sz w:val="22"/>
                <w:lang w:eastAsia="it-IT"/>
              </w:rPr>
            </w:pPr>
            <w:r w:rsidRPr="00F76318">
              <w:rPr>
                <w:rFonts w:cs="Arial"/>
                <w:sz w:val="22"/>
                <w:lang w:eastAsia="it-IT"/>
              </w:rPr>
              <w:t>Luglio</w:t>
            </w:r>
          </w:p>
        </w:tc>
        <w:tc>
          <w:tcPr>
            <w:tcW w:w="3003" w:type="pct"/>
          </w:tcPr>
          <w:p w:rsidR="00F76318" w:rsidRPr="00F76318" w:rsidRDefault="00F76318" w:rsidP="00B15B0B">
            <w:pPr>
              <w:spacing w:before="120"/>
              <w:rPr>
                <w:rFonts w:cs="Arial"/>
                <w:sz w:val="22"/>
                <w:lang w:eastAsia="it-IT"/>
              </w:rPr>
            </w:pPr>
            <w:r w:rsidRPr="00F76318">
              <w:rPr>
                <w:rFonts w:cs="Arial"/>
                <w:sz w:val="22"/>
                <w:lang w:eastAsia="it-IT"/>
              </w:rPr>
              <w:t>Fine interventi di sistemazione spazi</w:t>
            </w:r>
          </w:p>
        </w:tc>
      </w:tr>
      <w:tr w:rsidR="00F76318" w:rsidRPr="00F76318" w:rsidTr="00FC29D3">
        <w:tc>
          <w:tcPr>
            <w:tcW w:w="830" w:type="pct"/>
          </w:tcPr>
          <w:p w:rsidR="00F76318" w:rsidRPr="00F76318" w:rsidRDefault="00F76318" w:rsidP="00F76318">
            <w:pPr>
              <w:spacing w:before="120"/>
              <w:jc w:val="left"/>
              <w:rPr>
                <w:rFonts w:cs="Arial"/>
                <w:sz w:val="22"/>
                <w:lang w:eastAsia="it-IT"/>
              </w:rPr>
            </w:pPr>
            <w:r w:rsidRPr="00F76318">
              <w:rPr>
                <w:rFonts w:cs="Arial"/>
                <w:sz w:val="22"/>
                <w:lang w:eastAsia="it-IT"/>
              </w:rPr>
              <w:t>2022</w:t>
            </w:r>
          </w:p>
        </w:tc>
        <w:tc>
          <w:tcPr>
            <w:tcW w:w="1167" w:type="pct"/>
          </w:tcPr>
          <w:p w:rsidR="00F76318" w:rsidRPr="00F76318" w:rsidRDefault="00F76318" w:rsidP="00F76318">
            <w:pPr>
              <w:spacing w:before="120"/>
              <w:jc w:val="left"/>
              <w:rPr>
                <w:rFonts w:cs="Arial"/>
                <w:sz w:val="22"/>
                <w:lang w:eastAsia="it-IT"/>
              </w:rPr>
            </w:pPr>
            <w:r w:rsidRPr="00F76318">
              <w:rPr>
                <w:rFonts w:cs="Arial"/>
                <w:sz w:val="22"/>
                <w:lang w:eastAsia="it-IT"/>
              </w:rPr>
              <w:t xml:space="preserve">Agosto </w:t>
            </w:r>
          </w:p>
        </w:tc>
        <w:tc>
          <w:tcPr>
            <w:tcW w:w="3003" w:type="pct"/>
          </w:tcPr>
          <w:p w:rsidR="00F76318" w:rsidRPr="00F76318" w:rsidRDefault="00F76318" w:rsidP="00B15B0B">
            <w:pPr>
              <w:spacing w:before="120"/>
              <w:rPr>
                <w:rFonts w:cs="Arial"/>
                <w:sz w:val="22"/>
                <w:lang w:eastAsia="it-IT"/>
              </w:rPr>
            </w:pPr>
            <w:r w:rsidRPr="00F76318">
              <w:rPr>
                <w:rFonts w:cs="Arial"/>
                <w:sz w:val="22"/>
                <w:lang w:eastAsia="it-IT"/>
              </w:rPr>
              <w:t>Consegna spazi al Servizio</w:t>
            </w:r>
          </w:p>
        </w:tc>
      </w:tr>
      <w:tr w:rsidR="00F76318" w:rsidRPr="00F76318" w:rsidTr="00FC29D3">
        <w:tc>
          <w:tcPr>
            <w:tcW w:w="830" w:type="pct"/>
          </w:tcPr>
          <w:p w:rsidR="00F76318" w:rsidRPr="00F76318" w:rsidRDefault="00F76318" w:rsidP="00F76318">
            <w:pPr>
              <w:spacing w:before="120"/>
              <w:jc w:val="left"/>
              <w:rPr>
                <w:rFonts w:cs="Arial"/>
                <w:sz w:val="22"/>
                <w:lang w:eastAsia="it-IT"/>
              </w:rPr>
            </w:pPr>
            <w:r w:rsidRPr="00F76318">
              <w:rPr>
                <w:rFonts w:cs="Arial"/>
                <w:sz w:val="22"/>
                <w:lang w:eastAsia="it-IT"/>
              </w:rPr>
              <w:t>2022</w:t>
            </w:r>
          </w:p>
        </w:tc>
        <w:tc>
          <w:tcPr>
            <w:tcW w:w="1167" w:type="pct"/>
          </w:tcPr>
          <w:p w:rsidR="00F76318" w:rsidRPr="00F76318" w:rsidRDefault="00F76318" w:rsidP="00F76318">
            <w:pPr>
              <w:spacing w:before="120"/>
              <w:jc w:val="left"/>
              <w:rPr>
                <w:rFonts w:cs="Arial"/>
                <w:sz w:val="22"/>
                <w:lang w:eastAsia="it-IT"/>
              </w:rPr>
            </w:pPr>
            <w:r w:rsidRPr="00F76318">
              <w:rPr>
                <w:rFonts w:cs="Arial"/>
                <w:sz w:val="22"/>
                <w:lang w:eastAsia="it-IT"/>
              </w:rPr>
              <w:t>Settembre</w:t>
            </w:r>
          </w:p>
        </w:tc>
        <w:tc>
          <w:tcPr>
            <w:tcW w:w="3003" w:type="pct"/>
          </w:tcPr>
          <w:p w:rsidR="00F76318" w:rsidRPr="00F76318" w:rsidRDefault="00F76318" w:rsidP="00B15B0B">
            <w:pPr>
              <w:spacing w:before="120" w:after="60"/>
              <w:rPr>
                <w:rFonts w:cs="Arial"/>
                <w:sz w:val="22"/>
                <w:lang w:eastAsia="it-IT"/>
              </w:rPr>
            </w:pPr>
            <w:r w:rsidRPr="00F76318">
              <w:rPr>
                <w:rFonts w:cs="Arial"/>
                <w:sz w:val="22"/>
                <w:lang w:eastAsia="it-IT"/>
              </w:rPr>
              <w:t>Riconsegna spazi dell’attuale sede della SSSCI in locazione in proprietà terzi</w:t>
            </w:r>
          </w:p>
        </w:tc>
      </w:tr>
    </w:tbl>
    <w:p w:rsidR="00F76318" w:rsidRPr="00F76318" w:rsidRDefault="00F76318" w:rsidP="00F76318">
      <w:pPr>
        <w:rPr>
          <w:rFonts w:eastAsia="Times New Roman" w:cs="Arial"/>
          <w:szCs w:val="20"/>
          <w:lang w:val="it-IT" w:eastAsia="it-IT"/>
        </w:rPr>
      </w:pPr>
    </w:p>
    <w:p w:rsidR="00F76318" w:rsidRPr="00F76318" w:rsidRDefault="00F76318" w:rsidP="00F76318">
      <w:pPr>
        <w:jc w:val="left"/>
        <w:rPr>
          <w:rFonts w:eastAsia="Times New Roman" w:cs="Arial"/>
          <w:szCs w:val="20"/>
          <w:lang w:val="it-IT" w:eastAsia="it-IT"/>
        </w:rPr>
      </w:pPr>
    </w:p>
    <w:p w:rsidR="00F76318" w:rsidRPr="00F76318" w:rsidRDefault="00F76318" w:rsidP="003478D5">
      <w:pPr>
        <w:pStyle w:val="Titolo1"/>
        <w:numPr>
          <w:ilvl w:val="0"/>
          <w:numId w:val="22"/>
        </w:numPr>
        <w:tabs>
          <w:tab w:val="left" w:pos="567"/>
        </w:tabs>
        <w:spacing w:before="0"/>
        <w:ind w:left="567" w:hanging="567"/>
        <w:jc w:val="both"/>
        <w:rPr>
          <w:rFonts w:eastAsia="Calibri" w:cs="Times New Roman"/>
          <w:caps/>
          <w:szCs w:val="24"/>
          <w:lang w:val="it-IT" w:eastAsia="it-IT"/>
        </w:rPr>
      </w:pPr>
      <w:r w:rsidRPr="00F76318">
        <w:rPr>
          <w:rFonts w:eastAsia="Calibri" w:cs="Times New Roman"/>
          <w:caps/>
          <w:szCs w:val="24"/>
          <w:lang w:val="it-IT" w:eastAsia="it-IT"/>
        </w:rPr>
        <w:t>Relazione con le Linee direttive e il Piano finanziario</w:t>
      </w:r>
    </w:p>
    <w:p w:rsidR="00F76318" w:rsidRPr="00F76318" w:rsidRDefault="00A637CD" w:rsidP="00A637CD">
      <w:pPr>
        <w:pStyle w:val="Titolo2"/>
        <w:numPr>
          <w:ilvl w:val="0"/>
          <w:numId w:val="0"/>
        </w:numPr>
        <w:tabs>
          <w:tab w:val="left" w:pos="567"/>
        </w:tabs>
        <w:spacing w:before="0" w:after="120"/>
        <w:jc w:val="both"/>
        <w:rPr>
          <w:rFonts w:eastAsia="Calibri" w:cs="Times New Roman"/>
          <w:lang w:val="it-IT" w:eastAsia="it-IT"/>
        </w:rPr>
      </w:pPr>
      <w:r>
        <w:rPr>
          <w:rFonts w:eastAsia="Calibri" w:cs="Times New Roman"/>
          <w:lang w:val="it-IT" w:eastAsia="it-IT"/>
        </w:rPr>
        <w:t>8.1</w:t>
      </w:r>
      <w:r>
        <w:rPr>
          <w:rFonts w:eastAsia="Calibri" w:cs="Times New Roman"/>
          <w:lang w:val="it-IT" w:eastAsia="it-IT"/>
        </w:rPr>
        <w:tab/>
      </w:r>
      <w:r w:rsidR="00F76318" w:rsidRPr="00F76318">
        <w:rPr>
          <w:rFonts w:eastAsia="Calibri" w:cs="Times New Roman"/>
          <w:lang w:val="it-IT" w:eastAsia="it-IT"/>
        </w:rPr>
        <w:t>Collegamento con il Piano finanziario degli investimenti</w:t>
      </w:r>
    </w:p>
    <w:p w:rsidR="00F76318" w:rsidRPr="00F76318" w:rsidRDefault="00F76318" w:rsidP="00F76318">
      <w:pPr>
        <w:rPr>
          <w:rFonts w:eastAsia="Times New Roman" w:cs="Times New Roman"/>
          <w:szCs w:val="20"/>
          <w:lang w:val="it-IT" w:eastAsia="it-IT"/>
        </w:rPr>
      </w:pPr>
      <w:r w:rsidRPr="00F76318">
        <w:rPr>
          <w:rFonts w:eastAsia="Times New Roman" w:cs="Arial"/>
          <w:szCs w:val="20"/>
          <w:lang w:val="it-IT" w:eastAsia="it-IT"/>
        </w:rPr>
        <w:t>La spesa di fr. 3'545'000.00 è iscritta</w:t>
      </w:r>
      <w:r w:rsidRPr="00F76318">
        <w:rPr>
          <w:rFonts w:eastAsia="Times New Roman" w:cs="Times New Roman"/>
          <w:szCs w:val="20"/>
          <w:lang w:val="it-IT" w:eastAsia="it-IT"/>
        </w:rPr>
        <w:t xml:space="preserve"> nel PFI, settore 43 "Formazione professionale", collegata con i seguenti elementi WBS:</w:t>
      </w:r>
    </w:p>
    <w:p w:rsidR="00F76318" w:rsidRPr="00F76318" w:rsidRDefault="00F76318" w:rsidP="009F0B6E">
      <w:pPr>
        <w:numPr>
          <w:ilvl w:val="0"/>
          <w:numId w:val="18"/>
        </w:numPr>
        <w:spacing w:before="60"/>
        <w:ind w:left="284" w:hanging="284"/>
        <w:rPr>
          <w:rFonts w:eastAsia="Times New Roman" w:cs="Arial"/>
          <w:szCs w:val="20"/>
          <w:lang w:val="it-IT" w:eastAsia="it-IT"/>
        </w:rPr>
      </w:pPr>
      <w:r w:rsidRPr="00F76318">
        <w:rPr>
          <w:rFonts w:eastAsia="Times New Roman" w:cs="Arial"/>
          <w:szCs w:val="20"/>
          <w:lang w:val="it-IT" w:eastAsia="it-IT"/>
        </w:rPr>
        <w:t>fr. 3'095'000.00 a carico della Sezione della logistica, CRB 941, WBS 941 59 6154, posizione 431 35 01, settore 43;</w:t>
      </w:r>
    </w:p>
    <w:p w:rsidR="00F76318" w:rsidRPr="00F76318" w:rsidRDefault="00F76318" w:rsidP="009F0B6E">
      <w:pPr>
        <w:numPr>
          <w:ilvl w:val="0"/>
          <w:numId w:val="18"/>
        </w:numPr>
        <w:spacing w:before="60"/>
        <w:ind w:left="284" w:hanging="284"/>
        <w:rPr>
          <w:rFonts w:eastAsia="Times New Roman" w:cs="Arial"/>
          <w:szCs w:val="20"/>
          <w:lang w:val="it-IT" w:eastAsia="it-IT"/>
        </w:rPr>
      </w:pPr>
      <w:r w:rsidRPr="00F76318">
        <w:rPr>
          <w:rFonts w:eastAsia="Times New Roman" w:cs="Arial"/>
          <w:szCs w:val="20"/>
          <w:lang w:val="it-IT" w:eastAsia="it-IT"/>
        </w:rPr>
        <w:t xml:space="preserve">fr. 450'000.00 a carico del Centro Sistemi Informativi, CRB 951, WBS 951 50 2063, posizione431 35 01, settore 43. </w:t>
      </w:r>
    </w:p>
    <w:p w:rsidR="00F76318" w:rsidRDefault="00F76318" w:rsidP="00F76318">
      <w:pPr>
        <w:tabs>
          <w:tab w:val="left" w:pos="851"/>
        </w:tabs>
        <w:rPr>
          <w:rFonts w:eastAsia="Times New Roman" w:cs="Arial"/>
          <w:szCs w:val="24"/>
          <w:lang w:val="it-IT" w:eastAsia="it-IT"/>
        </w:rPr>
      </w:pPr>
    </w:p>
    <w:p w:rsidR="00B15B0B" w:rsidRPr="00F76318" w:rsidRDefault="00B15B0B" w:rsidP="00F76318">
      <w:pPr>
        <w:tabs>
          <w:tab w:val="left" w:pos="851"/>
        </w:tabs>
        <w:rPr>
          <w:rFonts w:eastAsia="Times New Roman" w:cs="Arial"/>
          <w:szCs w:val="24"/>
          <w:lang w:val="it-IT" w:eastAsia="it-IT"/>
        </w:rPr>
      </w:pPr>
    </w:p>
    <w:p w:rsidR="00F76318" w:rsidRPr="00F76318" w:rsidRDefault="00A637CD" w:rsidP="00A637CD">
      <w:pPr>
        <w:pStyle w:val="Titolo2"/>
        <w:numPr>
          <w:ilvl w:val="0"/>
          <w:numId w:val="0"/>
        </w:numPr>
        <w:tabs>
          <w:tab w:val="left" w:pos="567"/>
        </w:tabs>
        <w:spacing w:before="0" w:after="120"/>
        <w:jc w:val="both"/>
        <w:rPr>
          <w:rFonts w:eastAsia="Calibri" w:cs="Times New Roman"/>
          <w:lang w:val="it-IT" w:eastAsia="it-IT"/>
        </w:rPr>
      </w:pPr>
      <w:r>
        <w:rPr>
          <w:rFonts w:eastAsia="Calibri" w:cs="Times New Roman"/>
          <w:lang w:val="it-IT" w:eastAsia="it-IT"/>
        </w:rPr>
        <w:t>8.2</w:t>
      </w:r>
      <w:r>
        <w:rPr>
          <w:rFonts w:eastAsia="Calibri" w:cs="Times New Roman"/>
          <w:lang w:val="it-IT" w:eastAsia="it-IT"/>
        </w:rPr>
        <w:tab/>
      </w:r>
      <w:r w:rsidR="00F76318" w:rsidRPr="00F76318">
        <w:rPr>
          <w:rFonts w:eastAsia="Calibri" w:cs="Times New Roman"/>
          <w:lang w:val="it-IT" w:eastAsia="it-IT"/>
        </w:rPr>
        <w:t>Conseguenze finanziarie sulla gestione corrente</w:t>
      </w:r>
    </w:p>
    <w:p w:rsidR="00F76318" w:rsidRPr="00F76318" w:rsidRDefault="00F76318" w:rsidP="00F76318">
      <w:pPr>
        <w:rPr>
          <w:rFonts w:eastAsia="Times New Roman" w:cs="Arial"/>
          <w:szCs w:val="20"/>
          <w:lang w:val="it-IT" w:eastAsia="it-IT"/>
        </w:rPr>
      </w:pPr>
      <w:r w:rsidRPr="00F76318">
        <w:rPr>
          <w:rFonts w:eastAsia="Times New Roman" w:cs="Times New Roman"/>
          <w:szCs w:val="20"/>
          <w:lang w:eastAsia="it-IT"/>
        </w:rPr>
        <w:t xml:space="preserve">Come indicato la nuova sede prevede spazi supplementari ciò che si riflette in un onere maggiore </w:t>
      </w:r>
      <w:r w:rsidRPr="00F76318">
        <w:rPr>
          <w:rFonts w:eastAsia="Times New Roman" w:cs="Arial"/>
          <w:szCs w:val="20"/>
          <w:lang w:val="it-IT" w:eastAsia="it-IT"/>
        </w:rPr>
        <w:t xml:space="preserve">di fr. 900'000.00, escluse spese accessorie e di gestione, per un maggiore onere effettivo di fr. 578'332.00 rispetto all’attuale situazione. </w:t>
      </w:r>
    </w:p>
    <w:p w:rsidR="00F76318" w:rsidRPr="00F76318" w:rsidRDefault="00F76318" w:rsidP="00F76318">
      <w:pPr>
        <w:contextualSpacing/>
        <w:rPr>
          <w:rFonts w:eastAsia="Times New Roman" w:cs="Arial"/>
          <w:szCs w:val="24"/>
          <w:lang w:val="it-IT" w:eastAsia="it-IT"/>
        </w:rPr>
      </w:pPr>
    </w:p>
    <w:p w:rsidR="00F76318" w:rsidRPr="00F76318" w:rsidRDefault="00F76318" w:rsidP="00F76318">
      <w:pPr>
        <w:rPr>
          <w:rFonts w:eastAsia="Times New Roman" w:cs="Arial"/>
          <w:szCs w:val="20"/>
          <w:lang w:val="it-IT" w:eastAsia="it-IT"/>
        </w:rPr>
      </w:pPr>
      <w:r w:rsidRPr="00F76318">
        <w:rPr>
          <w:rFonts w:eastAsia="Times New Roman" w:cs="Arial"/>
          <w:szCs w:val="20"/>
          <w:lang w:val="it-IT" w:eastAsia="it-IT"/>
        </w:rPr>
        <w:t>Ricordiamo che lo stanziamento del credito proposto con l’allegato decreto legislativo richiede l’approvazione da parte della maggioranza assoluta dei membri del Gran Consiglio (art. 5 cpv. 3 LGF).</w:t>
      </w:r>
    </w:p>
    <w:p w:rsidR="00F76318" w:rsidRPr="00F76318" w:rsidRDefault="00F76318" w:rsidP="00F76318">
      <w:pPr>
        <w:tabs>
          <w:tab w:val="left" w:pos="5387"/>
        </w:tabs>
        <w:rPr>
          <w:rFonts w:eastAsia="Times New Roman" w:cs="Arial"/>
          <w:szCs w:val="24"/>
          <w:lang w:val="it-IT" w:eastAsia="it-IT"/>
        </w:rPr>
      </w:pPr>
    </w:p>
    <w:p w:rsidR="00F76318" w:rsidRPr="00F76318" w:rsidRDefault="00F76318" w:rsidP="00F76318">
      <w:pPr>
        <w:tabs>
          <w:tab w:val="left" w:pos="5387"/>
        </w:tabs>
        <w:rPr>
          <w:rFonts w:eastAsia="Times New Roman" w:cs="Arial"/>
          <w:szCs w:val="24"/>
          <w:lang w:val="it-IT" w:eastAsia="it-IT"/>
        </w:rPr>
      </w:pPr>
    </w:p>
    <w:p w:rsidR="00F76318" w:rsidRPr="00F76318" w:rsidRDefault="00F76318" w:rsidP="009F0B6E">
      <w:pPr>
        <w:pStyle w:val="Titolo1"/>
        <w:numPr>
          <w:ilvl w:val="0"/>
          <w:numId w:val="22"/>
        </w:numPr>
        <w:tabs>
          <w:tab w:val="left" w:pos="567"/>
        </w:tabs>
        <w:spacing w:before="0"/>
        <w:ind w:left="567" w:hanging="567"/>
        <w:jc w:val="both"/>
        <w:rPr>
          <w:rFonts w:eastAsia="Calibri" w:cs="Times New Roman"/>
          <w:caps/>
          <w:szCs w:val="24"/>
          <w:lang w:val="it-IT" w:eastAsia="it-IT"/>
        </w:rPr>
      </w:pPr>
      <w:r w:rsidRPr="00F76318">
        <w:rPr>
          <w:rFonts w:eastAsia="Calibri" w:cs="Times New Roman"/>
          <w:caps/>
          <w:szCs w:val="24"/>
          <w:lang w:val="it-IT" w:eastAsia="it-IT"/>
        </w:rPr>
        <w:t>Conclusioni</w:t>
      </w:r>
    </w:p>
    <w:p w:rsidR="00CF1EA6" w:rsidRDefault="00F76318" w:rsidP="00F76318">
      <w:pPr>
        <w:rPr>
          <w:rFonts w:eastAsia="Times New Roman" w:cs="Times New Roman"/>
          <w:szCs w:val="20"/>
          <w:lang w:val="it-IT" w:eastAsia="it-IT"/>
        </w:rPr>
      </w:pPr>
      <w:r w:rsidRPr="00F76318">
        <w:rPr>
          <w:rFonts w:eastAsia="Times New Roman" w:cs="Times New Roman"/>
          <w:szCs w:val="20"/>
          <w:lang w:val="it-IT" w:eastAsia="it-IT"/>
        </w:rPr>
        <w:t xml:space="preserve">La Commissione in base alle verifiche effettuate condivide la necessità di trovare una soluzione logistica per la scuola specializzata superiore per le cure infermieristiche vista la disdetta della sede attuale. Nello stesso contesto si invita il Consiglio di Stato </w:t>
      </w:r>
      <w:r w:rsidR="00D74696" w:rsidRPr="00D74696">
        <w:t>ad estendere la linea di TP fino allo stabile Galleria e</w:t>
      </w:r>
      <w:r w:rsidR="00D74696" w:rsidRPr="00D74696">
        <w:rPr>
          <w:rFonts w:eastAsia="Times New Roman" w:cs="Times New Roman"/>
          <w:szCs w:val="20"/>
          <w:lang w:val="it-IT" w:eastAsia="it-IT"/>
        </w:rPr>
        <w:t xml:space="preserve"> </w:t>
      </w:r>
      <w:r w:rsidRPr="00F76318">
        <w:rPr>
          <w:rFonts w:eastAsia="Times New Roman" w:cs="Times New Roman"/>
          <w:szCs w:val="20"/>
          <w:lang w:val="it-IT" w:eastAsia="it-IT"/>
        </w:rPr>
        <w:t>a portare a termine le riflessioni relative alla creazione di uno specifico centro di competenze centralizzando in un’unica sede queste preziose formazioni che meritano certamente grande attenzione.</w:t>
      </w:r>
    </w:p>
    <w:p w:rsidR="00B15B0B" w:rsidRDefault="00B15B0B" w:rsidP="00F76318">
      <w:pPr>
        <w:rPr>
          <w:rFonts w:eastAsia="Times New Roman" w:cs="Times New Roman"/>
          <w:szCs w:val="20"/>
          <w:lang w:val="it-IT" w:eastAsia="it-IT"/>
        </w:rPr>
      </w:pPr>
    </w:p>
    <w:p w:rsidR="00CF1EA6" w:rsidRDefault="00CF1EA6">
      <w:pPr>
        <w:spacing w:after="240"/>
        <w:jc w:val="left"/>
        <w:rPr>
          <w:rFonts w:eastAsia="Times New Roman" w:cs="Times New Roman"/>
          <w:szCs w:val="20"/>
          <w:lang w:val="it-IT" w:eastAsia="it-IT"/>
        </w:rPr>
      </w:pPr>
      <w:r>
        <w:rPr>
          <w:rFonts w:eastAsia="Times New Roman" w:cs="Times New Roman"/>
          <w:szCs w:val="20"/>
          <w:lang w:val="it-IT" w:eastAsia="it-IT"/>
        </w:rPr>
        <w:br w:type="page"/>
      </w:r>
    </w:p>
    <w:p w:rsidR="00F76318" w:rsidRPr="00F76318" w:rsidRDefault="00F76318" w:rsidP="00F76318">
      <w:pPr>
        <w:tabs>
          <w:tab w:val="left" w:pos="851"/>
        </w:tabs>
        <w:rPr>
          <w:rFonts w:eastAsia="Times New Roman" w:cs="Arial"/>
          <w:szCs w:val="20"/>
          <w:lang w:val="it-IT" w:eastAsia="it-IT"/>
        </w:rPr>
      </w:pPr>
      <w:r w:rsidRPr="00F76318">
        <w:rPr>
          <w:rFonts w:eastAsia="Times New Roman" w:cs="Arial"/>
          <w:szCs w:val="20"/>
          <w:lang w:val="it-IT" w:eastAsia="it-IT"/>
        </w:rPr>
        <w:lastRenderedPageBreak/>
        <w:t>Con le osservazioni espresse nel rapporto</w:t>
      </w:r>
      <w:r w:rsidR="003D307E">
        <w:rPr>
          <w:rFonts w:eastAsia="Times New Roman" w:cs="Arial"/>
          <w:szCs w:val="20"/>
          <w:lang w:val="it-IT" w:eastAsia="it-IT"/>
        </w:rPr>
        <w:t>,</w:t>
      </w:r>
      <w:r w:rsidRPr="00F76318">
        <w:rPr>
          <w:rFonts w:eastAsia="Times New Roman" w:cs="Arial"/>
          <w:szCs w:val="20"/>
          <w:lang w:val="it-IT" w:eastAsia="it-IT"/>
        </w:rPr>
        <w:t xml:space="preserve"> la Commissione invita il Parlamento ad approvare il disegno di Decreto legislativo</w:t>
      </w:r>
      <w:r w:rsidR="00CF1EA6">
        <w:rPr>
          <w:rFonts w:eastAsia="Times New Roman" w:cs="Arial"/>
          <w:szCs w:val="20"/>
          <w:lang w:val="it-IT" w:eastAsia="it-IT"/>
        </w:rPr>
        <w:t xml:space="preserve"> </w:t>
      </w:r>
      <w:r w:rsidR="00CF1EA6" w:rsidRPr="009970E8">
        <w:rPr>
          <w:rFonts w:eastAsia="Times New Roman" w:cs="Arial"/>
          <w:szCs w:val="20"/>
          <w:lang w:val="it-IT" w:eastAsia="it-IT"/>
        </w:rPr>
        <w:t>annesso al messaggio</w:t>
      </w:r>
      <w:r w:rsidRPr="009970E8">
        <w:rPr>
          <w:rFonts w:eastAsia="Times New Roman" w:cs="Arial"/>
          <w:szCs w:val="20"/>
          <w:lang w:val="it-IT" w:eastAsia="it-IT"/>
        </w:rPr>
        <w:t>.</w:t>
      </w:r>
    </w:p>
    <w:p w:rsidR="00F76318" w:rsidRDefault="00F76318" w:rsidP="00F76318">
      <w:pPr>
        <w:tabs>
          <w:tab w:val="left" w:pos="851"/>
        </w:tabs>
        <w:rPr>
          <w:rFonts w:eastAsia="Times New Roman" w:cs="Arial"/>
          <w:szCs w:val="20"/>
          <w:lang w:val="it-IT" w:eastAsia="it-IT"/>
        </w:rPr>
      </w:pPr>
    </w:p>
    <w:p w:rsidR="00F76318" w:rsidRPr="00F76318" w:rsidRDefault="00F76318" w:rsidP="00F76318">
      <w:pPr>
        <w:rPr>
          <w:rFonts w:eastAsia="Times New Roman" w:cs="Times New Roman"/>
          <w:szCs w:val="20"/>
          <w:lang w:val="it-IT" w:eastAsia="it-IT"/>
        </w:rPr>
      </w:pPr>
    </w:p>
    <w:p w:rsidR="003D307E" w:rsidRPr="00076E70" w:rsidRDefault="003D307E" w:rsidP="003D307E">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 xml:space="preserve">la </w:t>
        </w:r>
        <w:r w:rsidRPr="003D307E">
          <w:rPr>
            <w:rFonts w:eastAsia="Times New Roman" w:cs="Arial"/>
            <w:szCs w:val="24"/>
            <w:lang w:eastAsia="it-IT"/>
          </w:rPr>
          <w:t>Commissione</w:t>
        </w:r>
      </w:smartTag>
      <w:r w:rsidRPr="003D307E">
        <w:rPr>
          <w:rFonts w:eastAsia="Times New Roman" w:cs="Arial"/>
          <w:szCs w:val="24"/>
          <w:lang w:eastAsia="it-IT"/>
        </w:rPr>
        <w:t xml:space="preserve"> gestione e finanze:</w:t>
      </w:r>
    </w:p>
    <w:p w:rsidR="003D307E" w:rsidRPr="00076E70" w:rsidRDefault="003D307E" w:rsidP="003D307E">
      <w:pPr>
        <w:rPr>
          <w:rFonts w:cs="Arial"/>
          <w:szCs w:val="24"/>
        </w:rPr>
      </w:pPr>
      <w:r>
        <w:rPr>
          <w:rFonts w:cs="Arial"/>
          <w:szCs w:val="24"/>
        </w:rPr>
        <w:t>Bixio Caprara</w:t>
      </w:r>
      <w:r w:rsidRPr="00076E70">
        <w:rPr>
          <w:rFonts w:cs="Arial"/>
          <w:szCs w:val="24"/>
        </w:rPr>
        <w:t>, relatore</w:t>
      </w:r>
    </w:p>
    <w:p w:rsidR="00B15B0B" w:rsidRDefault="00C14E8D" w:rsidP="00C14E8D">
      <w:pPr>
        <w:rPr>
          <w:rFonts w:eastAsia="Times New Roman" w:cs="Arial"/>
          <w:szCs w:val="20"/>
          <w:lang w:val="it-IT" w:eastAsia="it-IT"/>
        </w:rPr>
      </w:pPr>
      <w:bookmarkStart w:id="1" w:name="OLE_LINK1"/>
      <w:bookmarkStart w:id="2" w:name="OLE_LINK2"/>
      <w:r w:rsidRPr="00C14E8D">
        <w:rPr>
          <w:rFonts w:eastAsia="Times New Roman" w:cs="Arial"/>
          <w:szCs w:val="20"/>
          <w:lang w:val="it-IT" w:eastAsia="it-IT"/>
        </w:rPr>
        <w:t xml:space="preserve">Agustoni - Biscossa - Bourgoin </w:t>
      </w:r>
      <w:r w:rsidR="008C7230">
        <w:rPr>
          <w:rFonts w:eastAsia="Times New Roman" w:cs="Arial"/>
          <w:szCs w:val="20"/>
          <w:lang w:val="it-IT" w:eastAsia="it-IT"/>
        </w:rPr>
        <w:t>-</w:t>
      </w:r>
      <w:r w:rsidRPr="00C14E8D">
        <w:rPr>
          <w:rFonts w:eastAsia="Times New Roman" w:cs="Arial"/>
          <w:szCs w:val="20"/>
          <w:lang w:val="it-IT" w:eastAsia="it-IT"/>
        </w:rPr>
        <w:t xml:space="preserve"> Dadò - Durisch </w:t>
      </w:r>
      <w:r w:rsidR="00B15B0B">
        <w:rPr>
          <w:rFonts w:eastAsia="Times New Roman" w:cs="Arial"/>
          <w:szCs w:val="20"/>
          <w:lang w:val="it-IT" w:eastAsia="it-IT"/>
        </w:rPr>
        <w:t>-</w:t>
      </w:r>
      <w:r w:rsidRPr="00C14E8D">
        <w:rPr>
          <w:rFonts w:eastAsia="Times New Roman" w:cs="Arial"/>
          <w:szCs w:val="20"/>
          <w:lang w:val="it-IT" w:eastAsia="it-IT"/>
        </w:rPr>
        <w:t xml:space="preserve"> </w:t>
      </w:r>
    </w:p>
    <w:p w:rsidR="005E19D2" w:rsidRDefault="00C14E8D" w:rsidP="00C14E8D">
      <w:pPr>
        <w:rPr>
          <w:rFonts w:eastAsia="Times New Roman" w:cs="Arial"/>
          <w:szCs w:val="20"/>
          <w:lang w:val="it-IT" w:eastAsia="it-IT"/>
        </w:rPr>
      </w:pPr>
      <w:r w:rsidRPr="00C14E8D">
        <w:rPr>
          <w:rFonts w:eastAsia="Times New Roman" w:cs="Arial"/>
          <w:szCs w:val="20"/>
          <w:lang w:val="it-IT" w:eastAsia="it-IT"/>
        </w:rPr>
        <w:t xml:space="preserve">Ferrara - Forini </w:t>
      </w:r>
      <w:r w:rsidR="008C7230">
        <w:rPr>
          <w:rFonts w:eastAsia="Times New Roman" w:cs="Arial"/>
          <w:szCs w:val="20"/>
          <w:lang w:val="it-IT" w:eastAsia="it-IT"/>
        </w:rPr>
        <w:t>-</w:t>
      </w:r>
      <w:r w:rsidR="00B15B0B">
        <w:rPr>
          <w:rFonts w:eastAsia="Times New Roman" w:cs="Arial"/>
          <w:szCs w:val="20"/>
          <w:lang w:val="it-IT" w:eastAsia="it-IT"/>
        </w:rPr>
        <w:t xml:space="preserve"> </w:t>
      </w:r>
      <w:bookmarkStart w:id="3" w:name="_GoBack"/>
      <w:bookmarkEnd w:id="3"/>
      <w:r w:rsidRPr="00C14E8D">
        <w:rPr>
          <w:rFonts w:eastAsia="Times New Roman" w:cs="Arial"/>
          <w:szCs w:val="20"/>
          <w:lang w:val="it-IT" w:eastAsia="it-IT"/>
        </w:rPr>
        <w:t xml:space="preserve">Gianella Alessandra - Jelmini </w:t>
      </w:r>
      <w:r w:rsidR="005E19D2">
        <w:rPr>
          <w:rFonts w:eastAsia="Times New Roman" w:cs="Arial"/>
          <w:szCs w:val="20"/>
          <w:lang w:val="it-IT" w:eastAsia="it-IT"/>
        </w:rPr>
        <w:t>-</w:t>
      </w:r>
    </w:p>
    <w:p w:rsidR="00C14E8D" w:rsidRPr="00C14E8D" w:rsidRDefault="00C14E8D" w:rsidP="00C14E8D">
      <w:pPr>
        <w:rPr>
          <w:rFonts w:eastAsia="Times New Roman" w:cs="Arial"/>
          <w:szCs w:val="20"/>
          <w:lang w:val="it-IT" w:eastAsia="it-IT"/>
        </w:rPr>
      </w:pPr>
      <w:r w:rsidRPr="00C14E8D">
        <w:rPr>
          <w:rFonts w:eastAsia="Times New Roman" w:cs="Arial"/>
          <w:szCs w:val="20"/>
          <w:lang w:val="it-IT" w:eastAsia="it-IT"/>
        </w:rPr>
        <w:t xml:space="preserve">Pamini - Quadranti </w:t>
      </w:r>
      <w:bookmarkEnd w:id="1"/>
      <w:bookmarkEnd w:id="2"/>
    </w:p>
    <w:p w:rsidR="00F76318" w:rsidRPr="00F76318" w:rsidRDefault="00F76318" w:rsidP="00F76318">
      <w:pPr>
        <w:jc w:val="left"/>
        <w:rPr>
          <w:rFonts w:eastAsia="Times New Roman" w:cs="Times New Roman"/>
          <w:szCs w:val="24"/>
          <w:lang w:val="it-IT" w:eastAsia="it-IT"/>
        </w:rPr>
      </w:pPr>
    </w:p>
    <w:sectPr w:rsidR="00F76318" w:rsidRPr="00F76318" w:rsidSect="00375115">
      <w:headerReference w:type="even" r:id="rId14"/>
      <w:headerReference w:type="default" r:id="rId15"/>
      <w:footerReference w:type="even" r:id="rId16"/>
      <w:footerReference w:type="default" r:id="rId17"/>
      <w:headerReference w:type="first" r:id="rId18"/>
      <w:footerReference w:type="first" r:id="rId19"/>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1E5" w:rsidRDefault="006C41E5" w:rsidP="00F657BF">
      <w:r>
        <w:separator/>
      </w:r>
    </w:p>
  </w:endnote>
  <w:endnote w:type="continuationSeparator" w:id="0">
    <w:p w:rsidR="006C41E5" w:rsidRDefault="006C41E5"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B15B0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B15B0B" w:rsidP="00912E34">
          <w:pPr>
            <w:tabs>
              <w:tab w:val="center" w:pos="2382"/>
            </w:tabs>
          </w:pPr>
        </w:p>
      </w:tc>
      <w:tc>
        <w:tcPr>
          <w:tcW w:w="721" w:type="dxa"/>
        </w:tcPr>
        <w:p w:rsidR="00912E34" w:rsidRPr="003D1008" w:rsidRDefault="009970E8"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9970E8"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B15B0B"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B15B0B">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1E5" w:rsidRDefault="006C41E5" w:rsidP="00F657BF">
      <w:r>
        <w:separator/>
      </w:r>
    </w:p>
  </w:footnote>
  <w:footnote w:type="continuationSeparator" w:id="0">
    <w:p w:rsidR="006C41E5" w:rsidRDefault="006C41E5"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B15B0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AE2AD46F-E18C-4F36-AF79-256FC966A84C}"/>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5B0420" w:rsidP="00A532F6">
              <w:pPr>
                <w:pStyle w:val="Page"/>
                <w:rPr>
                  <w:rFonts w:ascii="Gill Alt One MT Light" w:hAnsi="Gill Alt One MT Light"/>
                  <w:sz w:val="16"/>
                  <w:szCs w:val="16"/>
                </w:rPr>
              </w:pPr>
              <w:r>
                <w:rPr>
                  <w:rFonts w:ascii="Gill Alt One MT Light" w:hAnsi="Gill Alt One MT Light"/>
                  <w:sz w:val="16"/>
                  <w:szCs w:val="16"/>
                </w:rPr>
                <w:t>Dipartimento delle finanze e dell’economia</w:t>
              </w:r>
              <w:r>
                <w:rPr>
                  <w:rFonts w:ascii="Gill Alt One MT Light" w:hAnsi="Gill Alt One MT Light"/>
                  <w:sz w:val="16"/>
                  <w:szCs w:val="16"/>
                </w:rPr>
                <w:br/>
                <w:t>Dipartimento dell'educazione, della cultura e dello sport</w:t>
              </w:r>
            </w:p>
          </w:tc>
        </w:sdtContent>
      </w:sdt>
      <w:tc>
        <w:tcPr>
          <w:tcW w:w="1710" w:type="dxa"/>
          <w:tcBorders>
            <w:bottom w:val="single" w:sz="4" w:space="0" w:color="auto"/>
          </w:tcBorders>
          <w:vAlign w:val="bottom"/>
        </w:tcPr>
        <w:p w:rsidR="005012EC" w:rsidRPr="004204CB" w:rsidRDefault="009970E8" w:rsidP="00662409">
          <w:pPr>
            <w:pStyle w:val="Page"/>
            <w:jc w:val="right"/>
          </w:pPr>
          <w:r w:rsidRPr="004204CB">
            <w:fldChar w:fldCharType="begin"/>
          </w:r>
          <w:r w:rsidRPr="004204CB">
            <w:instrText xml:space="preserve"> PAGE   \* MERGEFORMAT </w:instrText>
          </w:r>
          <w:r w:rsidRPr="004204CB">
            <w:fldChar w:fldCharType="separate"/>
          </w:r>
          <w:r w:rsidR="00B15B0B">
            <w:rPr>
              <w:noProof/>
            </w:rPr>
            <w:t>10</w:t>
          </w:r>
          <w:r w:rsidRPr="004204CB">
            <w:fldChar w:fldCharType="end"/>
          </w:r>
          <w:r w:rsidRPr="004204CB">
            <w:t xml:space="preserve"> di </w:t>
          </w:r>
          <w:fldSimple w:instr=" NUMPAGES   \* MERGEFORMAT ">
            <w:r w:rsidR="00B15B0B">
              <w:rPr>
                <w:noProof/>
              </w:rPr>
              <w:t>10</w:t>
            </w:r>
          </w:fldSimple>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AE2AD46F-E18C-4F36-AF79-256FC966A84C}"/>
          <w:text w:multiLine="1"/>
        </w:sdtPr>
        <w:sdtEndPr/>
        <w:sdtContent>
          <w:tc>
            <w:tcPr>
              <w:tcW w:w="8383" w:type="dxa"/>
              <w:tcBorders>
                <w:left w:val="single" w:sz="4" w:space="0" w:color="auto"/>
              </w:tcBorders>
              <w:tcMar>
                <w:top w:w="0" w:type="dxa"/>
                <w:left w:w="142" w:type="dxa"/>
              </w:tcMar>
            </w:tcPr>
            <w:p w:rsidR="005012EC" w:rsidRPr="00E8185F" w:rsidRDefault="005B0420"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n. 8077 R del 11 gennaio 2022</w:t>
              </w:r>
            </w:p>
          </w:tc>
        </w:sdtContent>
      </w:sdt>
      <w:tc>
        <w:tcPr>
          <w:tcW w:w="1710" w:type="dxa"/>
          <w:tcBorders>
            <w:top w:val="single" w:sz="4" w:space="0" w:color="auto"/>
          </w:tcBorders>
        </w:tcPr>
        <w:p w:rsidR="005012EC" w:rsidRPr="00E043A3" w:rsidRDefault="00B15B0B" w:rsidP="00662409">
          <w:pPr>
            <w:pStyle w:val="InvisibleLine"/>
            <w:rPr>
              <w:lang w:val="de-DE"/>
            </w:rPr>
          </w:pPr>
        </w:p>
      </w:tc>
    </w:tr>
  </w:tbl>
  <w:p w:rsidR="00F657BF" w:rsidRPr="00980362" w:rsidRDefault="009970E8"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AE2AD46F-E18C-4F36-AF79-256FC966A84C}"/>
                            <w:text w:multiLine="1"/>
                          </w:sdtPr>
                          <w:sdtEndPr/>
                          <w:sdtContent>
                            <w:p w:rsidR="008065E8" w:rsidRPr="00411371" w:rsidRDefault="009970E8"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AE2AD46F-E18C-4F36-AF79-256FC966A84C}"/>
                      <w:text w:multiLine="1"/>
                    </w:sdtPr>
                    <w:sdtEndPr/>
                    <w:sdtContent>
                      <w:p w:rsidR="008065E8" w:rsidRPr="00411371" w:rsidRDefault="008478CD"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B15B0B" w:rsidP="00D07D6E">
          <w:pPr>
            <w:pStyle w:val="InvisibleLine"/>
            <w:ind w:left="150"/>
            <w:rPr>
              <w:sz w:val="16"/>
            </w:rPr>
          </w:pPr>
        </w:p>
      </w:tc>
      <w:tc>
        <w:tcPr>
          <w:tcW w:w="373" w:type="pct"/>
          <w:tcBorders>
            <w:top w:val="nil"/>
            <w:bottom w:val="single" w:sz="4" w:space="0" w:color="auto"/>
          </w:tcBorders>
          <w:vAlign w:val="bottom"/>
        </w:tcPr>
        <w:p w:rsidR="00662409" w:rsidRPr="003108C0" w:rsidRDefault="00B15B0B" w:rsidP="00D07D6E">
          <w:pPr>
            <w:pStyle w:val="Level"/>
            <w:ind w:left="150"/>
            <w:rPr>
              <w:sz w:val="16"/>
            </w:rPr>
          </w:pPr>
        </w:p>
      </w:tc>
      <w:tc>
        <w:tcPr>
          <w:tcW w:w="209" w:type="pct"/>
          <w:tcBorders>
            <w:top w:val="nil"/>
            <w:bottom w:val="single" w:sz="4" w:space="0" w:color="auto"/>
          </w:tcBorders>
        </w:tcPr>
        <w:p w:rsidR="00662409" w:rsidRDefault="009970E8"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9970E8"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B15B0B">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B15B0B">
            <w:rPr>
              <w:rFonts w:asciiTheme="minorHAnsi" w:hAnsiTheme="minorHAnsi" w:cstheme="minorHAnsi"/>
              <w:noProof/>
              <w:sz w:val="24"/>
            </w:rPr>
            <w:t>10</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AE2AD46F-E18C-4F36-AF79-256FC966A84C}"/>
          <w:text w:multiLine="1"/>
        </w:sdtPr>
        <w:sdtEndPr/>
        <w:sdtContent>
          <w:tc>
            <w:tcPr>
              <w:tcW w:w="5000" w:type="pct"/>
              <w:gridSpan w:val="6"/>
              <w:tcBorders>
                <w:left w:val="nil"/>
                <w:right w:val="nil"/>
              </w:tcBorders>
              <w:noWrap/>
              <w:tcMar>
                <w:top w:w="0" w:type="dxa"/>
              </w:tcMar>
              <w:vAlign w:val="bottom"/>
            </w:tcPr>
            <w:p w:rsidR="00662409" w:rsidRPr="008C03B5" w:rsidRDefault="005B0420"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9970E8"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B15B0B"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9970E8"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B15B0B"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9970E8"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B15B0B"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B15B0B"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AE2AD46F-E18C-4F36-AF79-256FC966A84C}"/>
              <w:text w:multiLine="1"/>
            </w:sdtPr>
            <w:sdtEndPr/>
            <w:sdtContent>
              <w:r w:rsidR="005B0420">
                <w:rPr>
                  <w:rFonts w:cstheme="minorHAnsi"/>
                  <w:b/>
                  <w:sz w:val="24"/>
                  <w:szCs w:val="24"/>
                </w:rPr>
                <w:t>8077 R</w:t>
              </w:r>
            </w:sdtContent>
          </w:sdt>
        </w:p>
      </w:tc>
      <w:sdt>
        <w:sdtPr>
          <w:alias w:val="DocParam.Date"/>
          <w:id w:val="-464426178"/>
          <w:dataBinding w:xpath="//DateTime[@id='DocParam.Date']" w:storeItemID="{AE2AD46F-E18C-4F36-AF79-256FC966A84C}"/>
          <w:date w:fullDate="2022-01-11T01:00:00Z">
            <w:dateFormat w:val="d MMMM yyyy"/>
            <w:lid w:val="it-CH"/>
            <w:storeMappedDataAs w:val="dateTime"/>
            <w:calendar w:val="gregorian"/>
          </w:date>
        </w:sdtPr>
        <w:sdtEndPr/>
        <w:sdtContent>
          <w:tc>
            <w:tcPr>
              <w:tcW w:w="1112" w:type="pct"/>
              <w:tcBorders>
                <w:top w:val="nil"/>
                <w:left w:val="nil"/>
                <w:bottom w:val="single" w:sz="4" w:space="0" w:color="auto"/>
                <w:right w:val="nil"/>
              </w:tcBorders>
              <w:noWrap/>
              <w:tcMar>
                <w:top w:w="0" w:type="dxa"/>
              </w:tcMar>
            </w:tcPr>
            <w:p w:rsidR="008C03B5" w:rsidRPr="002A0371" w:rsidRDefault="005B0420" w:rsidP="00A532F6">
              <w:pPr>
                <w:pStyle w:val="Data"/>
              </w:pPr>
              <w:r>
                <w:t>11 gennaio 2022</w:t>
              </w:r>
            </w:p>
          </w:tc>
        </w:sdtContent>
      </w:sdt>
      <w:tc>
        <w:tcPr>
          <w:tcW w:w="3218" w:type="pct"/>
          <w:gridSpan w:val="4"/>
          <w:tcBorders>
            <w:top w:val="nil"/>
            <w:left w:val="nil"/>
            <w:bottom w:val="nil"/>
            <w:right w:val="nil"/>
          </w:tcBorders>
        </w:tcPr>
        <w:p w:rsidR="008C03B5" w:rsidRPr="00BE22A2" w:rsidRDefault="00B15B0B"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AE2AD46F-E18C-4F36-AF79-256FC966A84C}"/>
              <w:text w:multiLine="1"/>
            </w:sdtPr>
            <w:sdtEndPr/>
            <w:sdtContent>
              <w:r w:rsidR="005B0420">
                <w:rPr>
                  <w:smallCaps/>
                  <w:sz w:val="23"/>
                  <w:szCs w:val="23"/>
                </w:rPr>
                <w:t>Dipartimento delle finanze e dell’economia</w:t>
              </w:r>
              <w:r w:rsidR="005B0420">
                <w:rPr>
                  <w:smallCaps/>
                  <w:sz w:val="23"/>
                  <w:szCs w:val="23"/>
                </w:rPr>
                <w:br/>
                <w:t>Dipartimento dell'educazione, della cultura e dello sport</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B15B0B" w:rsidP="00D07D6E">
          <w:pPr>
            <w:pStyle w:val="Level"/>
            <w:ind w:left="150"/>
            <w:rPr>
              <w:rFonts w:ascii="Gill Alt One MT Light" w:hAnsi="Gill Alt One MT Light"/>
              <w:sz w:val="16"/>
              <w:szCs w:val="16"/>
            </w:rPr>
          </w:pPr>
        </w:p>
      </w:tc>
    </w:tr>
  </w:tbl>
  <w:p w:rsidR="00F657BF" w:rsidRPr="00DA2879" w:rsidRDefault="009970E8"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AE2AD46F-E18C-4F36-AF79-256FC966A84C}"/>
                            <w:text w:multiLine="1"/>
                          </w:sdtPr>
                          <w:sdtEndPr/>
                          <w:sdtContent>
                            <w:p w:rsidR="00E93620" w:rsidRPr="00411371" w:rsidRDefault="009970E8"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AE2AD46F-E18C-4F36-AF79-256FC966A84C}"/>
                      <w:text w:multiLine="1"/>
                    </w:sdtPr>
                    <w:sdtEndPr/>
                    <w:sdtContent>
                      <w:p w:rsidR="00E93620" w:rsidRPr="00411371" w:rsidRDefault="008478CD"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713D80"/>
    <w:multiLevelType w:val="hybridMultilevel"/>
    <w:tmpl w:val="0B7E266C"/>
    <w:lvl w:ilvl="0" w:tplc="1C9AC2F0">
      <w:start w:val="1"/>
      <w:numFmt w:val="decimal"/>
      <w:lvlText w:val="(%1)"/>
      <w:lvlJc w:val="left"/>
      <w:pPr>
        <w:ind w:left="1494" w:hanging="360"/>
      </w:pPr>
      <w:rPr>
        <w:rFonts w:eastAsia="Times New Roman" w:hint="default"/>
        <w:i/>
        <w:sz w:val="20"/>
      </w:rPr>
    </w:lvl>
    <w:lvl w:ilvl="1" w:tplc="08100019" w:tentative="1">
      <w:start w:val="1"/>
      <w:numFmt w:val="lowerLetter"/>
      <w:lvlText w:val="%2."/>
      <w:lvlJc w:val="left"/>
      <w:pPr>
        <w:ind w:left="2214" w:hanging="360"/>
      </w:pPr>
    </w:lvl>
    <w:lvl w:ilvl="2" w:tplc="0810001B" w:tentative="1">
      <w:start w:val="1"/>
      <w:numFmt w:val="lowerRoman"/>
      <w:lvlText w:val="%3."/>
      <w:lvlJc w:val="right"/>
      <w:pPr>
        <w:ind w:left="2934" w:hanging="180"/>
      </w:pPr>
    </w:lvl>
    <w:lvl w:ilvl="3" w:tplc="0810000F" w:tentative="1">
      <w:start w:val="1"/>
      <w:numFmt w:val="decimal"/>
      <w:lvlText w:val="%4."/>
      <w:lvlJc w:val="left"/>
      <w:pPr>
        <w:ind w:left="3654" w:hanging="360"/>
      </w:pPr>
    </w:lvl>
    <w:lvl w:ilvl="4" w:tplc="08100019" w:tentative="1">
      <w:start w:val="1"/>
      <w:numFmt w:val="lowerLetter"/>
      <w:lvlText w:val="%5."/>
      <w:lvlJc w:val="left"/>
      <w:pPr>
        <w:ind w:left="4374" w:hanging="360"/>
      </w:pPr>
    </w:lvl>
    <w:lvl w:ilvl="5" w:tplc="0810001B" w:tentative="1">
      <w:start w:val="1"/>
      <w:numFmt w:val="lowerRoman"/>
      <w:lvlText w:val="%6."/>
      <w:lvlJc w:val="right"/>
      <w:pPr>
        <w:ind w:left="5094" w:hanging="180"/>
      </w:pPr>
    </w:lvl>
    <w:lvl w:ilvl="6" w:tplc="0810000F" w:tentative="1">
      <w:start w:val="1"/>
      <w:numFmt w:val="decimal"/>
      <w:lvlText w:val="%7."/>
      <w:lvlJc w:val="left"/>
      <w:pPr>
        <w:ind w:left="5814" w:hanging="360"/>
      </w:pPr>
    </w:lvl>
    <w:lvl w:ilvl="7" w:tplc="08100019" w:tentative="1">
      <w:start w:val="1"/>
      <w:numFmt w:val="lowerLetter"/>
      <w:lvlText w:val="%8."/>
      <w:lvlJc w:val="left"/>
      <w:pPr>
        <w:ind w:left="6534" w:hanging="360"/>
      </w:pPr>
    </w:lvl>
    <w:lvl w:ilvl="8" w:tplc="0810001B" w:tentative="1">
      <w:start w:val="1"/>
      <w:numFmt w:val="lowerRoman"/>
      <w:lvlText w:val="%9."/>
      <w:lvlJc w:val="right"/>
      <w:pPr>
        <w:ind w:left="7254" w:hanging="180"/>
      </w:pPr>
    </w:lvl>
  </w:abstractNum>
  <w:abstractNum w:abstractNumId="11"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4DC7FE8"/>
    <w:multiLevelType w:val="hybridMultilevel"/>
    <w:tmpl w:val="6986C728"/>
    <w:lvl w:ilvl="0" w:tplc="869EBAE4">
      <w:numFmt w:val="bullet"/>
      <w:lvlText w:val="-"/>
      <w:lvlJc w:val="left"/>
      <w:pPr>
        <w:ind w:left="360" w:hanging="360"/>
      </w:pPr>
      <w:rPr>
        <w:rFonts w:ascii="Arial" w:eastAsia="Times New Roman" w:hAnsi="Arial" w:cs="Arial" w:hint="default"/>
      </w:rPr>
    </w:lvl>
    <w:lvl w:ilvl="1" w:tplc="08100003">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13"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236804B2"/>
    <w:multiLevelType w:val="hybridMultilevel"/>
    <w:tmpl w:val="9F028680"/>
    <w:lvl w:ilvl="0" w:tplc="08100017">
      <w:start w:val="1"/>
      <w:numFmt w:val="lowerLetter"/>
      <w:lvlText w:val="%1)"/>
      <w:lvlJc w:val="left"/>
      <w:pPr>
        <w:ind w:left="1146" w:hanging="360"/>
      </w:pPr>
    </w:lvl>
    <w:lvl w:ilvl="1" w:tplc="08100019" w:tentative="1">
      <w:start w:val="1"/>
      <w:numFmt w:val="lowerLetter"/>
      <w:lvlText w:val="%2."/>
      <w:lvlJc w:val="left"/>
      <w:pPr>
        <w:ind w:left="1866" w:hanging="360"/>
      </w:pPr>
    </w:lvl>
    <w:lvl w:ilvl="2" w:tplc="0810001B" w:tentative="1">
      <w:start w:val="1"/>
      <w:numFmt w:val="lowerRoman"/>
      <w:lvlText w:val="%3."/>
      <w:lvlJc w:val="right"/>
      <w:pPr>
        <w:ind w:left="2586" w:hanging="180"/>
      </w:pPr>
    </w:lvl>
    <w:lvl w:ilvl="3" w:tplc="0810000F" w:tentative="1">
      <w:start w:val="1"/>
      <w:numFmt w:val="decimal"/>
      <w:lvlText w:val="%4."/>
      <w:lvlJc w:val="left"/>
      <w:pPr>
        <w:ind w:left="3306" w:hanging="360"/>
      </w:pPr>
    </w:lvl>
    <w:lvl w:ilvl="4" w:tplc="08100019" w:tentative="1">
      <w:start w:val="1"/>
      <w:numFmt w:val="lowerLetter"/>
      <w:lvlText w:val="%5."/>
      <w:lvlJc w:val="left"/>
      <w:pPr>
        <w:ind w:left="4026" w:hanging="360"/>
      </w:pPr>
    </w:lvl>
    <w:lvl w:ilvl="5" w:tplc="0810001B" w:tentative="1">
      <w:start w:val="1"/>
      <w:numFmt w:val="lowerRoman"/>
      <w:lvlText w:val="%6."/>
      <w:lvlJc w:val="right"/>
      <w:pPr>
        <w:ind w:left="4746" w:hanging="180"/>
      </w:pPr>
    </w:lvl>
    <w:lvl w:ilvl="6" w:tplc="0810000F" w:tentative="1">
      <w:start w:val="1"/>
      <w:numFmt w:val="decimal"/>
      <w:lvlText w:val="%7."/>
      <w:lvlJc w:val="left"/>
      <w:pPr>
        <w:ind w:left="5466" w:hanging="360"/>
      </w:pPr>
    </w:lvl>
    <w:lvl w:ilvl="7" w:tplc="08100019" w:tentative="1">
      <w:start w:val="1"/>
      <w:numFmt w:val="lowerLetter"/>
      <w:lvlText w:val="%8."/>
      <w:lvlJc w:val="left"/>
      <w:pPr>
        <w:ind w:left="6186" w:hanging="360"/>
      </w:pPr>
    </w:lvl>
    <w:lvl w:ilvl="8" w:tplc="0810001B" w:tentative="1">
      <w:start w:val="1"/>
      <w:numFmt w:val="lowerRoman"/>
      <w:lvlText w:val="%9."/>
      <w:lvlJc w:val="right"/>
      <w:pPr>
        <w:ind w:left="6906" w:hanging="180"/>
      </w:pPr>
    </w:lvl>
  </w:abstractNum>
  <w:abstractNum w:abstractNumId="16"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2E95547A"/>
    <w:multiLevelType w:val="multilevel"/>
    <w:tmpl w:val="08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1BE1137"/>
    <w:multiLevelType w:val="hybridMultilevel"/>
    <w:tmpl w:val="198453A2"/>
    <w:lvl w:ilvl="0" w:tplc="44DAEA1C">
      <w:start w:val="31"/>
      <w:numFmt w:val="bullet"/>
      <w:lvlText w:val="-"/>
      <w:lvlJc w:val="left"/>
      <w:pPr>
        <w:ind w:left="1352" w:hanging="360"/>
      </w:pPr>
      <w:rPr>
        <w:rFonts w:ascii="Arial" w:eastAsiaTheme="minorHAnsi" w:hAnsi="Arial" w:cs="Arial" w:hint="default"/>
      </w:rPr>
    </w:lvl>
    <w:lvl w:ilvl="1" w:tplc="08100003" w:tentative="1">
      <w:start w:val="1"/>
      <w:numFmt w:val="bullet"/>
      <w:lvlText w:val="o"/>
      <w:lvlJc w:val="left"/>
      <w:pPr>
        <w:ind w:left="2072" w:hanging="360"/>
      </w:pPr>
      <w:rPr>
        <w:rFonts w:ascii="Courier New" w:hAnsi="Courier New" w:cs="Courier New" w:hint="default"/>
      </w:rPr>
    </w:lvl>
    <w:lvl w:ilvl="2" w:tplc="08100005" w:tentative="1">
      <w:start w:val="1"/>
      <w:numFmt w:val="bullet"/>
      <w:lvlText w:val=""/>
      <w:lvlJc w:val="left"/>
      <w:pPr>
        <w:ind w:left="2792" w:hanging="360"/>
      </w:pPr>
      <w:rPr>
        <w:rFonts w:ascii="Wingdings" w:hAnsi="Wingdings" w:hint="default"/>
      </w:rPr>
    </w:lvl>
    <w:lvl w:ilvl="3" w:tplc="08100001" w:tentative="1">
      <w:start w:val="1"/>
      <w:numFmt w:val="bullet"/>
      <w:lvlText w:val=""/>
      <w:lvlJc w:val="left"/>
      <w:pPr>
        <w:ind w:left="3512" w:hanging="360"/>
      </w:pPr>
      <w:rPr>
        <w:rFonts w:ascii="Symbol" w:hAnsi="Symbol" w:hint="default"/>
      </w:rPr>
    </w:lvl>
    <w:lvl w:ilvl="4" w:tplc="08100003" w:tentative="1">
      <w:start w:val="1"/>
      <w:numFmt w:val="bullet"/>
      <w:lvlText w:val="o"/>
      <w:lvlJc w:val="left"/>
      <w:pPr>
        <w:ind w:left="4232" w:hanging="360"/>
      </w:pPr>
      <w:rPr>
        <w:rFonts w:ascii="Courier New" w:hAnsi="Courier New" w:cs="Courier New" w:hint="default"/>
      </w:rPr>
    </w:lvl>
    <w:lvl w:ilvl="5" w:tplc="08100005" w:tentative="1">
      <w:start w:val="1"/>
      <w:numFmt w:val="bullet"/>
      <w:lvlText w:val=""/>
      <w:lvlJc w:val="left"/>
      <w:pPr>
        <w:ind w:left="4952" w:hanging="360"/>
      </w:pPr>
      <w:rPr>
        <w:rFonts w:ascii="Wingdings" w:hAnsi="Wingdings" w:hint="default"/>
      </w:rPr>
    </w:lvl>
    <w:lvl w:ilvl="6" w:tplc="08100001" w:tentative="1">
      <w:start w:val="1"/>
      <w:numFmt w:val="bullet"/>
      <w:lvlText w:val=""/>
      <w:lvlJc w:val="left"/>
      <w:pPr>
        <w:ind w:left="5672" w:hanging="360"/>
      </w:pPr>
      <w:rPr>
        <w:rFonts w:ascii="Symbol" w:hAnsi="Symbol" w:hint="default"/>
      </w:rPr>
    </w:lvl>
    <w:lvl w:ilvl="7" w:tplc="08100003" w:tentative="1">
      <w:start w:val="1"/>
      <w:numFmt w:val="bullet"/>
      <w:lvlText w:val="o"/>
      <w:lvlJc w:val="left"/>
      <w:pPr>
        <w:ind w:left="6392" w:hanging="360"/>
      </w:pPr>
      <w:rPr>
        <w:rFonts w:ascii="Courier New" w:hAnsi="Courier New" w:cs="Courier New" w:hint="default"/>
      </w:rPr>
    </w:lvl>
    <w:lvl w:ilvl="8" w:tplc="08100005" w:tentative="1">
      <w:start w:val="1"/>
      <w:numFmt w:val="bullet"/>
      <w:lvlText w:val=""/>
      <w:lvlJc w:val="left"/>
      <w:pPr>
        <w:ind w:left="7112" w:hanging="360"/>
      </w:pPr>
      <w:rPr>
        <w:rFonts w:ascii="Wingdings" w:hAnsi="Wingdings" w:hint="default"/>
      </w:rPr>
    </w:lvl>
  </w:abstractNum>
  <w:abstractNum w:abstractNumId="19"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0" w15:restartNumberingAfterBreak="0">
    <w:nsid w:val="3EA574D4"/>
    <w:multiLevelType w:val="hybridMultilevel"/>
    <w:tmpl w:val="5340568A"/>
    <w:lvl w:ilvl="0" w:tplc="7392315E">
      <w:start w:val="1"/>
      <w:numFmt w:val="lowerLetter"/>
      <w:lvlText w:val="%1)"/>
      <w:lvlJc w:val="left"/>
      <w:pPr>
        <w:ind w:left="786" w:hanging="360"/>
      </w:pPr>
      <w:rPr>
        <w:rFonts w:hint="default"/>
      </w:rPr>
    </w:lvl>
    <w:lvl w:ilvl="1" w:tplc="08100019" w:tentative="1">
      <w:start w:val="1"/>
      <w:numFmt w:val="lowerLetter"/>
      <w:lvlText w:val="%2."/>
      <w:lvlJc w:val="left"/>
      <w:pPr>
        <w:ind w:left="1506" w:hanging="360"/>
      </w:pPr>
    </w:lvl>
    <w:lvl w:ilvl="2" w:tplc="0810001B" w:tentative="1">
      <w:start w:val="1"/>
      <w:numFmt w:val="lowerRoman"/>
      <w:lvlText w:val="%3."/>
      <w:lvlJc w:val="right"/>
      <w:pPr>
        <w:ind w:left="2226" w:hanging="180"/>
      </w:pPr>
    </w:lvl>
    <w:lvl w:ilvl="3" w:tplc="0810000F" w:tentative="1">
      <w:start w:val="1"/>
      <w:numFmt w:val="decimal"/>
      <w:lvlText w:val="%4."/>
      <w:lvlJc w:val="left"/>
      <w:pPr>
        <w:ind w:left="2946" w:hanging="360"/>
      </w:pPr>
    </w:lvl>
    <w:lvl w:ilvl="4" w:tplc="08100019" w:tentative="1">
      <w:start w:val="1"/>
      <w:numFmt w:val="lowerLetter"/>
      <w:lvlText w:val="%5."/>
      <w:lvlJc w:val="left"/>
      <w:pPr>
        <w:ind w:left="3666" w:hanging="360"/>
      </w:pPr>
    </w:lvl>
    <w:lvl w:ilvl="5" w:tplc="0810001B" w:tentative="1">
      <w:start w:val="1"/>
      <w:numFmt w:val="lowerRoman"/>
      <w:lvlText w:val="%6."/>
      <w:lvlJc w:val="right"/>
      <w:pPr>
        <w:ind w:left="4386" w:hanging="180"/>
      </w:pPr>
    </w:lvl>
    <w:lvl w:ilvl="6" w:tplc="0810000F" w:tentative="1">
      <w:start w:val="1"/>
      <w:numFmt w:val="decimal"/>
      <w:lvlText w:val="%7."/>
      <w:lvlJc w:val="left"/>
      <w:pPr>
        <w:ind w:left="5106" w:hanging="360"/>
      </w:pPr>
    </w:lvl>
    <w:lvl w:ilvl="7" w:tplc="08100019" w:tentative="1">
      <w:start w:val="1"/>
      <w:numFmt w:val="lowerLetter"/>
      <w:lvlText w:val="%8."/>
      <w:lvlJc w:val="left"/>
      <w:pPr>
        <w:ind w:left="5826" w:hanging="360"/>
      </w:pPr>
    </w:lvl>
    <w:lvl w:ilvl="8" w:tplc="0810001B" w:tentative="1">
      <w:start w:val="1"/>
      <w:numFmt w:val="lowerRoman"/>
      <w:lvlText w:val="%9."/>
      <w:lvlJc w:val="right"/>
      <w:pPr>
        <w:ind w:left="6546" w:hanging="180"/>
      </w:pPr>
    </w:lvl>
  </w:abstractNum>
  <w:abstractNum w:abstractNumId="21" w15:restartNumberingAfterBreak="0">
    <w:nsid w:val="43EC6520"/>
    <w:multiLevelType w:val="hybridMultilevel"/>
    <w:tmpl w:val="0CB6F676"/>
    <w:lvl w:ilvl="0" w:tplc="907C6D78">
      <w:numFmt w:val="bullet"/>
      <w:lvlText w:val="-"/>
      <w:lvlJc w:val="left"/>
      <w:pPr>
        <w:ind w:left="720" w:hanging="360"/>
      </w:pPr>
      <w:rPr>
        <w:rFonts w:ascii="Arial" w:eastAsia="Times New Roman" w:hAnsi="Arial" w:cs="Arial" w:hint="default"/>
      </w:rPr>
    </w:lvl>
    <w:lvl w:ilvl="1" w:tplc="907C6D78">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2" w15:restartNumberingAfterBreak="0">
    <w:nsid w:val="48A057B3"/>
    <w:multiLevelType w:val="hybridMultilevel"/>
    <w:tmpl w:val="73AABCC0"/>
    <w:lvl w:ilvl="0" w:tplc="44DAEA1C">
      <w:start w:val="31"/>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3"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4" w15:restartNumberingAfterBreak="0">
    <w:nsid w:val="49D524CC"/>
    <w:multiLevelType w:val="multilevel"/>
    <w:tmpl w:val="953CA1B2"/>
    <w:numStyleLink w:val="HeadingList"/>
  </w:abstractNum>
  <w:abstractNum w:abstractNumId="25" w15:restartNumberingAfterBreak="0">
    <w:nsid w:val="5E1C2FBA"/>
    <w:multiLevelType w:val="hybridMultilevel"/>
    <w:tmpl w:val="6A48C6CA"/>
    <w:lvl w:ilvl="0" w:tplc="44DAEA1C">
      <w:start w:val="31"/>
      <w:numFmt w:val="bullet"/>
      <w:lvlText w:val="-"/>
      <w:lvlJc w:val="left"/>
      <w:pPr>
        <w:ind w:left="360" w:hanging="360"/>
      </w:pPr>
      <w:rPr>
        <w:rFonts w:ascii="Arial" w:eastAsiaTheme="minorHAnsi" w:hAnsi="Arial" w:cs="Aria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num w:numId="1">
    <w:abstractNumId w:val="13"/>
  </w:num>
  <w:num w:numId="2">
    <w:abstractNumId w:val="24"/>
    <w:lvlOverride w:ilvl="0">
      <w:lvl w:ilvl="0">
        <w:start w:val="1"/>
        <w:numFmt w:val="decimal"/>
        <w:lvlText w:val="%1"/>
        <w:lvlJc w:val="left"/>
        <w:pPr>
          <w:ind w:left="363" w:hanging="363"/>
        </w:pPr>
        <w:rPr>
          <w:rFonts w:ascii="Arial" w:hAnsi="Arial" w:cs="Arial" w:hint="default"/>
        </w:rPr>
      </w:lvl>
    </w:lvlOverride>
  </w:num>
  <w:num w:numId="3">
    <w:abstractNumId w:val="11"/>
  </w:num>
  <w:num w:numId="4">
    <w:abstractNumId w:val="23"/>
  </w:num>
  <w:num w:numId="5">
    <w:abstractNumId w:val="19"/>
  </w:num>
  <w:num w:numId="6">
    <w:abstractNumId w:val="14"/>
  </w:num>
  <w:num w:numId="7">
    <w:abstractNumId w:val="16"/>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21"/>
  </w:num>
  <w:num w:numId="19">
    <w:abstractNumId w:val="10"/>
  </w:num>
  <w:num w:numId="20">
    <w:abstractNumId w:val="18"/>
  </w:num>
  <w:num w:numId="21">
    <w:abstractNumId w:val="12"/>
  </w:num>
  <w:num w:numId="22">
    <w:abstractNumId w:val="17"/>
  </w:num>
  <w:num w:numId="23">
    <w:abstractNumId w:val="25"/>
  </w:num>
  <w:num w:numId="24">
    <w:abstractNumId w:val="22"/>
  </w:num>
  <w:num w:numId="25">
    <w:abstractNumId w:val="15"/>
  </w:num>
  <w:num w:numId="26">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E5"/>
    <w:rsid w:val="000017FB"/>
    <w:rsid w:val="000268A9"/>
    <w:rsid w:val="0005153B"/>
    <w:rsid w:val="00177181"/>
    <w:rsid w:val="001D6302"/>
    <w:rsid w:val="002B3CB3"/>
    <w:rsid w:val="002B5D9F"/>
    <w:rsid w:val="002C0A41"/>
    <w:rsid w:val="002D53B8"/>
    <w:rsid w:val="0032013E"/>
    <w:rsid w:val="003478D5"/>
    <w:rsid w:val="00377515"/>
    <w:rsid w:val="00382379"/>
    <w:rsid w:val="003B756D"/>
    <w:rsid w:val="003D307E"/>
    <w:rsid w:val="00403ADB"/>
    <w:rsid w:val="00463A90"/>
    <w:rsid w:val="0046765B"/>
    <w:rsid w:val="004678F0"/>
    <w:rsid w:val="00483CCB"/>
    <w:rsid w:val="00562067"/>
    <w:rsid w:val="00572FD3"/>
    <w:rsid w:val="005B0420"/>
    <w:rsid w:val="005E19D2"/>
    <w:rsid w:val="006950B7"/>
    <w:rsid w:val="006B2841"/>
    <w:rsid w:val="006C41E5"/>
    <w:rsid w:val="006D64AF"/>
    <w:rsid w:val="007D1F7D"/>
    <w:rsid w:val="00833AAE"/>
    <w:rsid w:val="008720C4"/>
    <w:rsid w:val="0089078C"/>
    <w:rsid w:val="008C7230"/>
    <w:rsid w:val="008F52AF"/>
    <w:rsid w:val="0097572A"/>
    <w:rsid w:val="00980FCE"/>
    <w:rsid w:val="00992452"/>
    <w:rsid w:val="009970E8"/>
    <w:rsid w:val="009C5E5A"/>
    <w:rsid w:val="009F0B6E"/>
    <w:rsid w:val="00A637CD"/>
    <w:rsid w:val="00A67BFC"/>
    <w:rsid w:val="00AC1697"/>
    <w:rsid w:val="00AF0268"/>
    <w:rsid w:val="00B15B0B"/>
    <w:rsid w:val="00BF0A1F"/>
    <w:rsid w:val="00C14E8D"/>
    <w:rsid w:val="00CF1EA6"/>
    <w:rsid w:val="00D33940"/>
    <w:rsid w:val="00D600FD"/>
    <w:rsid w:val="00D649A8"/>
    <w:rsid w:val="00D74696"/>
    <w:rsid w:val="00E34C8A"/>
    <w:rsid w:val="00EA6C67"/>
    <w:rsid w:val="00EB088A"/>
    <w:rsid w:val="00F042D8"/>
    <w:rsid w:val="00F6298A"/>
    <w:rsid w:val="00F657BF"/>
    <w:rsid w:val="00F763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14:docId w14:val="3705E8CC"/>
  <w15:docId w15:val="{857AF628-281D-4E87-A07A-3CA4CD3E5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41E5"/>
    <w:pPr>
      <w:spacing w:after="0"/>
      <w:jc w:val="both"/>
    </w:pPr>
    <w:rPr>
      <w:rFonts w:ascii="Arial" w:hAnsi="Arial"/>
      <w:sz w:val="24"/>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after="0"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spacing w:after="0"/>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style>
  <w:style w:type="paragraph" w:customStyle="1" w:styleId="ListAlphabetic12">
    <w:name w:val="ListAlphabetic12"/>
    <w:basedOn w:val="ListAlphabetic"/>
    <w:qFormat/>
    <w:rsid w:val="0040086C"/>
    <w:pPr>
      <w:numPr>
        <w:numId w:val="3"/>
      </w:numPr>
    </w:pPr>
    <w:rPr>
      <w:szCs w:val="24"/>
    </w:rPr>
  </w:style>
  <w:style w:type="paragraph" w:customStyle="1" w:styleId="ListNumeric12">
    <w:name w:val="ListNumeric12"/>
    <w:basedOn w:val="ListNumeric"/>
    <w:qFormat/>
    <w:rsid w:val="0040086C"/>
    <w:rPr>
      <w:szCs w:val="24"/>
    </w:rPr>
  </w:style>
  <w:style w:type="paragraph" w:customStyle="1" w:styleId="ListBullet12">
    <w:name w:val="ListBullet12"/>
    <w:basedOn w:val="ListBullet"/>
    <w:qFormat/>
    <w:rsid w:val="0040086C"/>
    <w:rPr>
      <w:szCs w:val="24"/>
    </w:rPr>
  </w:style>
  <w:style w:type="paragraph" w:customStyle="1" w:styleId="ListLine12">
    <w:name w:val="ListLine12"/>
    <w:basedOn w:val="ListLine"/>
    <w:qFormat/>
    <w:rsid w:val="0040086C"/>
    <w:rPr>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character" w:customStyle="1" w:styleId="Nessuno">
    <w:name w:val="Nessuno"/>
    <w:rsid w:val="006C41E5"/>
  </w:style>
  <w:style w:type="table" w:customStyle="1" w:styleId="Grigliatabella1">
    <w:name w:val="Griglia tabella1"/>
    <w:basedOn w:val="Tabellanormale"/>
    <w:next w:val="Grigliatabella"/>
    <w:rsid w:val="00F76318"/>
    <w:pPr>
      <w:spacing w:after="0"/>
    </w:pPr>
    <w:rPr>
      <w:rFonts w:ascii="Times New Roman" w:eastAsia="Times New Roman" w:hAnsi="Times New Roman" w:cs="Times New Roman"/>
      <w:sz w:val="20"/>
      <w:szCs w:val="20"/>
      <w:lang w:val="it-CH"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F7631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E19D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E19D2"/>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Foglio_di_lavoro_di_Microsoft_Excel.xlsx"/><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psbellinzona.ti.ch"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830a2914-4880-4ab0-ad47-2f22ed221fbc.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1 6 " ? > < O n e O f f i x x D o c u m e n t P a r t   x m l n s : x s i = " h t t p : / / w w w . w 3 . o r g / 2 0 0 1 / X M L S c h e m a - i n s t a n c e "   x m l n s : x s d = " h t t p : / / w w w . w 3 . o r g / 2 0 0 1 / X M L S c h e m a "   i d = " 9 f 5 1 f a 4 c - c 2 2 3 - 4 1 2 6 - 8 2 4 b - 1 1 b d 6 7 c c 8 2 a 5 "   t I d = " a 3 6 2 a 5 d 4 - 9 5 8 9 - 4 1 b f - a 4 e 6 - 4 f 8 7 c 4 e 4 1 2 3 9 "   i n t e r n a l T I d = " 9 0 6 4 c c 7 f - 3 1 6 d - 4 6 b 1 - a 4 a c - 7 4 8 6 0 c 3 f 8 a 5 b "   m t I d = " 2 7 5 a f 3 2 e - b c 4 0 - 4 5 c 2 - 8 5 b 7 - a f b 1 c 0 3 8 2 6 5 3 "   r e v i s i o n = " 0 "   c r e a t e d m a j o r v e r s i o n = " 0 "   c r e a t e d m i n o r v e r s i o n = " 0 "   c r e a t e d = " 2 0 2 2 - 0 1 - 1 1 T 0 9 : 5 3 : 3 6 . 9 1 2 5 8 1 3 Z "   m o d i f i e d m a j o r v e r s i o n = " 0 "   m o d i f i e d m i n o r v e r s i o n = " 0 "   m o d i f i e d = " 0 0 0 1 - 0 1 - 0 1 T 0 0 : 0 0 : 0 0 "   p r o f i l e = " 6 8 0 1 a d 3 e - 7 c c d - 4 d d 4 - a b e 3 - 5 8 7 f 4 7 3 6 f 2 b 7 "   m o d e = " S a v e d D o c u m e n t "   c o l o r m o d e = " C o l o r "   l c i d = " 2 0 6 4 "   x m l n s = " h t t p : / / s c h e m a . o n e o f f i x x . c o m / O n e O f f i x x D o c u m e n t P a r t / 1 " >  
     < C o n t e n t >  
         < D a t a M o d e l   x m l n s = " " >  
             < P r o f i l e >  
                 < T e x t   i d = " P r o f i l e . I d "   l a b e l = " P r o f i l e . I d " > < ! [ C D A T A [ 6 8 0 1 a d 3 e - 7 c c d - 4 d d 4 - a b e 3 - 5 8 7 f 4 7 3 6 f 2 b 7 ] ] > < / 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 2 0 2 2 - 0 1 - 1 1 T 0 0 : 0 0 : 0 0 Z < / D a t e T i m e >  
                 < T e x t   i d = " D o c P a r a m . N u m b e r " > < ! [ C D A T A [ 8 0 7 7   R ] ] > < / T e x t >  
                 < T e x t   i d = " D o c P a r a m . D o c u m e n t o " > < ! [ C D A T A [ R a p p o r t o ] ] > < / T e x t >  
                 < T e x t   i d = " D o c P a r a m . A g g i u n t a D o c "   t o o l t i p = " ( e s .   b i s ,   a g g i u n t i v o ,   a g g i u n t i v o   b i s ,   1 ,   2   e c c . ) " > < ! [ C D A T A [   ] ] > < / T e x t >  
                 < T e x t   i d = " D o c P a r a m . D i p a r t i m e n t i " > < ! [ C D A T A [ D i p a r t i m e n t o   d e l l e   f i n a n z e   e   d e l l  e c o n o m i a ] ] > < / T e x t >  
                 < T e x t   i d = " D o c P a r a m . A l t r i D i p a r t i m e n t i " > < ! [ C D A T A [ D i p a r t i m e n t o   d e l l ' e d u c a z i o n e ,   d e l l a   c u l t u r a   e   d e l l o   s p o r t ] ] > < / T e x t >  
             < / P a r a m e t e r >  
             < S c r i p t i n g >  
                 < T e x t   i d = " C u s t o m E l e m e n t s . T e x t s . D r a f t "   l a b e l = " C u s t o m E l e m e n t s . T e x t s . D r a f t " > < ! [ C D A T A [ B o z z a ] ] > < / T e x t >  
                 < T e x t   i d = " C u s t o m E l e m e n t s . F i e l d s . D i p a r t i m e n t i "   l a b e l = " C u s t o m E l e m e n t s . F i e l d s . D i p a r t i m e n t i " > < ! [ C D A T A [ D i p a r t i m e n t o   d e l l e   f i n a n z e   e   d e l l  e c o n o m i a  
 D i p a r t i m e n t o   d e l l ' e d u c a z i o n e ,   d e l l a   c u l t u r a   e   d e l l o   s p o r t ] ] > < / T e x t >  
                 < T e x t   i d = " C u s t o m E l e m e n t s . F i e l d s . T i t o l o 1 "   l a b e l = " C u s t o m E l e m e n t s . F i e l d s . T i t o l o 1 " > < ! [ C D A T A [ R a p p o r t o ] ] > < / T e x t >  
                 < T e x t   i d = " C u s t o m E l e m e n t s . F i e l d s . T i t o l o 2 "   l a b e l = " C u s t o m E l e m e n t s . F i e l d s . T i t o l o 2 " > < ! [ C D A T A [ R a p p o r t o   n .   8 0 7 7   R   d e l   1 1   g e n n a i o 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4.xml><?xml version="1.0" encoding="utf-8"?>
<OneOffixxExtendedBindingPart xmlns:xsd="http://www.w3.org/2001/XMLSchema" xmlns:xsi="http://www.w3.org/2001/XMLSchema-instance" xmlns="http://schema.oneoffixx.com/OneOffixxExtendedBindingPart/1">
  <ExtendedBindings/>
</OneOffixxExtendedBindingPart>
</file>

<file path=customXml/itemProps1.xml><?xml version="1.0" encoding="utf-8"?>
<ds:datastoreItem xmlns:ds="http://schemas.openxmlformats.org/officeDocument/2006/customXml" ds:itemID="{AE2AD46F-E18C-4F36-AF79-256FC966A84C}">
  <ds:schemaRefs>
    <ds:schemaRef ds:uri="http://www.w3.org/2001/XMLSchema"/>
    <ds:schemaRef ds:uri="http://schema.oneoffixx.com/OneOffixxDocumentPart/1"/>
    <ds:schemaRef ds:uri=""/>
  </ds:schemaRefs>
</ds:datastoreItem>
</file>

<file path=customXml/itemProps2.xml><?xml version="1.0" encoding="utf-8"?>
<ds:datastoreItem xmlns:ds="http://schemas.openxmlformats.org/officeDocument/2006/customXml" ds:itemID="{3720B5B1-8EEA-4A26-853C-AE57A24F641C}">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docProps/app.xml><?xml version="1.0" encoding="utf-8"?>
<Properties xmlns="http://schemas.openxmlformats.org/officeDocument/2006/extended-properties" xmlns:vt="http://schemas.openxmlformats.org/officeDocument/2006/docPropsVTypes">
  <Template>830a2914-4880-4ab0-ad47-2f22ed221fbc.dotx</Template>
  <TotalTime>74</TotalTime>
  <Pages>10</Pages>
  <Words>3024</Words>
  <Characters>17240</Characters>
  <Application>Microsoft Office Word</Application>
  <DocSecurity>0</DocSecurity>
  <Lines>143</Lines>
  <Paragraphs>40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Morandi Marisa</cp:lastModifiedBy>
  <cp:revision>46</cp:revision>
  <cp:lastPrinted>2022-01-12T08:28:00Z</cp:lastPrinted>
  <dcterms:created xsi:type="dcterms:W3CDTF">2022-01-11T09:54:00Z</dcterms:created>
  <dcterms:modified xsi:type="dcterms:W3CDTF">2022-01-12T08:28:00Z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