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DC929" w14:textId="0FB64F9C" w:rsidR="00AC659B" w:rsidRPr="00CC670F" w:rsidRDefault="00AC659B" w:rsidP="00CC670F">
      <w:pPr>
        <w:rPr>
          <w:b/>
          <w:sz w:val="28"/>
          <w:szCs w:val="28"/>
        </w:rPr>
      </w:pPr>
      <w:r w:rsidRPr="00CC670F">
        <w:rPr>
          <w:b/>
          <w:sz w:val="28"/>
          <w:szCs w:val="28"/>
        </w:rPr>
        <w:t xml:space="preserve">della Commissione gestione e finanze </w:t>
      </w:r>
    </w:p>
    <w:p w14:paraId="5C7AF412" w14:textId="77777777" w:rsidR="00AC659B" w:rsidRPr="00CC670F" w:rsidRDefault="00AC659B" w:rsidP="00CC670F">
      <w:pPr>
        <w:rPr>
          <w:b/>
          <w:sz w:val="28"/>
          <w:szCs w:val="28"/>
        </w:rPr>
      </w:pPr>
      <w:r w:rsidRPr="00CC670F">
        <w:rPr>
          <w:b/>
          <w:sz w:val="28"/>
          <w:szCs w:val="28"/>
        </w:rPr>
        <w:t>sul messaggio 26 maggio 2021 concernente la modifica della Legge sull’ordinamento degli impiegati dello stato e dei docenti del 15 marzo 1995 (LORD)</w:t>
      </w:r>
    </w:p>
    <w:p w14:paraId="31F3D456" w14:textId="77777777" w:rsidR="00AC659B" w:rsidRDefault="00AC659B" w:rsidP="00AC659B">
      <w:pPr>
        <w:rPr>
          <w:rFonts w:cs="Arial"/>
          <w:szCs w:val="24"/>
        </w:rPr>
      </w:pPr>
    </w:p>
    <w:p w14:paraId="7225B3E4" w14:textId="77777777" w:rsidR="00AC659B" w:rsidRPr="006F21EE" w:rsidRDefault="00AC659B" w:rsidP="00AC659B">
      <w:pPr>
        <w:rPr>
          <w:rFonts w:cs="Arial"/>
          <w:szCs w:val="24"/>
        </w:rPr>
      </w:pPr>
    </w:p>
    <w:p w14:paraId="2B732B10" w14:textId="5362D246" w:rsidR="00AC659B" w:rsidRDefault="00AC659B" w:rsidP="00AC659B">
      <w:pPr>
        <w:rPr>
          <w:rFonts w:cs="Arial"/>
          <w:szCs w:val="24"/>
        </w:rPr>
      </w:pPr>
      <w:r>
        <w:rPr>
          <w:rFonts w:cs="Arial"/>
          <w:szCs w:val="24"/>
        </w:rPr>
        <w:t>C</w:t>
      </w:r>
      <w:r w:rsidRPr="006F21EE">
        <w:rPr>
          <w:rFonts w:cs="Arial"/>
          <w:szCs w:val="24"/>
        </w:rPr>
        <w:t xml:space="preserve">on il messaggio </w:t>
      </w:r>
      <w:r w:rsidR="00CC670F">
        <w:rPr>
          <w:rFonts w:cs="Arial"/>
          <w:szCs w:val="24"/>
        </w:rPr>
        <w:t xml:space="preserve">n. 8000 </w:t>
      </w:r>
      <w:r>
        <w:rPr>
          <w:rFonts w:cs="Arial"/>
          <w:szCs w:val="24"/>
        </w:rPr>
        <w:t xml:space="preserve">il Consiglio di Stato </w:t>
      </w:r>
      <w:r w:rsidRPr="006F21EE">
        <w:rPr>
          <w:rFonts w:cs="Arial"/>
          <w:szCs w:val="24"/>
        </w:rPr>
        <w:t>sottopon</w:t>
      </w:r>
      <w:r>
        <w:rPr>
          <w:rFonts w:cs="Arial"/>
          <w:szCs w:val="24"/>
        </w:rPr>
        <w:t>e</w:t>
      </w:r>
      <w:r w:rsidRPr="006F21EE">
        <w:rPr>
          <w:rFonts w:cs="Arial"/>
          <w:szCs w:val="24"/>
        </w:rPr>
        <w:t xml:space="preserve"> la modifica dell’art. 46 della Legge sull’ordinamento degli impiegati dello Stato e dei docenti del 15 marzo 1995 (LORD) volta a disciplinare il congedo di assistenza a un figlio con gravi problemi di salute dovuti a malattia o infortunio e ad una specifica inerente </w:t>
      </w:r>
      <w:r w:rsidR="00B522A7">
        <w:rPr>
          <w:rFonts w:cs="Arial"/>
          <w:szCs w:val="24"/>
        </w:rPr>
        <w:t>a</w:t>
      </w:r>
      <w:r w:rsidRPr="006F21EE">
        <w:rPr>
          <w:rFonts w:cs="Arial"/>
          <w:szCs w:val="24"/>
        </w:rPr>
        <w:t>l congedo paternità, unitamente all’introduzione di un nuovo art. 84g LORD relativo alla gestione della documentazione del dipendente pubblico deceduto o scomparso.</w:t>
      </w:r>
      <w:r>
        <w:rPr>
          <w:rFonts w:cs="Arial"/>
          <w:szCs w:val="24"/>
        </w:rPr>
        <w:t xml:space="preserve"> </w:t>
      </w:r>
    </w:p>
    <w:p w14:paraId="7C47DAC0" w14:textId="77777777" w:rsidR="00AC659B" w:rsidRDefault="00AC659B" w:rsidP="00B34078">
      <w:pPr>
        <w:rPr>
          <w:rFonts w:cs="Arial"/>
          <w:szCs w:val="24"/>
        </w:rPr>
      </w:pPr>
    </w:p>
    <w:p w14:paraId="6BA00510" w14:textId="77777777" w:rsidR="00AC659B" w:rsidRPr="006F21EE" w:rsidRDefault="00AC659B" w:rsidP="00AC659B">
      <w:pPr>
        <w:rPr>
          <w:rFonts w:cs="Arial"/>
          <w:szCs w:val="24"/>
        </w:rPr>
      </w:pPr>
      <w:r w:rsidRPr="005C4AB8">
        <w:rPr>
          <w:rFonts w:cs="Arial"/>
          <w:szCs w:val="24"/>
        </w:rPr>
        <w:t>Di seguito vengono riportate le considerazioni e gli approfondimenti commissionali sul tema dei congedi per famigliari curanti e sulle modifiche riguardanti la tutela del diritto della personalità in caso di decesso o scomparsa del dipendente pubblico. La motivazione di questo rapporto parziale è da addurre alla volontà di concretizzare il più rapidamente possibile queste modifiche, prendendo tempo per ulteriori approfondimenti che la commissione desidera fare nell’ambito del congedo paternità dei docenti.</w:t>
      </w:r>
    </w:p>
    <w:p w14:paraId="74EF26D4" w14:textId="77777777" w:rsidR="00AC659B" w:rsidRPr="006F21EE" w:rsidRDefault="00AC659B" w:rsidP="00AC659B">
      <w:pPr>
        <w:rPr>
          <w:rFonts w:cs="Arial"/>
          <w:szCs w:val="24"/>
        </w:rPr>
      </w:pPr>
    </w:p>
    <w:p w14:paraId="15B18223" w14:textId="77777777" w:rsidR="00AC659B" w:rsidRPr="006F21EE" w:rsidRDefault="00AC659B" w:rsidP="00AC659B">
      <w:pPr>
        <w:rPr>
          <w:rFonts w:cs="Arial"/>
          <w:szCs w:val="24"/>
        </w:rPr>
      </w:pPr>
    </w:p>
    <w:p w14:paraId="55DA3A93" w14:textId="1D7182F6" w:rsidR="00AC659B" w:rsidRDefault="00AC659B" w:rsidP="00AC659B">
      <w:pPr>
        <w:spacing w:after="120"/>
        <w:ind w:left="539" w:hanging="539"/>
        <w:rPr>
          <w:rFonts w:cs="Arial"/>
          <w:b/>
          <w:szCs w:val="24"/>
        </w:rPr>
      </w:pPr>
      <w:r>
        <w:rPr>
          <w:rFonts w:cs="Arial"/>
          <w:b/>
          <w:szCs w:val="24"/>
        </w:rPr>
        <w:t>1</w:t>
      </w:r>
      <w:r w:rsidRPr="006F21EE">
        <w:rPr>
          <w:rFonts w:cs="Arial"/>
          <w:b/>
          <w:szCs w:val="24"/>
        </w:rPr>
        <w:t>.</w:t>
      </w:r>
      <w:r w:rsidRPr="006F21EE">
        <w:rPr>
          <w:rFonts w:cs="Arial"/>
          <w:b/>
          <w:szCs w:val="24"/>
        </w:rPr>
        <w:tab/>
        <w:t>CONGEDO DI ASSISTENZA A UN FIGLIO CON GRAVI PROBLEMI DI SALUTE DOVUTI A MALATTIA O INFORTUNIO</w:t>
      </w:r>
    </w:p>
    <w:p w14:paraId="30060CA5" w14:textId="3A834490" w:rsidR="00AC659B" w:rsidRDefault="00AC659B" w:rsidP="00AC659B">
      <w:pPr>
        <w:rPr>
          <w:rFonts w:cs="Arial"/>
          <w:szCs w:val="24"/>
        </w:rPr>
      </w:pPr>
      <w:r>
        <w:rPr>
          <w:rFonts w:cs="Arial"/>
          <w:szCs w:val="24"/>
        </w:rPr>
        <w:t xml:space="preserve">Il messaggio illustra con chiarezza la necessità di adeguare la legislazione cantonale al diritto superiore, più specificatamente al </w:t>
      </w:r>
      <w:r w:rsidRPr="006F21EE">
        <w:rPr>
          <w:rFonts w:cs="Arial"/>
          <w:szCs w:val="24"/>
        </w:rPr>
        <w:t>nuovo art. 329i del Codice delle obbligazioni (CO), che disciplinerà il congedo di assistenza a un figlio con gravi problemi di salute dovuti a malattia e infortunio per un massimo di 14 settimane.</w:t>
      </w:r>
    </w:p>
    <w:p w14:paraId="731FD75A" w14:textId="77777777" w:rsidR="00AC659B" w:rsidRPr="00B34078" w:rsidRDefault="00AC659B" w:rsidP="00AC659B">
      <w:pPr>
        <w:rPr>
          <w:rFonts w:cs="Arial"/>
          <w:szCs w:val="24"/>
        </w:rPr>
      </w:pPr>
    </w:p>
    <w:p w14:paraId="2795877D" w14:textId="77777777" w:rsidR="00AC659B" w:rsidRDefault="00AC659B" w:rsidP="00AC659B">
      <w:pPr>
        <w:rPr>
          <w:rFonts w:cs="Arial"/>
          <w:szCs w:val="24"/>
        </w:rPr>
      </w:pPr>
      <w:r>
        <w:rPr>
          <w:rFonts w:cs="Arial"/>
          <w:szCs w:val="24"/>
        </w:rPr>
        <w:t xml:space="preserve">Ad oggi infatti </w:t>
      </w:r>
      <w:r w:rsidRPr="006F21EE">
        <w:rPr>
          <w:rFonts w:cs="Arial"/>
          <w:szCs w:val="24"/>
        </w:rPr>
        <w:t>l’attuale legislazione cantonale (LORD) prevede soltanto un congedo per malattia grave dei figli, genitori, coniugi della durata di 10 giorni.</w:t>
      </w:r>
    </w:p>
    <w:p w14:paraId="2E7BA08D" w14:textId="77777777" w:rsidR="00AC659B" w:rsidRPr="00B34078" w:rsidRDefault="00AC659B" w:rsidP="00AC659B">
      <w:pPr>
        <w:rPr>
          <w:rFonts w:cs="Arial"/>
          <w:szCs w:val="24"/>
        </w:rPr>
      </w:pPr>
    </w:p>
    <w:p w14:paraId="57CB0867" w14:textId="77777777" w:rsidR="00AC659B" w:rsidRDefault="00AC659B" w:rsidP="00AC659B">
      <w:pPr>
        <w:rPr>
          <w:rFonts w:cs="Arial"/>
          <w:szCs w:val="24"/>
        </w:rPr>
      </w:pPr>
      <w:r>
        <w:rPr>
          <w:rFonts w:cs="Arial"/>
          <w:szCs w:val="24"/>
        </w:rPr>
        <w:t xml:space="preserve">Il messaggio governativo spiega chiaramente anche i criteri di fruizione e il campo di applicazione dei diversi congedi previsti, così come il fatto che gli stessi </w:t>
      </w:r>
      <w:r w:rsidRPr="006F21EE">
        <w:rPr>
          <w:rFonts w:cs="Arial"/>
          <w:szCs w:val="24"/>
        </w:rPr>
        <w:t>non sono cumulabili.</w:t>
      </w:r>
    </w:p>
    <w:p w14:paraId="230E46B0" w14:textId="77777777" w:rsidR="00AC659B" w:rsidRPr="00B34078" w:rsidRDefault="00AC659B" w:rsidP="00AC659B">
      <w:pPr>
        <w:rPr>
          <w:rFonts w:cs="Arial"/>
          <w:sz w:val="20"/>
        </w:rPr>
      </w:pPr>
    </w:p>
    <w:p w14:paraId="75BA9DA9" w14:textId="325E164E" w:rsidR="00AC659B" w:rsidRDefault="00AC659B" w:rsidP="00AC659B">
      <w:pPr>
        <w:rPr>
          <w:rFonts w:cs="Arial"/>
          <w:szCs w:val="24"/>
        </w:rPr>
      </w:pPr>
      <w:r>
        <w:rPr>
          <w:rFonts w:cs="Arial"/>
          <w:szCs w:val="24"/>
        </w:rPr>
        <w:t xml:space="preserve">La </w:t>
      </w:r>
      <w:r w:rsidR="00CC670F">
        <w:rPr>
          <w:rFonts w:cs="Arial"/>
          <w:szCs w:val="24"/>
        </w:rPr>
        <w:t>C</w:t>
      </w:r>
      <w:r>
        <w:rPr>
          <w:rFonts w:cs="Arial"/>
          <w:szCs w:val="24"/>
        </w:rPr>
        <w:t>ommissione ritiene opportune queste modifiche, che permettono di sostenere meglio di quanto si faccia oggi i dipendenti genitori di figli con gravi problemi di salute. In queste delicate fasi della vita, difficilmente compatibili con gli impegni professionali in assenza di congedi come questi, un genitore potrebbe essere spinto ad abbandonare l’attività professionale, deteriorando le condizioni socio-economiche del nucleo famigliare. Questo scenario comporterebbe ulteriori problemi famigliari, che questa modifica di legge permette (almeno parzialmente) di scongiurare e prevenire.</w:t>
      </w:r>
    </w:p>
    <w:p w14:paraId="55AF8EFC" w14:textId="47A36C0B" w:rsidR="00AC659B" w:rsidRPr="00BB4ED5" w:rsidRDefault="008C2A4D" w:rsidP="00AC659B">
      <w:pPr>
        <w:spacing w:after="120"/>
        <w:ind w:left="539" w:hanging="539"/>
        <w:rPr>
          <w:rFonts w:cs="Arial"/>
          <w:caps/>
          <w:szCs w:val="24"/>
        </w:rPr>
      </w:pPr>
      <w:r w:rsidRPr="00BB4ED5">
        <w:rPr>
          <w:rFonts w:cs="Arial"/>
          <w:b/>
          <w:szCs w:val="24"/>
        </w:rPr>
        <w:lastRenderedPageBreak/>
        <w:t>2.</w:t>
      </w:r>
      <w:r w:rsidR="00AC659B" w:rsidRPr="00BB4ED5">
        <w:rPr>
          <w:rFonts w:cs="Arial"/>
          <w:b/>
          <w:szCs w:val="24"/>
        </w:rPr>
        <w:tab/>
      </w:r>
      <w:r w:rsidR="00AC659B" w:rsidRPr="00BB4ED5">
        <w:rPr>
          <w:rFonts w:cs="Arial"/>
          <w:b/>
          <w:caps/>
          <w:szCs w:val="24"/>
        </w:rPr>
        <w:t>Congedo</w:t>
      </w:r>
      <w:r w:rsidR="00AC659B" w:rsidRPr="00BB4ED5">
        <w:rPr>
          <w:rFonts w:cs="Arial"/>
          <w:b/>
          <w:szCs w:val="24"/>
        </w:rPr>
        <w:t xml:space="preserve"> </w:t>
      </w:r>
      <w:r w:rsidR="00AC659B" w:rsidRPr="00BB4ED5">
        <w:rPr>
          <w:rFonts w:cs="Arial"/>
          <w:b/>
          <w:caps/>
          <w:szCs w:val="24"/>
        </w:rPr>
        <w:t>per</w:t>
      </w:r>
      <w:r w:rsidR="001F0447" w:rsidRPr="00BB4ED5">
        <w:rPr>
          <w:rFonts w:cs="Arial"/>
          <w:b/>
          <w:caps/>
          <w:szCs w:val="24"/>
        </w:rPr>
        <w:t xml:space="preserve"> assistenza di </w:t>
      </w:r>
      <w:r w:rsidR="00D30F2E" w:rsidRPr="00BB4ED5">
        <w:rPr>
          <w:rFonts w:cs="Arial"/>
          <w:b/>
          <w:caps/>
          <w:szCs w:val="24"/>
        </w:rPr>
        <w:t xml:space="preserve">un </w:t>
      </w:r>
      <w:r w:rsidR="001F0447" w:rsidRPr="00BB4ED5">
        <w:rPr>
          <w:rFonts w:cs="Arial"/>
          <w:b/>
          <w:caps/>
          <w:szCs w:val="24"/>
        </w:rPr>
        <w:t>familiare o partner con</w:t>
      </w:r>
      <w:r w:rsidR="00AC659B" w:rsidRPr="00BB4ED5">
        <w:rPr>
          <w:rFonts w:cs="Arial"/>
          <w:b/>
          <w:caps/>
          <w:szCs w:val="24"/>
        </w:rPr>
        <w:t xml:space="preserve"> </w:t>
      </w:r>
      <w:r w:rsidR="00FD10E5" w:rsidRPr="00BB4ED5">
        <w:rPr>
          <w:rFonts w:cs="Arial"/>
          <w:b/>
          <w:caps/>
          <w:szCs w:val="24"/>
        </w:rPr>
        <w:t xml:space="preserve">problemi di salute </w:t>
      </w:r>
    </w:p>
    <w:p w14:paraId="4B0D3063" w14:textId="77777777" w:rsidR="00AC659B" w:rsidRDefault="00AC659B" w:rsidP="00AC659B">
      <w:pPr>
        <w:rPr>
          <w:rFonts w:cs="Arial"/>
          <w:szCs w:val="24"/>
        </w:rPr>
      </w:pPr>
      <w:r>
        <w:rPr>
          <w:rFonts w:cs="Arial"/>
          <w:szCs w:val="24"/>
        </w:rPr>
        <w:t xml:space="preserve">In data 17 settembre 2021 l’associazione Pro </w:t>
      </w:r>
      <w:proofErr w:type="spellStart"/>
      <w:r>
        <w:rPr>
          <w:rFonts w:cs="Arial"/>
          <w:szCs w:val="24"/>
        </w:rPr>
        <w:t>Infirmis</w:t>
      </w:r>
      <w:proofErr w:type="spellEnd"/>
      <w:r>
        <w:rPr>
          <w:rFonts w:cs="Arial"/>
          <w:szCs w:val="24"/>
        </w:rPr>
        <w:t xml:space="preserve"> destina alla nostra commissione una lettera, volta a renderci attenti su un ulteriore aspetto, non trattato dal messaggio governativo.</w:t>
      </w:r>
    </w:p>
    <w:p w14:paraId="540633CF" w14:textId="77777777" w:rsidR="00AC659B" w:rsidRDefault="00AC659B" w:rsidP="00AC659B">
      <w:pPr>
        <w:rPr>
          <w:rFonts w:cs="Arial"/>
          <w:szCs w:val="24"/>
        </w:rPr>
      </w:pPr>
    </w:p>
    <w:p w14:paraId="0CFE70FB" w14:textId="77777777" w:rsidR="00AC659B" w:rsidRDefault="00AC659B" w:rsidP="00AC659B">
      <w:pPr>
        <w:rPr>
          <w:rFonts w:cs="Arial"/>
          <w:szCs w:val="24"/>
        </w:rPr>
      </w:pPr>
      <w:r>
        <w:rPr>
          <w:rFonts w:cs="Arial"/>
          <w:szCs w:val="24"/>
        </w:rPr>
        <w:t>Nella missiva ci viene segnalato che nelle modifiche del Codice delle obbligazioni e della Legge federale sul lavoro, richiamate dal messaggio per la modifica del congedo di assistenza sopra trattato, vi è un ulteriore cambiamento che si potrebbe applicare alla Lord.</w:t>
      </w:r>
    </w:p>
    <w:p w14:paraId="18410C6D" w14:textId="77777777" w:rsidR="00AC659B" w:rsidRDefault="00AC659B" w:rsidP="00AC659B">
      <w:pPr>
        <w:rPr>
          <w:rFonts w:cs="Arial"/>
          <w:szCs w:val="24"/>
        </w:rPr>
      </w:pPr>
    </w:p>
    <w:p w14:paraId="128670C4" w14:textId="77777777" w:rsidR="00AC659B" w:rsidRDefault="00AC659B" w:rsidP="00AC659B">
      <w:pPr>
        <w:rPr>
          <w:rFonts w:cs="Arial"/>
          <w:szCs w:val="24"/>
        </w:rPr>
      </w:pPr>
      <w:r>
        <w:rPr>
          <w:rFonts w:cs="Arial"/>
          <w:szCs w:val="24"/>
        </w:rPr>
        <w:t>Si tratta dell’obbligo del datore di lavoro di concedere (su presentazione di un certificato medico) un congedo di al massimo tre giorni per evento e al massimo dieci giorni all’anno per malattia (</w:t>
      </w:r>
      <w:r w:rsidRPr="00E354F9">
        <w:rPr>
          <w:rFonts w:cs="Arial"/>
          <w:b/>
          <w:szCs w:val="24"/>
        </w:rPr>
        <w:t>anche non grave</w:t>
      </w:r>
      <w:r>
        <w:rPr>
          <w:rFonts w:cs="Arial"/>
          <w:szCs w:val="24"/>
        </w:rPr>
        <w:t>) di qualsiasi membro della famiglia che necessita di essere accudito.</w:t>
      </w:r>
    </w:p>
    <w:p w14:paraId="4AA0C766" w14:textId="77777777" w:rsidR="00AC659B" w:rsidRDefault="00AC659B" w:rsidP="00AC659B">
      <w:pPr>
        <w:rPr>
          <w:rFonts w:cs="Arial"/>
          <w:szCs w:val="24"/>
        </w:rPr>
      </w:pPr>
    </w:p>
    <w:p w14:paraId="150E76BD" w14:textId="77777777" w:rsidR="00AC659B" w:rsidRDefault="00AC659B" w:rsidP="00AC659B">
      <w:pPr>
        <w:rPr>
          <w:rFonts w:cs="Arial"/>
          <w:szCs w:val="24"/>
        </w:rPr>
      </w:pPr>
      <w:r>
        <w:rPr>
          <w:rFonts w:cs="Arial"/>
          <w:szCs w:val="24"/>
        </w:rPr>
        <w:t>L’ente che tutela gli interessi delle persone invalide è consapevole del fatto che la legge non tocca le amministrazioni pubbliche, perciò ritiene auspicabile che anche i cantoni e i comuni si allineino alle nuove disposizioni, in modo da favorire una miglior conciliabilità tra lavoro e cura dei famigliari e per rendere coerenti le disposizioni in vigore tra pubblico e privato.</w:t>
      </w:r>
    </w:p>
    <w:p w14:paraId="66EDEC9A" w14:textId="77777777" w:rsidR="00AC659B" w:rsidRDefault="00AC659B" w:rsidP="00AC659B">
      <w:pPr>
        <w:rPr>
          <w:rFonts w:cs="Arial"/>
          <w:szCs w:val="24"/>
        </w:rPr>
      </w:pPr>
    </w:p>
    <w:p w14:paraId="509AB5C6" w14:textId="3E4B25EB" w:rsidR="00AC659B" w:rsidRPr="006F21EE" w:rsidRDefault="00AC659B" w:rsidP="00AC659B">
      <w:pPr>
        <w:rPr>
          <w:rFonts w:cs="Arial"/>
          <w:szCs w:val="24"/>
        </w:rPr>
      </w:pPr>
      <w:r>
        <w:rPr>
          <w:rFonts w:cs="Arial"/>
          <w:szCs w:val="24"/>
        </w:rPr>
        <w:t xml:space="preserve">A dover essere adeguato sarebbe quindi il congedo per malattia grave, di cui all’art. 46 cpv. 1 lett. </w:t>
      </w:r>
      <w:r w:rsidR="00B522A7">
        <w:rPr>
          <w:rFonts w:cs="Arial"/>
          <w:szCs w:val="24"/>
        </w:rPr>
        <w:t>f</w:t>
      </w:r>
      <w:r>
        <w:rPr>
          <w:rFonts w:cs="Arial"/>
          <w:szCs w:val="24"/>
        </w:rPr>
        <w:t xml:space="preserve"> della LORD, che concede al dipendente di assistere in gravi situazioni </w:t>
      </w:r>
      <w:r w:rsidRPr="006F21EE">
        <w:rPr>
          <w:rFonts w:cs="Arial"/>
          <w:szCs w:val="24"/>
        </w:rPr>
        <w:t>durante il tempo di lavoro, il coniuge, il partner registrato, i figli, la madre e il padre. Con malattia grave ai sensi dell’art. 46 cpv. 1 lett. f LORD</w:t>
      </w:r>
      <w:r w:rsidR="00B522A7">
        <w:rPr>
          <w:rFonts w:cs="Arial"/>
          <w:szCs w:val="24"/>
        </w:rPr>
        <w:t>,</w:t>
      </w:r>
      <w:r w:rsidRPr="006F21EE">
        <w:rPr>
          <w:rFonts w:cs="Arial"/>
          <w:szCs w:val="24"/>
        </w:rPr>
        <w:t xml:space="preserve"> s’intende una patologia che mette il paziente in pericolo imminente di vita, un ricovero in un reparto di cure intensive oppure un’operazione a</w:t>
      </w:r>
      <w:r w:rsidR="00B522A7">
        <w:rPr>
          <w:rFonts w:cs="Arial"/>
          <w:szCs w:val="24"/>
        </w:rPr>
        <w:t>d</w:t>
      </w:r>
      <w:r w:rsidRPr="006F21EE">
        <w:rPr>
          <w:rFonts w:cs="Arial"/>
          <w:szCs w:val="24"/>
        </w:rPr>
        <w:t xml:space="preserve"> alto rischio. Non è invece da considerare malattia grave ai sensi del suddetto articolo, ogni </w:t>
      </w:r>
      <w:r w:rsidRPr="00BB4ED5">
        <w:rPr>
          <w:rFonts w:cs="Arial"/>
          <w:szCs w:val="24"/>
        </w:rPr>
        <w:t xml:space="preserve">malattia </w:t>
      </w:r>
      <w:r w:rsidR="002C2CDA" w:rsidRPr="00BB4ED5">
        <w:rPr>
          <w:rFonts w:cs="Arial"/>
          <w:szCs w:val="24"/>
        </w:rPr>
        <w:t>di carattere</w:t>
      </w:r>
      <w:r w:rsidRPr="00BB4ED5">
        <w:rPr>
          <w:rFonts w:cs="Arial"/>
          <w:szCs w:val="24"/>
        </w:rPr>
        <w:t xml:space="preserve"> </w:t>
      </w:r>
      <w:r w:rsidRPr="006F21EE">
        <w:rPr>
          <w:rFonts w:cs="Arial"/>
          <w:szCs w:val="24"/>
        </w:rPr>
        <w:t xml:space="preserve">cronico, sia essa di origine tumorale o altro, ad eccezione di un acuto e grave peggioramento dello stato clinico tale da metter il paziente in pericolo imminente di vita. </w:t>
      </w:r>
    </w:p>
    <w:p w14:paraId="5A3C40FF" w14:textId="31F22C03" w:rsidR="00AC659B" w:rsidRDefault="00AC659B" w:rsidP="00AC659B">
      <w:pPr>
        <w:rPr>
          <w:rFonts w:cs="Arial"/>
          <w:szCs w:val="24"/>
        </w:rPr>
      </w:pPr>
      <w:r w:rsidRPr="006F21EE">
        <w:rPr>
          <w:rFonts w:cs="Arial"/>
          <w:szCs w:val="24"/>
        </w:rPr>
        <w:t>L’articolo non si applica in particolare a eventuali disagi dati al dipendente dall’assenza del congiunto e nemmeno alla necessità di assistenza al congiunto durante una patologia cronica</w:t>
      </w:r>
      <w:r w:rsidRPr="00D30F2E">
        <w:rPr>
          <w:rFonts w:cs="Arial"/>
          <w:color w:val="00B0F0"/>
          <w:szCs w:val="24"/>
        </w:rPr>
        <w:t xml:space="preserve"> </w:t>
      </w:r>
      <w:r w:rsidRPr="006F21EE">
        <w:rPr>
          <w:rFonts w:cs="Arial"/>
          <w:szCs w:val="24"/>
        </w:rPr>
        <w:t>che non rientra nei criteri di gravi situazioni sopraelencati.</w:t>
      </w:r>
    </w:p>
    <w:p w14:paraId="54966F32" w14:textId="77777777" w:rsidR="00AC659B" w:rsidRDefault="00AC659B" w:rsidP="00AC659B">
      <w:pPr>
        <w:rPr>
          <w:rFonts w:cs="Arial"/>
          <w:szCs w:val="24"/>
        </w:rPr>
      </w:pPr>
    </w:p>
    <w:p w14:paraId="2A34B4F8" w14:textId="77777777" w:rsidR="00AC659B" w:rsidRDefault="00AC659B" w:rsidP="00AC659B">
      <w:pPr>
        <w:rPr>
          <w:rFonts w:cs="Arial"/>
          <w:szCs w:val="24"/>
        </w:rPr>
      </w:pPr>
      <w:r>
        <w:rPr>
          <w:rFonts w:cs="Arial"/>
          <w:szCs w:val="24"/>
        </w:rPr>
        <w:t xml:space="preserve">In sostanza, per allineare la legislazione cantonale alle nuove normative federali, occorrere </w:t>
      </w:r>
      <w:r w:rsidRPr="00EA32CD">
        <w:rPr>
          <w:rFonts w:cs="Arial"/>
          <w:b/>
          <w:szCs w:val="24"/>
        </w:rPr>
        <w:t>togliere la definizione di “malattia grave” per aver diritto al congedo e sostituire con “problemi di salute”</w:t>
      </w:r>
      <w:r>
        <w:rPr>
          <w:rFonts w:cs="Arial"/>
          <w:szCs w:val="24"/>
        </w:rPr>
        <w:t>, riprendendo l’accezione delle normative federali.</w:t>
      </w:r>
    </w:p>
    <w:p w14:paraId="430F65D6" w14:textId="77777777" w:rsidR="00AC659B" w:rsidRDefault="00AC659B" w:rsidP="00AC659B">
      <w:pPr>
        <w:rPr>
          <w:rFonts w:cs="Arial"/>
          <w:szCs w:val="24"/>
        </w:rPr>
      </w:pPr>
    </w:p>
    <w:p w14:paraId="40C2911E" w14:textId="7E9FD06A" w:rsidR="00AC659B" w:rsidRDefault="00AC659B" w:rsidP="00AC659B">
      <w:pPr>
        <w:rPr>
          <w:rFonts w:cs="Arial"/>
          <w:szCs w:val="24"/>
        </w:rPr>
      </w:pPr>
      <w:r>
        <w:rPr>
          <w:rFonts w:cs="Arial"/>
          <w:szCs w:val="24"/>
        </w:rPr>
        <w:t>Con un esempio concreto, l’attuale normativa non permetterebbe ad un/una dipendente di prendersi cura adeguatamente di un genitore con una patologia cronica quale l’</w:t>
      </w:r>
      <w:proofErr w:type="spellStart"/>
      <w:r>
        <w:rPr>
          <w:rFonts w:cs="Arial"/>
          <w:szCs w:val="24"/>
        </w:rPr>
        <w:t>Alzhaimer</w:t>
      </w:r>
      <w:proofErr w:type="spellEnd"/>
      <w:r>
        <w:rPr>
          <w:rFonts w:cs="Arial"/>
          <w:szCs w:val="24"/>
        </w:rPr>
        <w:t xml:space="preserve">. Nel caso concreto in cui il/la dipendente necessitasse, poiché privo di alternative, di accompagnare il famigliare </w:t>
      </w:r>
      <w:r w:rsidR="002C2CDA">
        <w:rPr>
          <w:rFonts w:cs="Arial"/>
          <w:szCs w:val="24"/>
        </w:rPr>
        <w:t>curato</w:t>
      </w:r>
      <w:r>
        <w:rPr>
          <w:rFonts w:cs="Arial"/>
          <w:szCs w:val="24"/>
        </w:rPr>
        <w:t xml:space="preserve"> ad esempio ad una visita medica, oppure assisterlo perché è a casa ammalato e non può andare al centro diurno, con l’ordinamento attuale si troverebbe in grande difficoltà.</w:t>
      </w:r>
    </w:p>
    <w:p w14:paraId="03460597" w14:textId="77777777" w:rsidR="00AC659B" w:rsidRDefault="00AC659B" w:rsidP="00AC659B">
      <w:pPr>
        <w:rPr>
          <w:rFonts w:cs="Arial"/>
          <w:szCs w:val="24"/>
        </w:rPr>
      </w:pPr>
    </w:p>
    <w:p w14:paraId="5300A71C" w14:textId="04A9FE97" w:rsidR="002C2CDA" w:rsidRDefault="00AC659B" w:rsidP="00AC659B">
      <w:pPr>
        <w:rPr>
          <w:rFonts w:cs="Arial"/>
          <w:szCs w:val="24"/>
        </w:rPr>
      </w:pPr>
      <w:r>
        <w:rPr>
          <w:rFonts w:cs="Arial"/>
          <w:szCs w:val="24"/>
        </w:rPr>
        <w:t xml:space="preserve">Un’ulteriore, piccola modifica che ci è stata proposta, riguarda l’attuale elenco di famigliari curati che entrano in considerazione, questa formulazione prevede la cura “coniuge, del partner registrato, dei figli, della madre e del padre”. Questo dettagliato elenco esclude tuttavia alcuni familiari come i fratelli e le sorelle. L’associazione segnala che il familiare </w:t>
      </w:r>
      <w:r>
        <w:rPr>
          <w:rFonts w:cs="Arial"/>
          <w:szCs w:val="24"/>
        </w:rPr>
        <w:lastRenderedPageBreak/>
        <w:t xml:space="preserve">curato può essere anche un convivente non registrato, un fratello o una sorella </w:t>
      </w:r>
      <w:r w:rsidR="002C2CDA" w:rsidRPr="00673BEE">
        <w:rPr>
          <w:rFonts w:cs="Arial"/>
          <w:szCs w:val="24"/>
        </w:rPr>
        <w:t xml:space="preserve">che vivono nella stessa economia domestica </w:t>
      </w:r>
      <w:r>
        <w:rPr>
          <w:rFonts w:cs="Arial"/>
          <w:szCs w:val="24"/>
        </w:rPr>
        <w:t>(vien specificato che sono molti i fratelli e sorelle soprattutto che si accudiscono a vicenda). Per ovviare a questo problema è sufficiente sostituire l’articolo dettagliato con “familiare o partner”</w:t>
      </w:r>
      <w:r w:rsidR="002C2CDA">
        <w:rPr>
          <w:rFonts w:cs="Arial"/>
          <w:szCs w:val="24"/>
        </w:rPr>
        <w:t xml:space="preserve"> </w:t>
      </w:r>
    </w:p>
    <w:p w14:paraId="3681C37E" w14:textId="77777777" w:rsidR="00AC659B" w:rsidRDefault="00AC659B" w:rsidP="00AC659B">
      <w:pPr>
        <w:rPr>
          <w:rFonts w:cs="Arial"/>
          <w:szCs w:val="24"/>
        </w:rPr>
      </w:pPr>
    </w:p>
    <w:p w14:paraId="2B3576E4" w14:textId="77777777" w:rsidR="00AC659B" w:rsidRPr="00BB2AF9" w:rsidRDefault="00AC659B" w:rsidP="00AC659B">
      <w:pPr>
        <w:rPr>
          <w:rFonts w:cs="Arial"/>
          <w:szCs w:val="24"/>
        </w:rPr>
      </w:pPr>
      <w:r w:rsidRPr="00BA3ED8">
        <w:rPr>
          <w:rFonts w:cs="Arial"/>
          <w:szCs w:val="24"/>
        </w:rPr>
        <w:t>La commissione ritiene che queste modifiche sarebbero auspicabili, per sostenere fattivamente</w:t>
      </w:r>
      <w:r>
        <w:rPr>
          <w:rFonts w:cs="Arial"/>
          <w:szCs w:val="24"/>
        </w:rPr>
        <w:t xml:space="preserve"> i dipendenti che si ritrovano nella difficile situazione di essere familiari curanti. L’allungamento della speranza di vita, il progresso medico e altri cambiamenti che stanno avvenendo nella società, impongono anche all’amministrazione pubblica di essere dotata, come a </w:t>
      </w:r>
      <w:r w:rsidRPr="00BB2AF9">
        <w:rPr>
          <w:rFonts w:cs="Arial"/>
          <w:szCs w:val="24"/>
        </w:rPr>
        <w:t>livello federale con il codice delle obbligazioni, di queste possibilità di conciliare lavoro e cura.</w:t>
      </w:r>
    </w:p>
    <w:p w14:paraId="3D1ED28F" w14:textId="77777777" w:rsidR="00AC659B" w:rsidRPr="00BB2AF9" w:rsidRDefault="00AC659B" w:rsidP="00AC659B">
      <w:pPr>
        <w:rPr>
          <w:rFonts w:cs="Arial"/>
          <w:szCs w:val="24"/>
        </w:rPr>
      </w:pPr>
    </w:p>
    <w:p w14:paraId="62808799" w14:textId="77777777" w:rsidR="00AC659B" w:rsidRPr="00BB2AF9" w:rsidRDefault="00AC659B" w:rsidP="00AC659B">
      <w:pPr>
        <w:rPr>
          <w:rFonts w:cs="Arial"/>
          <w:szCs w:val="24"/>
        </w:rPr>
      </w:pPr>
      <w:r w:rsidRPr="00BB2AF9">
        <w:rPr>
          <w:rFonts w:cs="Arial"/>
          <w:szCs w:val="24"/>
        </w:rPr>
        <w:t>Oltre a queste considerazioni si pone un tema di coerenza e credibilità. Il DFE e il DSS in questi mesi stanno, giustamente, sensibilizzando le associazioni padronali e generalmente i datori di lavoro riguardo a queste importanti modifiche del codice delle obbligazioni. Questa sensibilizzazione risulterebbe perlomeno poco efficace, per non dire incoerente, se il Cantone stesso nel suo ambito di competenza non adeguasse il proprio quadro giuridico.</w:t>
      </w:r>
    </w:p>
    <w:p w14:paraId="77DED5A4" w14:textId="77777777" w:rsidR="00AC659B" w:rsidRPr="00BB2AF9" w:rsidRDefault="00AC659B" w:rsidP="00AC659B">
      <w:pPr>
        <w:rPr>
          <w:rFonts w:cs="Arial"/>
          <w:szCs w:val="24"/>
        </w:rPr>
      </w:pPr>
    </w:p>
    <w:p w14:paraId="3AB6E559" w14:textId="77777777" w:rsidR="00AC659B" w:rsidRPr="00AC659B" w:rsidRDefault="00AC659B" w:rsidP="00AC659B">
      <w:pPr>
        <w:spacing w:after="120"/>
        <w:rPr>
          <w:rFonts w:cs="Arial"/>
          <w:b/>
          <w:szCs w:val="24"/>
        </w:rPr>
      </w:pPr>
      <w:r w:rsidRPr="00AC659B">
        <w:rPr>
          <w:rFonts w:cs="Arial"/>
          <w:b/>
          <w:szCs w:val="24"/>
        </w:rPr>
        <w:t>Approfondimenti commissionali</w:t>
      </w:r>
    </w:p>
    <w:p w14:paraId="1589490C" w14:textId="71CAE4FB" w:rsidR="00AC659B" w:rsidRDefault="00AC659B" w:rsidP="00AC659B">
      <w:pPr>
        <w:rPr>
          <w:rFonts w:cs="Arial"/>
          <w:szCs w:val="24"/>
        </w:rPr>
      </w:pPr>
      <w:r w:rsidRPr="00BB2AF9">
        <w:rPr>
          <w:rFonts w:cs="Arial"/>
          <w:szCs w:val="24"/>
        </w:rPr>
        <w:t>Il dibattito commissionale ha portato ad approfondire la compatibilità di questa nuova proposta con i congedi già attualmente previsti.</w:t>
      </w:r>
    </w:p>
    <w:p w14:paraId="0FBF733A" w14:textId="77777777" w:rsidR="009D1EBD" w:rsidRPr="00BB2AF9" w:rsidRDefault="009D1EBD" w:rsidP="00AC659B">
      <w:pPr>
        <w:rPr>
          <w:rFonts w:cs="Arial"/>
          <w:szCs w:val="24"/>
        </w:rPr>
      </w:pPr>
    </w:p>
    <w:p w14:paraId="4EC4104C" w14:textId="47872ACC" w:rsidR="00AC659B" w:rsidRPr="00673BEE" w:rsidRDefault="000F142E" w:rsidP="00AC659B">
      <w:pPr>
        <w:rPr>
          <w:rFonts w:cs="Arial"/>
          <w:szCs w:val="24"/>
        </w:rPr>
      </w:pPr>
      <w:r w:rsidRPr="00673BEE">
        <w:rPr>
          <w:rFonts w:cs="Arial"/>
          <w:szCs w:val="24"/>
        </w:rPr>
        <w:t>I</w:t>
      </w:r>
      <w:r w:rsidR="00AC659B" w:rsidRPr="00673BEE">
        <w:rPr>
          <w:rFonts w:cs="Arial"/>
          <w:szCs w:val="24"/>
        </w:rPr>
        <w:t xml:space="preserve">l congedo di cui all’art. 329h CO prevede una durata di tre giorni di congedo per evento e al massimo 10 giorni all’anno. Con l’attuale art. 46 cpv. 1 lett. </w:t>
      </w:r>
      <w:r w:rsidR="003B0212" w:rsidRPr="00673BEE">
        <w:rPr>
          <w:rFonts w:cs="Arial"/>
          <w:szCs w:val="24"/>
        </w:rPr>
        <w:t>i</w:t>
      </w:r>
      <w:r w:rsidR="006822EB" w:rsidRPr="00673BEE">
        <w:rPr>
          <w:rFonts w:cs="Arial"/>
          <w:szCs w:val="24"/>
        </w:rPr>
        <w:t>)</w:t>
      </w:r>
      <w:r w:rsidR="00AC659B" w:rsidRPr="00673BEE">
        <w:rPr>
          <w:rFonts w:cs="Arial"/>
          <w:szCs w:val="24"/>
        </w:rPr>
        <w:t xml:space="preserve"> LORD invece</w:t>
      </w:r>
      <w:r w:rsidR="006822EB" w:rsidRPr="00673BEE">
        <w:rPr>
          <w:rFonts w:cs="Arial"/>
          <w:szCs w:val="24"/>
        </w:rPr>
        <w:t>,</w:t>
      </w:r>
      <w:r w:rsidR="003B0212" w:rsidRPr="00673BEE">
        <w:rPr>
          <w:rFonts w:cs="Arial"/>
          <w:szCs w:val="24"/>
        </w:rPr>
        <w:t xml:space="preserve"> </w:t>
      </w:r>
      <w:r w:rsidR="00AC659B" w:rsidRPr="00673BEE">
        <w:rPr>
          <w:rFonts w:cs="Arial"/>
          <w:szCs w:val="24"/>
        </w:rPr>
        <w:t xml:space="preserve">qualora si </w:t>
      </w:r>
      <w:r w:rsidR="000D2318" w:rsidRPr="00673BEE">
        <w:rPr>
          <w:rFonts w:cs="Arial"/>
          <w:szCs w:val="24"/>
        </w:rPr>
        <w:t>sia</w:t>
      </w:r>
      <w:r w:rsidR="00AC659B" w:rsidRPr="00673BEE">
        <w:rPr>
          <w:rFonts w:cs="Arial"/>
          <w:szCs w:val="24"/>
        </w:rPr>
        <w:t xml:space="preserve"> di fronte </w:t>
      </w:r>
      <w:r w:rsidR="003B0212" w:rsidRPr="00673BEE">
        <w:rPr>
          <w:rFonts w:cs="Arial"/>
          <w:szCs w:val="24"/>
        </w:rPr>
        <w:t>ad una malattia di figli in età inferiore ai 15 anni</w:t>
      </w:r>
      <w:r w:rsidR="00AC659B" w:rsidRPr="00673BEE">
        <w:rPr>
          <w:rFonts w:cs="Arial"/>
          <w:szCs w:val="24"/>
        </w:rPr>
        <w:t>, si può usufruire</w:t>
      </w:r>
      <w:r w:rsidR="006822EB" w:rsidRPr="00673BEE">
        <w:rPr>
          <w:rFonts w:cs="Arial"/>
          <w:szCs w:val="24"/>
        </w:rPr>
        <w:t xml:space="preserve"> anche per un singolo evento</w:t>
      </w:r>
      <w:r w:rsidR="00AC659B" w:rsidRPr="00673BEE">
        <w:rPr>
          <w:rFonts w:cs="Arial"/>
          <w:szCs w:val="24"/>
        </w:rPr>
        <w:t xml:space="preserve"> di </w:t>
      </w:r>
      <w:r w:rsidR="003B0212" w:rsidRPr="00673BEE">
        <w:rPr>
          <w:rFonts w:cs="Arial"/>
          <w:szCs w:val="24"/>
        </w:rPr>
        <w:t>cinque</w:t>
      </w:r>
      <w:r w:rsidR="00AC659B" w:rsidRPr="00673BEE">
        <w:rPr>
          <w:rFonts w:cs="Arial"/>
          <w:szCs w:val="24"/>
        </w:rPr>
        <w:t xml:space="preserve"> giorni e non </w:t>
      </w:r>
      <w:r w:rsidR="000D2318" w:rsidRPr="00673BEE">
        <w:rPr>
          <w:rFonts w:cs="Arial"/>
          <w:szCs w:val="24"/>
        </w:rPr>
        <w:t xml:space="preserve">di </w:t>
      </w:r>
      <w:r w:rsidR="00AC659B" w:rsidRPr="00673BEE">
        <w:rPr>
          <w:rFonts w:cs="Arial"/>
          <w:szCs w:val="24"/>
        </w:rPr>
        <w:t>un massimo di tre</w:t>
      </w:r>
      <w:r w:rsidR="008A4747" w:rsidRPr="00673BEE">
        <w:rPr>
          <w:rFonts w:cs="Arial"/>
          <w:szCs w:val="24"/>
        </w:rPr>
        <w:t>.</w:t>
      </w:r>
    </w:p>
    <w:p w14:paraId="226B98D4" w14:textId="77777777" w:rsidR="006E399E" w:rsidRPr="00673BEE" w:rsidRDefault="00AC659B" w:rsidP="00AC659B">
      <w:pPr>
        <w:rPr>
          <w:rFonts w:cs="Arial"/>
          <w:szCs w:val="24"/>
        </w:rPr>
      </w:pPr>
      <w:r w:rsidRPr="00673BEE">
        <w:rPr>
          <w:rFonts w:cs="Arial"/>
          <w:szCs w:val="24"/>
        </w:rPr>
        <w:t xml:space="preserve">Per risolvere la questione è sufficiente che </w:t>
      </w:r>
      <w:r w:rsidR="006E399E" w:rsidRPr="00673BEE">
        <w:rPr>
          <w:rFonts w:cs="Arial"/>
          <w:szCs w:val="24"/>
        </w:rPr>
        <w:t>alla modifica</w:t>
      </w:r>
      <w:r w:rsidRPr="00673BEE">
        <w:rPr>
          <w:rFonts w:cs="Arial"/>
          <w:szCs w:val="24"/>
        </w:rPr>
        <w:t xml:space="preserve"> LORD propost</w:t>
      </w:r>
      <w:r w:rsidR="006E399E" w:rsidRPr="00673BEE">
        <w:rPr>
          <w:rFonts w:cs="Arial"/>
          <w:szCs w:val="24"/>
        </w:rPr>
        <w:t>a</w:t>
      </w:r>
      <w:r w:rsidRPr="00673BEE">
        <w:rPr>
          <w:rFonts w:cs="Arial"/>
          <w:szCs w:val="24"/>
        </w:rPr>
        <w:t>, che prende spunto dall’articolo del CO, si tolga la limitazione di tre giorni per evento</w:t>
      </w:r>
      <w:r w:rsidR="003B0212" w:rsidRPr="00673BEE">
        <w:rPr>
          <w:rFonts w:cs="Arial"/>
          <w:szCs w:val="24"/>
        </w:rPr>
        <w:t xml:space="preserve"> nel caso di figli di meno di 15 anni</w:t>
      </w:r>
      <w:r w:rsidRPr="00673BEE">
        <w:rPr>
          <w:rFonts w:cs="Arial"/>
          <w:szCs w:val="24"/>
        </w:rPr>
        <w:t xml:space="preserve">. </w:t>
      </w:r>
    </w:p>
    <w:p w14:paraId="52B223A0" w14:textId="13801F05" w:rsidR="00AC659B" w:rsidRPr="00673BEE" w:rsidRDefault="00AC659B" w:rsidP="00AC659B">
      <w:pPr>
        <w:rPr>
          <w:rFonts w:cs="Arial"/>
          <w:szCs w:val="24"/>
        </w:rPr>
      </w:pPr>
      <w:r w:rsidRPr="00673BEE">
        <w:rPr>
          <w:rFonts w:cs="Arial"/>
          <w:szCs w:val="24"/>
        </w:rPr>
        <w:t xml:space="preserve">In questa maniera non sarebbe peggiorativo </w:t>
      </w:r>
      <w:r w:rsidR="003B0212" w:rsidRPr="00673BEE">
        <w:rPr>
          <w:rFonts w:cs="Arial"/>
          <w:szCs w:val="24"/>
        </w:rPr>
        <w:t>per questa categoria di minorenni,</w:t>
      </w:r>
      <w:r w:rsidRPr="00673BEE">
        <w:rPr>
          <w:rFonts w:cs="Arial"/>
          <w:szCs w:val="24"/>
        </w:rPr>
        <w:t xml:space="preserve"> </w:t>
      </w:r>
      <w:r w:rsidR="006E399E" w:rsidRPr="00673BEE">
        <w:rPr>
          <w:rFonts w:cs="Arial"/>
          <w:szCs w:val="24"/>
        </w:rPr>
        <w:t xml:space="preserve">e </w:t>
      </w:r>
      <w:r w:rsidRPr="00673BEE">
        <w:rPr>
          <w:rFonts w:cs="Arial"/>
          <w:szCs w:val="24"/>
        </w:rPr>
        <w:t xml:space="preserve">amplierebbe l’attuale </w:t>
      </w:r>
      <w:r w:rsidR="006E399E" w:rsidRPr="00673BEE">
        <w:rPr>
          <w:rFonts w:cs="Arial"/>
          <w:szCs w:val="24"/>
        </w:rPr>
        <w:t>diritto all’assistenza di famigliari</w:t>
      </w:r>
      <w:r w:rsidRPr="00673BEE">
        <w:rPr>
          <w:rFonts w:cs="Arial"/>
          <w:szCs w:val="24"/>
        </w:rPr>
        <w:t>, passando da problemi con decorso grave a più generali problemi di salute</w:t>
      </w:r>
      <w:r w:rsidR="003B0212" w:rsidRPr="00673BEE">
        <w:rPr>
          <w:rFonts w:cs="Arial"/>
          <w:szCs w:val="24"/>
        </w:rPr>
        <w:t xml:space="preserve"> </w:t>
      </w:r>
      <w:r w:rsidR="006E399E" w:rsidRPr="00673BEE">
        <w:rPr>
          <w:rFonts w:cs="Arial"/>
          <w:szCs w:val="24"/>
        </w:rPr>
        <w:t xml:space="preserve">e comprendendo </w:t>
      </w:r>
      <w:r w:rsidR="003B0212" w:rsidRPr="00673BEE">
        <w:rPr>
          <w:rFonts w:cs="Arial"/>
          <w:szCs w:val="24"/>
        </w:rPr>
        <w:t>l’assistenza di altri famigliari</w:t>
      </w:r>
      <w:r w:rsidR="006E399E" w:rsidRPr="00673BEE">
        <w:rPr>
          <w:rFonts w:cs="Arial"/>
          <w:szCs w:val="24"/>
        </w:rPr>
        <w:t xml:space="preserve"> conviventi.</w:t>
      </w:r>
    </w:p>
    <w:p w14:paraId="170DA02C" w14:textId="77777777" w:rsidR="00AC659B" w:rsidRPr="00BB2AF9" w:rsidRDefault="00AC659B" w:rsidP="00AC659B">
      <w:pPr>
        <w:rPr>
          <w:rFonts w:cs="Arial"/>
          <w:szCs w:val="24"/>
        </w:rPr>
      </w:pPr>
    </w:p>
    <w:p w14:paraId="00C672CF" w14:textId="40A2FB15" w:rsidR="00AC659B" w:rsidRPr="00BB2AF9" w:rsidRDefault="00AC659B" w:rsidP="00AC659B">
      <w:pPr>
        <w:rPr>
          <w:rFonts w:cs="Arial"/>
          <w:szCs w:val="24"/>
        </w:rPr>
      </w:pPr>
      <w:r w:rsidRPr="00BB2AF9">
        <w:rPr>
          <w:rFonts w:cs="Arial"/>
          <w:szCs w:val="24"/>
        </w:rPr>
        <w:t>Pertanto si propone di modificare l’articolo 46, aggiungendo la lettera f bis</w:t>
      </w:r>
      <w:r w:rsidR="006822EB">
        <w:rPr>
          <w:rFonts w:cs="Arial"/>
          <w:szCs w:val="24"/>
        </w:rPr>
        <w:t>)</w:t>
      </w:r>
      <w:r w:rsidRPr="00BB2AF9">
        <w:rPr>
          <w:rFonts w:cs="Arial"/>
          <w:szCs w:val="24"/>
        </w:rPr>
        <w:t xml:space="preserve"> e abrogando la lettera i)</w:t>
      </w:r>
      <w:r>
        <w:rPr>
          <w:rFonts w:cs="Arial"/>
          <w:szCs w:val="24"/>
        </w:rPr>
        <w:t>, che sarebbe integrata nel nuovo articolo</w:t>
      </w:r>
      <w:r w:rsidRPr="00BB2AF9">
        <w:rPr>
          <w:rFonts w:cs="Arial"/>
          <w:szCs w:val="24"/>
        </w:rPr>
        <w:t>, col seguente tenore:</w:t>
      </w:r>
    </w:p>
    <w:p w14:paraId="582F12DD" w14:textId="77777777" w:rsidR="00AC659B" w:rsidRPr="00BB2AF9" w:rsidRDefault="00AC659B" w:rsidP="00AC659B">
      <w:pPr>
        <w:rPr>
          <w:rFonts w:cs="Arial"/>
          <w:szCs w:val="24"/>
        </w:rPr>
      </w:pPr>
    </w:p>
    <w:p w14:paraId="20F393D0" w14:textId="106D9B12" w:rsidR="00AC659B" w:rsidRPr="00BB2AF9" w:rsidRDefault="00AC659B" w:rsidP="00AC659B">
      <w:pPr>
        <w:spacing w:after="120"/>
        <w:rPr>
          <w:rFonts w:cs="Arial"/>
          <w:b/>
          <w:szCs w:val="24"/>
        </w:rPr>
      </w:pPr>
      <w:r w:rsidRPr="00BB2AF9">
        <w:rPr>
          <w:rFonts w:cs="Arial"/>
          <w:b/>
          <w:szCs w:val="24"/>
        </w:rPr>
        <w:t xml:space="preserve">art. 46 </w:t>
      </w:r>
      <w:r w:rsidR="000D2318" w:rsidRPr="00673BEE">
        <w:rPr>
          <w:rFonts w:cs="Arial"/>
          <w:b/>
          <w:szCs w:val="24"/>
        </w:rPr>
        <w:t>cpv. 1</w:t>
      </w:r>
      <w:r w:rsidR="000D2318">
        <w:rPr>
          <w:rFonts w:cs="Arial"/>
          <w:b/>
          <w:szCs w:val="24"/>
        </w:rPr>
        <w:t xml:space="preserve"> </w:t>
      </w:r>
      <w:r w:rsidRPr="00BB2AF9">
        <w:rPr>
          <w:rFonts w:cs="Arial"/>
          <w:b/>
          <w:szCs w:val="24"/>
        </w:rPr>
        <w:t>lett. f bis)</w:t>
      </w:r>
    </w:p>
    <w:p w14:paraId="5C98C268" w14:textId="36B67D9C" w:rsidR="00AC659B" w:rsidRPr="00E8687D" w:rsidRDefault="00BD6070" w:rsidP="00AC659B">
      <w:pPr>
        <w:rPr>
          <w:rFonts w:cs="Arial"/>
          <w:szCs w:val="24"/>
        </w:rPr>
      </w:pPr>
      <w:proofErr w:type="spellStart"/>
      <w:r w:rsidRPr="00673BEE">
        <w:rPr>
          <w:rFonts w:cs="Arial"/>
          <w:szCs w:val="24"/>
        </w:rPr>
        <w:t>f</w:t>
      </w:r>
      <w:r w:rsidRPr="00673BEE">
        <w:rPr>
          <w:rFonts w:cs="Arial"/>
          <w:szCs w:val="24"/>
          <w:vertAlign w:val="superscript"/>
        </w:rPr>
        <w:t>bis</w:t>
      </w:r>
      <w:proofErr w:type="spellEnd"/>
      <w:r w:rsidRPr="00673BEE">
        <w:rPr>
          <w:rFonts w:cs="Arial"/>
          <w:szCs w:val="24"/>
        </w:rPr>
        <w:t>) per il tempo necessario all’assistenza a un familiare o al partner con problemi di salute, al massimo dieci giorni lavorativi all’anno e tre giorni lavorativi per evento, salvo per malattia di figli in età inferiore ai 15 anni, per il quale il congedo massimo per evento è di 5 giorni lavorativi, al massimo 10 giorni lavorativi all’anno, con presentazione di un certificato medico a partire dal 4° evento nell’anno o in caso di un singolo evento che duri più di 3 giorni.</w:t>
      </w:r>
    </w:p>
    <w:p w14:paraId="15D5CDA7" w14:textId="3E189F66" w:rsidR="00B34078" w:rsidRDefault="00B34078" w:rsidP="00B34078">
      <w:pPr>
        <w:jc w:val="left"/>
        <w:rPr>
          <w:rFonts w:cs="Arial"/>
          <w:iCs/>
          <w:szCs w:val="24"/>
        </w:rPr>
      </w:pPr>
    </w:p>
    <w:p w14:paraId="51A7F3AE" w14:textId="2D500EBB" w:rsidR="00B34078" w:rsidRDefault="00B34078" w:rsidP="00B34078">
      <w:pPr>
        <w:jc w:val="left"/>
        <w:rPr>
          <w:rFonts w:cs="Arial"/>
          <w:iCs/>
          <w:szCs w:val="24"/>
        </w:rPr>
      </w:pPr>
    </w:p>
    <w:p w14:paraId="7351E62F" w14:textId="77777777" w:rsidR="00B34078" w:rsidRPr="00B34078" w:rsidRDefault="00B34078" w:rsidP="00B34078">
      <w:pPr>
        <w:jc w:val="left"/>
        <w:rPr>
          <w:rFonts w:cs="Arial"/>
          <w:iCs/>
          <w:szCs w:val="24"/>
        </w:rPr>
      </w:pPr>
    </w:p>
    <w:p w14:paraId="1433DE83" w14:textId="26352484" w:rsidR="00AC659B" w:rsidRPr="00115C9E" w:rsidRDefault="00AC659B" w:rsidP="00673BEE">
      <w:pPr>
        <w:tabs>
          <w:tab w:val="left" w:pos="567"/>
          <w:tab w:val="left" w:pos="709"/>
        </w:tabs>
        <w:spacing w:after="120"/>
        <w:rPr>
          <w:rFonts w:cs="Arial"/>
          <w:b/>
          <w:szCs w:val="24"/>
        </w:rPr>
      </w:pPr>
      <w:r w:rsidRPr="00115C9E">
        <w:rPr>
          <w:rFonts w:cs="Arial"/>
          <w:b/>
          <w:szCs w:val="24"/>
        </w:rPr>
        <w:lastRenderedPageBreak/>
        <w:t>2.</w:t>
      </w:r>
      <w:r w:rsidR="001F0447" w:rsidRPr="00115C9E">
        <w:rPr>
          <w:rFonts w:cs="Arial"/>
          <w:b/>
          <w:szCs w:val="24"/>
        </w:rPr>
        <w:t>1</w:t>
      </w:r>
      <w:r w:rsidRPr="00115C9E">
        <w:rPr>
          <w:rFonts w:cs="Arial"/>
          <w:b/>
          <w:szCs w:val="24"/>
        </w:rPr>
        <w:tab/>
        <w:t>Costi di questa ulteriore modifica</w:t>
      </w:r>
    </w:p>
    <w:p w14:paraId="24EBFBAB" w14:textId="77777777" w:rsidR="00AC659B" w:rsidRPr="00BB2AF9" w:rsidRDefault="00AC659B" w:rsidP="00AC659B">
      <w:pPr>
        <w:rPr>
          <w:rFonts w:cs="Arial"/>
          <w:szCs w:val="24"/>
        </w:rPr>
      </w:pPr>
      <w:r w:rsidRPr="00BB2AF9">
        <w:rPr>
          <w:rFonts w:cs="Arial"/>
          <w:szCs w:val="24"/>
        </w:rPr>
        <w:t xml:space="preserve">La </w:t>
      </w:r>
      <w:r>
        <w:rPr>
          <w:rFonts w:cs="Arial"/>
          <w:szCs w:val="24"/>
        </w:rPr>
        <w:t>C</w:t>
      </w:r>
      <w:r w:rsidRPr="00BB2AF9">
        <w:rPr>
          <w:rFonts w:cs="Arial"/>
          <w:szCs w:val="24"/>
        </w:rPr>
        <w:t>ommissione della gestione si è anche chinata sul tema di eventuali costi aggiuntivi della modifica di legge pocanzi presentata. Il Governo rispondendo a tale quesito asserisce che per quel che riguarda l’eventuale estensione del congedo di assistenza anche ai “casi non gravi” questa non avrebbe alcun impatto finanziario, poiché le assenze di corta durata sono coperte all’interno del servizio.</w:t>
      </w:r>
    </w:p>
    <w:p w14:paraId="0C228BD1" w14:textId="77777777" w:rsidR="00AC659B" w:rsidRPr="00BB2AF9" w:rsidRDefault="00AC659B" w:rsidP="00AC659B">
      <w:pPr>
        <w:rPr>
          <w:rFonts w:cs="Arial"/>
          <w:szCs w:val="24"/>
        </w:rPr>
      </w:pPr>
    </w:p>
    <w:p w14:paraId="245A8959" w14:textId="77777777" w:rsidR="00AC659B" w:rsidRPr="00BB2AF9" w:rsidRDefault="00AC659B" w:rsidP="00AC659B">
      <w:pPr>
        <w:rPr>
          <w:rFonts w:cs="Arial"/>
          <w:szCs w:val="24"/>
        </w:rPr>
      </w:pPr>
    </w:p>
    <w:p w14:paraId="4053EC8E" w14:textId="6050D6EF" w:rsidR="00AC659B" w:rsidRPr="00BB2AF9" w:rsidRDefault="008C2A4D" w:rsidP="00AC659B">
      <w:pPr>
        <w:spacing w:after="120"/>
        <w:ind w:left="539" w:hanging="539"/>
        <w:rPr>
          <w:rFonts w:cs="Arial"/>
          <w:b/>
          <w:szCs w:val="24"/>
        </w:rPr>
      </w:pPr>
      <w:r w:rsidRPr="00673BEE">
        <w:rPr>
          <w:rFonts w:cs="Arial"/>
          <w:b/>
          <w:szCs w:val="24"/>
        </w:rPr>
        <w:t>3</w:t>
      </w:r>
      <w:r w:rsidR="00AC659B" w:rsidRPr="00673BEE">
        <w:rPr>
          <w:rFonts w:cs="Arial"/>
          <w:b/>
          <w:szCs w:val="24"/>
        </w:rPr>
        <w:t>.</w:t>
      </w:r>
      <w:r w:rsidR="00AC659B" w:rsidRPr="00673BEE">
        <w:rPr>
          <w:rFonts w:cs="Arial"/>
          <w:b/>
          <w:szCs w:val="24"/>
        </w:rPr>
        <w:tab/>
      </w:r>
      <w:r w:rsidR="00AC659B" w:rsidRPr="00BB2AF9">
        <w:rPr>
          <w:rFonts w:cs="Arial"/>
          <w:b/>
          <w:szCs w:val="24"/>
        </w:rPr>
        <w:t>TUTELA DEI DIRITTI DI PERSONALITÀ IN CASO DI DECESSO O DI SCOMPARSA DI UN DIPENDENTE PUBBLICO</w:t>
      </w:r>
    </w:p>
    <w:p w14:paraId="6EA6D987" w14:textId="19F7E6C9" w:rsidR="00AC659B" w:rsidRPr="00BB2AF9" w:rsidRDefault="00451403" w:rsidP="00AC659B">
      <w:pPr>
        <w:rPr>
          <w:rFonts w:cs="Arial"/>
          <w:szCs w:val="24"/>
        </w:rPr>
      </w:pPr>
      <w:r w:rsidRPr="00673BEE">
        <w:rPr>
          <w:rFonts w:cs="Arial"/>
          <w:szCs w:val="24"/>
        </w:rPr>
        <w:t>I</w:t>
      </w:r>
      <w:r w:rsidR="00AC659B" w:rsidRPr="00673BEE">
        <w:rPr>
          <w:rFonts w:cs="Arial"/>
          <w:szCs w:val="24"/>
        </w:rPr>
        <w:t xml:space="preserve">l </w:t>
      </w:r>
      <w:r w:rsidR="00AC659B" w:rsidRPr="00BB2AF9">
        <w:rPr>
          <w:rFonts w:cs="Arial"/>
          <w:szCs w:val="24"/>
        </w:rPr>
        <w:t xml:space="preserve">messaggio governativo propone una modifica di legge intesa a colmare l’attuale lacuna legislativa nella LORD concernente la tutela dei diritti di personalità in caso di decesso o di scomparsa di un dipendente pubblico. </w:t>
      </w:r>
    </w:p>
    <w:p w14:paraId="11F3F6FF" w14:textId="77777777" w:rsidR="00AC659B" w:rsidRPr="00BB2AF9" w:rsidRDefault="00AC659B" w:rsidP="00AC659B">
      <w:pPr>
        <w:rPr>
          <w:rFonts w:cs="Arial"/>
          <w:szCs w:val="24"/>
        </w:rPr>
      </w:pPr>
      <w:r w:rsidRPr="00BB2AF9">
        <w:rPr>
          <w:rFonts w:cs="Arial"/>
          <w:szCs w:val="24"/>
        </w:rPr>
        <w:t>La commissione comprende chiaramente la necessità di dotarsi di una base legale che permetta in tempi ragionevoli di garantire la gestione degli affari correnti e delle pratiche in giacenza presso l’ufficio e la postazione elettronica di lavoro in questione, del materiale e della documentazione personale e privata del dipendente.</w:t>
      </w:r>
    </w:p>
    <w:p w14:paraId="57575E4A" w14:textId="77777777" w:rsidR="00AC659B" w:rsidRPr="00BB2AF9" w:rsidRDefault="00AC659B" w:rsidP="00AC659B">
      <w:pPr>
        <w:rPr>
          <w:rFonts w:cs="Arial"/>
          <w:szCs w:val="24"/>
        </w:rPr>
      </w:pPr>
    </w:p>
    <w:p w14:paraId="4DC92BED" w14:textId="77777777" w:rsidR="00AC659B" w:rsidRDefault="00AC659B" w:rsidP="00AC659B">
      <w:pPr>
        <w:rPr>
          <w:rFonts w:cs="Arial"/>
          <w:szCs w:val="24"/>
        </w:rPr>
      </w:pPr>
      <w:r w:rsidRPr="00BB2AF9">
        <w:rPr>
          <w:rFonts w:cs="Arial"/>
          <w:szCs w:val="24"/>
        </w:rPr>
        <w:t>Con il secondo capoverso si istituisce la possibilità di ricorrere alla Commissione cantonale per la protezione dei dati e la trasparenza contro le</w:t>
      </w:r>
      <w:r w:rsidRPr="006F21EE">
        <w:rPr>
          <w:rFonts w:cs="Arial"/>
          <w:szCs w:val="24"/>
        </w:rPr>
        <w:t xml:space="preserve"> decisioni di accesso ai documenti personali o privati da parte di terzi. </w:t>
      </w:r>
    </w:p>
    <w:p w14:paraId="39A70448" w14:textId="77777777" w:rsidR="00AC659B" w:rsidRDefault="00AC659B" w:rsidP="00AC659B">
      <w:pPr>
        <w:rPr>
          <w:rFonts w:cs="Arial"/>
          <w:szCs w:val="24"/>
        </w:rPr>
      </w:pPr>
      <w:r>
        <w:rPr>
          <w:rFonts w:cs="Arial"/>
          <w:szCs w:val="24"/>
        </w:rPr>
        <w:t xml:space="preserve">In questo modo si permette di </w:t>
      </w:r>
      <w:r w:rsidRPr="006F21EE">
        <w:rPr>
          <w:rFonts w:cs="Arial"/>
          <w:szCs w:val="24"/>
        </w:rPr>
        <w:t xml:space="preserve">ricorrere </w:t>
      </w:r>
      <w:r>
        <w:rPr>
          <w:rFonts w:cs="Arial"/>
          <w:szCs w:val="24"/>
        </w:rPr>
        <w:t>al</w:t>
      </w:r>
      <w:r w:rsidRPr="006F21EE">
        <w:rPr>
          <w:rFonts w:cs="Arial"/>
          <w:szCs w:val="24"/>
        </w:rPr>
        <w:t>le persone che dimostreranno un interesse giuridico o di fatto. Tale interesse è presunto in caso di stretta parentela (s’intendono ad esempio i figli, i genitori, il partner convivente nell’ambito di un concubinato qualificato) o di matrimonio rispettivamente unione domestica registrata con la persona deceduta. Chi deciderà sull’accesso alla documentazione deve ponderare gli interessi in gioco e considerare se la documentazione richiesta contenga dati personali concernenti altri terzi, la cui trasmissione potrebbe comprometterne i diritti.</w:t>
      </w:r>
    </w:p>
    <w:p w14:paraId="575C082F" w14:textId="77777777" w:rsidR="00AC659B" w:rsidRDefault="00AC659B" w:rsidP="00AC659B">
      <w:pPr>
        <w:rPr>
          <w:rFonts w:cs="Arial"/>
          <w:szCs w:val="24"/>
        </w:rPr>
      </w:pPr>
    </w:p>
    <w:p w14:paraId="00B2DE9A" w14:textId="77777777" w:rsidR="00AC659B" w:rsidRPr="006F21EE" w:rsidRDefault="00AC659B" w:rsidP="00AC659B">
      <w:pPr>
        <w:rPr>
          <w:rFonts w:cs="Arial"/>
          <w:szCs w:val="24"/>
        </w:rPr>
      </w:pPr>
      <w:r>
        <w:rPr>
          <w:rFonts w:cs="Arial"/>
          <w:szCs w:val="24"/>
        </w:rPr>
        <w:t>Riteniamo equilibrato e trasparente questo modo di agire, che rappresenta un passo avanti formale per la chiarezza e la tutela degli interessi di tutte le parti.</w:t>
      </w:r>
    </w:p>
    <w:p w14:paraId="69126028" w14:textId="77777777" w:rsidR="00AC659B" w:rsidRDefault="00AC659B" w:rsidP="00AC659B">
      <w:pPr>
        <w:rPr>
          <w:rFonts w:cs="Arial"/>
          <w:szCs w:val="24"/>
        </w:rPr>
      </w:pPr>
    </w:p>
    <w:p w14:paraId="00FFD0CD" w14:textId="77777777" w:rsidR="00AC659B" w:rsidRPr="006F21EE" w:rsidRDefault="00AC659B" w:rsidP="00AC659B">
      <w:pPr>
        <w:rPr>
          <w:rFonts w:cs="Arial"/>
          <w:szCs w:val="24"/>
        </w:rPr>
      </w:pPr>
    </w:p>
    <w:p w14:paraId="70FA077C" w14:textId="2C2177F5" w:rsidR="00AC659B" w:rsidRPr="00673BEE" w:rsidRDefault="008C2A4D" w:rsidP="00AC659B">
      <w:pPr>
        <w:spacing w:after="120"/>
        <w:ind w:left="539" w:hanging="539"/>
        <w:rPr>
          <w:rFonts w:cs="Arial"/>
          <w:b/>
          <w:szCs w:val="24"/>
        </w:rPr>
      </w:pPr>
      <w:r w:rsidRPr="00655E0A">
        <w:rPr>
          <w:rFonts w:cs="Arial"/>
          <w:b/>
          <w:szCs w:val="24"/>
        </w:rPr>
        <w:t>4</w:t>
      </w:r>
      <w:r w:rsidR="00AC659B" w:rsidRPr="00655E0A">
        <w:rPr>
          <w:rFonts w:cs="Arial"/>
          <w:b/>
          <w:szCs w:val="24"/>
        </w:rPr>
        <w:t>.</w:t>
      </w:r>
      <w:r w:rsidR="00AC659B" w:rsidRPr="00655E0A">
        <w:rPr>
          <w:rFonts w:cs="Arial"/>
          <w:b/>
          <w:szCs w:val="24"/>
        </w:rPr>
        <w:tab/>
        <w:t>CONCLUSIONI</w:t>
      </w:r>
      <w:r w:rsidR="00AC659B" w:rsidRPr="00673BEE">
        <w:rPr>
          <w:rFonts w:cs="Arial"/>
          <w:b/>
          <w:szCs w:val="24"/>
        </w:rPr>
        <w:t xml:space="preserve"> </w:t>
      </w:r>
    </w:p>
    <w:p w14:paraId="42FE1709" w14:textId="0A6C698D" w:rsidR="00AC659B" w:rsidRDefault="00AC659B" w:rsidP="00AC659B">
      <w:pPr>
        <w:rPr>
          <w:rFonts w:cs="Arial"/>
          <w:szCs w:val="24"/>
        </w:rPr>
      </w:pPr>
      <w:r w:rsidRPr="006F21EE">
        <w:rPr>
          <w:rFonts w:cs="Arial"/>
          <w:szCs w:val="24"/>
        </w:rPr>
        <w:t>Visto quanto precede</w:t>
      </w:r>
      <w:r>
        <w:rPr>
          <w:rFonts w:cs="Arial"/>
          <w:szCs w:val="24"/>
        </w:rPr>
        <w:t>, la Commissione gestione e finanze</w:t>
      </w:r>
      <w:r w:rsidRPr="006F21EE">
        <w:rPr>
          <w:rFonts w:cs="Arial"/>
          <w:szCs w:val="24"/>
        </w:rPr>
        <w:t xml:space="preserve"> invita il Gran Consiglio a voler </w:t>
      </w:r>
      <w:r>
        <w:rPr>
          <w:rFonts w:cs="Arial"/>
          <w:szCs w:val="24"/>
        </w:rPr>
        <w:t>approvare il presente rapporto parziale</w:t>
      </w:r>
      <w:r w:rsidR="00BD239F">
        <w:rPr>
          <w:rFonts w:cs="Arial"/>
          <w:szCs w:val="24"/>
        </w:rPr>
        <w:t xml:space="preserve"> e ad aderire ai D</w:t>
      </w:r>
      <w:r w:rsidR="00F115FC">
        <w:rPr>
          <w:rFonts w:cs="Arial"/>
          <w:szCs w:val="24"/>
        </w:rPr>
        <w:t xml:space="preserve">isegni di legge </w:t>
      </w:r>
      <w:r w:rsidR="00BD239F">
        <w:rPr>
          <w:rFonts w:cs="Arial"/>
          <w:szCs w:val="24"/>
        </w:rPr>
        <w:t>allegati al rapporto.</w:t>
      </w:r>
    </w:p>
    <w:p w14:paraId="28C6845F" w14:textId="77777777" w:rsidR="00AC659B" w:rsidRDefault="00AC659B" w:rsidP="00AC659B">
      <w:pPr>
        <w:rPr>
          <w:rFonts w:cs="Arial"/>
          <w:szCs w:val="24"/>
        </w:rPr>
      </w:pPr>
    </w:p>
    <w:p w14:paraId="62D0EAA7" w14:textId="77777777" w:rsidR="00AC659B" w:rsidRPr="006F21EE" w:rsidRDefault="00AC659B" w:rsidP="00AC659B">
      <w:pPr>
        <w:rPr>
          <w:rFonts w:cs="Arial"/>
          <w:szCs w:val="24"/>
        </w:rPr>
      </w:pPr>
    </w:p>
    <w:p w14:paraId="03C70713" w14:textId="77777777" w:rsidR="005C4AB8" w:rsidRPr="005C4AB8" w:rsidRDefault="005C4AB8" w:rsidP="005C4AB8">
      <w:pPr>
        <w:spacing w:after="120"/>
        <w:rPr>
          <w:rFonts w:cs="Arial"/>
          <w:szCs w:val="24"/>
        </w:rPr>
      </w:pPr>
      <w:r w:rsidRPr="005C4AB8">
        <w:rPr>
          <w:rFonts w:cs="Arial"/>
          <w:szCs w:val="24"/>
        </w:rPr>
        <w:t xml:space="preserve">Per la </w:t>
      </w:r>
      <w:r w:rsidR="00EA4F08">
        <w:rPr>
          <w:rFonts w:cs="Arial"/>
          <w:szCs w:val="24"/>
        </w:rPr>
        <w:t xml:space="preserve">maggioranza della </w:t>
      </w:r>
      <w:r w:rsidRPr="005C4AB8">
        <w:rPr>
          <w:rFonts w:cs="Arial"/>
          <w:szCs w:val="24"/>
        </w:rPr>
        <w:t>Commissione gestione e finanze:</w:t>
      </w:r>
    </w:p>
    <w:p w14:paraId="056727CB" w14:textId="77777777" w:rsidR="005C4AB8" w:rsidRPr="00076E70" w:rsidRDefault="005C4AB8" w:rsidP="005C4AB8">
      <w:pPr>
        <w:rPr>
          <w:rFonts w:cs="Arial"/>
          <w:szCs w:val="24"/>
        </w:rPr>
      </w:pPr>
      <w:r>
        <w:rPr>
          <w:rFonts w:cs="Arial"/>
          <w:szCs w:val="24"/>
        </w:rPr>
        <w:t>Danilo Forini</w:t>
      </w:r>
      <w:r w:rsidRPr="00076E70">
        <w:rPr>
          <w:rFonts w:cs="Arial"/>
          <w:szCs w:val="24"/>
        </w:rPr>
        <w:t>, relatore</w:t>
      </w:r>
    </w:p>
    <w:p w14:paraId="616E3996" w14:textId="420BD03A" w:rsidR="00CC670F" w:rsidRDefault="00776342" w:rsidP="00776342">
      <w:pPr>
        <w:rPr>
          <w:rFonts w:cs="Arial"/>
          <w:szCs w:val="24"/>
        </w:rPr>
      </w:pPr>
      <w:bookmarkStart w:id="0" w:name="OLE_LINK1"/>
      <w:bookmarkStart w:id="1" w:name="OLE_LINK2"/>
      <w:r w:rsidRPr="00776342">
        <w:rPr>
          <w:rFonts w:cs="Arial"/>
          <w:szCs w:val="24"/>
        </w:rPr>
        <w:t xml:space="preserve">Agustoni - Biscossa - Bourgoin </w:t>
      </w:r>
      <w:r w:rsidR="00B34078">
        <w:rPr>
          <w:rFonts w:cs="Arial"/>
          <w:szCs w:val="24"/>
        </w:rPr>
        <w:t>-</w:t>
      </w:r>
      <w:r w:rsidRPr="00776342">
        <w:rPr>
          <w:rFonts w:cs="Arial"/>
          <w:szCs w:val="24"/>
        </w:rPr>
        <w:t xml:space="preserve"> Caprara</w:t>
      </w:r>
      <w:r w:rsidR="00F115FC">
        <w:rPr>
          <w:rFonts w:cs="Arial"/>
          <w:szCs w:val="24"/>
        </w:rPr>
        <w:t xml:space="preserve"> (con riserva)</w:t>
      </w:r>
      <w:r w:rsidRPr="00776342">
        <w:rPr>
          <w:rFonts w:cs="Arial"/>
          <w:szCs w:val="24"/>
        </w:rPr>
        <w:t xml:space="preserve"> </w:t>
      </w:r>
      <w:r w:rsidR="00CC670F">
        <w:rPr>
          <w:rFonts w:cs="Arial"/>
          <w:szCs w:val="24"/>
        </w:rPr>
        <w:t>-</w:t>
      </w:r>
      <w:r w:rsidRPr="00776342">
        <w:rPr>
          <w:rFonts w:cs="Arial"/>
          <w:szCs w:val="24"/>
        </w:rPr>
        <w:t xml:space="preserve"> </w:t>
      </w:r>
    </w:p>
    <w:p w14:paraId="5CA41B16" w14:textId="431D2C55" w:rsidR="009C169F" w:rsidRDefault="00776342" w:rsidP="00776342">
      <w:pPr>
        <w:rPr>
          <w:rFonts w:cs="Arial"/>
          <w:szCs w:val="24"/>
        </w:rPr>
      </w:pPr>
      <w:r w:rsidRPr="00776342">
        <w:rPr>
          <w:rFonts w:cs="Arial"/>
          <w:szCs w:val="24"/>
        </w:rPr>
        <w:t xml:space="preserve">Dadò - Durisch - Ferrara </w:t>
      </w:r>
      <w:r w:rsidR="00607E0C">
        <w:rPr>
          <w:rFonts w:cs="Arial"/>
          <w:szCs w:val="24"/>
        </w:rPr>
        <w:t>-</w:t>
      </w:r>
      <w:r w:rsidRPr="00776342">
        <w:rPr>
          <w:rFonts w:cs="Arial"/>
          <w:szCs w:val="24"/>
        </w:rPr>
        <w:t xml:space="preserve"> Gianella Alessandra</w:t>
      </w:r>
      <w:r w:rsidR="00F115FC">
        <w:rPr>
          <w:rFonts w:cs="Arial"/>
          <w:szCs w:val="24"/>
        </w:rPr>
        <w:t xml:space="preserve"> (con riserva) </w:t>
      </w:r>
      <w:r w:rsidR="009C169F">
        <w:rPr>
          <w:rFonts w:cs="Arial"/>
          <w:szCs w:val="24"/>
        </w:rPr>
        <w:t>-</w:t>
      </w:r>
      <w:r w:rsidRPr="00776342">
        <w:rPr>
          <w:rFonts w:cs="Arial"/>
          <w:szCs w:val="24"/>
        </w:rPr>
        <w:t xml:space="preserve"> </w:t>
      </w:r>
    </w:p>
    <w:p w14:paraId="1EB014E7" w14:textId="200509B5" w:rsidR="00776342" w:rsidRDefault="00776342" w:rsidP="00776342">
      <w:pPr>
        <w:rPr>
          <w:rFonts w:cs="Arial"/>
          <w:szCs w:val="24"/>
        </w:rPr>
      </w:pPr>
      <w:r w:rsidRPr="00776342">
        <w:rPr>
          <w:rFonts w:cs="Arial"/>
          <w:szCs w:val="24"/>
        </w:rPr>
        <w:t xml:space="preserve">Jelmini - Quadranti </w:t>
      </w:r>
      <w:bookmarkEnd w:id="0"/>
      <w:bookmarkEnd w:id="1"/>
      <w:r w:rsidR="00F115FC">
        <w:rPr>
          <w:rFonts w:cs="Arial"/>
          <w:szCs w:val="24"/>
        </w:rPr>
        <w:t>(con riserva)</w:t>
      </w:r>
    </w:p>
    <w:p w14:paraId="7C522617" w14:textId="77777777" w:rsidR="00B34078" w:rsidRPr="00776342" w:rsidRDefault="00B34078" w:rsidP="00776342">
      <w:pPr>
        <w:rPr>
          <w:rFonts w:cs="Arial"/>
          <w:szCs w:val="24"/>
        </w:rPr>
      </w:pPr>
    </w:p>
    <w:p w14:paraId="0B84F587" w14:textId="5344F755" w:rsidR="00B34078" w:rsidRDefault="00B34078">
      <w:pPr>
        <w:spacing w:after="240"/>
        <w:jc w:val="left"/>
        <w:rPr>
          <w:rFonts w:cs="Arial"/>
          <w:szCs w:val="24"/>
        </w:rPr>
      </w:pPr>
      <w:r>
        <w:rPr>
          <w:rFonts w:cs="Arial"/>
          <w:szCs w:val="24"/>
        </w:rPr>
        <w:br w:type="page"/>
      </w:r>
    </w:p>
    <w:p w14:paraId="06CBE628" w14:textId="77777777" w:rsidR="00AC659B" w:rsidRPr="006F21EE" w:rsidRDefault="00AC659B" w:rsidP="00AC659B">
      <w:pPr>
        <w:rPr>
          <w:rFonts w:cs="Arial"/>
          <w:szCs w:val="24"/>
        </w:rPr>
      </w:pPr>
      <w:r w:rsidRPr="006F21EE">
        <w:rPr>
          <w:rFonts w:cs="Arial"/>
          <w:szCs w:val="24"/>
        </w:rPr>
        <w:lastRenderedPageBreak/>
        <w:t>Disegno di</w:t>
      </w:r>
    </w:p>
    <w:p w14:paraId="30A218F8" w14:textId="77777777" w:rsidR="00AC659B" w:rsidRPr="006F21EE" w:rsidRDefault="00AC659B" w:rsidP="00AC659B">
      <w:pPr>
        <w:rPr>
          <w:rFonts w:cs="Arial"/>
          <w:b/>
          <w:szCs w:val="24"/>
        </w:rPr>
      </w:pPr>
      <w:r w:rsidRPr="006F21EE">
        <w:rPr>
          <w:rFonts w:cs="Arial"/>
          <w:b/>
          <w:szCs w:val="24"/>
        </w:rPr>
        <w:t>LEGGE</w:t>
      </w:r>
    </w:p>
    <w:p w14:paraId="55A4A7DA" w14:textId="77777777" w:rsidR="00CC670F" w:rsidRDefault="00AC659B" w:rsidP="00AC659B">
      <w:pPr>
        <w:rPr>
          <w:rFonts w:cs="Arial"/>
          <w:b/>
          <w:szCs w:val="24"/>
        </w:rPr>
      </w:pPr>
      <w:r w:rsidRPr="006F21EE">
        <w:rPr>
          <w:rFonts w:cs="Arial"/>
          <w:b/>
          <w:szCs w:val="24"/>
        </w:rPr>
        <w:t>sull’ordinamento degli impiegati dello Stato e dei docenti del 15 marzo 1995 (LORD)</w:t>
      </w:r>
    </w:p>
    <w:p w14:paraId="28C83428" w14:textId="77777777" w:rsidR="00CC670F" w:rsidRPr="00CC670F" w:rsidRDefault="00CC670F" w:rsidP="00AC659B">
      <w:pPr>
        <w:rPr>
          <w:rFonts w:cs="Arial"/>
          <w:szCs w:val="24"/>
        </w:rPr>
      </w:pPr>
    </w:p>
    <w:p w14:paraId="2385B3D5" w14:textId="77777777" w:rsidR="00AC659B" w:rsidRPr="006F21EE" w:rsidRDefault="00AC659B" w:rsidP="00AC659B">
      <w:pPr>
        <w:rPr>
          <w:rFonts w:cs="Arial"/>
          <w:b/>
          <w:szCs w:val="24"/>
        </w:rPr>
      </w:pPr>
      <w:r>
        <w:rPr>
          <w:rFonts w:cs="Arial"/>
          <w:b/>
          <w:szCs w:val="24"/>
        </w:rPr>
        <w:t>modifica del ……</w:t>
      </w:r>
    </w:p>
    <w:p w14:paraId="5B50A8ED" w14:textId="77777777" w:rsidR="00AC659B" w:rsidRPr="006F21EE" w:rsidRDefault="00AC659B" w:rsidP="00AC659B">
      <w:pPr>
        <w:rPr>
          <w:rFonts w:cs="Arial"/>
          <w:szCs w:val="24"/>
        </w:rPr>
      </w:pPr>
    </w:p>
    <w:p w14:paraId="406D6EEE" w14:textId="77777777" w:rsidR="00AC659B" w:rsidRPr="006F21EE" w:rsidRDefault="00AC659B" w:rsidP="00AC659B">
      <w:pPr>
        <w:rPr>
          <w:rFonts w:cs="Arial"/>
          <w:szCs w:val="24"/>
        </w:rPr>
      </w:pPr>
    </w:p>
    <w:p w14:paraId="41456A57" w14:textId="77777777" w:rsidR="00AC659B" w:rsidRPr="006F21EE" w:rsidRDefault="00AC659B" w:rsidP="00AC659B">
      <w:pPr>
        <w:rPr>
          <w:rFonts w:cs="Arial"/>
          <w:szCs w:val="24"/>
        </w:rPr>
      </w:pPr>
      <w:r w:rsidRPr="006F21EE">
        <w:rPr>
          <w:rFonts w:cs="Arial"/>
          <w:szCs w:val="24"/>
        </w:rPr>
        <w:t>IL GRAN CONSIGLIO</w:t>
      </w:r>
    </w:p>
    <w:p w14:paraId="1F0D6931" w14:textId="77777777" w:rsidR="00AC659B" w:rsidRPr="006F21EE" w:rsidRDefault="00AC659B" w:rsidP="00AC659B">
      <w:pPr>
        <w:rPr>
          <w:rFonts w:cs="Arial"/>
          <w:szCs w:val="24"/>
        </w:rPr>
      </w:pPr>
      <w:r w:rsidRPr="006F21EE">
        <w:rPr>
          <w:rFonts w:cs="Arial"/>
          <w:szCs w:val="24"/>
        </w:rPr>
        <w:t>DELLA REPUBBLICA E CANTONE TICINO</w:t>
      </w:r>
    </w:p>
    <w:p w14:paraId="6089519E" w14:textId="77777777" w:rsidR="00AC659B" w:rsidRPr="006F21EE" w:rsidRDefault="00AC659B" w:rsidP="00AC659B">
      <w:pPr>
        <w:rPr>
          <w:rFonts w:cs="Arial"/>
          <w:szCs w:val="24"/>
        </w:rPr>
      </w:pPr>
    </w:p>
    <w:p w14:paraId="0F0D0BEB" w14:textId="77777777" w:rsidR="00B21F9B" w:rsidRDefault="00B21F9B" w:rsidP="00B21F9B">
      <w:pPr>
        <w:tabs>
          <w:tab w:val="left" w:pos="284"/>
        </w:tabs>
        <w:rPr>
          <w:rFonts w:cs="Arial"/>
          <w:szCs w:val="24"/>
        </w:rPr>
      </w:pPr>
      <w:r>
        <w:rPr>
          <w:rFonts w:cs="Arial"/>
          <w:szCs w:val="24"/>
        </w:rPr>
        <w:t xml:space="preserve">- </w:t>
      </w:r>
      <w:r>
        <w:rPr>
          <w:rFonts w:cs="Arial"/>
          <w:szCs w:val="24"/>
        </w:rPr>
        <w:tab/>
        <w:t>v</w:t>
      </w:r>
      <w:r w:rsidR="00AC659B" w:rsidRPr="006F21EE">
        <w:rPr>
          <w:rFonts w:cs="Arial"/>
          <w:szCs w:val="24"/>
        </w:rPr>
        <w:t xml:space="preserve">isto il messaggio </w:t>
      </w:r>
      <w:r w:rsidR="00AC659B">
        <w:rPr>
          <w:rFonts w:cs="Arial"/>
          <w:szCs w:val="24"/>
        </w:rPr>
        <w:t xml:space="preserve">26 maggio 2021 </w:t>
      </w:r>
      <w:r w:rsidR="00AC659B" w:rsidRPr="006F21EE">
        <w:rPr>
          <w:rFonts w:cs="Arial"/>
          <w:szCs w:val="24"/>
        </w:rPr>
        <w:t xml:space="preserve">n. </w:t>
      </w:r>
      <w:r w:rsidR="00AC659B">
        <w:rPr>
          <w:rFonts w:cs="Arial"/>
          <w:szCs w:val="24"/>
        </w:rPr>
        <w:t>8000</w:t>
      </w:r>
      <w:r w:rsidR="00AC659B" w:rsidRPr="006F21EE">
        <w:rPr>
          <w:rFonts w:cs="Arial"/>
          <w:szCs w:val="24"/>
        </w:rPr>
        <w:t xml:space="preserve"> del Consiglio di Stato</w:t>
      </w:r>
      <w:r>
        <w:rPr>
          <w:rFonts w:cs="Arial"/>
          <w:szCs w:val="24"/>
        </w:rPr>
        <w:t>;</w:t>
      </w:r>
    </w:p>
    <w:p w14:paraId="028EF0F8" w14:textId="4E7033F9" w:rsidR="00AC659B" w:rsidRPr="006F21EE" w:rsidRDefault="00B21F9B" w:rsidP="00B21F9B">
      <w:pPr>
        <w:tabs>
          <w:tab w:val="left" w:pos="284"/>
        </w:tabs>
        <w:ind w:left="284" w:hanging="284"/>
        <w:rPr>
          <w:rFonts w:cs="Arial"/>
          <w:szCs w:val="24"/>
        </w:rPr>
      </w:pPr>
      <w:r>
        <w:rPr>
          <w:rFonts w:cs="Arial"/>
          <w:szCs w:val="24"/>
        </w:rPr>
        <w:t xml:space="preserve">- </w:t>
      </w:r>
      <w:r>
        <w:rPr>
          <w:rFonts w:cs="Arial"/>
          <w:szCs w:val="24"/>
        </w:rPr>
        <w:tab/>
        <w:t xml:space="preserve">visto il rapporto </w:t>
      </w:r>
      <w:r w:rsidR="00B34078">
        <w:rPr>
          <w:rFonts w:cs="Arial"/>
          <w:szCs w:val="24"/>
        </w:rPr>
        <w:t xml:space="preserve">di maggioranza </w:t>
      </w:r>
      <w:r>
        <w:rPr>
          <w:rFonts w:cs="Arial"/>
          <w:szCs w:val="24"/>
        </w:rPr>
        <w:t>parziale 11 gennaio 2022 n. 8000 R</w:t>
      </w:r>
      <w:r w:rsidR="00B34078">
        <w:rPr>
          <w:rFonts w:cs="Arial"/>
          <w:szCs w:val="24"/>
        </w:rPr>
        <w:t>1</w:t>
      </w:r>
      <w:r>
        <w:rPr>
          <w:rFonts w:cs="Arial"/>
          <w:szCs w:val="24"/>
        </w:rPr>
        <w:t xml:space="preserve"> </w:t>
      </w:r>
      <w:proofErr w:type="spellStart"/>
      <w:r>
        <w:rPr>
          <w:rFonts w:cs="Arial"/>
          <w:szCs w:val="24"/>
        </w:rPr>
        <w:t>parz</w:t>
      </w:r>
      <w:proofErr w:type="spellEnd"/>
      <w:r>
        <w:rPr>
          <w:rFonts w:cs="Arial"/>
          <w:szCs w:val="24"/>
        </w:rPr>
        <w:t>. della Commissione gestione e finanze</w:t>
      </w:r>
      <w:r w:rsidR="00AC659B" w:rsidRPr="006F21EE">
        <w:rPr>
          <w:rFonts w:cs="Arial"/>
          <w:szCs w:val="24"/>
        </w:rPr>
        <w:t>,</w:t>
      </w:r>
    </w:p>
    <w:p w14:paraId="40BF0F38" w14:textId="77777777" w:rsidR="00AC659B" w:rsidRDefault="00AC659B" w:rsidP="00AC659B">
      <w:pPr>
        <w:rPr>
          <w:rFonts w:cs="Arial"/>
          <w:szCs w:val="24"/>
        </w:rPr>
      </w:pPr>
    </w:p>
    <w:p w14:paraId="7CB7A8DD" w14:textId="77777777" w:rsidR="00AC659B" w:rsidRPr="00B21F9B" w:rsidRDefault="00AC659B" w:rsidP="00AC659B">
      <w:pPr>
        <w:rPr>
          <w:rFonts w:cs="Arial"/>
          <w:szCs w:val="24"/>
        </w:rPr>
      </w:pPr>
      <w:r w:rsidRPr="00B21F9B">
        <w:rPr>
          <w:rFonts w:cs="Arial"/>
          <w:szCs w:val="24"/>
        </w:rPr>
        <w:t>d</w:t>
      </w:r>
      <w:r w:rsidR="00B21F9B" w:rsidRPr="00B21F9B">
        <w:rPr>
          <w:rFonts w:cs="Arial"/>
          <w:szCs w:val="24"/>
        </w:rPr>
        <w:t>ecreta:</w:t>
      </w:r>
    </w:p>
    <w:p w14:paraId="2CD62F1B" w14:textId="77777777" w:rsidR="00AC659B" w:rsidRPr="006F21EE" w:rsidRDefault="00AC659B" w:rsidP="00AC659B">
      <w:pPr>
        <w:rPr>
          <w:rFonts w:cs="Arial"/>
          <w:szCs w:val="24"/>
        </w:rPr>
      </w:pPr>
    </w:p>
    <w:p w14:paraId="2FD9EC5C" w14:textId="77777777" w:rsidR="00AC659B" w:rsidRPr="006F21EE" w:rsidRDefault="00AC659B" w:rsidP="00B21F9B">
      <w:pPr>
        <w:rPr>
          <w:rFonts w:cs="Arial"/>
          <w:b/>
          <w:szCs w:val="24"/>
        </w:rPr>
      </w:pPr>
      <w:r w:rsidRPr="006F21EE">
        <w:rPr>
          <w:rFonts w:cs="Arial"/>
          <w:b/>
          <w:szCs w:val="24"/>
        </w:rPr>
        <w:t>I</w:t>
      </w:r>
    </w:p>
    <w:p w14:paraId="564D5F2F" w14:textId="77777777" w:rsidR="00AC659B" w:rsidRPr="006F21EE" w:rsidRDefault="00AC659B" w:rsidP="00B21F9B">
      <w:pPr>
        <w:rPr>
          <w:rFonts w:cs="Arial"/>
          <w:szCs w:val="24"/>
        </w:rPr>
      </w:pPr>
      <w:r w:rsidRPr="006F21EE">
        <w:rPr>
          <w:rFonts w:cs="Arial"/>
          <w:szCs w:val="24"/>
        </w:rPr>
        <w:t>La legge sull’ordinamento degli impiegati dello Stato e dei docenti del 15 marzo 1995 (LORD) è modificata come segue:</w:t>
      </w:r>
    </w:p>
    <w:p w14:paraId="71497F23" w14:textId="77777777" w:rsidR="00B21F9B" w:rsidRDefault="00B21F9B"/>
    <w:tbl>
      <w:tblPr>
        <w:tblW w:w="9709" w:type="dxa"/>
        <w:tblLayout w:type="fixed"/>
        <w:tblCellMar>
          <w:left w:w="0" w:type="dxa"/>
          <w:right w:w="0" w:type="dxa"/>
        </w:tblCellMar>
        <w:tblLook w:val="04A0" w:firstRow="1" w:lastRow="0" w:firstColumn="1" w:lastColumn="0" w:noHBand="0" w:noVBand="1"/>
      </w:tblPr>
      <w:tblGrid>
        <w:gridCol w:w="2339"/>
        <w:gridCol w:w="7370"/>
      </w:tblGrid>
      <w:tr w:rsidR="00AC659B" w:rsidRPr="006F21EE" w14:paraId="0F793459" w14:textId="77777777" w:rsidTr="00B21F9B">
        <w:tc>
          <w:tcPr>
            <w:tcW w:w="2339" w:type="dxa"/>
          </w:tcPr>
          <w:p w14:paraId="2B9F6597" w14:textId="77777777" w:rsidR="00AC659B" w:rsidRPr="00BA3ED8" w:rsidRDefault="00AC659B" w:rsidP="009428B1">
            <w:pPr>
              <w:widowControl w:val="0"/>
              <w:rPr>
                <w:rFonts w:cs="Arial"/>
                <w:sz w:val="23"/>
                <w:szCs w:val="23"/>
              </w:rPr>
            </w:pPr>
          </w:p>
        </w:tc>
        <w:tc>
          <w:tcPr>
            <w:tcW w:w="7370" w:type="dxa"/>
          </w:tcPr>
          <w:p w14:paraId="1D091FB5" w14:textId="77777777" w:rsidR="00AC659B" w:rsidRPr="00BB2AF9" w:rsidRDefault="00AC659B" w:rsidP="009428B1">
            <w:pPr>
              <w:widowControl w:val="0"/>
              <w:tabs>
                <w:tab w:val="left" w:pos="426"/>
              </w:tabs>
              <w:rPr>
                <w:rFonts w:cs="Arial"/>
                <w:b/>
                <w:sz w:val="23"/>
                <w:szCs w:val="23"/>
                <w:lang w:val="de-DE"/>
              </w:rPr>
            </w:pPr>
            <w:r w:rsidRPr="00BB2AF9">
              <w:rPr>
                <w:rFonts w:cs="Arial"/>
                <w:b/>
                <w:sz w:val="23"/>
                <w:szCs w:val="23"/>
                <w:lang w:val="de-DE"/>
              </w:rPr>
              <w:t xml:space="preserve">Art. 46 cpv. 1 lett. </w:t>
            </w:r>
            <w:proofErr w:type="spellStart"/>
            <w:r>
              <w:rPr>
                <w:rFonts w:cs="Arial"/>
                <w:b/>
                <w:sz w:val="23"/>
                <w:szCs w:val="23"/>
                <w:lang w:val="de-DE"/>
              </w:rPr>
              <w:t>fbis</w:t>
            </w:r>
            <w:proofErr w:type="spellEnd"/>
            <w:r>
              <w:rPr>
                <w:rFonts w:cs="Arial"/>
                <w:b/>
                <w:sz w:val="23"/>
                <w:szCs w:val="23"/>
                <w:lang w:val="de-DE"/>
              </w:rPr>
              <w:t xml:space="preserve">), </w:t>
            </w:r>
            <w:r w:rsidRPr="00BB2AF9">
              <w:rPr>
                <w:rFonts w:cs="Arial"/>
                <w:b/>
                <w:sz w:val="23"/>
                <w:szCs w:val="23"/>
                <w:lang w:val="de-DE"/>
              </w:rPr>
              <w:t xml:space="preserve">lett. </w:t>
            </w:r>
            <w:proofErr w:type="spellStart"/>
            <w:r w:rsidRPr="00BB2AF9">
              <w:rPr>
                <w:rFonts w:cs="Arial"/>
                <w:b/>
                <w:sz w:val="23"/>
                <w:szCs w:val="23"/>
                <w:lang w:val="de-DE"/>
              </w:rPr>
              <w:t>ibis</w:t>
            </w:r>
            <w:proofErr w:type="spellEnd"/>
            <w:r w:rsidRPr="00BB2AF9">
              <w:rPr>
                <w:rFonts w:cs="Arial"/>
                <w:b/>
                <w:sz w:val="23"/>
                <w:szCs w:val="23"/>
                <w:lang w:val="de-DE"/>
              </w:rPr>
              <w:t>, l e cpv. 6 (</w:t>
            </w:r>
            <w:proofErr w:type="spellStart"/>
            <w:r w:rsidRPr="00BB2AF9">
              <w:rPr>
                <w:rFonts w:cs="Arial"/>
                <w:b/>
                <w:sz w:val="23"/>
                <w:szCs w:val="23"/>
                <w:lang w:val="de-DE"/>
              </w:rPr>
              <w:t>nuovi</w:t>
            </w:r>
            <w:proofErr w:type="spellEnd"/>
            <w:r w:rsidRPr="00BB2AF9">
              <w:rPr>
                <w:rFonts w:cs="Arial"/>
                <w:b/>
                <w:sz w:val="23"/>
                <w:szCs w:val="23"/>
                <w:lang w:val="de-DE"/>
              </w:rPr>
              <w:t>)</w:t>
            </w:r>
          </w:p>
          <w:p w14:paraId="02123208" w14:textId="77777777" w:rsidR="00AC659B" w:rsidRPr="00BB2AF9" w:rsidRDefault="00AC659B" w:rsidP="009428B1">
            <w:pPr>
              <w:widowControl w:val="0"/>
              <w:tabs>
                <w:tab w:val="left" w:pos="426"/>
              </w:tabs>
              <w:rPr>
                <w:rFonts w:cs="Arial"/>
                <w:sz w:val="23"/>
                <w:szCs w:val="23"/>
                <w:lang w:val="de-DE"/>
              </w:rPr>
            </w:pPr>
          </w:p>
          <w:p w14:paraId="0F161721" w14:textId="77777777" w:rsidR="00AC659B" w:rsidRDefault="00AC659B" w:rsidP="009428B1">
            <w:pPr>
              <w:widowControl w:val="0"/>
              <w:tabs>
                <w:tab w:val="left" w:pos="426"/>
              </w:tabs>
              <w:spacing w:after="60"/>
              <w:rPr>
                <w:rFonts w:cs="Arial"/>
                <w:sz w:val="23"/>
                <w:szCs w:val="23"/>
              </w:rPr>
            </w:pPr>
            <w:r w:rsidRPr="00B21F9B">
              <w:rPr>
                <w:rFonts w:cs="Arial"/>
                <w:sz w:val="23"/>
                <w:szCs w:val="23"/>
                <w:vertAlign w:val="superscript"/>
              </w:rPr>
              <w:t>1</w:t>
            </w:r>
            <w:r w:rsidRPr="006F21EE">
              <w:rPr>
                <w:rFonts w:cs="Arial"/>
                <w:sz w:val="23"/>
                <w:szCs w:val="23"/>
              </w:rPr>
              <w:t>I dipendenti possono beneficiare dei seguenti congedi pagati:</w:t>
            </w:r>
          </w:p>
          <w:p w14:paraId="5D8205A3" w14:textId="77777777" w:rsidR="00AC659B" w:rsidRPr="0075745C" w:rsidRDefault="00AC659B" w:rsidP="009428B1">
            <w:pPr>
              <w:widowControl w:val="0"/>
              <w:tabs>
                <w:tab w:val="left" w:pos="426"/>
              </w:tabs>
              <w:spacing w:after="60"/>
              <w:rPr>
                <w:rFonts w:cs="Arial"/>
                <w:sz w:val="23"/>
                <w:szCs w:val="23"/>
              </w:rPr>
            </w:pPr>
            <w:r w:rsidRPr="006F21EE">
              <w:rPr>
                <w:rFonts w:cs="Arial"/>
                <w:sz w:val="23"/>
                <w:szCs w:val="23"/>
              </w:rPr>
              <w:t>(…)</w:t>
            </w:r>
          </w:p>
          <w:p w14:paraId="256D93D2" w14:textId="422F6AA6" w:rsidR="00451403" w:rsidRDefault="00AC659B" w:rsidP="00451403">
            <w:pPr>
              <w:tabs>
                <w:tab w:val="left" w:pos="635"/>
              </w:tabs>
              <w:ind w:left="635" w:hanging="635"/>
              <w:rPr>
                <w:rFonts w:cs="Arial"/>
                <w:sz w:val="23"/>
                <w:szCs w:val="23"/>
              </w:rPr>
            </w:pPr>
            <w:proofErr w:type="spellStart"/>
            <w:r w:rsidRPr="008D5B66">
              <w:rPr>
                <w:rFonts w:cs="Arial"/>
                <w:sz w:val="23"/>
                <w:szCs w:val="23"/>
              </w:rPr>
              <w:t>fbis</w:t>
            </w:r>
            <w:proofErr w:type="spellEnd"/>
            <w:r w:rsidRPr="008D5B66">
              <w:rPr>
                <w:rFonts w:cs="Arial"/>
                <w:sz w:val="23"/>
                <w:szCs w:val="23"/>
              </w:rPr>
              <w:t xml:space="preserve">) </w:t>
            </w:r>
            <w:r w:rsidR="00B21F9B">
              <w:rPr>
                <w:rFonts w:cs="Arial"/>
                <w:sz w:val="23"/>
                <w:szCs w:val="23"/>
              </w:rPr>
              <w:tab/>
            </w:r>
            <w:r w:rsidRPr="008D5B66">
              <w:rPr>
                <w:rFonts w:cs="Arial"/>
                <w:sz w:val="23"/>
                <w:szCs w:val="23"/>
              </w:rPr>
              <w:t>per il tempo necessario</w:t>
            </w:r>
            <w:r>
              <w:rPr>
                <w:rFonts w:cs="Arial"/>
                <w:sz w:val="23"/>
                <w:szCs w:val="23"/>
              </w:rPr>
              <w:t xml:space="preserve"> </w:t>
            </w:r>
            <w:r w:rsidRPr="008D5B66">
              <w:rPr>
                <w:rFonts w:cs="Arial"/>
                <w:sz w:val="23"/>
                <w:szCs w:val="23"/>
              </w:rPr>
              <w:t>all’assistenza a un familiare o</w:t>
            </w:r>
            <w:r>
              <w:rPr>
                <w:rFonts w:cs="Arial"/>
                <w:sz w:val="23"/>
                <w:szCs w:val="23"/>
              </w:rPr>
              <w:t xml:space="preserve"> </w:t>
            </w:r>
            <w:r w:rsidRPr="008D5B66">
              <w:rPr>
                <w:rFonts w:cs="Arial"/>
                <w:sz w:val="23"/>
                <w:szCs w:val="23"/>
              </w:rPr>
              <w:t>al partner con problemi di</w:t>
            </w:r>
            <w:r>
              <w:rPr>
                <w:rFonts w:cs="Arial"/>
                <w:sz w:val="23"/>
                <w:szCs w:val="23"/>
              </w:rPr>
              <w:t xml:space="preserve"> </w:t>
            </w:r>
            <w:r w:rsidRPr="008D5B66">
              <w:rPr>
                <w:rFonts w:cs="Arial"/>
                <w:sz w:val="23"/>
                <w:szCs w:val="23"/>
              </w:rPr>
              <w:t>salute, al massimo dieci giorni</w:t>
            </w:r>
            <w:r>
              <w:rPr>
                <w:rFonts w:cs="Arial"/>
                <w:sz w:val="23"/>
                <w:szCs w:val="23"/>
              </w:rPr>
              <w:t xml:space="preserve"> </w:t>
            </w:r>
            <w:r w:rsidRPr="008D5B66">
              <w:rPr>
                <w:rFonts w:cs="Arial"/>
                <w:sz w:val="23"/>
                <w:szCs w:val="23"/>
              </w:rPr>
              <w:t>lavorativi all’anno e tre giorni</w:t>
            </w:r>
            <w:r>
              <w:rPr>
                <w:rFonts w:cs="Arial"/>
                <w:sz w:val="23"/>
                <w:szCs w:val="23"/>
              </w:rPr>
              <w:t xml:space="preserve"> </w:t>
            </w:r>
            <w:r w:rsidRPr="008D5B66">
              <w:rPr>
                <w:rFonts w:cs="Arial"/>
                <w:sz w:val="23"/>
                <w:szCs w:val="23"/>
              </w:rPr>
              <w:t>lavorativi per evento, salvo</w:t>
            </w:r>
            <w:r>
              <w:rPr>
                <w:rFonts w:cs="Arial"/>
                <w:sz w:val="23"/>
                <w:szCs w:val="23"/>
              </w:rPr>
              <w:t xml:space="preserve"> </w:t>
            </w:r>
            <w:r w:rsidRPr="008D5B66">
              <w:rPr>
                <w:rFonts w:cs="Arial"/>
                <w:sz w:val="23"/>
                <w:szCs w:val="23"/>
              </w:rPr>
              <w:t>per malattia di figli in età</w:t>
            </w:r>
            <w:r>
              <w:rPr>
                <w:rFonts w:cs="Arial"/>
                <w:sz w:val="23"/>
                <w:szCs w:val="23"/>
              </w:rPr>
              <w:t xml:space="preserve"> </w:t>
            </w:r>
            <w:r w:rsidRPr="008D5B66">
              <w:rPr>
                <w:rFonts w:cs="Arial"/>
                <w:sz w:val="23"/>
                <w:szCs w:val="23"/>
              </w:rPr>
              <w:t>inferiore ai 15 anni, per il</w:t>
            </w:r>
            <w:r>
              <w:rPr>
                <w:rFonts w:cs="Arial"/>
                <w:sz w:val="23"/>
                <w:szCs w:val="23"/>
              </w:rPr>
              <w:t xml:space="preserve"> </w:t>
            </w:r>
            <w:r w:rsidRPr="008D5B66">
              <w:rPr>
                <w:rFonts w:cs="Arial"/>
                <w:sz w:val="23"/>
                <w:szCs w:val="23"/>
              </w:rPr>
              <w:t>quale il congedo massimo per</w:t>
            </w:r>
            <w:r>
              <w:rPr>
                <w:rFonts w:cs="Arial"/>
                <w:sz w:val="23"/>
                <w:szCs w:val="23"/>
              </w:rPr>
              <w:t xml:space="preserve"> </w:t>
            </w:r>
            <w:r w:rsidRPr="008D5B66">
              <w:rPr>
                <w:rFonts w:cs="Arial"/>
                <w:sz w:val="23"/>
                <w:szCs w:val="23"/>
              </w:rPr>
              <w:t>evento è di 5 giorni lavorativi,</w:t>
            </w:r>
            <w:r>
              <w:rPr>
                <w:rFonts w:cs="Arial"/>
                <w:sz w:val="23"/>
                <w:szCs w:val="23"/>
              </w:rPr>
              <w:t xml:space="preserve"> </w:t>
            </w:r>
            <w:r w:rsidRPr="008D5B66">
              <w:rPr>
                <w:rFonts w:cs="Arial"/>
                <w:sz w:val="23"/>
                <w:szCs w:val="23"/>
              </w:rPr>
              <w:t>al</w:t>
            </w:r>
            <w:r>
              <w:rPr>
                <w:rFonts w:cs="Arial"/>
                <w:sz w:val="23"/>
                <w:szCs w:val="23"/>
              </w:rPr>
              <w:t xml:space="preserve"> </w:t>
            </w:r>
            <w:r w:rsidRPr="008D5B66">
              <w:rPr>
                <w:rFonts w:cs="Arial"/>
                <w:sz w:val="23"/>
                <w:szCs w:val="23"/>
              </w:rPr>
              <w:t>massimo 10 giorni lavorativi</w:t>
            </w:r>
            <w:r>
              <w:rPr>
                <w:rFonts w:cs="Arial"/>
                <w:sz w:val="23"/>
                <w:szCs w:val="23"/>
              </w:rPr>
              <w:t xml:space="preserve"> </w:t>
            </w:r>
            <w:r w:rsidRPr="008D5B66">
              <w:rPr>
                <w:rFonts w:cs="Arial"/>
                <w:sz w:val="23"/>
                <w:szCs w:val="23"/>
              </w:rPr>
              <w:t>all’anno, con presentazione di</w:t>
            </w:r>
            <w:r>
              <w:rPr>
                <w:rFonts w:cs="Arial"/>
                <w:sz w:val="23"/>
                <w:szCs w:val="23"/>
              </w:rPr>
              <w:t xml:space="preserve"> </w:t>
            </w:r>
            <w:r w:rsidRPr="008D5B66">
              <w:rPr>
                <w:rFonts w:cs="Arial"/>
                <w:sz w:val="23"/>
                <w:szCs w:val="23"/>
              </w:rPr>
              <w:t>un certificato medico a partire</w:t>
            </w:r>
            <w:r>
              <w:rPr>
                <w:rFonts w:cs="Arial"/>
                <w:sz w:val="23"/>
                <w:szCs w:val="23"/>
              </w:rPr>
              <w:t xml:space="preserve"> </w:t>
            </w:r>
            <w:r w:rsidRPr="008D5B66">
              <w:rPr>
                <w:rFonts w:cs="Arial"/>
                <w:sz w:val="23"/>
                <w:szCs w:val="23"/>
              </w:rPr>
              <w:t>dal 4° evento nell’anno o in</w:t>
            </w:r>
            <w:r>
              <w:rPr>
                <w:rFonts w:cs="Arial"/>
                <w:sz w:val="23"/>
                <w:szCs w:val="23"/>
              </w:rPr>
              <w:t xml:space="preserve"> </w:t>
            </w:r>
            <w:r w:rsidRPr="008D5B66">
              <w:rPr>
                <w:rFonts w:cs="Arial"/>
                <w:sz w:val="23"/>
                <w:szCs w:val="23"/>
              </w:rPr>
              <w:t>caso di un singolo evento che</w:t>
            </w:r>
            <w:r>
              <w:rPr>
                <w:rFonts w:cs="Arial"/>
                <w:sz w:val="23"/>
                <w:szCs w:val="23"/>
              </w:rPr>
              <w:t xml:space="preserve"> </w:t>
            </w:r>
            <w:r w:rsidRPr="008D5B66">
              <w:rPr>
                <w:rFonts w:cs="Arial"/>
                <w:sz w:val="23"/>
                <w:szCs w:val="23"/>
              </w:rPr>
              <w:t>duri più di 3 giorni;</w:t>
            </w:r>
          </w:p>
          <w:p w14:paraId="2374C810" w14:textId="77777777" w:rsidR="00AC659B" w:rsidRDefault="00AC659B" w:rsidP="00B21F9B">
            <w:pPr>
              <w:widowControl w:val="0"/>
              <w:tabs>
                <w:tab w:val="left" w:pos="426"/>
                <w:tab w:val="left" w:pos="635"/>
              </w:tabs>
              <w:spacing w:after="60"/>
              <w:rPr>
                <w:rFonts w:cs="Arial"/>
                <w:sz w:val="23"/>
                <w:szCs w:val="23"/>
              </w:rPr>
            </w:pPr>
            <w:r w:rsidRPr="006F21EE">
              <w:rPr>
                <w:rFonts w:cs="Arial"/>
                <w:sz w:val="23"/>
                <w:szCs w:val="23"/>
              </w:rPr>
              <w:t>(…)</w:t>
            </w:r>
          </w:p>
          <w:p w14:paraId="522BD059" w14:textId="77777777" w:rsidR="00AC659B" w:rsidRDefault="00AC659B" w:rsidP="00B21F9B">
            <w:pPr>
              <w:widowControl w:val="0"/>
              <w:tabs>
                <w:tab w:val="left" w:pos="635"/>
              </w:tabs>
              <w:spacing w:after="60"/>
              <w:rPr>
                <w:rFonts w:cs="Arial"/>
                <w:sz w:val="23"/>
                <w:szCs w:val="23"/>
              </w:rPr>
            </w:pPr>
            <w:r>
              <w:rPr>
                <w:rFonts w:cs="Arial"/>
                <w:sz w:val="23"/>
                <w:szCs w:val="23"/>
              </w:rPr>
              <w:t>i)</w:t>
            </w:r>
            <w:r w:rsidR="00B21F9B">
              <w:rPr>
                <w:rFonts w:cs="Arial"/>
                <w:sz w:val="23"/>
                <w:szCs w:val="23"/>
              </w:rPr>
              <w:tab/>
            </w:r>
            <w:r w:rsidRPr="00BB2AF9">
              <w:rPr>
                <w:rFonts w:cs="Arial"/>
                <w:sz w:val="23"/>
                <w:szCs w:val="23"/>
              </w:rPr>
              <w:t>abroga</w:t>
            </w:r>
            <w:r w:rsidR="00B21F9B">
              <w:rPr>
                <w:rFonts w:cs="Arial"/>
                <w:sz w:val="23"/>
                <w:szCs w:val="23"/>
              </w:rPr>
              <w:t>ta</w:t>
            </w:r>
          </w:p>
          <w:p w14:paraId="75E4CB8F" w14:textId="77777777" w:rsidR="00AC659B" w:rsidRPr="00BB2AF9" w:rsidRDefault="00AC659B" w:rsidP="00B21F9B">
            <w:pPr>
              <w:widowControl w:val="0"/>
              <w:tabs>
                <w:tab w:val="left" w:pos="426"/>
                <w:tab w:val="left" w:pos="635"/>
              </w:tabs>
              <w:spacing w:after="60"/>
              <w:rPr>
                <w:rFonts w:cs="Arial"/>
                <w:sz w:val="23"/>
                <w:szCs w:val="23"/>
              </w:rPr>
            </w:pPr>
            <w:r w:rsidRPr="006F21EE">
              <w:rPr>
                <w:rFonts w:cs="Arial"/>
                <w:sz w:val="23"/>
                <w:szCs w:val="23"/>
              </w:rPr>
              <w:t>(…)</w:t>
            </w:r>
          </w:p>
          <w:p w14:paraId="656215FF" w14:textId="77777777" w:rsidR="00AC659B" w:rsidRPr="006F21EE" w:rsidRDefault="00AC659B" w:rsidP="00B21F9B">
            <w:pPr>
              <w:widowControl w:val="0"/>
              <w:tabs>
                <w:tab w:val="left" w:pos="426"/>
                <w:tab w:val="left" w:pos="635"/>
              </w:tabs>
              <w:spacing w:after="60"/>
              <w:ind w:left="635" w:hanging="635"/>
              <w:rPr>
                <w:rFonts w:cs="Arial"/>
                <w:sz w:val="23"/>
                <w:szCs w:val="23"/>
              </w:rPr>
            </w:pPr>
            <w:r w:rsidRPr="006F21EE">
              <w:rPr>
                <w:rFonts w:cs="Arial"/>
                <w:sz w:val="23"/>
                <w:szCs w:val="23"/>
              </w:rPr>
              <w:t>i</w:t>
            </w:r>
            <w:r w:rsidRPr="00BA3ED8">
              <w:rPr>
                <w:rFonts w:cs="Arial"/>
                <w:sz w:val="23"/>
                <w:szCs w:val="23"/>
              </w:rPr>
              <w:t>bis</w:t>
            </w:r>
            <w:r w:rsidRPr="006F21EE">
              <w:rPr>
                <w:rFonts w:cs="Arial"/>
                <w:sz w:val="23"/>
                <w:szCs w:val="23"/>
              </w:rPr>
              <w:t>)</w:t>
            </w:r>
            <w:r w:rsidR="00B21F9B">
              <w:rPr>
                <w:rFonts w:cs="Arial"/>
                <w:sz w:val="23"/>
                <w:szCs w:val="23"/>
              </w:rPr>
              <w:tab/>
            </w:r>
            <w:r w:rsidR="00B21F9B">
              <w:rPr>
                <w:rFonts w:cs="Arial"/>
                <w:sz w:val="23"/>
                <w:szCs w:val="23"/>
              </w:rPr>
              <w:tab/>
            </w:r>
            <w:r w:rsidRPr="006F21EE">
              <w:rPr>
                <w:rFonts w:cs="Arial"/>
                <w:sz w:val="23"/>
                <w:szCs w:val="23"/>
              </w:rPr>
              <w:t>per gravi problemi di salute di un figlio dovuti a malattia o infortunio a un’indennità di assistenza ai sensi degli art. 16i-16m LIPG, al massimo di 14 settimane. Il congedo può essere esercitato in una volta sola o a giorni;</w:t>
            </w:r>
          </w:p>
          <w:p w14:paraId="7EF2CAF3" w14:textId="77777777" w:rsidR="00AC659B" w:rsidRPr="006F21EE" w:rsidRDefault="00AC659B" w:rsidP="00B21F9B">
            <w:pPr>
              <w:widowControl w:val="0"/>
              <w:tabs>
                <w:tab w:val="left" w:pos="426"/>
                <w:tab w:val="left" w:pos="635"/>
              </w:tabs>
              <w:spacing w:after="60"/>
              <w:rPr>
                <w:rFonts w:cs="Arial"/>
                <w:sz w:val="23"/>
                <w:szCs w:val="23"/>
              </w:rPr>
            </w:pPr>
            <w:r w:rsidRPr="006F21EE">
              <w:rPr>
                <w:rFonts w:cs="Arial"/>
                <w:sz w:val="23"/>
                <w:szCs w:val="23"/>
              </w:rPr>
              <w:t>(…)</w:t>
            </w:r>
          </w:p>
          <w:p w14:paraId="4360BB06" w14:textId="77777777" w:rsidR="00AC659B" w:rsidRPr="006F21EE" w:rsidRDefault="00AC659B" w:rsidP="00B21F9B">
            <w:pPr>
              <w:widowControl w:val="0"/>
              <w:tabs>
                <w:tab w:val="left" w:pos="635"/>
              </w:tabs>
              <w:spacing w:after="60"/>
              <w:ind w:left="635" w:hanging="635"/>
              <w:rPr>
                <w:rFonts w:cs="Arial"/>
                <w:sz w:val="23"/>
                <w:szCs w:val="23"/>
              </w:rPr>
            </w:pPr>
            <w:r w:rsidRPr="006F21EE">
              <w:rPr>
                <w:rFonts w:cs="Arial"/>
                <w:sz w:val="23"/>
                <w:szCs w:val="23"/>
              </w:rPr>
              <w:t xml:space="preserve">l) </w:t>
            </w:r>
            <w:r w:rsidR="00B21F9B">
              <w:rPr>
                <w:rFonts w:cs="Arial"/>
                <w:sz w:val="23"/>
                <w:szCs w:val="23"/>
              </w:rPr>
              <w:tab/>
            </w:r>
            <w:r w:rsidRPr="006F21EE">
              <w:rPr>
                <w:rFonts w:cs="Arial"/>
                <w:sz w:val="23"/>
                <w:szCs w:val="23"/>
              </w:rPr>
              <w:t>per nascita di figli o riconoscimento di figli entro 6 mesi dalla nascita 10 giorni lavorativi (congedo paternità);</w:t>
            </w:r>
          </w:p>
          <w:p w14:paraId="70F39AA3" w14:textId="77777777" w:rsidR="00AC659B" w:rsidRDefault="00AC659B" w:rsidP="009428B1">
            <w:pPr>
              <w:widowControl w:val="0"/>
              <w:tabs>
                <w:tab w:val="left" w:pos="426"/>
              </w:tabs>
              <w:rPr>
                <w:rFonts w:cs="Arial"/>
                <w:sz w:val="23"/>
                <w:szCs w:val="23"/>
              </w:rPr>
            </w:pPr>
            <w:r w:rsidRPr="006F21EE">
              <w:rPr>
                <w:rFonts w:cs="Arial"/>
                <w:sz w:val="23"/>
                <w:szCs w:val="23"/>
              </w:rPr>
              <w:t>(…)</w:t>
            </w:r>
          </w:p>
          <w:p w14:paraId="4C8047AA" w14:textId="77777777" w:rsidR="00B21F9B" w:rsidRPr="006F21EE" w:rsidRDefault="00B21F9B" w:rsidP="009428B1">
            <w:pPr>
              <w:widowControl w:val="0"/>
              <w:tabs>
                <w:tab w:val="left" w:pos="426"/>
              </w:tabs>
              <w:rPr>
                <w:rFonts w:cs="Arial"/>
                <w:sz w:val="23"/>
                <w:szCs w:val="23"/>
              </w:rPr>
            </w:pPr>
          </w:p>
          <w:p w14:paraId="704A26B0" w14:textId="77777777" w:rsidR="00AC659B" w:rsidRDefault="00AC659B" w:rsidP="009428B1">
            <w:pPr>
              <w:widowControl w:val="0"/>
              <w:tabs>
                <w:tab w:val="left" w:pos="426"/>
              </w:tabs>
              <w:rPr>
                <w:rFonts w:cs="Arial"/>
                <w:sz w:val="23"/>
                <w:szCs w:val="23"/>
              </w:rPr>
            </w:pPr>
            <w:r w:rsidRPr="00B21F9B">
              <w:rPr>
                <w:rFonts w:cs="Arial"/>
                <w:sz w:val="23"/>
                <w:szCs w:val="23"/>
                <w:vertAlign w:val="superscript"/>
              </w:rPr>
              <w:t>6</w:t>
            </w:r>
            <w:r w:rsidRPr="006F21EE">
              <w:rPr>
                <w:rFonts w:cs="Arial"/>
                <w:sz w:val="23"/>
                <w:szCs w:val="23"/>
              </w:rPr>
              <w:t>Il congedo di assistenza deve essere esercitato entro un termine quadro di 18 mesi. Il termine quadro decorre dal giorno per il quale è versata la prima indennità giornaliera. Se entrambi i genitori esercitano un’attività lucrativa, ognuno di loro ha diritto a un congedo massimo di sette settimane. Possono concordare una ripartizione diversa del congedo.</w:t>
            </w:r>
          </w:p>
          <w:p w14:paraId="67BB1749" w14:textId="77777777" w:rsidR="00AC659B" w:rsidRPr="00BA3ED8" w:rsidRDefault="00AC659B" w:rsidP="009428B1">
            <w:pPr>
              <w:widowControl w:val="0"/>
              <w:tabs>
                <w:tab w:val="left" w:pos="426"/>
              </w:tabs>
              <w:rPr>
                <w:rFonts w:cs="Arial"/>
                <w:sz w:val="23"/>
                <w:szCs w:val="23"/>
              </w:rPr>
            </w:pPr>
          </w:p>
        </w:tc>
      </w:tr>
    </w:tbl>
    <w:p w14:paraId="37D9F23B" w14:textId="77777777" w:rsidR="005F1D52" w:rsidRDefault="00AC659B" w:rsidP="005F1D52">
      <w:pPr>
        <w:rPr>
          <w:rFonts w:cs="Arial"/>
          <w:b/>
          <w:szCs w:val="24"/>
        </w:rPr>
      </w:pPr>
      <w:r w:rsidRPr="006F21EE">
        <w:rPr>
          <w:rFonts w:cs="Arial"/>
          <w:b/>
          <w:szCs w:val="24"/>
        </w:rPr>
        <w:lastRenderedPageBreak/>
        <w:t>II</w:t>
      </w:r>
    </w:p>
    <w:p w14:paraId="3F2E883E" w14:textId="77777777" w:rsidR="00AC659B" w:rsidRDefault="00AC659B" w:rsidP="00B34078">
      <w:pPr>
        <w:rPr>
          <w:rFonts w:cs="Arial"/>
          <w:szCs w:val="24"/>
        </w:rPr>
      </w:pPr>
      <w:r w:rsidRPr="006F21EE">
        <w:rPr>
          <w:rFonts w:cs="Arial"/>
          <w:szCs w:val="24"/>
        </w:rPr>
        <w:t>Trascorsi i termini per l'esercizio del diritto di referendum, la presente modifica di legge è pubblicata nel Bollettino ufficiale delle leggi ed entra retroattivamente in vigore il 1° luglio 2021.</w:t>
      </w:r>
    </w:p>
    <w:p w14:paraId="772D7EF2" w14:textId="77777777" w:rsidR="00AC659B" w:rsidRPr="006F21EE" w:rsidRDefault="00AC659B" w:rsidP="00AC659B">
      <w:pPr>
        <w:rPr>
          <w:rFonts w:cs="Arial"/>
          <w:szCs w:val="24"/>
        </w:rPr>
      </w:pPr>
    </w:p>
    <w:p w14:paraId="276C149C" w14:textId="77777777" w:rsidR="00AC659B" w:rsidRPr="006F21EE" w:rsidRDefault="00AC659B" w:rsidP="00AC659B">
      <w:pPr>
        <w:tabs>
          <w:tab w:val="left" w:pos="708"/>
        </w:tabs>
        <w:jc w:val="left"/>
        <w:rPr>
          <w:rFonts w:cs="Arial"/>
          <w:szCs w:val="24"/>
        </w:rPr>
      </w:pPr>
      <w:r w:rsidRPr="006F21EE">
        <w:rPr>
          <w:rFonts w:cs="Arial"/>
          <w:szCs w:val="24"/>
        </w:rPr>
        <w:br w:type="page"/>
      </w:r>
    </w:p>
    <w:p w14:paraId="785F6089" w14:textId="77777777" w:rsidR="00AC659B" w:rsidRPr="006F21EE" w:rsidRDefault="00AC659B" w:rsidP="00AC659B">
      <w:pPr>
        <w:rPr>
          <w:rFonts w:cs="Arial"/>
          <w:szCs w:val="24"/>
        </w:rPr>
      </w:pPr>
      <w:r w:rsidRPr="006F21EE">
        <w:rPr>
          <w:rFonts w:cs="Arial"/>
          <w:szCs w:val="24"/>
        </w:rPr>
        <w:lastRenderedPageBreak/>
        <w:t>Disegno di</w:t>
      </w:r>
    </w:p>
    <w:p w14:paraId="7DED249C" w14:textId="77777777" w:rsidR="00AC659B" w:rsidRPr="006F21EE" w:rsidRDefault="00AC659B" w:rsidP="00AC659B">
      <w:pPr>
        <w:rPr>
          <w:rFonts w:cs="Arial"/>
          <w:b/>
          <w:szCs w:val="24"/>
        </w:rPr>
      </w:pPr>
      <w:r w:rsidRPr="006F21EE">
        <w:rPr>
          <w:rFonts w:cs="Arial"/>
          <w:b/>
          <w:szCs w:val="24"/>
        </w:rPr>
        <w:t>LEGGE</w:t>
      </w:r>
    </w:p>
    <w:p w14:paraId="0DA27ADF" w14:textId="77777777" w:rsidR="005F1D52" w:rsidRDefault="00AC659B" w:rsidP="00AC659B">
      <w:pPr>
        <w:rPr>
          <w:rFonts w:cs="Arial"/>
          <w:b/>
          <w:szCs w:val="24"/>
        </w:rPr>
      </w:pPr>
      <w:r w:rsidRPr="006F21EE">
        <w:rPr>
          <w:rFonts w:cs="Arial"/>
          <w:b/>
          <w:szCs w:val="24"/>
        </w:rPr>
        <w:t>sull’ordinamento degli impiegati dello Stato e dei docenti del 15 marzo 1995 (LORD)</w:t>
      </w:r>
    </w:p>
    <w:p w14:paraId="2D507CC7" w14:textId="77777777" w:rsidR="00CC670F" w:rsidRPr="00CC670F" w:rsidRDefault="00CC670F" w:rsidP="00AC659B">
      <w:pPr>
        <w:rPr>
          <w:rFonts w:cs="Arial"/>
          <w:szCs w:val="24"/>
        </w:rPr>
      </w:pPr>
    </w:p>
    <w:p w14:paraId="03CFA7E0" w14:textId="77777777" w:rsidR="00607E0C" w:rsidRPr="006F21EE" w:rsidRDefault="00607E0C" w:rsidP="00607E0C">
      <w:pPr>
        <w:rPr>
          <w:rFonts w:cs="Arial"/>
          <w:b/>
          <w:szCs w:val="24"/>
        </w:rPr>
      </w:pPr>
      <w:r>
        <w:rPr>
          <w:rFonts w:cs="Arial"/>
          <w:b/>
          <w:szCs w:val="24"/>
        </w:rPr>
        <w:t>modifica del ……</w:t>
      </w:r>
    </w:p>
    <w:p w14:paraId="5067FE16" w14:textId="77777777" w:rsidR="00AC659B" w:rsidRDefault="00AC659B" w:rsidP="00AC659B">
      <w:pPr>
        <w:rPr>
          <w:rFonts w:cs="Arial"/>
          <w:szCs w:val="24"/>
        </w:rPr>
      </w:pPr>
    </w:p>
    <w:p w14:paraId="408B774C" w14:textId="77777777" w:rsidR="00607E0C" w:rsidRPr="006F21EE" w:rsidRDefault="00607E0C" w:rsidP="00AC659B">
      <w:pPr>
        <w:rPr>
          <w:rFonts w:cs="Arial"/>
          <w:szCs w:val="24"/>
        </w:rPr>
      </w:pPr>
    </w:p>
    <w:p w14:paraId="416C6844" w14:textId="77777777" w:rsidR="005F1D52" w:rsidRPr="006F21EE" w:rsidRDefault="005F1D52" w:rsidP="005F1D52">
      <w:pPr>
        <w:rPr>
          <w:rFonts w:cs="Arial"/>
          <w:szCs w:val="24"/>
        </w:rPr>
      </w:pPr>
      <w:r w:rsidRPr="006F21EE">
        <w:rPr>
          <w:rFonts w:cs="Arial"/>
          <w:szCs w:val="24"/>
        </w:rPr>
        <w:t>IL GRAN CONSIGLIO</w:t>
      </w:r>
    </w:p>
    <w:p w14:paraId="76E8C161" w14:textId="77777777" w:rsidR="005F1D52" w:rsidRPr="006F21EE" w:rsidRDefault="005F1D52" w:rsidP="005F1D52">
      <w:pPr>
        <w:rPr>
          <w:rFonts w:cs="Arial"/>
          <w:szCs w:val="24"/>
        </w:rPr>
      </w:pPr>
      <w:r w:rsidRPr="006F21EE">
        <w:rPr>
          <w:rFonts w:cs="Arial"/>
          <w:szCs w:val="24"/>
        </w:rPr>
        <w:t>DELLA REPUBBLICA E CANTONE TICINO</w:t>
      </w:r>
    </w:p>
    <w:p w14:paraId="5A4FADC8" w14:textId="77777777" w:rsidR="005F1D52" w:rsidRPr="006F21EE" w:rsidRDefault="005F1D52" w:rsidP="005F1D52">
      <w:pPr>
        <w:rPr>
          <w:rFonts w:cs="Arial"/>
          <w:szCs w:val="24"/>
        </w:rPr>
      </w:pPr>
    </w:p>
    <w:p w14:paraId="63027520" w14:textId="77777777" w:rsidR="00B34078" w:rsidRDefault="00B34078" w:rsidP="00B34078">
      <w:pPr>
        <w:tabs>
          <w:tab w:val="left" w:pos="284"/>
        </w:tabs>
        <w:rPr>
          <w:rFonts w:cs="Arial"/>
          <w:szCs w:val="24"/>
        </w:rPr>
      </w:pPr>
      <w:r>
        <w:rPr>
          <w:rFonts w:cs="Arial"/>
          <w:szCs w:val="24"/>
        </w:rPr>
        <w:t xml:space="preserve">- </w:t>
      </w:r>
      <w:r>
        <w:rPr>
          <w:rFonts w:cs="Arial"/>
          <w:szCs w:val="24"/>
        </w:rPr>
        <w:tab/>
        <w:t>v</w:t>
      </w:r>
      <w:r w:rsidRPr="006F21EE">
        <w:rPr>
          <w:rFonts w:cs="Arial"/>
          <w:szCs w:val="24"/>
        </w:rPr>
        <w:t xml:space="preserve">isto il messaggio </w:t>
      </w:r>
      <w:r>
        <w:rPr>
          <w:rFonts w:cs="Arial"/>
          <w:szCs w:val="24"/>
        </w:rPr>
        <w:t xml:space="preserve">26 maggio 2021 </w:t>
      </w:r>
      <w:r w:rsidRPr="006F21EE">
        <w:rPr>
          <w:rFonts w:cs="Arial"/>
          <w:szCs w:val="24"/>
        </w:rPr>
        <w:t xml:space="preserve">n. </w:t>
      </w:r>
      <w:r>
        <w:rPr>
          <w:rFonts w:cs="Arial"/>
          <w:szCs w:val="24"/>
        </w:rPr>
        <w:t>8000</w:t>
      </w:r>
      <w:r w:rsidRPr="006F21EE">
        <w:rPr>
          <w:rFonts w:cs="Arial"/>
          <w:szCs w:val="24"/>
        </w:rPr>
        <w:t xml:space="preserve"> del Consiglio di Stato</w:t>
      </w:r>
      <w:r>
        <w:rPr>
          <w:rFonts w:cs="Arial"/>
          <w:szCs w:val="24"/>
        </w:rPr>
        <w:t>;</w:t>
      </w:r>
    </w:p>
    <w:p w14:paraId="70543320" w14:textId="77777777" w:rsidR="00B34078" w:rsidRPr="006F21EE" w:rsidRDefault="00B34078" w:rsidP="00B34078">
      <w:pPr>
        <w:tabs>
          <w:tab w:val="left" w:pos="284"/>
        </w:tabs>
        <w:ind w:left="284" w:hanging="284"/>
        <w:rPr>
          <w:rFonts w:cs="Arial"/>
          <w:szCs w:val="24"/>
        </w:rPr>
      </w:pPr>
      <w:r>
        <w:rPr>
          <w:rFonts w:cs="Arial"/>
          <w:szCs w:val="24"/>
        </w:rPr>
        <w:t xml:space="preserve">- </w:t>
      </w:r>
      <w:r>
        <w:rPr>
          <w:rFonts w:cs="Arial"/>
          <w:szCs w:val="24"/>
        </w:rPr>
        <w:tab/>
        <w:t xml:space="preserve">visto il rapporto di maggioranza parziale 11 gennaio 2022 n. 8000 R1 </w:t>
      </w:r>
      <w:proofErr w:type="spellStart"/>
      <w:r>
        <w:rPr>
          <w:rFonts w:cs="Arial"/>
          <w:szCs w:val="24"/>
        </w:rPr>
        <w:t>parz</w:t>
      </w:r>
      <w:proofErr w:type="spellEnd"/>
      <w:r>
        <w:rPr>
          <w:rFonts w:cs="Arial"/>
          <w:szCs w:val="24"/>
        </w:rPr>
        <w:t>. della Commissione gestione e finanze</w:t>
      </w:r>
      <w:r w:rsidRPr="006F21EE">
        <w:rPr>
          <w:rFonts w:cs="Arial"/>
          <w:szCs w:val="24"/>
        </w:rPr>
        <w:t>,</w:t>
      </w:r>
    </w:p>
    <w:p w14:paraId="0063E193" w14:textId="77777777" w:rsidR="005F1D52" w:rsidRDefault="005F1D52" w:rsidP="005F1D52">
      <w:pPr>
        <w:rPr>
          <w:rFonts w:cs="Arial"/>
          <w:szCs w:val="24"/>
        </w:rPr>
      </w:pPr>
    </w:p>
    <w:p w14:paraId="12D16A52" w14:textId="77777777" w:rsidR="005F1D52" w:rsidRPr="00B21F9B" w:rsidRDefault="005F1D52" w:rsidP="005F1D52">
      <w:pPr>
        <w:rPr>
          <w:rFonts w:cs="Arial"/>
          <w:szCs w:val="24"/>
        </w:rPr>
      </w:pPr>
      <w:r w:rsidRPr="00B21F9B">
        <w:rPr>
          <w:rFonts w:cs="Arial"/>
          <w:szCs w:val="24"/>
        </w:rPr>
        <w:t>decreta:</w:t>
      </w:r>
    </w:p>
    <w:p w14:paraId="06E87BD3" w14:textId="77777777" w:rsidR="005F1D52" w:rsidRPr="006F21EE" w:rsidRDefault="005F1D52" w:rsidP="005F1D52">
      <w:pPr>
        <w:rPr>
          <w:rFonts w:cs="Arial"/>
          <w:szCs w:val="24"/>
        </w:rPr>
      </w:pPr>
    </w:p>
    <w:p w14:paraId="1FE2F9B2" w14:textId="77777777" w:rsidR="00AC659B" w:rsidRPr="006F21EE" w:rsidRDefault="00AC659B" w:rsidP="005F1D52">
      <w:pPr>
        <w:rPr>
          <w:rFonts w:cs="Arial"/>
          <w:b/>
          <w:szCs w:val="24"/>
        </w:rPr>
      </w:pPr>
      <w:r w:rsidRPr="006F21EE">
        <w:rPr>
          <w:rFonts w:cs="Arial"/>
          <w:b/>
          <w:szCs w:val="24"/>
        </w:rPr>
        <w:t>I</w:t>
      </w:r>
    </w:p>
    <w:p w14:paraId="6191D57E" w14:textId="77777777" w:rsidR="00AC659B" w:rsidRPr="006F21EE" w:rsidRDefault="00AC659B" w:rsidP="00AC659B">
      <w:pPr>
        <w:rPr>
          <w:rFonts w:cs="Arial"/>
          <w:szCs w:val="24"/>
        </w:rPr>
      </w:pPr>
      <w:r w:rsidRPr="006F21EE">
        <w:rPr>
          <w:rFonts w:cs="Arial"/>
          <w:szCs w:val="24"/>
        </w:rPr>
        <w:t>La legge sull’ordinamento degli impiegati dello Stato e dei docenti del 15 marzo 1995 (LORD) è modificata come segue:</w:t>
      </w:r>
    </w:p>
    <w:p w14:paraId="32B83F28" w14:textId="77777777" w:rsidR="00AC659B" w:rsidRPr="006F21EE" w:rsidRDefault="00AC659B" w:rsidP="00AC659B">
      <w:pPr>
        <w:rPr>
          <w:rFonts w:cs="Arial"/>
          <w:szCs w:val="24"/>
        </w:rPr>
      </w:pPr>
    </w:p>
    <w:tbl>
      <w:tblPr>
        <w:tblW w:w="0" w:type="dxa"/>
        <w:tblLayout w:type="fixed"/>
        <w:tblCellMar>
          <w:left w:w="0" w:type="dxa"/>
          <w:right w:w="0" w:type="dxa"/>
        </w:tblCellMar>
        <w:tblLook w:val="04A0" w:firstRow="1" w:lastRow="0" w:firstColumn="1" w:lastColumn="0" w:noHBand="0" w:noVBand="1"/>
      </w:tblPr>
      <w:tblGrid>
        <w:gridCol w:w="2339"/>
        <w:gridCol w:w="7370"/>
      </w:tblGrid>
      <w:tr w:rsidR="00AC659B" w:rsidRPr="006F21EE" w14:paraId="45892FC0" w14:textId="77777777" w:rsidTr="009428B1">
        <w:tc>
          <w:tcPr>
            <w:tcW w:w="2339" w:type="dxa"/>
            <w:tcMar>
              <w:top w:w="0" w:type="dxa"/>
              <w:left w:w="0" w:type="dxa"/>
              <w:bottom w:w="0" w:type="dxa"/>
              <w:right w:w="57" w:type="dxa"/>
            </w:tcMar>
            <w:hideMark/>
          </w:tcPr>
          <w:p w14:paraId="615BA916" w14:textId="77777777" w:rsidR="00AC659B" w:rsidRPr="006F21EE" w:rsidRDefault="00AC659B" w:rsidP="009428B1">
            <w:pPr>
              <w:widowControl w:val="0"/>
              <w:jc w:val="left"/>
              <w:rPr>
                <w:rFonts w:cs="Arial"/>
                <w:sz w:val="20"/>
              </w:rPr>
            </w:pPr>
          </w:p>
          <w:p w14:paraId="14729CBE" w14:textId="77777777" w:rsidR="00AC659B" w:rsidRPr="006F21EE" w:rsidRDefault="00AC659B" w:rsidP="009428B1">
            <w:pPr>
              <w:widowControl w:val="0"/>
              <w:jc w:val="left"/>
              <w:rPr>
                <w:rFonts w:cs="Arial"/>
                <w:sz w:val="20"/>
              </w:rPr>
            </w:pPr>
          </w:p>
          <w:p w14:paraId="0BF3E025" w14:textId="77777777" w:rsidR="00AC659B" w:rsidRPr="006F21EE" w:rsidRDefault="00AC659B" w:rsidP="009428B1">
            <w:pPr>
              <w:widowControl w:val="0"/>
              <w:jc w:val="left"/>
              <w:rPr>
                <w:rFonts w:cs="Arial"/>
                <w:sz w:val="20"/>
              </w:rPr>
            </w:pPr>
          </w:p>
          <w:p w14:paraId="25EAAAFC" w14:textId="77777777" w:rsidR="00AC659B" w:rsidRDefault="00AC659B" w:rsidP="009428B1">
            <w:pPr>
              <w:widowControl w:val="0"/>
              <w:jc w:val="left"/>
              <w:rPr>
                <w:rFonts w:cs="Arial"/>
                <w:b/>
                <w:sz w:val="20"/>
              </w:rPr>
            </w:pPr>
            <w:r w:rsidRPr="006F21EE">
              <w:rPr>
                <w:rFonts w:cs="Arial"/>
                <w:b/>
                <w:sz w:val="20"/>
              </w:rPr>
              <w:t xml:space="preserve">Gestione della documentazione del dipendente pubblico deceduto o </w:t>
            </w:r>
          </w:p>
          <w:p w14:paraId="36AE3A39" w14:textId="77777777" w:rsidR="00AC659B" w:rsidRPr="006F21EE" w:rsidRDefault="00AC659B" w:rsidP="009428B1">
            <w:pPr>
              <w:widowControl w:val="0"/>
              <w:jc w:val="left"/>
              <w:rPr>
                <w:rFonts w:cs="Arial"/>
                <w:b/>
                <w:sz w:val="20"/>
              </w:rPr>
            </w:pPr>
            <w:r w:rsidRPr="006F21EE">
              <w:rPr>
                <w:rFonts w:cs="Arial"/>
                <w:b/>
                <w:sz w:val="20"/>
              </w:rPr>
              <w:t>scomparso</w:t>
            </w:r>
          </w:p>
        </w:tc>
        <w:tc>
          <w:tcPr>
            <w:tcW w:w="7370" w:type="dxa"/>
          </w:tcPr>
          <w:p w14:paraId="54FC6AC8" w14:textId="77777777" w:rsidR="00AC659B" w:rsidRPr="006F21EE" w:rsidRDefault="00AC659B" w:rsidP="009428B1">
            <w:pPr>
              <w:widowControl w:val="0"/>
              <w:rPr>
                <w:rFonts w:cs="Arial"/>
                <w:b/>
                <w:bCs/>
                <w:sz w:val="23"/>
                <w:szCs w:val="23"/>
              </w:rPr>
            </w:pPr>
            <w:r w:rsidRPr="006F21EE">
              <w:rPr>
                <w:rFonts w:cs="Arial"/>
                <w:b/>
                <w:bCs/>
                <w:sz w:val="23"/>
                <w:szCs w:val="23"/>
              </w:rPr>
              <w:t>Art. 84g</w:t>
            </w:r>
          </w:p>
          <w:p w14:paraId="72995ED5" w14:textId="77777777" w:rsidR="00AC659B" w:rsidRPr="004A7112" w:rsidRDefault="00AC659B" w:rsidP="009428B1">
            <w:pPr>
              <w:widowControl w:val="0"/>
              <w:rPr>
                <w:rFonts w:cs="Arial"/>
                <w:bCs/>
                <w:sz w:val="23"/>
                <w:szCs w:val="23"/>
              </w:rPr>
            </w:pPr>
          </w:p>
          <w:p w14:paraId="00D80BF7" w14:textId="77777777" w:rsidR="00AC659B" w:rsidRPr="006F21EE" w:rsidRDefault="00AC659B" w:rsidP="009428B1">
            <w:pPr>
              <w:widowControl w:val="0"/>
              <w:rPr>
                <w:rFonts w:cs="Arial"/>
                <w:sz w:val="23"/>
                <w:szCs w:val="23"/>
              </w:rPr>
            </w:pPr>
            <w:r w:rsidRPr="006F21EE">
              <w:rPr>
                <w:rFonts w:cs="Arial"/>
                <w:sz w:val="23"/>
                <w:szCs w:val="23"/>
                <w:vertAlign w:val="superscript"/>
              </w:rPr>
              <w:t>1</w:t>
            </w:r>
            <w:r w:rsidRPr="006F21EE">
              <w:rPr>
                <w:rFonts w:cs="Arial"/>
                <w:sz w:val="23"/>
                <w:szCs w:val="23"/>
              </w:rPr>
              <w:t>L’accesso all’ufficio e alla postazione di lavoro elettronica in caso di decesso o scomparsa di un dipendente pubblico è disciplinato mediante regolamento.</w:t>
            </w:r>
          </w:p>
          <w:p w14:paraId="7B4FBC7F" w14:textId="77777777" w:rsidR="00AC659B" w:rsidRPr="006F21EE" w:rsidRDefault="00AC659B" w:rsidP="009428B1">
            <w:pPr>
              <w:widowControl w:val="0"/>
              <w:rPr>
                <w:rFonts w:cs="Arial"/>
                <w:sz w:val="23"/>
                <w:szCs w:val="23"/>
              </w:rPr>
            </w:pPr>
          </w:p>
          <w:p w14:paraId="3CFF5610" w14:textId="77777777" w:rsidR="00AC659B" w:rsidRPr="006F21EE" w:rsidRDefault="00AC659B" w:rsidP="009428B1">
            <w:pPr>
              <w:widowControl w:val="0"/>
              <w:rPr>
                <w:rFonts w:cs="Arial"/>
                <w:sz w:val="23"/>
                <w:szCs w:val="23"/>
              </w:rPr>
            </w:pPr>
            <w:r w:rsidRPr="006F21EE">
              <w:rPr>
                <w:rFonts w:cs="Arial"/>
                <w:sz w:val="23"/>
                <w:szCs w:val="23"/>
                <w:vertAlign w:val="superscript"/>
              </w:rPr>
              <w:t>2</w:t>
            </w:r>
            <w:r w:rsidRPr="006F21EE">
              <w:rPr>
                <w:rFonts w:cs="Arial"/>
                <w:sz w:val="23"/>
                <w:szCs w:val="23"/>
              </w:rPr>
              <w:t>Contro le decisioni sulle richieste di accesso ai documenti personali o privati da parte di terzi è dato ricorso alla Commissione cantonale per la protezione dei dati e la trasparenza.</w:t>
            </w:r>
          </w:p>
          <w:p w14:paraId="2A9587D8" w14:textId="77777777" w:rsidR="00AC659B" w:rsidRPr="006F21EE" w:rsidRDefault="00AC659B" w:rsidP="009428B1">
            <w:pPr>
              <w:widowControl w:val="0"/>
              <w:rPr>
                <w:rFonts w:cs="Arial"/>
                <w:sz w:val="23"/>
                <w:szCs w:val="23"/>
              </w:rPr>
            </w:pPr>
          </w:p>
        </w:tc>
      </w:tr>
      <w:tr w:rsidR="00AC659B" w:rsidRPr="006F21EE" w14:paraId="6CCDE2A5" w14:textId="77777777" w:rsidTr="009428B1">
        <w:tc>
          <w:tcPr>
            <w:tcW w:w="2339" w:type="dxa"/>
            <w:tcMar>
              <w:top w:w="0" w:type="dxa"/>
              <w:left w:w="0" w:type="dxa"/>
              <w:bottom w:w="0" w:type="dxa"/>
              <w:right w:w="57" w:type="dxa"/>
            </w:tcMar>
          </w:tcPr>
          <w:p w14:paraId="3AF9C120" w14:textId="77777777" w:rsidR="00AC659B" w:rsidRPr="006F21EE" w:rsidRDefault="00AC659B" w:rsidP="009428B1">
            <w:pPr>
              <w:widowControl w:val="0"/>
              <w:rPr>
                <w:rFonts w:cs="Arial"/>
                <w:b/>
                <w:szCs w:val="24"/>
              </w:rPr>
            </w:pPr>
          </w:p>
        </w:tc>
        <w:tc>
          <w:tcPr>
            <w:tcW w:w="7370" w:type="dxa"/>
          </w:tcPr>
          <w:p w14:paraId="1A72C371" w14:textId="77777777" w:rsidR="00AC659B" w:rsidRPr="006F21EE" w:rsidRDefault="00AC659B" w:rsidP="009428B1">
            <w:pPr>
              <w:widowControl w:val="0"/>
              <w:rPr>
                <w:rFonts w:cs="Arial"/>
                <w:b/>
                <w:bCs/>
                <w:sz w:val="23"/>
                <w:szCs w:val="23"/>
              </w:rPr>
            </w:pPr>
            <w:r w:rsidRPr="006F21EE">
              <w:rPr>
                <w:rFonts w:cs="Arial"/>
                <w:b/>
                <w:bCs/>
                <w:sz w:val="23"/>
                <w:szCs w:val="23"/>
              </w:rPr>
              <w:t>Art. 84h</w:t>
            </w:r>
          </w:p>
          <w:p w14:paraId="3FC07F39" w14:textId="77777777" w:rsidR="00AC659B" w:rsidRPr="006F21EE" w:rsidRDefault="00AC659B" w:rsidP="009428B1">
            <w:pPr>
              <w:widowControl w:val="0"/>
              <w:rPr>
                <w:rFonts w:cs="Arial"/>
                <w:bCs/>
                <w:sz w:val="23"/>
                <w:szCs w:val="23"/>
              </w:rPr>
            </w:pPr>
          </w:p>
          <w:p w14:paraId="56DD77E3" w14:textId="77777777" w:rsidR="00AC659B" w:rsidRPr="006F21EE" w:rsidRDefault="00AC659B" w:rsidP="009428B1">
            <w:pPr>
              <w:widowControl w:val="0"/>
              <w:rPr>
                <w:rFonts w:cs="Arial"/>
                <w:bCs/>
                <w:i/>
                <w:sz w:val="23"/>
                <w:szCs w:val="23"/>
              </w:rPr>
            </w:pPr>
            <w:r w:rsidRPr="006F21EE">
              <w:rPr>
                <w:rFonts w:cs="Arial"/>
                <w:bCs/>
                <w:i/>
                <w:sz w:val="23"/>
                <w:szCs w:val="23"/>
              </w:rPr>
              <w:t>ex art. 84g</w:t>
            </w:r>
          </w:p>
          <w:p w14:paraId="094D1290" w14:textId="77777777" w:rsidR="00AC659B" w:rsidRPr="006F21EE" w:rsidRDefault="00AC659B" w:rsidP="009428B1">
            <w:pPr>
              <w:widowControl w:val="0"/>
              <w:rPr>
                <w:rFonts w:cs="Arial"/>
                <w:b/>
                <w:bCs/>
                <w:sz w:val="23"/>
                <w:szCs w:val="23"/>
              </w:rPr>
            </w:pPr>
          </w:p>
        </w:tc>
      </w:tr>
      <w:tr w:rsidR="00AC659B" w:rsidRPr="006F21EE" w14:paraId="30305F18" w14:textId="77777777" w:rsidTr="009428B1">
        <w:tc>
          <w:tcPr>
            <w:tcW w:w="2339" w:type="dxa"/>
            <w:tcMar>
              <w:top w:w="0" w:type="dxa"/>
              <w:left w:w="0" w:type="dxa"/>
              <w:bottom w:w="0" w:type="dxa"/>
              <w:right w:w="57" w:type="dxa"/>
            </w:tcMar>
          </w:tcPr>
          <w:p w14:paraId="317CC6F5" w14:textId="77777777" w:rsidR="00AC659B" w:rsidRPr="006F21EE" w:rsidRDefault="00AC659B" w:rsidP="009428B1">
            <w:pPr>
              <w:widowControl w:val="0"/>
              <w:rPr>
                <w:rFonts w:cs="Arial"/>
                <w:b/>
                <w:szCs w:val="24"/>
              </w:rPr>
            </w:pPr>
          </w:p>
        </w:tc>
        <w:tc>
          <w:tcPr>
            <w:tcW w:w="7370" w:type="dxa"/>
          </w:tcPr>
          <w:p w14:paraId="1AE977F4" w14:textId="77777777" w:rsidR="00AC659B" w:rsidRPr="006F21EE" w:rsidRDefault="00AC659B" w:rsidP="009428B1">
            <w:pPr>
              <w:widowControl w:val="0"/>
              <w:rPr>
                <w:rFonts w:cs="Arial"/>
                <w:b/>
                <w:bCs/>
                <w:sz w:val="23"/>
                <w:szCs w:val="23"/>
              </w:rPr>
            </w:pPr>
            <w:r w:rsidRPr="006F21EE">
              <w:rPr>
                <w:rFonts w:cs="Arial"/>
                <w:b/>
                <w:bCs/>
                <w:sz w:val="23"/>
                <w:szCs w:val="23"/>
              </w:rPr>
              <w:t>Art. 84i</w:t>
            </w:r>
          </w:p>
          <w:p w14:paraId="09AB820B" w14:textId="77777777" w:rsidR="00AC659B" w:rsidRPr="006F21EE" w:rsidRDefault="00AC659B" w:rsidP="009428B1">
            <w:pPr>
              <w:widowControl w:val="0"/>
              <w:rPr>
                <w:rFonts w:cs="Arial"/>
                <w:bCs/>
                <w:sz w:val="23"/>
                <w:szCs w:val="23"/>
              </w:rPr>
            </w:pPr>
          </w:p>
          <w:p w14:paraId="13A88E88" w14:textId="77777777" w:rsidR="00AC659B" w:rsidRPr="006F21EE" w:rsidRDefault="00AC659B" w:rsidP="009428B1">
            <w:pPr>
              <w:widowControl w:val="0"/>
              <w:rPr>
                <w:rFonts w:cs="Arial"/>
                <w:bCs/>
                <w:i/>
                <w:sz w:val="23"/>
                <w:szCs w:val="23"/>
              </w:rPr>
            </w:pPr>
            <w:r w:rsidRPr="006F21EE">
              <w:rPr>
                <w:rFonts w:cs="Arial"/>
                <w:bCs/>
                <w:i/>
                <w:sz w:val="23"/>
                <w:szCs w:val="23"/>
              </w:rPr>
              <w:t>ex art. 84h</w:t>
            </w:r>
          </w:p>
          <w:p w14:paraId="4470A32A" w14:textId="77777777" w:rsidR="00AC659B" w:rsidRPr="006F21EE" w:rsidRDefault="00AC659B" w:rsidP="009428B1">
            <w:pPr>
              <w:widowControl w:val="0"/>
              <w:rPr>
                <w:rFonts w:cs="Arial"/>
                <w:b/>
                <w:bCs/>
                <w:sz w:val="23"/>
                <w:szCs w:val="23"/>
              </w:rPr>
            </w:pPr>
          </w:p>
        </w:tc>
      </w:tr>
      <w:tr w:rsidR="00AC659B" w:rsidRPr="006F21EE" w14:paraId="2B9B5CDE" w14:textId="77777777" w:rsidTr="009428B1">
        <w:tc>
          <w:tcPr>
            <w:tcW w:w="2339" w:type="dxa"/>
            <w:tcMar>
              <w:top w:w="0" w:type="dxa"/>
              <w:left w:w="0" w:type="dxa"/>
              <w:bottom w:w="0" w:type="dxa"/>
              <w:right w:w="57" w:type="dxa"/>
            </w:tcMar>
          </w:tcPr>
          <w:p w14:paraId="4ABCF795" w14:textId="77777777" w:rsidR="00AC659B" w:rsidRPr="006F21EE" w:rsidRDefault="00AC659B" w:rsidP="009428B1">
            <w:pPr>
              <w:widowControl w:val="0"/>
              <w:rPr>
                <w:rFonts w:cs="Arial"/>
                <w:b/>
                <w:szCs w:val="24"/>
              </w:rPr>
            </w:pPr>
          </w:p>
        </w:tc>
        <w:tc>
          <w:tcPr>
            <w:tcW w:w="7370" w:type="dxa"/>
          </w:tcPr>
          <w:p w14:paraId="4E72DD21" w14:textId="77777777" w:rsidR="00AC659B" w:rsidRPr="006F21EE" w:rsidRDefault="00AC659B" w:rsidP="009428B1">
            <w:pPr>
              <w:widowControl w:val="0"/>
              <w:rPr>
                <w:rFonts w:cs="Arial"/>
                <w:b/>
                <w:bCs/>
                <w:sz w:val="23"/>
                <w:szCs w:val="23"/>
              </w:rPr>
            </w:pPr>
            <w:r w:rsidRPr="006F21EE">
              <w:rPr>
                <w:rFonts w:cs="Arial"/>
                <w:b/>
                <w:bCs/>
                <w:sz w:val="23"/>
                <w:szCs w:val="23"/>
              </w:rPr>
              <w:t>Art. 84j (nuovo)</w:t>
            </w:r>
          </w:p>
          <w:p w14:paraId="279A1833" w14:textId="77777777" w:rsidR="00AC659B" w:rsidRPr="006F21EE" w:rsidRDefault="00AC659B" w:rsidP="009428B1">
            <w:pPr>
              <w:widowControl w:val="0"/>
              <w:rPr>
                <w:rFonts w:cs="Arial"/>
                <w:bCs/>
                <w:sz w:val="23"/>
                <w:szCs w:val="23"/>
              </w:rPr>
            </w:pPr>
          </w:p>
          <w:p w14:paraId="5D9F34DE" w14:textId="77777777" w:rsidR="00AC659B" w:rsidRPr="006F21EE" w:rsidRDefault="00AC659B" w:rsidP="009428B1">
            <w:pPr>
              <w:widowControl w:val="0"/>
              <w:rPr>
                <w:rFonts w:cs="Arial"/>
                <w:bCs/>
                <w:i/>
                <w:sz w:val="23"/>
                <w:szCs w:val="23"/>
              </w:rPr>
            </w:pPr>
            <w:r w:rsidRPr="006F21EE">
              <w:rPr>
                <w:rFonts w:cs="Arial"/>
                <w:bCs/>
                <w:i/>
                <w:sz w:val="23"/>
                <w:szCs w:val="23"/>
              </w:rPr>
              <w:t>ex art. 84i</w:t>
            </w:r>
          </w:p>
          <w:p w14:paraId="3FBC0868" w14:textId="77777777" w:rsidR="00AC659B" w:rsidRPr="006F21EE" w:rsidRDefault="00AC659B" w:rsidP="009428B1">
            <w:pPr>
              <w:widowControl w:val="0"/>
              <w:rPr>
                <w:rFonts w:cs="Arial"/>
                <w:b/>
                <w:bCs/>
                <w:sz w:val="23"/>
                <w:szCs w:val="23"/>
              </w:rPr>
            </w:pPr>
          </w:p>
        </w:tc>
      </w:tr>
    </w:tbl>
    <w:p w14:paraId="02467763" w14:textId="77777777" w:rsidR="00AC659B" w:rsidRPr="006F21EE" w:rsidRDefault="00AC659B" w:rsidP="00AC659B">
      <w:pPr>
        <w:rPr>
          <w:rFonts w:cs="Arial"/>
          <w:szCs w:val="24"/>
        </w:rPr>
      </w:pPr>
    </w:p>
    <w:p w14:paraId="645EB00F" w14:textId="77777777" w:rsidR="00AC659B" w:rsidRPr="006F21EE" w:rsidRDefault="00AC659B" w:rsidP="00107602">
      <w:pPr>
        <w:rPr>
          <w:rFonts w:cs="Arial"/>
          <w:b/>
          <w:szCs w:val="24"/>
        </w:rPr>
      </w:pPr>
      <w:r w:rsidRPr="006F21EE">
        <w:rPr>
          <w:rFonts w:cs="Arial"/>
          <w:b/>
          <w:szCs w:val="24"/>
        </w:rPr>
        <w:t>II</w:t>
      </w:r>
    </w:p>
    <w:p w14:paraId="1F9517E7" w14:textId="77777777" w:rsidR="00AC659B" w:rsidRDefault="00AC659B" w:rsidP="00107602">
      <w:pPr>
        <w:spacing w:after="120"/>
        <w:rPr>
          <w:rFonts w:cs="Arial"/>
          <w:szCs w:val="24"/>
        </w:rPr>
      </w:pPr>
      <w:r w:rsidRPr="006F21EE">
        <w:rPr>
          <w:rFonts w:cs="Arial"/>
          <w:szCs w:val="24"/>
          <w:vertAlign w:val="superscript"/>
        </w:rPr>
        <w:t>1</w:t>
      </w:r>
      <w:r w:rsidRPr="006F21EE">
        <w:rPr>
          <w:rFonts w:cs="Arial"/>
          <w:szCs w:val="24"/>
        </w:rPr>
        <w:t>Trascorsi i termini per l'esercizio del diritto di referendum, la presente modifica di legge è pubblicata nel</w:t>
      </w:r>
      <w:bookmarkStart w:id="2" w:name="_GoBack"/>
      <w:bookmarkEnd w:id="2"/>
      <w:r w:rsidRPr="006F21EE">
        <w:rPr>
          <w:rFonts w:cs="Arial"/>
          <w:szCs w:val="24"/>
        </w:rPr>
        <w:t xml:space="preserve"> Bollettino ufficiale delle leggi.</w:t>
      </w:r>
    </w:p>
    <w:p w14:paraId="0CFF9AF5" w14:textId="77777777" w:rsidR="00D649A8" w:rsidRPr="00C9079B" w:rsidRDefault="00AC659B" w:rsidP="00CC670F">
      <w:r w:rsidRPr="006F21EE">
        <w:rPr>
          <w:rFonts w:cs="Arial"/>
          <w:szCs w:val="24"/>
          <w:vertAlign w:val="superscript"/>
        </w:rPr>
        <w:t>2</w:t>
      </w:r>
      <w:r w:rsidRPr="006F21EE">
        <w:rPr>
          <w:rFonts w:cs="Arial"/>
          <w:szCs w:val="24"/>
        </w:rPr>
        <w:t>Il Consiglio di Stato ne stabilisce la data di entrata in vigore.</w:t>
      </w:r>
    </w:p>
    <w:p w14:paraId="44E84E05" w14:textId="77777777" w:rsidR="00D649A8" w:rsidRPr="00C9079B" w:rsidRDefault="00D649A8" w:rsidP="00D33940">
      <w:pPr>
        <w:pStyle w:val="StandardRisoluzionedelConsigliodiStato"/>
        <w:ind w:right="-1"/>
      </w:pPr>
    </w:p>
    <w:sectPr w:rsidR="00D649A8" w:rsidRPr="00C9079B"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AB023" w14:textId="77777777" w:rsidR="00363D74" w:rsidRDefault="00363D74" w:rsidP="00F657BF">
      <w:r>
        <w:separator/>
      </w:r>
    </w:p>
  </w:endnote>
  <w:endnote w:type="continuationSeparator" w:id="0">
    <w:p w14:paraId="3AD6F90A" w14:textId="77777777" w:rsidR="00363D74" w:rsidRDefault="00363D7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41B043E4" w14:textId="77777777" w:rsidTr="007A3D11">
      <w:trPr>
        <w:trHeight w:hRule="exact" w:val="737"/>
      </w:trPr>
      <w:tc>
        <w:tcPr>
          <w:tcW w:w="4695" w:type="dxa"/>
        </w:tcPr>
        <w:p w14:paraId="71F23CFC" w14:textId="77777777" w:rsidR="00912E34" w:rsidRPr="003D1008" w:rsidRDefault="00107602" w:rsidP="00912E34">
          <w:pPr>
            <w:tabs>
              <w:tab w:val="center" w:pos="2382"/>
            </w:tabs>
          </w:pPr>
        </w:p>
      </w:tc>
      <w:tc>
        <w:tcPr>
          <w:tcW w:w="721" w:type="dxa"/>
        </w:tcPr>
        <w:p w14:paraId="751A89C1" w14:textId="77777777" w:rsidR="00912E34" w:rsidRPr="003D1008" w:rsidRDefault="005F1D52" w:rsidP="00912E34">
          <w:pPr>
            <w:jc w:val="center"/>
          </w:pPr>
          <w:r w:rsidRPr="003D1008">
            <w:rPr>
              <w:noProof/>
              <w:lang w:val="it-CH" w:eastAsia="it-CH"/>
            </w:rPr>
            <w:drawing>
              <wp:anchor distT="0" distB="0" distL="114300" distR="114300" simplePos="0" relativeHeight="251669504" behindDoc="0" locked="1" layoutInCell="1" allowOverlap="1" wp14:anchorId="03F31F93" wp14:editId="210EF9D6">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162394D9" w14:textId="77777777" w:rsidR="00912E34" w:rsidRPr="003D1008" w:rsidRDefault="005F1D52" w:rsidP="00912E34">
          <w:pPr>
            <w:jc w:val="center"/>
          </w:pPr>
          <w:r w:rsidRPr="003D1008">
            <w:rPr>
              <w:noProof/>
              <w:lang w:val="it-CH" w:eastAsia="it-CH"/>
            </w:rPr>
            <w:drawing>
              <wp:anchor distT="0" distB="0" distL="114300" distR="114300" simplePos="0" relativeHeight="251670528" behindDoc="0" locked="1" layoutInCell="1" allowOverlap="1" wp14:anchorId="56933965" wp14:editId="690DA970">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6E11F350" w14:textId="77777777" w:rsidR="00912E34" w:rsidRPr="003D1008" w:rsidRDefault="00107602" w:rsidP="00912E34"/>
      </w:tc>
    </w:tr>
  </w:tbl>
  <w:p w14:paraId="2229572C" w14:textId="77777777"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397B" w14:textId="77777777" w:rsidR="006E0BB7" w:rsidRDefault="00107602">
    <w:pPr>
      <w:pStyle w:val="Pidipagina"/>
      <w:jc w:val="center"/>
    </w:pPr>
  </w:p>
  <w:p w14:paraId="6ED7F13B"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84D17" w14:textId="77777777" w:rsidR="00363D74" w:rsidRDefault="00363D74" w:rsidP="00F657BF">
      <w:r>
        <w:separator/>
      </w:r>
    </w:p>
  </w:footnote>
  <w:footnote w:type="continuationSeparator" w:id="0">
    <w:p w14:paraId="09DDEFE6" w14:textId="77777777" w:rsidR="00363D74" w:rsidRDefault="00363D74"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1A5C702A" w14:textId="7777777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C31128F5-292C-46F6-AC38-917C927AF729}"/>
          <w:text w:multiLine="1"/>
        </w:sdtPr>
        <w:sdtEndPr/>
        <w:sdtContent>
          <w:tc>
            <w:tcPr>
              <w:tcW w:w="8383" w:type="dxa"/>
              <w:tcBorders>
                <w:left w:val="single" w:sz="4" w:space="0" w:color="auto"/>
                <w:bottom w:val="single" w:sz="4" w:space="0" w:color="auto"/>
              </w:tcBorders>
              <w:tcMar>
                <w:left w:w="142" w:type="dxa"/>
              </w:tcMar>
              <w:vAlign w:val="bottom"/>
            </w:tcPr>
            <w:p w14:paraId="7DF323E9" w14:textId="77777777" w:rsidR="005012EC" w:rsidRPr="00E8185F" w:rsidRDefault="003858E6"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r>
                <w:rPr>
                  <w:rFonts w:ascii="Gill Alt One MT Light" w:hAnsi="Gill Alt One MT Light"/>
                  <w:sz w:val="16"/>
                  <w:szCs w:val="16"/>
                </w:rPr>
                <w:br/>
                <w:t>Dipartimento dell'educazione, della cultura e dello sport</w:t>
              </w:r>
            </w:p>
          </w:tc>
        </w:sdtContent>
      </w:sdt>
      <w:tc>
        <w:tcPr>
          <w:tcW w:w="1710" w:type="dxa"/>
          <w:tcBorders>
            <w:bottom w:val="single" w:sz="4" w:space="0" w:color="auto"/>
          </w:tcBorders>
          <w:vAlign w:val="bottom"/>
        </w:tcPr>
        <w:p w14:paraId="73B5A3DE" w14:textId="5F9B2642" w:rsidR="005012EC" w:rsidRPr="004204CB" w:rsidRDefault="005F1D52"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07602">
            <w:rPr>
              <w:noProof/>
              <w:sz w:val="24"/>
            </w:rPr>
            <w:t>7</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07602">
            <w:rPr>
              <w:noProof/>
              <w:sz w:val="24"/>
            </w:rPr>
            <w:t>7</w:t>
          </w:r>
          <w:r w:rsidRPr="004204CB">
            <w:rPr>
              <w:noProof/>
              <w:sz w:val="24"/>
            </w:rPr>
            <w:fldChar w:fldCharType="end"/>
          </w:r>
        </w:p>
      </w:tc>
    </w:tr>
    <w:tr w:rsidR="005012EC" w:rsidRPr="009E444B" w14:paraId="5331811E"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31128F5-292C-46F6-AC38-917C927AF729}"/>
          <w:text w:multiLine="1"/>
        </w:sdtPr>
        <w:sdtEndPr/>
        <w:sdtContent>
          <w:tc>
            <w:tcPr>
              <w:tcW w:w="8383" w:type="dxa"/>
              <w:tcBorders>
                <w:left w:val="single" w:sz="4" w:space="0" w:color="auto"/>
              </w:tcBorders>
              <w:tcMar>
                <w:top w:w="0" w:type="dxa"/>
                <w:left w:w="142" w:type="dxa"/>
              </w:tcMar>
            </w:tcPr>
            <w:p w14:paraId="6747C01D" w14:textId="77777777" w:rsidR="005012EC" w:rsidRPr="00E8185F" w:rsidRDefault="007A7DE4"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 xml:space="preserve">Rapporto di maggioranza parziale n. 8000 R1 </w:t>
              </w:r>
              <w:proofErr w:type="spellStart"/>
              <w:r>
                <w:rPr>
                  <w:rFonts w:ascii="Gill Sans Display MT Pro BdCn" w:hAnsi="Gill Sans Display MT Pro BdCn"/>
                  <w:sz w:val="18"/>
                  <w:szCs w:val="18"/>
                </w:rPr>
                <w:t>parz</w:t>
              </w:r>
              <w:proofErr w:type="spellEnd"/>
              <w:r>
                <w:rPr>
                  <w:rFonts w:ascii="Gill Sans Display MT Pro BdCn" w:hAnsi="Gill Sans Display MT Pro BdCn"/>
                  <w:sz w:val="18"/>
                  <w:szCs w:val="18"/>
                </w:rPr>
                <w:t>. del 11 gennaio 2022</w:t>
              </w:r>
            </w:p>
          </w:tc>
        </w:sdtContent>
      </w:sdt>
      <w:tc>
        <w:tcPr>
          <w:tcW w:w="1710" w:type="dxa"/>
          <w:tcBorders>
            <w:top w:val="single" w:sz="4" w:space="0" w:color="auto"/>
          </w:tcBorders>
        </w:tcPr>
        <w:p w14:paraId="46A215F7" w14:textId="77777777" w:rsidR="005012EC" w:rsidRPr="00E043A3" w:rsidRDefault="00107602" w:rsidP="00662409">
          <w:pPr>
            <w:pStyle w:val="InvisibleLine"/>
            <w:rPr>
              <w:lang w:val="de-DE"/>
            </w:rPr>
          </w:pPr>
        </w:p>
      </w:tc>
    </w:tr>
  </w:tbl>
  <w:p w14:paraId="2D333451" w14:textId="77777777" w:rsidR="00F657BF" w:rsidRPr="00980362" w:rsidRDefault="005F1D52"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5F0A3DC7" wp14:editId="26F0EE4F">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31128F5-292C-46F6-AC38-917C927AF729}"/>
                            <w:text w:multiLine="1"/>
                          </w:sdtPr>
                          <w:sdtEndPr/>
                          <w:sdtContent>
                            <w:p w14:paraId="133BC1DF" w14:textId="77777777" w:rsidR="008065E8" w:rsidRPr="00411371" w:rsidRDefault="005F1D52"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F0A3DC7"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" filled="f" stroked="f" strokeweight=".5pt">
              <v:textbox inset="0,0,0,0">
                <w:txbxContent>
                  <w:sdt>
                    <w:sdtPr>
                      <w:rPr>
                        <w:lang w:val="it-CH"/>
                      </w:rPr>
                      <w:alias w:val="CustomElements.Texts.Draft"/>
                      <w:id w:val="1849289353"/>
                      <w:dataBinding w:xpath="//Text[@id='CustomElements.Texts.Draft']" w:storeItemID="{C31128F5-292C-46F6-AC38-917C927AF729}"/>
                      <w:text w:multiLine="1"/>
                    </w:sdtPr>
                    <w:sdtEndPr/>
                    <w:sdtContent>
                      <w:p w14:paraId="133BC1DF" w14:textId="77777777" w:rsidR="008065E8" w:rsidRPr="00411371" w:rsidRDefault="005F1D52"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2751E2D4" w14:textId="77777777" w:rsidTr="0098208F">
      <w:trPr>
        <w:trHeight w:val="586"/>
      </w:trPr>
      <w:tc>
        <w:tcPr>
          <w:tcW w:w="2440" w:type="pct"/>
          <w:gridSpan w:val="3"/>
          <w:tcBorders>
            <w:top w:val="nil"/>
            <w:left w:val="nil"/>
            <w:bottom w:val="single" w:sz="4" w:space="0" w:color="auto"/>
          </w:tcBorders>
          <w:vAlign w:val="bottom"/>
        </w:tcPr>
        <w:p w14:paraId="140EF3B3" w14:textId="77777777" w:rsidR="00662409" w:rsidRPr="003108C0" w:rsidRDefault="00107602" w:rsidP="00D07D6E">
          <w:pPr>
            <w:pStyle w:val="InvisibleLine"/>
            <w:ind w:left="150"/>
            <w:rPr>
              <w:sz w:val="16"/>
            </w:rPr>
          </w:pPr>
        </w:p>
      </w:tc>
      <w:tc>
        <w:tcPr>
          <w:tcW w:w="373" w:type="pct"/>
          <w:tcBorders>
            <w:top w:val="nil"/>
            <w:bottom w:val="single" w:sz="4" w:space="0" w:color="auto"/>
          </w:tcBorders>
          <w:vAlign w:val="bottom"/>
        </w:tcPr>
        <w:p w14:paraId="1CA7D1C7" w14:textId="77777777" w:rsidR="00662409" w:rsidRPr="003108C0" w:rsidRDefault="00107602" w:rsidP="00D07D6E">
          <w:pPr>
            <w:pStyle w:val="Level"/>
            <w:ind w:left="150"/>
            <w:rPr>
              <w:sz w:val="16"/>
            </w:rPr>
          </w:pPr>
        </w:p>
      </w:tc>
      <w:tc>
        <w:tcPr>
          <w:tcW w:w="209" w:type="pct"/>
          <w:tcBorders>
            <w:top w:val="nil"/>
            <w:bottom w:val="single" w:sz="4" w:space="0" w:color="auto"/>
          </w:tcBorders>
        </w:tcPr>
        <w:p w14:paraId="6D277829" w14:textId="77777777" w:rsidR="00662409" w:rsidRDefault="005F1D52" w:rsidP="00D07D6E">
          <w:pPr>
            <w:pStyle w:val="InvisibleLine"/>
            <w:ind w:left="150"/>
          </w:pPr>
          <w:r>
            <w:rPr>
              <w:noProof/>
              <w:lang w:val="it-CH" w:eastAsia="it-CH"/>
            </w:rPr>
            <w:drawing>
              <wp:anchor distT="0" distB="0" distL="114300" distR="114300" simplePos="0" relativeHeight="251667456" behindDoc="1" locked="1" layoutInCell="1" allowOverlap="1" wp14:anchorId="4C2A0E0B" wp14:editId="0469AC78">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1E39B7EE" w14:textId="1B068397" w:rsidR="00662409" w:rsidRPr="004204CB" w:rsidRDefault="005F1D52"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107602">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107602">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14:paraId="099FAAE2" w14:textId="77777777" w:rsidTr="0098208F">
      <w:trPr>
        <w:trHeight w:val="1097"/>
      </w:trPr>
      <w:tc>
        <w:tcPr>
          <w:tcW w:w="5000" w:type="pct"/>
          <w:gridSpan w:val="6"/>
          <w:tcBorders>
            <w:left w:val="nil"/>
            <w:right w:val="nil"/>
          </w:tcBorders>
          <w:noWrap/>
          <w:tcMar>
            <w:top w:w="0" w:type="dxa"/>
          </w:tcMar>
          <w:vAlign w:val="bottom"/>
        </w:tcPr>
        <w:p w14:paraId="51BF6927" w14:textId="77777777" w:rsidR="00662409" w:rsidRDefault="00BB4ED5" w:rsidP="00B34078">
          <w:pPr>
            <w:pStyle w:val="HeaderDecisione"/>
            <w:tabs>
              <w:tab w:val="left" w:pos="1459"/>
            </w:tabs>
            <w:spacing w:line="640" w:lineRule="exact"/>
            <w:contextualSpacing w:val="0"/>
            <w:rPr>
              <w:rFonts w:ascii="Gill Sans Display MT Pro BdCn" w:hAnsi="Gill Sans Display MT Pro BdCn"/>
              <w:sz w:val="44"/>
              <w:szCs w:val="44"/>
            </w:rPr>
          </w:pPr>
          <w:r>
            <w:rPr>
              <w:rFonts w:ascii="Gill Sans Display MT Pro BdCn" w:hAnsi="Gill Sans Display MT Pro BdCn"/>
              <w:sz w:val="44"/>
              <w:szCs w:val="44"/>
            </w:rPr>
            <w:t>Rapporto di maggioranza parziale</w:t>
          </w:r>
        </w:p>
        <w:p w14:paraId="0B77AFCB" w14:textId="09D890C0" w:rsidR="00BB4ED5" w:rsidRPr="00BB4ED5" w:rsidRDefault="00BB4ED5" w:rsidP="00BB4ED5">
          <w:pPr>
            <w:pStyle w:val="HeaderDecisione"/>
            <w:tabs>
              <w:tab w:val="left" w:pos="1459"/>
            </w:tabs>
            <w:contextualSpacing w:val="0"/>
            <w:rPr>
              <w:rFonts w:ascii="Gill Sans Display MT Pro BdCn" w:hAnsi="Gill Sans Display MT Pro BdCn"/>
              <w:sz w:val="36"/>
              <w:szCs w:val="36"/>
            </w:rPr>
          </w:pPr>
          <w:r w:rsidRPr="00BB4ED5">
            <w:rPr>
              <w:rFonts w:ascii="Gill Sans Display MT Pro BdCn" w:hAnsi="Gill Sans Display MT Pro BdCn"/>
              <w:color w:val="FF0000"/>
              <w:sz w:val="36"/>
              <w:szCs w:val="36"/>
            </w:rPr>
            <w:t>(ann</w:t>
          </w:r>
          <w:r>
            <w:rPr>
              <w:rFonts w:ascii="Gill Sans Display MT Pro BdCn" w:hAnsi="Gill Sans Display MT Pro BdCn"/>
              <w:color w:val="FF0000"/>
              <w:sz w:val="36"/>
              <w:szCs w:val="36"/>
            </w:rPr>
            <w:t>ulla e sostituisce la versione precedente</w:t>
          </w:r>
          <w:r w:rsidRPr="00BB4ED5">
            <w:rPr>
              <w:rFonts w:ascii="Gill Sans Display MT Pro BdCn" w:hAnsi="Gill Sans Display MT Pro BdCn"/>
              <w:color w:val="FF0000"/>
              <w:sz w:val="36"/>
              <w:szCs w:val="36"/>
            </w:rPr>
            <w:t>)</w:t>
          </w:r>
        </w:p>
      </w:tc>
    </w:tr>
    <w:tr w:rsidR="008C03B5" w:rsidRPr="0004624C" w14:paraId="6D8930B1" w14:textId="77777777" w:rsidTr="00B76ABD">
      <w:trPr>
        <w:trHeight w:hRule="exact" w:val="306"/>
      </w:trPr>
      <w:tc>
        <w:tcPr>
          <w:tcW w:w="670" w:type="pct"/>
          <w:tcBorders>
            <w:left w:val="nil"/>
            <w:bottom w:val="nil"/>
          </w:tcBorders>
          <w:noWrap/>
          <w:tcMar>
            <w:top w:w="57" w:type="dxa"/>
            <w:left w:w="142" w:type="dxa"/>
          </w:tcMar>
        </w:tcPr>
        <w:p w14:paraId="4D6B530D" w14:textId="77777777" w:rsidR="008C03B5" w:rsidRPr="00C7320A" w:rsidRDefault="005F1D52"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295E0758" w14:textId="77777777" w:rsidR="008C03B5" w:rsidRPr="00C7320A" w:rsidRDefault="00107602"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174C8AD8" w14:textId="77777777" w:rsidR="008C03B5" w:rsidRPr="00C7320A" w:rsidRDefault="005F1D52"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6E774C12" w14:textId="77777777" w:rsidR="008C03B5" w:rsidRPr="00C7320A" w:rsidRDefault="00107602"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71AE32F1" w14:textId="77777777" w:rsidR="008C03B5" w:rsidRPr="00C7320A" w:rsidRDefault="005F1D52" w:rsidP="002B0F22">
          <w:pPr>
            <w:pStyle w:val="Level"/>
            <w:spacing w:before="60"/>
            <w:rPr>
              <w:rFonts w:ascii="Gill Alt One MT Light" w:hAnsi="Gill Alt One MT Light"/>
              <w:sz w:val="16"/>
            </w:rPr>
          </w:pPr>
          <w:r>
            <w:rPr>
              <w:rFonts w:ascii="Gill Alt One MT Light" w:hAnsi="Gill Alt One MT Light"/>
              <w:sz w:val="16"/>
            </w:rPr>
            <w:t>competenza</w:t>
          </w:r>
        </w:p>
        <w:p w14:paraId="42E530AD" w14:textId="77777777" w:rsidR="008C03B5" w:rsidRPr="008C03B5" w:rsidRDefault="00107602" w:rsidP="002B0F22">
          <w:pPr>
            <w:pStyle w:val="Level"/>
            <w:spacing w:before="60" w:line="240" w:lineRule="auto"/>
            <w:rPr>
              <w:rFonts w:ascii="Gill Alt One MT Light" w:hAnsi="Gill Alt One MT Light"/>
              <w:sz w:val="16"/>
            </w:rPr>
          </w:pPr>
        </w:p>
      </w:tc>
    </w:tr>
    <w:tr w:rsidR="008C03B5" w:rsidRPr="0004624C" w14:paraId="3AA44ACC" w14:textId="77777777" w:rsidTr="008C03B5">
      <w:trPr>
        <w:trHeight w:hRule="exact" w:val="699"/>
      </w:trPr>
      <w:tc>
        <w:tcPr>
          <w:tcW w:w="670" w:type="pct"/>
          <w:tcBorders>
            <w:top w:val="nil"/>
            <w:left w:val="nil"/>
            <w:bottom w:val="single" w:sz="4" w:space="0" w:color="auto"/>
            <w:right w:val="nil"/>
          </w:tcBorders>
          <w:noWrap/>
          <w:tcMar>
            <w:top w:w="0" w:type="dxa"/>
          </w:tcMar>
        </w:tcPr>
        <w:p w14:paraId="431DD9F5" w14:textId="77777777" w:rsidR="008C03B5" w:rsidRPr="00BE22A2" w:rsidRDefault="00107602"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C31128F5-292C-46F6-AC38-917C927AF729}"/>
              <w:text w:multiLine="1"/>
            </w:sdtPr>
            <w:sdtEndPr/>
            <w:sdtContent>
              <w:r w:rsidR="007A7DE4">
                <w:rPr>
                  <w:rFonts w:cstheme="minorHAnsi"/>
                  <w:b/>
                  <w:sz w:val="24"/>
                  <w:szCs w:val="24"/>
                </w:rPr>
                <w:t xml:space="preserve">8000 R1 </w:t>
              </w:r>
              <w:proofErr w:type="spellStart"/>
              <w:r w:rsidR="007A7DE4">
                <w:rPr>
                  <w:rFonts w:cstheme="minorHAnsi"/>
                  <w:b/>
                  <w:sz w:val="24"/>
                  <w:szCs w:val="24"/>
                </w:rPr>
                <w:t>parz</w:t>
              </w:r>
              <w:proofErr w:type="spellEnd"/>
              <w:r w:rsidR="007A7DE4">
                <w:rPr>
                  <w:rFonts w:cstheme="minorHAnsi"/>
                  <w:b/>
                  <w:sz w:val="24"/>
                  <w:szCs w:val="24"/>
                </w:rPr>
                <w:t>.</w:t>
              </w:r>
            </w:sdtContent>
          </w:sdt>
        </w:p>
      </w:tc>
      <w:sdt>
        <w:sdtPr>
          <w:rPr>
            <w:sz w:val="24"/>
          </w:rPr>
          <w:alias w:val="DocParam.Date"/>
          <w:id w:val="-464426178"/>
          <w:dataBinding w:xpath="//DateTime[@id='DocParam.Date']" w:storeItemID="{C31128F5-292C-46F6-AC38-917C927AF729}"/>
          <w:date w:fullDate="2022-01-11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6B3F55F5" w14:textId="77777777" w:rsidR="008C03B5" w:rsidRPr="002A0371" w:rsidRDefault="003858E6" w:rsidP="00A532F6">
              <w:pPr>
                <w:pStyle w:val="Data"/>
              </w:pPr>
              <w:r>
                <w:rPr>
                  <w:sz w:val="24"/>
                </w:rPr>
                <w:t>11 gennaio 2022</w:t>
              </w:r>
            </w:p>
          </w:tc>
        </w:sdtContent>
      </w:sdt>
      <w:tc>
        <w:tcPr>
          <w:tcW w:w="3218" w:type="pct"/>
          <w:gridSpan w:val="4"/>
          <w:tcBorders>
            <w:top w:val="nil"/>
            <w:left w:val="nil"/>
            <w:bottom w:val="nil"/>
            <w:right w:val="nil"/>
          </w:tcBorders>
        </w:tcPr>
        <w:p w14:paraId="77D17C8E" w14:textId="77777777" w:rsidR="008C03B5" w:rsidRPr="00BE22A2" w:rsidRDefault="00107602"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C31128F5-292C-46F6-AC38-917C927AF729}"/>
              <w:text w:multiLine="1"/>
            </w:sdtPr>
            <w:sdtEndPr/>
            <w:sdtContent>
              <w:r w:rsidR="003858E6">
                <w:rPr>
                  <w:smallCaps/>
                  <w:sz w:val="23"/>
                  <w:szCs w:val="23"/>
                </w:rPr>
                <w:t>Dipartimento delle finanze e dell’economia</w:t>
              </w:r>
              <w:r w:rsidR="003858E6">
                <w:rPr>
                  <w:smallCaps/>
                  <w:sz w:val="23"/>
                  <w:szCs w:val="23"/>
                </w:rPr>
                <w:br/>
                <w:t>Dipartimento dell'educazione, della cultura e dello sport</w:t>
              </w:r>
            </w:sdtContent>
          </w:sdt>
        </w:p>
      </w:tc>
    </w:tr>
    <w:tr w:rsidR="00912E34" w:rsidRPr="00C63927" w14:paraId="776DB577"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4BD64DA6" w14:textId="77777777" w:rsidR="00662409" w:rsidRPr="00C7320A" w:rsidRDefault="00107602" w:rsidP="00D07D6E">
          <w:pPr>
            <w:pStyle w:val="Level"/>
            <w:ind w:left="150"/>
            <w:rPr>
              <w:rFonts w:ascii="Gill Alt One MT Light" w:hAnsi="Gill Alt One MT Light"/>
              <w:sz w:val="16"/>
              <w:szCs w:val="16"/>
            </w:rPr>
          </w:pPr>
        </w:p>
      </w:tc>
    </w:tr>
  </w:tbl>
  <w:p w14:paraId="46D7801B" w14:textId="77777777" w:rsidR="00F657BF" w:rsidRPr="00DA2879" w:rsidRDefault="005F1D52"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650A1D5B" wp14:editId="50151AE0">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54B4F604" wp14:editId="3D4ECDD9">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31128F5-292C-46F6-AC38-917C927AF729}"/>
                            <w:text w:multiLine="1"/>
                          </w:sdtPr>
                          <w:sdtEndPr/>
                          <w:sdtContent>
                            <w:p w14:paraId="095480BE" w14:textId="77777777" w:rsidR="00E93620" w:rsidRPr="00411371" w:rsidRDefault="005F1D52"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4B4F604"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" filled="f" stroked="f" strokeweight=".5pt">
              <v:textbox inset="0,0,0,0">
                <w:txbxContent>
                  <w:sdt>
                    <w:sdtPr>
                      <w:rPr>
                        <w:lang w:val="it-CH"/>
                      </w:rPr>
                      <w:alias w:val="CustomElements.Texts.Draft"/>
                      <w:id w:val="1582408335"/>
                      <w:dataBinding w:xpath="//Text[@id='CustomElements.Texts.Draft']" w:storeItemID="{C31128F5-292C-46F6-AC38-917C927AF729}"/>
                      <w:text w:multiLine="1"/>
                    </w:sdtPr>
                    <w:sdtEndPr/>
                    <w:sdtContent>
                      <w:p w14:paraId="095480BE" w14:textId="77777777" w:rsidR="00E93620" w:rsidRPr="00411371" w:rsidRDefault="005F1D52"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9B"/>
    <w:rsid w:val="000C7C0E"/>
    <w:rsid w:val="000D2318"/>
    <w:rsid w:val="000F142E"/>
    <w:rsid w:val="00107602"/>
    <w:rsid w:val="00115C9E"/>
    <w:rsid w:val="00133C72"/>
    <w:rsid w:val="00166944"/>
    <w:rsid w:val="00173EE4"/>
    <w:rsid w:val="001D6B58"/>
    <w:rsid w:val="001F0447"/>
    <w:rsid w:val="00270A35"/>
    <w:rsid w:val="002745F6"/>
    <w:rsid w:val="002B28C3"/>
    <w:rsid w:val="002B5D9F"/>
    <w:rsid w:val="002C2CDA"/>
    <w:rsid w:val="003467FA"/>
    <w:rsid w:val="00363D74"/>
    <w:rsid w:val="003858E6"/>
    <w:rsid w:val="003B0212"/>
    <w:rsid w:val="003B756D"/>
    <w:rsid w:val="00403ADB"/>
    <w:rsid w:val="00416A0F"/>
    <w:rsid w:val="00451403"/>
    <w:rsid w:val="004719DF"/>
    <w:rsid w:val="00483A38"/>
    <w:rsid w:val="00572FD3"/>
    <w:rsid w:val="005C4AB8"/>
    <w:rsid w:val="005F1D52"/>
    <w:rsid w:val="00607E0C"/>
    <w:rsid w:val="00655E0A"/>
    <w:rsid w:val="00673BEE"/>
    <w:rsid w:val="006822EB"/>
    <w:rsid w:val="006E399E"/>
    <w:rsid w:val="00776342"/>
    <w:rsid w:val="007A7DE4"/>
    <w:rsid w:val="00812B59"/>
    <w:rsid w:val="008720C4"/>
    <w:rsid w:val="008A4747"/>
    <w:rsid w:val="008B3918"/>
    <w:rsid w:val="008C2A4D"/>
    <w:rsid w:val="008F52AF"/>
    <w:rsid w:val="009B6C6D"/>
    <w:rsid w:val="009C169F"/>
    <w:rsid w:val="009C5AFA"/>
    <w:rsid w:val="009C5E5A"/>
    <w:rsid w:val="009D1EBD"/>
    <w:rsid w:val="009D405E"/>
    <w:rsid w:val="00A15228"/>
    <w:rsid w:val="00AC659B"/>
    <w:rsid w:val="00AF0268"/>
    <w:rsid w:val="00B21F9B"/>
    <w:rsid w:val="00B34078"/>
    <w:rsid w:val="00B522A7"/>
    <w:rsid w:val="00B71D1D"/>
    <w:rsid w:val="00B83F39"/>
    <w:rsid w:val="00BB4ED5"/>
    <w:rsid w:val="00BD239F"/>
    <w:rsid w:val="00BD6070"/>
    <w:rsid w:val="00BF0A1F"/>
    <w:rsid w:val="00C307DD"/>
    <w:rsid w:val="00C9079B"/>
    <w:rsid w:val="00C93C00"/>
    <w:rsid w:val="00CC670F"/>
    <w:rsid w:val="00D30F2E"/>
    <w:rsid w:val="00D33940"/>
    <w:rsid w:val="00D600FD"/>
    <w:rsid w:val="00D62501"/>
    <w:rsid w:val="00D649A8"/>
    <w:rsid w:val="00DC1BD7"/>
    <w:rsid w:val="00DF3697"/>
    <w:rsid w:val="00DF4CBF"/>
    <w:rsid w:val="00E25D41"/>
    <w:rsid w:val="00E62085"/>
    <w:rsid w:val="00E8687D"/>
    <w:rsid w:val="00EA4F08"/>
    <w:rsid w:val="00EB088A"/>
    <w:rsid w:val="00ED10D2"/>
    <w:rsid w:val="00F115FC"/>
    <w:rsid w:val="00F657BF"/>
    <w:rsid w:val="00FD10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50B80"/>
  <w15:docId w15:val="{7589719E-049C-4984-A9A1-F03D96E5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659B"/>
    <w:pPr>
      <w:spacing w:after="0"/>
      <w:jc w:val="both"/>
    </w:pPr>
    <w:rPr>
      <w:rFonts w:ascii="Arial" w:eastAsia="Times New Roman" w:hAnsi="Arial" w:cs="Times New Roman"/>
      <w:sz w:val="24"/>
      <w:szCs w:val="20"/>
      <w:lang w:val="it-IT" w:eastAsia="it-IT"/>
    </w:rPr>
  </w:style>
  <w:style w:type="paragraph" w:styleId="Titolo1">
    <w:name w:val="heading 1"/>
    <w:basedOn w:val="Normale"/>
    <w:next w:val="Normale"/>
    <w:link w:val="Titolo1Carattere"/>
    <w:qFormat/>
    <w:rsid w:val="006F0D42"/>
    <w:pPr>
      <w:keepNext/>
      <w:numPr>
        <w:numId w:val="2"/>
      </w:numPr>
      <w:suppressAutoHyphens/>
      <w:spacing w:before="240" w:after="120"/>
      <w:jc w:val="left"/>
      <w:outlineLvl w:val="0"/>
    </w:pPr>
    <w:rPr>
      <w:rFonts w:eastAsiaTheme="minorHAnsi" w:cstheme="minorBidi"/>
      <w:b/>
      <w:sz w:val="22"/>
      <w:szCs w:val="22"/>
      <w:lang w:val="it-CH" w:eastAsia="en-US"/>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uppressAutoHyphens/>
      <w:spacing w:before="40"/>
      <w:outlineLvl w:val="4"/>
    </w:pPr>
    <w:rPr>
      <w:rFonts w:eastAsiaTheme="majorEastAsia" w:cstheme="majorBidi"/>
      <w:b/>
      <w:color w:val="365F91" w:themeColor="accent1" w:themeShade="BF"/>
      <w:sz w:val="22"/>
      <w:szCs w:val="22"/>
      <w:lang w:val="it-CH" w:eastAsia="en-US"/>
    </w:rPr>
  </w:style>
  <w:style w:type="paragraph" w:styleId="Titolo6">
    <w:name w:val="heading 6"/>
    <w:basedOn w:val="Normale"/>
    <w:next w:val="Normale"/>
    <w:link w:val="Titolo6Carattere"/>
    <w:uiPriority w:val="9"/>
    <w:semiHidden/>
    <w:unhideWhenUsed/>
    <w:qFormat/>
    <w:rsid w:val="006F0D42"/>
    <w:pPr>
      <w:keepNext/>
      <w:keepLines/>
      <w:suppressAutoHyphens/>
      <w:spacing w:before="40"/>
      <w:outlineLvl w:val="5"/>
    </w:pPr>
    <w:rPr>
      <w:rFonts w:eastAsiaTheme="majorEastAsia" w:cstheme="majorBidi"/>
      <w:b/>
      <w:color w:val="243F60" w:themeColor="accent1" w:themeShade="7F"/>
      <w:sz w:val="22"/>
      <w:szCs w:val="22"/>
      <w:lang w:val="it-CH" w:eastAsia="en-US"/>
    </w:rPr>
  </w:style>
  <w:style w:type="paragraph" w:styleId="Titolo7">
    <w:name w:val="heading 7"/>
    <w:basedOn w:val="Normale"/>
    <w:next w:val="Normale"/>
    <w:link w:val="Titolo7Carattere"/>
    <w:uiPriority w:val="9"/>
    <w:semiHidden/>
    <w:unhideWhenUsed/>
    <w:qFormat/>
    <w:rsid w:val="006F0D42"/>
    <w:pPr>
      <w:keepNext/>
      <w:keepLines/>
      <w:suppressAutoHyphens/>
      <w:spacing w:before="40"/>
      <w:outlineLvl w:val="6"/>
    </w:pPr>
    <w:rPr>
      <w:rFonts w:eastAsiaTheme="majorEastAsia" w:cstheme="majorBidi"/>
      <w:b/>
      <w:i/>
      <w:iCs/>
      <w:color w:val="243F60" w:themeColor="accent1" w:themeShade="7F"/>
      <w:sz w:val="22"/>
      <w:szCs w:val="22"/>
      <w:lang w:val="it-CH" w:eastAsia="en-US"/>
    </w:rPr>
  </w:style>
  <w:style w:type="paragraph" w:styleId="Titolo8">
    <w:name w:val="heading 8"/>
    <w:basedOn w:val="Normale"/>
    <w:next w:val="Normale"/>
    <w:link w:val="Titolo8Carattere"/>
    <w:uiPriority w:val="9"/>
    <w:semiHidden/>
    <w:unhideWhenUsed/>
    <w:qFormat/>
    <w:rsid w:val="006F0D42"/>
    <w:pPr>
      <w:keepNext/>
      <w:keepLines/>
      <w:suppressAutoHyphens/>
      <w:spacing w:before="40"/>
      <w:outlineLvl w:val="7"/>
    </w:pPr>
    <w:rPr>
      <w:rFonts w:eastAsiaTheme="majorEastAsia" w:cstheme="majorBidi"/>
      <w:color w:val="272727" w:themeColor="text1" w:themeTint="D8"/>
      <w:sz w:val="22"/>
      <w:szCs w:val="21"/>
      <w:lang w:val="it-CH" w:eastAsia="en-US"/>
    </w:rPr>
  </w:style>
  <w:style w:type="paragraph" w:styleId="Titolo9">
    <w:name w:val="heading 9"/>
    <w:basedOn w:val="Normale"/>
    <w:next w:val="Normale"/>
    <w:link w:val="Titolo9Carattere"/>
    <w:uiPriority w:val="9"/>
    <w:semiHidden/>
    <w:unhideWhenUsed/>
    <w:qFormat/>
    <w:rsid w:val="006F0D42"/>
    <w:pPr>
      <w:keepNext/>
      <w:keepLines/>
      <w:suppressAutoHyphens/>
      <w:spacing w:before="40"/>
      <w:outlineLvl w:val="8"/>
    </w:pPr>
    <w:rPr>
      <w:rFonts w:eastAsiaTheme="majorEastAsia" w:cstheme="majorBidi"/>
      <w:i/>
      <w:iCs/>
      <w:color w:val="272727" w:themeColor="text1" w:themeTint="D8"/>
      <w:sz w:val="22"/>
      <w:szCs w:val="21"/>
      <w:lang w:val="it-CH"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uppressAutoHyphens/>
      <w:spacing w:before="80" w:after="240"/>
    </w:pPr>
    <w:rPr>
      <w:rFonts w:eastAsiaTheme="minorHAnsi" w:cstheme="minorBidi"/>
      <w:b/>
      <w:sz w:val="22"/>
      <w:szCs w:val="22"/>
      <w:lang w:val="it-CH" w:eastAsia="en-US"/>
    </w:rPr>
  </w:style>
  <w:style w:type="paragraph" w:styleId="Titolo">
    <w:name w:val="Title"/>
    <w:aliases w:val="NotYetCustomized2178"/>
    <w:basedOn w:val="Normale"/>
    <w:next w:val="Normale"/>
    <w:link w:val="TitoloCarattere"/>
    <w:uiPriority w:val="10"/>
    <w:qFormat/>
    <w:rsid w:val="00BC7BF9"/>
    <w:pPr>
      <w:suppressAutoHyphens/>
      <w:jc w:val="left"/>
    </w:pPr>
    <w:rPr>
      <w:rFonts w:asciiTheme="majorHAnsi" w:eastAsiaTheme="minorHAnsi" w:hAnsiTheme="majorHAnsi" w:cstheme="minorBidi"/>
      <w:b/>
      <w:sz w:val="32"/>
      <w:szCs w:val="22"/>
      <w:lang w:val="it-CH" w:eastAsia="en-US"/>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uppressAutoHyphens/>
      <w:spacing w:after="200"/>
      <w:jc w:val="left"/>
    </w:pPr>
    <w:rPr>
      <w:rFonts w:asciiTheme="majorHAnsi" w:eastAsiaTheme="minorHAnsi" w:hAnsiTheme="majorHAnsi" w:cstheme="minorBidi"/>
      <w:b/>
      <w:sz w:val="22"/>
      <w:szCs w:val="22"/>
      <w:lang w:val="it-CH" w:eastAsia="en-US"/>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suppressAutoHyphens/>
      <w:contextualSpacing/>
    </w:pPr>
    <w:rPr>
      <w:rFonts w:eastAsiaTheme="minorHAnsi" w:cstheme="minorBidi"/>
      <w:sz w:val="22"/>
      <w:szCs w:val="22"/>
      <w:lang w:val="it-CH" w:eastAsia="en-US"/>
    </w:rPr>
  </w:style>
  <w:style w:type="paragraph" w:styleId="Paragrafoelenco">
    <w:name w:val="List Paragraph"/>
    <w:basedOn w:val="Normale"/>
    <w:uiPriority w:val="34"/>
    <w:rsid w:val="004D7849"/>
    <w:pPr>
      <w:suppressAutoHyphens/>
      <w:ind w:left="720"/>
      <w:contextualSpacing/>
    </w:pPr>
    <w:rPr>
      <w:rFonts w:eastAsiaTheme="minorHAnsi" w:cstheme="minorBidi"/>
      <w:sz w:val="22"/>
      <w:szCs w:val="22"/>
      <w:lang w:val="it-CH" w:eastAsia="en-US"/>
    </w:rPr>
  </w:style>
  <w:style w:type="paragraph" w:customStyle="1" w:styleId="ListNumeric">
    <w:name w:val="ListNumeric"/>
    <w:basedOn w:val="Normale"/>
    <w:rsid w:val="008C0661"/>
    <w:pPr>
      <w:numPr>
        <w:numId w:val="7"/>
      </w:numPr>
      <w:suppressAutoHyphens/>
      <w:contextualSpacing/>
    </w:pPr>
    <w:rPr>
      <w:rFonts w:eastAsiaTheme="minorHAnsi" w:cstheme="minorBidi"/>
      <w:sz w:val="22"/>
      <w:szCs w:val="22"/>
      <w:lang w:val="it-CH" w:eastAsia="en-US"/>
    </w:rPr>
  </w:style>
  <w:style w:type="paragraph" w:customStyle="1" w:styleId="ListLine">
    <w:name w:val="ListLine"/>
    <w:basedOn w:val="Normale"/>
    <w:rsid w:val="008C0661"/>
    <w:pPr>
      <w:numPr>
        <w:numId w:val="6"/>
      </w:numPr>
      <w:suppressAutoHyphens/>
      <w:contextualSpacing/>
    </w:pPr>
    <w:rPr>
      <w:rFonts w:eastAsiaTheme="minorHAnsi" w:cstheme="minorBidi"/>
      <w:sz w:val="22"/>
      <w:szCs w:val="22"/>
      <w:lang w:val="it-CH" w:eastAsia="en-US"/>
    </w:rPr>
  </w:style>
  <w:style w:type="paragraph" w:customStyle="1" w:styleId="ListBullet">
    <w:name w:val="ListBullet"/>
    <w:basedOn w:val="Normale"/>
    <w:rsid w:val="008C0661"/>
    <w:pPr>
      <w:numPr>
        <w:numId w:val="5"/>
      </w:numPr>
      <w:suppressAutoHyphens/>
      <w:contextualSpacing/>
    </w:pPr>
    <w:rPr>
      <w:rFonts w:eastAsiaTheme="minorHAnsi" w:cstheme="minorBidi"/>
      <w:sz w:val="22"/>
      <w:szCs w:val="22"/>
      <w:lang w:val="it-CH" w:eastAsia="en-US"/>
    </w:r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uppressAutoHyphens/>
      <w:spacing w:before="240" w:after="120"/>
      <w:ind w:left="567" w:right="567" w:hanging="567"/>
      <w:jc w:val="left"/>
    </w:pPr>
    <w:rPr>
      <w:rFonts w:eastAsiaTheme="minorHAnsi" w:cstheme="minorBidi"/>
      <w:b/>
      <w:sz w:val="22"/>
      <w:szCs w:val="22"/>
      <w:lang w:val="it-CH" w:eastAsia="en-US"/>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suppressAutoHyphens/>
      <w:jc w:val="left"/>
    </w:pPr>
    <w:rPr>
      <w:rFonts w:eastAsiaTheme="minorHAnsi" w:cstheme="minorBidi"/>
      <w:sz w:val="22"/>
      <w:szCs w:val="22"/>
      <w:lang w:val="it-CH" w:eastAsia="en-US"/>
    </w:r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suppressAutoHyphens/>
      <w:jc w:val="left"/>
    </w:pPr>
    <w:rPr>
      <w:rFonts w:eastAsiaTheme="minorHAnsi" w:cstheme="minorBidi"/>
      <w:sz w:val="22"/>
      <w:szCs w:val="22"/>
      <w:lang w:val="it-CH" w:eastAsia="en-US"/>
    </w:r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pPr>
      <w:suppressAutoHyphens/>
    </w:pPr>
    <w:rPr>
      <w:rFonts w:eastAsiaTheme="minorHAnsi" w:cstheme="minorBidi"/>
      <w:sz w:val="22"/>
      <w:szCs w:val="22"/>
      <w:lang w:val="it-CH" w:eastAsia="en-US"/>
    </w:rPr>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pPr>
      <w:suppressAutoHyphens/>
    </w:pPr>
    <w:rPr>
      <w:rFonts w:eastAsiaTheme="minorHAnsi" w:cstheme="minorBidi"/>
      <w:sz w:val="22"/>
      <w:szCs w:val="22"/>
      <w:lang w:val="it-CH" w:eastAsia="en-US"/>
    </w:rPr>
  </w:style>
  <w:style w:type="paragraph" w:customStyle="1" w:styleId="Sender">
    <w:name w:val="Sender"/>
    <w:basedOn w:val="Normale"/>
    <w:rsid w:val="00B33B5E"/>
    <w:pPr>
      <w:suppressAutoHyphens/>
      <w:spacing w:line="204" w:lineRule="auto"/>
      <w:jc w:val="right"/>
    </w:pPr>
    <w:rPr>
      <w:rFonts w:ascii="Gill Alt One MT Light" w:eastAsiaTheme="minorHAnsi" w:hAnsi="Gill Alt One MT Light" w:cstheme="minorBidi"/>
      <w:sz w:val="16"/>
      <w:szCs w:val="22"/>
      <w:lang w:val="it-CH" w:eastAsia="en-US"/>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uppressAutoHyphens/>
      <w:spacing w:after="240" w:line="240" w:lineRule="exact"/>
      <w:contextualSpacing/>
      <w:jc w:val="left"/>
    </w:pPr>
    <w:rPr>
      <w:rFonts w:eastAsiaTheme="minorHAnsi" w:cstheme="minorBidi"/>
      <w:sz w:val="22"/>
      <w:szCs w:val="22"/>
      <w:lang w:val="it-CH" w:eastAsia="en-US"/>
    </w:r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suppressAutoHyphens/>
      <w:jc w:val="left"/>
    </w:pPr>
    <w:rPr>
      <w:rFonts w:eastAsiaTheme="minorHAnsi" w:cstheme="minorBidi"/>
      <w:sz w:val="22"/>
      <w:szCs w:val="22"/>
      <w:lang w:val="it-CH" w:eastAsia="en-US"/>
    </w:r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uppressAutoHyphens/>
      <w:spacing w:after="240"/>
      <w:ind w:left="425" w:hanging="425"/>
      <w:jc w:val="left"/>
    </w:pPr>
    <w:rPr>
      <w:rFonts w:ascii="Gill Sans MT Pro Light" w:eastAsiaTheme="minorHAnsi" w:hAnsi="Gill Sans MT Pro Light" w:cstheme="minorBidi"/>
      <w:sz w:val="16"/>
      <w:szCs w:val="22"/>
      <w:lang w:val="it-CH" w:eastAsia="en-US"/>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suppressAutoHyphens/>
      <w:ind w:left="340"/>
      <w:jc w:val="left"/>
    </w:pPr>
    <w:rPr>
      <w:rFonts w:ascii="Gill Sans Display MT Pro BdCn" w:eastAsiaTheme="minorHAnsi" w:hAnsi="Gill Sans Display MT Pro BdCn" w:cstheme="minorBidi"/>
      <w:sz w:val="22"/>
      <w:szCs w:val="22"/>
      <w:lang w:val="it-CH" w:eastAsia="en-US"/>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suppressAutoHyphens/>
      <w:jc w:val="left"/>
    </w:pPr>
    <w:rPr>
      <w:rFonts w:eastAsiaTheme="minorHAnsi" w:cstheme="minorBidi"/>
      <w:sz w:val="22"/>
      <w:szCs w:val="22"/>
      <w:lang w:val="it-CH" w:eastAsia="en-US"/>
    </w:rPr>
  </w:style>
  <w:style w:type="paragraph" w:customStyle="1" w:styleId="StandardRisoluzionedelConsigliodiStato">
    <w:name w:val="StandardRisoluzionedelConsigliodiStato"/>
    <w:basedOn w:val="Normale"/>
    <w:qFormat/>
    <w:rsid w:val="00FA1872"/>
    <w:pPr>
      <w:suppressAutoHyphens/>
    </w:pPr>
    <w:rPr>
      <w:rFonts w:eastAsiaTheme="minorHAnsi" w:cstheme="minorBidi"/>
      <w:szCs w:val="22"/>
      <w:lang w:val="it-CH" w:eastAsia="en-US"/>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607E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7E0C"/>
    <w:rPr>
      <w:rFonts w:ascii="Segoe UI" w:eastAsia="Times New Roman"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5dd47013-3236-46a1-8c85-96872983adf5.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1 6 " ? > < O n e O f f i x x D o c u m e n t P a r t   x m l n s : x s d = " h t t p : / / w w w . w 3 . o r g / 2 0 0 1 / X M L S c h e m a "   x m l n s : x s i = " h t t p : / / w w w . w 3 . o r g / 2 0 0 1 / X M L S c h e m a - i n s t a n c e "   i d = " 1 6 1 5 a e 1 b - 6 0 7 0 - 4 5 7 f - 8 a 9 a - 6 5 e e 8 c b e 6 f f a "   t I d = " a 3 6 2 a 5 d 4 - 9 5 8 9 - 4 1 b f - a 4 e 6 - 4 f 8 7 c 4 e 4 1 2 3 9 "   i n t e r n a l T I d = " 9 0 6 4 c c 7 f - 3 1 6 d - 4 6 b 1 - a 4 a c - 7 4 8 6 0 c 3 f 8 a 5 b "   m t I d = " 2 7 5 a f 3 2 e - b c 4 0 - 4 5 c 2 - 8 5 b 7 - a f b 1 c 0 3 8 2 6 5 3 "   r e v i s i o n = " 0 "   c r e a t e d m a j o r v e r s i o n = " 0 "   c r e a t e d m i n o r v e r s i o n = " 0 "   c r e a t e d = " 2 0 2 2 - 0 1 - 1 1 T 0 9 : 3 5 : 4 7 . 4 3 5 8 1 9 8 Z "   m o d i f i e d m a j o r v e r s i o n = " 0 "   m o d i f i e d m i n o r v e r s i o n = " 0 "   m o d i f i e d = " 0 0 0 1 - 0 1 - 0 1 T 0 0 : 0 0 : 0 0 "   p r o f i l e = " 1 0 1 4 7 1 e a - 4 e f f - 4 6 5 d - 8 3 0 0 - c 8 e b e 3 3 9 9 b 2 f "   m o d e = " S a v e d D o c u m e n t "   c o l o r m o d e = " C o l o r "   l c i d = " 2 0 6 4 "   x m l n s = " h t t p : / / s c h e m a . o n e o f f i x x . c o m / O n e O f f i x x D o c u m e n t P a r t / 1 " >  
     < C o n t e n t >  
         < D a t a M o d e l   x m l n s = " " >  
             < P r o f i l e >  
                 < T e x t   i d = " P r o f i l e . I d "   l a b e l = " P r o f i l e . I d " > < ! [ C D A T A [ 1 0 1 4 7 1 e a - 4 e f f - 4 6 5 d - 8 3 0 0 - c 8 e b e 3 3 9 9 b 2 f ] ] > < / 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1 0 1 4 7 1 e a - 4 e f f - 4 6 5 d - 8 3 0 0 - c 8 e b e 3 3 9 9 b 2 f ] ] > < / T e x t >  
                 < T e x t   i d = " S i g n e r _ 0 . O r g a n i z a t i o n U n i t I d "   l a b e l = " S i g n e r _ 0 . O r g a n i z a t i o n U n i t I d " > < ! [ C D A T A [ 9 d a a d 4 f f - 6 1 3 7 - 4 d d c - a 8 d 4 - 7 b 3 0 4 6 4 e 8 6 4 a ] ] > < / 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m a r i s a . m o r a n d i @ t i . c h ] ] > < / T e x t >  
                 < T e x t   i d = " S i g n e r _ 0 . U s e r . F i r s t N a m e "   l a b e l = " S i g n e r _ 0 . U s e r . F i r s t N a m e " > < ! [ C D A T A [ M a r i s a ] ] > < / T e x t >  
                 < T e x t   i d = " S i g n e r _ 0 . U s e r . F u n c t i o n "   l a b e l = " S i g n e r _ 0 . U s e r . F u n c t i o n " > < ! [ C D A T A [ S G C ] ] > < / T e x t >  
                 < T e x t   i d = " S i g n e r _ 0 . U s e r . L a s t N a m e "   l a b e l = " S i g n e r _ 0 . U s e r . L a s t N a m e " > < ! [ C D A T A [ M o r a n d i ] ] > < / T e x t >  
                 < T e x t   i d = " S i g n e r _ 0 . U s e r . M o b i l e "   l a b e l = " S i g n e r _ 0 . U s e r . M o b i l e " > < ! [ C D A T A [   ] ] > < / T e x t >  
                 < T e x t   i d = " S i g n e r _ 0 . U s e r . P h o n e "   l a b e l = " S i g n e r _ 0 . U s e r . P h o n e " > < ! [ C D A T A [ + 4 1 9 1 8 1 4 4 3 2 7 ] ] > < / 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T e x t s . D r a f t "   l a b e l = " C u s t o m E l e m e n t s . T e x t s . D r a f t " > < ! [ C D A T A [ B o z z a ] ] > < / T e x t >  
                 < T e x t   i d = " C u s t o m E l e m e n t s . F i e l d s . D i p a r t i m e n t i "   l a b e l = " C u s t o m E l e m e n t s . F i e l d s . D i p a r t i m e n t i " > < ! [ C D A T A [ D i p a r t i m e n t o   d e l l e   f i n a n z e   e   d e l l  e c o n o m i a  
 D i p a r t i m e n t o   d e l l ' e d u c a z i o n e ,   d e l l a   c u l t u r a   e   d e l l o   s p o r t ] ] > < / T e x t >  
                 < T e x t   i d = " C u s t o m E l e m e n t s . F i e l d s . T i t o l o 1 "   l a b e l = " C u s t o m E l e m e n t s . F i e l d s . T i t o l o 1 " > R a p p o r t o   d i   m a g g i o r a n z a   p a r z i a l e  
 ( a n n u l l a   e   s o s t i t u i s c e   l a   v e r s i o n e   p r e c e d e n t e ) < / T e x t >  
                 < T e x t   i d = " C u s t o m E l e m e n t s . F i e l d s . T i t o l o 2 "   l a b e l = " C u s t o m E l e m e n t s . F i e l d s . T i t o l o 2 " > < ! [ C D A T A [ R a p p o r t o   d i   m a g g i o r a n z a   p a r z i a l e   n .   8 0 0 0   R 1   p a r z .   d e l   1 1   g e n n a i o   2 0 2 2 ] ] > < / 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 2 0 2 2 - 0 1 - 1 1 T 0 0 : 0 0 : 0 0 Z < / D a t e T i m e >  
                 < T e x t   i d = " D o c P a r a m . N u m b e r " > < ! [ C D A T A [ 8 0 0 0   R 1   p a r z . ] ] > < / T e x t >  
                 < T e x t   i d = " D o c P a r a m . D o c u m e n t o " > < ! [ C D A T A [ R a p p o r t o   d i   m a g g i o r a n z a ] ] > < / T e x t >  
                 < T e x t   i d = " D o c P a r a m . A g g i u n t a D o c "   t o o l t i p = " ( e s .   b i s ,   a g g i u n t i v o ,   a g g i u n t i v o   b i s ,   1 ,   2   e c c . ) " > < ! [ C D A T A [ p a r z i a l e ] ] > < / T e x t >  
                 < T e x t   i d = " D o c P a r a m . D i p a r t i m e n t i " > < ! [ C D A T A [ D i p a r t i m e n t o   d e l l e   f i n a n z e   e   d e l l  e c o n o m i a ] ] > < / T e x t >  
                 < T e x t   i d = " D o c P a r a m . A l t r i D i p a r t i m e n t i " > < ! [ C D A T A [ D i p a r t i m e n t o   d e l l ' e d u c a z i o n e ,   d e l l a   c u l t u r a   e   d e l l o   s p o r t ] ] > < / 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4.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Props1.xml><?xml version="1.0" encoding="utf-8"?>
<ds:datastoreItem xmlns:ds="http://schemas.openxmlformats.org/officeDocument/2006/customXml" ds:itemID="{58528565-0083-4201-AB04-CC1E37618A66}">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C31128F5-292C-46F6-AC38-917C927AF729}">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5dd47013-3236-46a1-8c85-96872983adf5.dotx</Template>
  <TotalTime>18</TotalTime>
  <Pages>7</Pages>
  <Words>2174</Words>
  <Characters>12398</Characters>
  <Application>Microsoft Office Word</Application>
  <DocSecurity>0</DocSecurity>
  <Lines>103</Lines>
  <Paragraphs>29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cp:lastModifiedBy>
  <cp:revision>13</cp:revision>
  <cp:lastPrinted>2022-01-20T08:35:00Z</cp:lastPrinted>
  <dcterms:created xsi:type="dcterms:W3CDTF">2022-01-20T08:26:00Z</dcterms:created>
  <dcterms:modified xsi:type="dcterms:W3CDTF">2022-01-20T08:46:00Z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