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C4A" w:rsidRPr="00980BAA" w:rsidRDefault="005D5C4A" w:rsidP="009F2A26">
      <w:pPr>
        <w:jc w:val="both"/>
        <w:rPr>
          <w:rFonts w:ascii="Arial" w:eastAsiaTheme="minorHAnsi" w:hAnsi="Arial" w:cs="Arial"/>
          <w:b/>
          <w:sz w:val="28"/>
          <w:szCs w:val="28"/>
          <w:lang w:val="it-IT" w:eastAsia="en-US"/>
        </w:rPr>
      </w:pPr>
      <w:bookmarkStart w:id="0" w:name="_GoBack"/>
      <w:bookmarkEnd w:id="0"/>
      <w:r w:rsidRPr="00980BAA">
        <w:rPr>
          <w:rFonts w:ascii="Arial" w:eastAsiaTheme="minorHAnsi" w:hAnsi="Arial" w:cs="Arial"/>
          <w:b/>
          <w:sz w:val="28"/>
          <w:szCs w:val="28"/>
          <w:lang w:val="it-IT" w:eastAsia="en-US"/>
        </w:rPr>
        <w:t xml:space="preserve">della Commissione gestione e finanze </w:t>
      </w:r>
    </w:p>
    <w:p w:rsidR="005D5C4A" w:rsidRPr="00980BAA" w:rsidRDefault="005D5C4A" w:rsidP="009F2A26">
      <w:pPr>
        <w:jc w:val="both"/>
        <w:rPr>
          <w:rFonts w:ascii="Arial" w:eastAsiaTheme="minorHAnsi" w:hAnsi="Arial" w:cs="Arial"/>
          <w:b/>
          <w:sz w:val="28"/>
          <w:szCs w:val="28"/>
          <w:lang w:val="it-IT" w:eastAsia="en-US"/>
        </w:rPr>
      </w:pPr>
      <w:r w:rsidRPr="00980BAA">
        <w:rPr>
          <w:rFonts w:ascii="Arial" w:eastAsiaTheme="minorHAnsi" w:hAnsi="Arial" w:cs="Arial"/>
          <w:b/>
          <w:sz w:val="28"/>
          <w:szCs w:val="28"/>
          <w:lang w:val="it-IT" w:eastAsia="en-US"/>
        </w:rPr>
        <w:t xml:space="preserve">per il tramite della sua Sottocommissione finanze </w:t>
      </w:r>
    </w:p>
    <w:p w:rsidR="00306523" w:rsidRPr="00306523" w:rsidRDefault="00306523" w:rsidP="00306523">
      <w:pPr>
        <w:tabs>
          <w:tab w:val="left" w:pos="426"/>
        </w:tabs>
        <w:jc w:val="both"/>
        <w:rPr>
          <w:rFonts w:ascii="Arial" w:hAnsi="Arial" w:cs="Arial"/>
          <w:b/>
          <w:color w:val="000000" w:themeColor="text1"/>
          <w:sz w:val="28"/>
          <w:szCs w:val="28"/>
        </w:rPr>
      </w:pPr>
      <w:r w:rsidRPr="00306523">
        <w:rPr>
          <w:rFonts w:ascii="Arial" w:hAnsi="Arial" w:cs="Arial"/>
          <w:b/>
          <w:color w:val="000000" w:themeColor="text1"/>
          <w:sz w:val="28"/>
          <w:szCs w:val="28"/>
        </w:rPr>
        <w:t>sull'iniziativa parlamentare 24 gennaio 2022 presentata nella forma elaborata dalla Sottocommissione finanze per l’approvazione di un decreto legislativo che dia facoltà alla Commissione gestione e finanze di assegnare un audit esterno, dai poteri accresciuti, per compiere gli accertamenti sulla gestione, da parte delle competenti autorità, del caso dell'ex funzionario del DSS e proporre i necessari correttivi</w:t>
      </w:r>
    </w:p>
    <w:p w:rsidR="005D5C4A" w:rsidRPr="00980BAA" w:rsidRDefault="005D5C4A" w:rsidP="009F2A26">
      <w:pPr>
        <w:jc w:val="both"/>
        <w:rPr>
          <w:rFonts w:ascii="Arial" w:eastAsiaTheme="minorHAnsi" w:hAnsi="Arial" w:cs="Arial"/>
          <w:bCs/>
          <w:sz w:val="24"/>
          <w:szCs w:val="24"/>
          <w:lang w:val="it-IT" w:eastAsia="en-US"/>
        </w:rPr>
      </w:pPr>
    </w:p>
    <w:p w:rsidR="009F2A26" w:rsidRPr="00980BAA" w:rsidRDefault="009F2A26" w:rsidP="009F2A26">
      <w:pPr>
        <w:jc w:val="both"/>
        <w:rPr>
          <w:rFonts w:ascii="Arial" w:eastAsiaTheme="minorHAnsi" w:hAnsi="Arial" w:cs="Arial"/>
          <w:bCs/>
          <w:sz w:val="24"/>
          <w:szCs w:val="24"/>
          <w:lang w:val="it-IT" w:eastAsia="en-US"/>
        </w:rPr>
      </w:pPr>
    </w:p>
    <w:p w:rsidR="009F2A26" w:rsidRPr="00980BAA" w:rsidRDefault="009F2A26" w:rsidP="009F2A26">
      <w:pPr>
        <w:jc w:val="both"/>
        <w:rPr>
          <w:rFonts w:ascii="Arial" w:eastAsiaTheme="minorHAnsi" w:hAnsi="Arial" w:cs="Arial"/>
          <w:bCs/>
          <w:sz w:val="24"/>
          <w:szCs w:val="24"/>
          <w:lang w:val="it-IT" w:eastAsia="en-US"/>
        </w:rPr>
      </w:pPr>
    </w:p>
    <w:p w:rsidR="005D5C4A" w:rsidRPr="00980BAA" w:rsidRDefault="009F2A26" w:rsidP="009F2A26">
      <w:pPr>
        <w:spacing w:after="120"/>
        <w:jc w:val="both"/>
        <w:rPr>
          <w:rFonts w:ascii="Arial" w:eastAsiaTheme="minorHAnsi" w:hAnsi="Arial" w:cs="Arial"/>
          <w:b/>
          <w:sz w:val="24"/>
          <w:szCs w:val="24"/>
          <w:lang w:val="it-IT" w:eastAsia="en-US"/>
        </w:rPr>
      </w:pPr>
      <w:r w:rsidRPr="00980BAA">
        <w:rPr>
          <w:rFonts w:ascii="Arial" w:eastAsiaTheme="minorHAnsi" w:hAnsi="Arial" w:cs="Arial"/>
          <w:b/>
          <w:sz w:val="24"/>
          <w:szCs w:val="24"/>
          <w:lang w:val="it-IT" w:eastAsia="en-US"/>
        </w:rPr>
        <w:t xml:space="preserve">INTRODUZIONE </w:t>
      </w:r>
    </w:p>
    <w:p w:rsidR="005D5C4A" w:rsidRPr="00980BAA" w:rsidRDefault="005D5C4A" w:rsidP="009F2A26">
      <w:pPr>
        <w:jc w:val="both"/>
        <w:rPr>
          <w:rFonts w:ascii="Arial" w:eastAsiaTheme="minorHAnsi" w:hAnsi="Arial" w:cs="Arial"/>
          <w:bCs/>
          <w:sz w:val="24"/>
          <w:szCs w:val="24"/>
          <w:lang w:val="it-IT" w:eastAsia="en-US"/>
        </w:rPr>
      </w:pPr>
      <w:r w:rsidRPr="00980BAA">
        <w:rPr>
          <w:rFonts w:ascii="Arial" w:eastAsiaTheme="minorHAnsi" w:hAnsi="Arial" w:cs="Arial"/>
          <w:bCs/>
          <w:sz w:val="24"/>
          <w:szCs w:val="24"/>
          <w:lang w:val="it-IT" w:eastAsia="en-US"/>
        </w:rPr>
        <w:t>In data 28 aprile 2021 è stata presentata una richiesta di istituzione di una Commissione Parlamentare d’Inchiesta “sull’operato e le responsabilità dei funzionari dirigenti coinvolti nell’inchiesta sugli abusi sessuali operati dal funzionario del DSS M.B”.</w:t>
      </w:r>
    </w:p>
    <w:p w:rsidR="005D5C4A" w:rsidRPr="00980BAA" w:rsidRDefault="005D5C4A" w:rsidP="009F2A26">
      <w:pPr>
        <w:jc w:val="both"/>
        <w:rPr>
          <w:rFonts w:ascii="Arial" w:eastAsiaTheme="minorHAnsi" w:hAnsi="Arial" w:cs="Arial"/>
          <w:bCs/>
          <w:sz w:val="24"/>
          <w:szCs w:val="24"/>
          <w:lang w:val="it-IT" w:eastAsia="en-US"/>
        </w:rPr>
      </w:pPr>
      <w:r w:rsidRPr="00980BAA">
        <w:rPr>
          <w:rFonts w:ascii="Arial" w:eastAsiaTheme="minorHAnsi" w:hAnsi="Arial" w:cs="Arial"/>
          <w:bCs/>
          <w:sz w:val="24"/>
          <w:szCs w:val="24"/>
          <w:lang w:val="it-IT" w:eastAsia="en-US"/>
        </w:rPr>
        <w:t>In data 19 maggio 2021 il Consiglio di Stato prendeva posizione in modo negativo a carico di questa richiesta con la RG 2528 inoltrata all’attenzione dell’Ufficio Presidenziale.</w:t>
      </w:r>
    </w:p>
    <w:p w:rsidR="005D5C4A" w:rsidRPr="00980BAA" w:rsidRDefault="005D5C4A" w:rsidP="009F2A26">
      <w:pPr>
        <w:jc w:val="both"/>
        <w:rPr>
          <w:rFonts w:ascii="Arial" w:eastAsiaTheme="minorHAnsi" w:hAnsi="Arial" w:cs="Arial"/>
          <w:bCs/>
          <w:sz w:val="24"/>
          <w:szCs w:val="24"/>
          <w:lang w:val="it-IT" w:eastAsia="en-US"/>
        </w:rPr>
      </w:pPr>
      <w:r w:rsidRPr="00980BAA">
        <w:rPr>
          <w:rFonts w:ascii="Arial" w:eastAsiaTheme="minorHAnsi" w:hAnsi="Arial" w:cs="Arial"/>
          <w:bCs/>
          <w:sz w:val="24"/>
          <w:szCs w:val="24"/>
          <w:lang w:val="it-IT" w:eastAsia="en-US"/>
        </w:rPr>
        <w:t xml:space="preserve">In data 2 giugno 2021 l’Ufficio Presidenziale del Gran Consiglio attribuiva la trattazione della summenzionata richiesta alla Commissione </w:t>
      </w:r>
      <w:r w:rsidR="00AF0B24" w:rsidRPr="00980BAA">
        <w:rPr>
          <w:rFonts w:ascii="Arial" w:eastAsiaTheme="minorHAnsi" w:hAnsi="Arial" w:cs="Arial"/>
          <w:bCs/>
          <w:sz w:val="24"/>
          <w:szCs w:val="24"/>
          <w:lang w:val="it-IT" w:eastAsia="en-US"/>
        </w:rPr>
        <w:t>g</w:t>
      </w:r>
      <w:r w:rsidRPr="00980BAA">
        <w:rPr>
          <w:rFonts w:ascii="Arial" w:eastAsiaTheme="minorHAnsi" w:hAnsi="Arial" w:cs="Arial"/>
          <w:bCs/>
          <w:sz w:val="24"/>
          <w:szCs w:val="24"/>
          <w:lang w:val="it-IT" w:eastAsia="en-US"/>
        </w:rPr>
        <w:t xml:space="preserve">estione e </w:t>
      </w:r>
      <w:r w:rsidR="00AF0B24" w:rsidRPr="00980BAA">
        <w:rPr>
          <w:rFonts w:ascii="Arial" w:eastAsiaTheme="minorHAnsi" w:hAnsi="Arial" w:cs="Arial"/>
          <w:bCs/>
          <w:sz w:val="24"/>
          <w:szCs w:val="24"/>
          <w:lang w:val="it-IT" w:eastAsia="en-US"/>
        </w:rPr>
        <w:t>f</w:t>
      </w:r>
      <w:r w:rsidRPr="00980BAA">
        <w:rPr>
          <w:rFonts w:ascii="Arial" w:eastAsiaTheme="minorHAnsi" w:hAnsi="Arial" w:cs="Arial"/>
          <w:bCs/>
          <w:sz w:val="24"/>
          <w:szCs w:val="24"/>
          <w:lang w:val="it-IT" w:eastAsia="en-US"/>
        </w:rPr>
        <w:t>inanze.</w:t>
      </w:r>
    </w:p>
    <w:p w:rsidR="005D5C4A" w:rsidRPr="00980BAA" w:rsidRDefault="005D5C4A" w:rsidP="009F2A26">
      <w:pPr>
        <w:jc w:val="both"/>
        <w:rPr>
          <w:rFonts w:ascii="Arial" w:eastAsiaTheme="minorHAnsi" w:hAnsi="Arial" w:cs="Arial"/>
          <w:bCs/>
          <w:sz w:val="24"/>
          <w:szCs w:val="24"/>
          <w:lang w:val="it-IT" w:eastAsia="en-US"/>
        </w:rPr>
      </w:pPr>
      <w:r w:rsidRPr="00980BAA">
        <w:rPr>
          <w:rFonts w:ascii="Arial" w:eastAsiaTheme="minorHAnsi" w:hAnsi="Arial" w:cs="Arial"/>
          <w:bCs/>
          <w:sz w:val="24"/>
          <w:szCs w:val="24"/>
          <w:lang w:val="it-IT" w:eastAsia="en-US"/>
        </w:rPr>
        <w:t xml:space="preserve">Nelle settimane seguenti, la predetta Commissione </w:t>
      </w:r>
      <w:r w:rsidR="00AF0B24" w:rsidRPr="00980BAA">
        <w:rPr>
          <w:rFonts w:ascii="Arial" w:eastAsiaTheme="minorHAnsi" w:hAnsi="Arial" w:cs="Arial"/>
          <w:bCs/>
          <w:sz w:val="24"/>
          <w:szCs w:val="24"/>
          <w:lang w:val="it-IT" w:eastAsia="en-US"/>
        </w:rPr>
        <w:t>g</w:t>
      </w:r>
      <w:r w:rsidRPr="00980BAA">
        <w:rPr>
          <w:rFonts w:ascii="Arial" w:eastAsiaTheme="minorHAnsi" w:hAnsi="Arial" w:cs="Arial"/>
          <w:bCs/>
          <w:sz w:val="24"/>
          <w:szCs w:val="24"/>
          <w:lang w:val="it-IT" w:eastAsia="en-US"/>
        </w:rPr>
        <w:t xml:space="preserve">estione e </w:t>
      </w:r>
      <w:r w:rsidR="00AF0B24" w:rsidRPr="00980BAA">
        <w:rPr>
          <w:rFonts w:ascii="Arial" w:eastAsiaTheme="minorHAnsi" w:hAnsi="Arial" w:cs="Arial"/>
          <w:bCs/>
          <w:sz w:val="24"/>
          <w:szCs w:val="24"/>
          <w:lang w:val="it-IT" w:eastAsia="en-US"/>
        </w:rPr>
        <w:t>f</w:t>
      </w:r>
      <w:r w:rsidRPr="00980BAA">
        <w:rPr>
          <w:rFonts w:ascii="Arial" w:eastAsiaTheme="minorHAnsi" w:hAnsi="Arial" w:cs="Arial"/>
          <w:bCs/>
          <w:sz w:val="24"/>
          <w:szCs w:val="24"/>
          <w:lang w:val="it-IT" w:eastAsia="en-US"/>
        </w:rPr>
        <w:t>inanze, demandava il tutto – come da prassi derivante dal passato – alla propria Sottocommissione Finanze.</w:t>
      </w:r>
    </w:p>
    <w:p w:rsidR="005D5C4A" w:rsidRPr="00980BAA" w:rsidRDefault="005D5C4A" w:rsidP="009F2A26">
      <w:pPr>
        <w:jc w:val="both"/>
        <w:rPr>
          <w:rFonts w:ascii="Arial" w:eastAsiaTheme="minorHAnsi" w:hAnsi="Arial" w:cs="Arial"/>
          <w:bCs/>
          <w:sz w:val="24"/>
          <w:szCs w:val="24"/>
          <w:lang w:val="it-IT" w:eastAsia="en-US"/>
        </w:rPr>
      </w:pPr>
      <w:r w:rsidRPr="00980BAA">
        <w:rPr>
          <w:rFonts w:ascii="Arial" w:eastAsiaTheme="minorHAnsi" w:hAnsi="Arial" w:cs="Arial"/>
          <w:bCs/>
          <w:sz w:val="24"/>
          <w:szCs w:val="24"/>
          <w:lang w:val="it-IT" w:eastAsia="en-US"/>
        </w:rPr>
        <w:t>Da giugno a dicembre 2021 la Sottocommissione ha trattato ininterrottamente il caso tanto nel merito di quanto proposto dalla richiesta del 28 aprile 2021 di istituzione di una CPI, quanto nel merito del contenuto di una serie di atti parlamentari presentati sul medesimo tema.</w:t>
      </w:r>
    </w:p>
    <w:p w:rsidR="005D5C4A" w:rsidRPr="00980BAA" w:rsidRDefault="005D5C4A" w:rsidP="009F2A26">
      <w:pPr>
        <w:jc w:val="both"/>
        <w:rPr>
          <w:rFonts w:ascii="Arial" w:eastAsiaTheme="minorHAnsi" w:hAnsi="Arial" w:cs="Arial"/>
          <w:bCs/>
          <w:sz w:val="24"/>
          <w:szCs w:val="24"/>
          <w:lang w:val="it-IT" w:eastAsia="en-US"/>
        </w:rPr>
      </w:pPr>
      <w:r w:rsidRPr="00980BAA">
        <w:rPr>
          <w:rFonts w:ascii="Arial" w:eastAsiaTheme="minorHAnsi" w:hAnsi="Arial" w:cs="Arial"/>
          <w:bCs/>
          <w:sz w:val="24"/>
          <w:szCs w:val="24"/>
          <w:lang w:val="it-IT" w:eastAsia="en-US"/>
        </w:rPr>
        <w:t xml:space="preserve">Nel dicembre 2021 la Sottocommissione concludeva i suoi lavori presentando al plenum della Commissione </w:t>
      </w:r>
      <w:r w:rsidR="009F2A26" w:rsidRPr="00980BAA">
        <w:rPr>
          <w:rFonts w:ascii="Arial" w:eastAsiaTheme="minorHAnsi" w:hAnsi="Arial" w:cs="Arial"/>
          <w:bCs/>
          <w:sz w:val="24"/>
          <w:szCs w:val="24"/>
          <w:lang w:val="it-IT" w:eastAsia="en-US"/>
        </w:rPr>
        <w:t>g</w:t>
      </w:r>
      <w:r w:rsidRPr="00980BAA">
        <w:rPr>
          <w:rFonts w:ascii="Arial" w:eastAsiaTheme="minorHAnsi" w:hAnsi="Arial" w:cs="Arial"/>
          <w:bCs/>
          <w:sz w:val="24"/>
          <w:szCs w:val="24"/>
          <w:lang w:val="it-IT" w:eastAsia="en-US"/>
        </w:rPr>
        <w:t xml:space="preserve">estione e </w:t>
      </w:r>
      <w:r w:rsidR="009F2A26" w:rsidRPr="00980BAA">
        <w:rPr>
          <w:rFonts w:ascii="Arial" w:eastAsiaTheme="minorHAnsi" w:hAnsi="Arial" w:cs="Arial"/>
          <w:bCs/>
          <w:sz w:val="24"/>
          <w:szCs w:val="24"/>
          <w:lang w:val="it-IT" w:eastAsia="en-US"/>
        </w:rPr>
        <w:t>f</w:t>
      </w:r>
      <w:r w:rsidRPr="00980BAA">
        <w:rPr>
          <w:rFonts w:ascii="Arial" w:eastAsiaTheme="minorHAnsi" w:hAnsi="Arial" w:cs="Arial"/>
          <w:bCs/>
          <w:sz w:val="24"/>
          <w:szCs w:val="24"/>
          <w:lang w:val="it-IT" w:eastAsia="en-US"/>
        </w:rPr>
        <w:t>inanze la propria proposta unanime e gli strumenti per realizzarla.</w:t>
      </w:r>
    </w:p>
    <w:p w:rsidR="005D5C4A" w:rsidRPr="00980BAA" w:rsidRDefault="005D5C4A" w:rsidP="009F2A26">
      <w:pPr>
        <w:jc w:val="both"/>
        <w:rPr>
          <w:rFonts w:ascii="Arial" w:eastAsiaTheme="minorHAnsi" w:hAnsi="Arial" w:cs="Arial"/>
          <w:bCs/>
          <w:sz w:val="24"/>
          <w:szCs w:val="24"/>
          <w:lang w:val="it-IT" w:eastAsia="en-US"/>
        </w:rPr>
      </w:pPr>
      <w:r w:rsidRPr="00980BAA">
        <w:rPr>
          <w:rFonts w:ascii="Arial" w:eastAsiaTheme="minorHAnsi" w:hAnsi="Arial" w:cs="Arial"/>
          <w:bCs/>
          <w:sz w:val="24"/>
          <w:szCs w:val="24"/>
          <w:lang w:val="it-IT" w:eastAsia="en-US"/>
        </w:rPr>
        <w:t xml:space="preserve">Nello specifico è stata richiesta l’assegnazione di un audit esterno sul caso. Aggiungendo una richiesta fondamentale cioè quella di procedere all’attribuzione di un audit con poteri accresciuti, affinché tutte le persone interpellate nel merito fossero tenute per legge a collaborare nell’ambito dell’audit stesso. </w:t>
      </w:r>
    </w:p>
    <w:p w:rsidR="005D5C4A" w:rsidRPr="00980BAA" w:rsidRDefault="005D5C4A" w:rsidP="009F2A26">
      <w:pPr>
        <w:jc w:val="both"/>
        <w:rPr>
          <w:rFonts w:ascii="Arial" w:eastAsiaTheme="minorHAnsi" w:hAnsi="Arial" w:cs="Arial"/>
          <w:bCs/>
          <w:sz w:val="24"/>
          <w:szCs w:val="24"/>
          <w:lang w:val="it-IT" w:eastAsia="en-US"/>
        </w:rPr>
      </w:pPr>
      <w:r w:rsidRPr="00980BAA">
        <w:rPr>
          <w:rFonts w:ascii="Arial" w:eastAsiaTheme="minorHAnsi" w:hAnsi="Arial" w:cs="Arial"/>
          <w:bCs/>
          <w:sz w:val="24"/>
          <w:szCs w:val="24"/>
          <w:lang w:val="it-IT" w:eastAsia="en-US"/>
        </w:rPr>
        <w:t xml:space="preserve">In tal senso la Sottocommissione, dopo lunghe analisi con il consulente giuridico del Gran Consiglio avv. </w:t>
      </w:r>
      <w:r w:rsidR="009F2A26" w:rsidRPr="00980BAA">
        <w:rPr>
          <w:rFonts w:ascii="Arial" w:eastAsiaTheme="minorHAnsi" w:hAnsi="Arial" w:cs="Arial"/>
          <w:bCs/>
          <w:sz w:val="24"/>
          <w:szCs w:val="24"/>
          <w:lang w:val="it-IT" w:eastAsia="en-US"/>
        </w:rPr>
        <w:t xml:space="preserve">Roberto </w:t>
      </w:r>
      <w:r w:rsidRPr="00980BAA">
        <w:rPr>
          <w:rFonts w:ascii="Arial" w:eastAsiaTheme="minorHAnsi" w:hAnsi="Arial" w:cs="Arial"/>
          <w:bCs/>
          <w:sz w:val="24"/>
          <w:szCs w:val="24"/>
          <w:lang w:val="it-IT" w:eastAsia="en-US"/>
        </w:rPr>
        <w:t>Di Bartolomeo, ha ela</w:t>
      </w:r>
      <w:r w:rsidR="009F2A26" w:rsidRPr="00980BAA">
        <w:rPr>
          <w:rFonts w:ascii="Arial" w:eastAsiaTheme="minorHAnsi" w:hAnsi="Arial" w:cs="Arial"/>
          <w:bCs/>
          <w:sz w:val="24"/>
          <w:szCs w:val="24"/>
          <w:lang w:val="it-IT" w:eastAsia="en-US"/>
        </w:rPr>
        <w:t xml:space="preserve">borato e presentato un </w:t>
      </w:r>
      <w:r w:rsidR="00AF0B24" w:rsidRPr="00980BAA">
        <w:rPr>
          <w:rFonts w:ascii="Arial" w:eastAsiaTheme="minorHAnsi" w:hAnsi="Arial" w:cs="Arial"/>
          <w:bCs/>
          <w:sz w:val="24"/>
          <w:szCs w:val="24"/>
          <w:lang w:val="it-IT" w:eastAsia="en-US"/>
        </w:rPr>
        <w:t>d</w:t>
      </w:r>
      <w:r w:rsidR="009F2A26" w:rsidRPr="00980BAA">
        <w:rPr>
          <w:rFonts w:ascii="Arial" w:eastAsiaTheme="minorHAnsi" w:hAnsi="Arial" w:cs="Arial"/>
          <w:bCs/>
          <w:sz w:val="24"/>
          <w:szCs w:val="24"/>
          <w:lang w:val="it-IT" w:eastAsia="en-US"/>
        </w:rPr>
        <w:t>ecreto l</w:t>
      </w:r>
      <w:r w:rsidRPr="00980BAA">
        <w:rPr>
          <w:rFonts w:ascii="Arial" w:eastAsiaTheme="minorHAnsi" w:hAnsi="Arial" w:cs="Arial"/>
          <w:bCs/>
          <w:sz w:val="24"/>
          <w:szCs w:val="24"/>
          <w:lang w:val="it-IT" w:eastAsia="en-US"/>
        </w:rPr>
        <w:t xml:space="preserve">egislativo volto ad attribuire strumenti accresciuti alla Commissione </w:t>
      </w:r>
      <w:r w:rsidR="009F2A26" w:rsidRPr="00980BAA">
        <w:rPr>
          <w:rFonts w:ascii="Arial" w:eastAsiaTheme="minorHAnsi" w:hAnsi="Arial" w:cs="Arial"/>
          <w:bCs/>
          <w:sz w:val="24"/>
          <w:szCs w:val="24"/>
          <w:lang w:val="it-IT" w:eastAsia="en-US"/>
        </w:rPr>
        <w:t>g</w:t>
      </w:r>
      <w:r w:rsidRPr="00980BAA">
        <w:rPr>
          <w:rFonts w:ascii="Arial" w:eastAsiaTheme="minorHAnsi" w:hAnsi="Arial" w:cs="Arial"/>
          <w:bCs/>
          <w:sz w:val="24"/>
          <w:szCs w:val="24"/>
          <w:lang w:val="it-IT" w:eastAsia="en-US"/>
        </w:rPr>
        <w:t>estione e finanze nel merito dell’assegnazione di un mandato di audit per la trattazione di questo specifico caso.</w:t>
      </w:r>
    </w:p>
    <w:p w:rsidR="005D5C4A" w:rsidRPr="00980BAA" w:rsidRDefault="005D5C4A" w:rsidP="009F2A26">
      <w:pPr>
        <w:jc w:val="both"/>
        <w:rPr>
          <w:rFonts w:ascii="Arial" w:eastAsiaTheme="minorHAnsi" w:hAnsi="Arial" w:cs="Arial"/>
          <w:bCs/>
          <w:sz w:val="24"/>
          <w:szCs w:val="24"/>
          <w:lang w:val="it-IT" w:eastAsia="en-US"/>
        </w:rPr>
      </w:pPr>
      <w:r w:rsidRPr="00980BAA">
        <w:rPr>
          <w:rFonts w:ascii="Arial" w:eastAsiaTheme="minorHAnsi" w:hAnsi="Arial" w:cs="Arial"/>
          <w:bCs/>
          <w:sz w:val="24"/>
          <w:szCs w:val="24"/>
          <w:lang w:val="it-IT" w:eastAsia="en-US"/>
        </w:rPr>
        <w:t>Una soluzione ibrida - un unicum - motivato dall’unanime volontà di fare finalmente piena luce su questa vicenda, coniugando l’autorevolezza di un’analisi svolta da professionisti competenti ed esterni con la concessione di poteri accresciuti alla Commissione gestione e finanze, per la trattazione di questo caso specifico.</w:t>
      </w:r>
    </w:p>
    <w:p w:rsidR="005D5C4A" w:rsidRPr="00980BAA" w:rsidRDefault="005D5C4A" w:rsidP="009F2A26">
      <w:pPr>
        <w:jc w:val="both"/>
        <w:rPr>
          <w:rFonts w:ascii="Arial" w:eastAsiaTheme="minorHAnsi" w:hAnsi="Arial" w:cs="Arial"/>
          <w:bCs/>
          <w:sz w:val="24"/>
          <w:szCs w:val="24"/>
          <w:lang w:val="it-IT" w:eastAsia="en-US"/>
        </w:rPr>
      </w:pPr>
      <w:r w:rsidRPr="00980BAA">
        <w:rPr>
          <w:rFonts w:ascii="Arial" w:eastAsiaTheme="minorHAnsi" w:hAnsi="Arial" w:cs="Arial"/>
          <w:bCs/>
          <w:sz w:val="24"/>
          <w:szCs w:val="24"/>
          <w:lang w:val="it-IT" w:eastAsia="en-US"/>
        </w:rPr>
        <w:lastRenderedPageBreak/>
        <w:t xml:space="preserve">La Commissione </w:t>
      </w:r>
      <w:r w:rsidR="009F2A26" w:rsidRPr="00980BAA">
        <w:rPr>
          <w:rFonts w:ascii="Arial" w:eastAsiaTheme="minorHAnsi" w:hAnsi="Arial" w:cs="Arial"/>
          <w:bCs/>
          <w:sz w:val="24"/>
          <w:szCs w:val="24"/>
          <w:lang w:val="it-IT" w:eastAsia="en-US"/>
        </w:rPr>
        <w:t>g</w:t>
      </w:r>
      <w:r w:rsidRPr="00980BAA">
        <w:rPr>
          <w:rFonts w:ascii="Arial" w:eastAsiaTheme="minorHAnsi" w:hAnsi="Arial" w:cs="Arial"/>
          <w:bCs/>
          <w:sz w:val="24"/>
          <w:szCs w:val="24"/>
          <w:lang w:val="it-IT" w:eastAsia="en-US"/>
        </w:rPr>
        <w:t xml:space="preserve">estione e </w:t>
      </w:r>
      <w:r w:rsidR="009F2A26" w:rsidRPr="00980BAA">
        <w:rPr>
          <w:rFonts w:ascii="Arial" w:eastAsiaTheme="minorHAnsi" w:hAnsi="Arial" w:cs="Arial"/>
          <w:bCs/>
          <w:sz w:val="24"/>
          <w:szCs w:val="24"/>
          <w:lang w:val="it-IT" w:eastAsia="en-US"/>
        </w:rPr>
        <w:t>f</w:t>
      </w:r>
      <w:r w:rsidRPr="00980BAA">
        <w:rPr>
          <w:rFonts w:ascii="Arial" w:eastAsiaTheme="minorHAnsi" w:hAnsi="Arial" w:cs="Arial"/>
          <w:bCs/>
          <w:sz w:val="24"/>
          <w:szCs w:val="24"/>
          <w:lang w:val="it-IT" w:eastAsia="en-US"/>
        </w:rPr>
        <w:t xml:space="preserve">inanze, nel mese di dicembre, ha ricevuto quindi il lavoro svolto dalla Sottocommissione e nello specifico, la richiesta di un mandato di audit esterno, nonché il </w:t>
      </w:r>
      <w:r w:rsidR="009F2A26" w:rsidRPr="00980BAA">
        <w:rPr>
          <w:rFonts w:ascii="Arial" w:eastAsiaTheme="minorHAnsi" w:hAnsi="Arial" w:cs="Arial"/>
          <w:bCs/>
          <w:sz w:val="24"/>
          <w:szCs w:val="24"/>
          <w:lang w:val="it-IT" w:eastAsia="en-US"/>
        </w:rPr>
        <w:t>d</w:t>
      </w:r>
      <w:r w:rsidRPr="00980BAA">
        <w:rPr>
          <w:rFonts w:ascii="Arial" w:eastAsiaTheme="minorHAnsi" w:hAnsi="Arial" w:cs="Arial"/>
          <w:bCs/>
          <w:sz w:val="24"/>
          <w:szCs w:val="24"/>
          <w:lang w:val="it-IT" w:eastAsia="en-US"/>
        </w:rPr>
        <w:t xml:space="preserve">ecreto </w:t>
      </w:r>
      <w:r w:rsidR="009F2A26" w:rsidRPr="00980BAA">
        <w:rPr>
          <w:rFonts w:ascii="Arial" w:eastAsiaTheme="minorHAnsi" w:hAnsi="Arial" w:cs="Arial"/>
          <w:bCs/>
          <w:sz w:val="24"/>
          <w:szCs w:val="24"/>
          <w:lang w:val="it-IT" w:eastAsia="en-US"/>
        </w:rPr>
        <w:t>l</w:t>
      </w:r>
      <w:r w:rsidRPr="00980BAA">
        <w:rPr>
          <w:rFonts w:ascii="Arial" w:eastAsiaTheme="minorHAnsi" w:hAnsi="Arial" w:cs="Arial"/>
          <w:bCs/>
          <w:sz w:val="24"/>
          <w:szCs w:val="24"/>
          <w:lang w:val="it-IT" w:eastAsia="en-US"/>
        </w:rPr>
        <w:t>egislativo oggetto di questo rapporto volto a fornire poteri accresciuti alla Commissione stessa.</w:t>
      </w:r>
    </w:p>
    <w:p w:rsidR="005D5C4A" w:rsidRPr="00980BAA" w:rsidRDefault="005D5C4A" w:rsidP="009F2A26">
      <w:pPr>
        <w:jc w:val="both"/>
        <w:rPr>
          <w:rFonts w:ascii="Arial" w:eastAsiaTheme="minorHAnsi" w:hAnsi="Arial" w:cs="Arial"/>
          <w:bCs/>
          <w:sz w:val="24"/>
          <w:szCs w:val="24"/>
          <w:lang w:val="it-IT" w:eastAsia="en-US"/>
        </w:rPr>
      </w:pPr>
      <w:r w:rsidRPr="00980BAA">
        <w:rPr>
          <w:rFonts w:ascii="Arial" w:eastAsiaTheme="minorHAnsi" w:hAnsi="Arial" w:cs="Arial"/>
          <w:bCs/>
          <w:sz w:val="24"/>
          <w:szCs w:val="24"/>
          <w:lang w:val="it-IT" w:eastAsia="en-US"/>
        </w:rPr>
        <w:t xml:space="preserve">Nel mese di dicembre la predetta Commissione ha discusso i documenti, proponendone alcune modifiche ed accettandoli unanimemente nella sua ultima seduta dell’anno 2021. </w:t>
      </w:r>
    </w:p>
    <w:p w:rsidR="005D5C4A" w:rsidRPr="00980BAA" w:rsidRDefault="009F2A26" w:rsidP="009F2A26">
      <w:pPr>
        <w:jc w:val="both"/>
        <w:rPr>
          <w:rFonts w:ascii="Arial" w:eastAsiaTheme="minorHAnsi" w:hAnsi="Arial" w:cs="Arial"/>
          <w:bCs/>
          <w:sz w:val="24"/>
          <w:szCs w:val="24"/>
          <w:lang w:val="it-IT" w:eastAsia="en-US"/>
        </w:rPr>
      </w:pPr>
      <w:r w:rsidRPr="00980BAA">
        <w:rPr>
          <w:rFonts w:ascii="Arial" w:eastAsiaTheme="minorHAnsi" w:hAnsi="Arial" w:cs="Arial"/>
          <w:bCs/>
          <w:sz w:val="24"/>
          <w:szCs w:val="24"/>
          <w:lang w:val="it-IT" w:eastAsia="en-US"/>
        </w:rPr>
        <w:t>È</w:t>
      </w:r>
      <w:r w:rsidR="005D5C4A" w:rsidRPr="00980BAA">
        <w:rPr>
          <w:rFonts w:ascii="Arial" w:eastAsiaTheme="minorHAnsi" w:hAnsi="Arial" w:cs="Arial"/>
          <w:bCs/>
          <w:sz w:val="24"/>
          <w:szCs w:val="24"/>
          <w:lang w:val="it-IT" w:eastAsia="en-US"/>
        </w:rPr>
        <w:t xml:space="preserve"> stato cosò attribuito l’incarico al Coordinatore della Sottocommissione </w:t>
      </w:r>
      <w:r w:rsidRPr="00980BAA">
        <w:rPr>
          <w:rFonts w:ascii="Arial" w:eastAsiaTheme="minorHAnsi" w:hAnsi="Arial" w:cs="Arial"/>
          <w:bCs/>
          <w:sz w:val="24"/>
          <w:szCs w:val="24"/>
          <w:lang w:val="it-IT" w:eastAsia="en-US"/>
        </w:rPr>
        <w:t>f</w:t>
      </w:r>
      <w:r w:rsidR="005D5C4A" w:rsidRPr="00980BAA">
        <w:rPr>
          <w:rFonts w:ascii="Arial" w:eastAsiaTheme="minorHAnsi" w:hAnsi="Arial" w:cs="Arial"/>
          <w:bCs/>
          <w:sz w:val="24"/>
          <w:szCs w:val="24"/>
          <w:lang w:val="it-IT" w:eastAsia="en-US"/>
        </w:rPr>
        <w:t xml:space="preserve">inanze di allestire per la seduta commissionale dell’11 gennaio 2022 un breve rapporto commissionale volto a portare il tema in Gran Consiglio per la sessione di fine gennaio. </w:t>
      </w:r>
    </w:p>
    <w:p w:rsidR="005D5C4A" w:rsidRPr="00980BAA" w:rsidRDefault="005D5C4A" w:rsidP="009F2A26">
      <w:pPr>
        <w:jc w:val="both"/>
        <w:rPr>
          <w:rFonts w:ascii="Arial" w:eastAsiaTheme="minorHAnsi" w:hAnsi="Arial" w:cs="Arial"/>
          <w:bCs/>
          <w:sz w:val="24"/>
          <w:szCs w:val="24"/>
          <w:lang w:val="it-IT" w:eastAsia="en-US"/>
        </w:rPr>
      </w:pPr>
      <w:r w:rsidRPr="00980BAA">
        <w:rPr>
          <w:rFonts w:ascii="Arial" w:eastAsiaTheme="minorHAnsi" w:hAnsi="Arial" w:cs="Arial"/>
          <w:bCs/>
          <w:sz w:val="24"/>
          <w:szCs w:val="24"/>
          <w:lang w:val="it-IT" w:eastAsia="en-US"/>
        </w:rPr>
        <w:t xml:space="preserve">Un rapporto che, proprio su espressa volontà della Commissione </w:t>
      </w:r>
      <w:r w:rsidR="00AF0B24" w:rsidRPr="00980BAA">
        <w:rPr>
          <w:rFonts w:ascii="Arial" w:eastAsiaTheme="minorHAnsi" w:hAnsi="Arial" w:cs="Arial"/>
          <w:bCs/>
          <w:sz w:val="24"/>
          <w:szCs w:val="24"/>
          <w:lang w:val="it-IT" w:eastAsia="en-US"/>
        </w:rPr>
        <w:t>g</w:t>
      </w:r>
      <w:r w:rsidRPr="00980BAA">
        <w:rPr>
          <w:rFonts w:ascii="Arial" w:eastAsiaTheme="minorHAnsi" w:hAnsi="Arial" w:cs="Arial"/>
          <w:bCs/>
          <w:sz w:val="24"/>
          <w:szCs w:val="24"/>
          <w:lang w:val="it-IT" w:eastAsia="en-US"/>
        </w:rPr>
        <w:t xml:space="preserve">estione e </w:t>
      </w:r>
      <w:r w:rsidR="00AF0B24" w:rsidRPr="00980BAA">
        <w:rPr>
          <w:rFonts w:ascii="Arial" w:eastAsiaTheme="minorHAnsi" w:hAnsi="Arial" w:cs="Arial"/>
          <w:bCs/>
          <w:sz w:val="24"/>
          <w:szCs w:val="24"/>
          <w:lang w:val="it-IT" w:eastAsia="en-US"/>
        </w:rPr>
        <w:t>f</w:t>
      </w:r>
      <w:r w:rsidRPr="00980BAA">
        <w:rPr>
          <w:rFonts w:ascii="Arial" w:eastAsiaTheme="minorHAnsi" w:hAnsi="Arial" w:cs="Arial"/>
          <w:bCs/>
          <w:sz w:val="24"/>
          <w:szCs w:val="24"/>
          <w:lang w:val="it-IT" w:eastAsia="en-US"/>
        </w:rPr>
        <w:t>inanze viene qui redatto in forma breve, oggettiva e stringata, limitandoci a riportare le informazioni veramente essenziali.</w:t>
      </w:r>
    </w:p>
    <w:p w:rsidR="005D5C4A" w:rsidRPr="00980BAA" w:rsidRDefault="005D5C4A" w:rsidP="009F2A26">
      <w:pPr>
        <w:jc w:val="both"/>
        <w:rPr>
          <w:rFonts w:ascii="Arial" w:eastAsiaTheme="minorHAnsi" w:hAnsi="Arial" w:cs="Arial"/>
          <w:bCs/>
          <w:sz w:val="24"/>
          <w:szCs w:val="24"/>
          <w:lang w:val="it-IT" w:eastAsia="en-US"/>
        </w:rPr>
      </w:pPr>
    </w:p>
    <w:p w:rsidR="009F2A26" w:rsidRPr="00980BAA" w:rsidRDefault="009F2A26" w:rsidP="009F2A26">
      <w:pPr>
        <w:jc w:val="both"/>
        <w:rPr>
          <w:rFonts w:ascii="Arial" w:eastAsiaTheme="minorHAnsi" w:hAnsi="Arial" w:cs="Arial"/>
          <w:bCs/>
          <w:sz w:val="24"/>
          <w:szCs w:val="24"/>
          <w:lang w:val="it-IT" w:eastAsia="en-US"/>
        </w:rPr>
      </w:pPr>
    </w:p>
    <w:p w:rsidR="005D5C4A" w:rsidRPr="00980BAA" w:rsidRDefault="009F2A26" w:rsidP="009F2A26">
      <w:pPr>
        <w:spacing w:after="120"/>
        <w:jc w:val="both"/>
        <w:rPr>
          <w:rFonts w:ascii="Arial" w:eastAsiaTheme="minorHAnsi" w:hAnsi="Arial" w:cs="Arial"/>
          <w:b/>
          <w:sz w:val="24"/>
          <w:szCs w:val="24"/>
          <w:lang w:val="it-IT" w:eastAsia="en-US"/>
        </w:rPr>
      </w:pPr>
      <w:r w:rsidRPr="00980BAA">
        <w:rPr>
          <w:rFonts w:ascii="Arial" w:eastAsiaTheme="minorHAnsi" w:hAnsi="Arial" w:cs="Arial"/>
          <w:b/>
          <w:sz w:val="24"/>
          <w:szCs w:val="24"/>
          <w:lang w:val="it-IT" w:eastAsia="en-US"/>
        </w:rPr>
        <w:t>CRONISTORIA</w:t>
      </w:r>
    </w:p>
    <w:p w:rsidR="005D5C4A" w:rsidRPr="00980BAA" w:rsidRDefault="005D5C4A" w:rsidP="009F2A26">
      <w:pPr>
        <w:jc w:val="both"/>
        <w:rPr>
          <w:rFonts w:ascii="Arial" w:eastAsiaTheme="minorHAnsi" w:hAnsi="Arial" w:cs="Arial"/>
          <w:bCs/>
          <w:sz w:val="24"/>
          <w:szCs w:val="24"/>
          <w:lang w:val="it-IT" w:eastAsia="en-US"/>
        </w:rPr>
      </w:pPr>
      <w:r w:rsidRPr="00980BAA">
        <w:rPr>
          <w:rFonts w:ascii="Arial" w:eastAsiaTheme="minorHAnsi" w:hAnsi="Arial" w:cs="Arial"/>
          <w:bCs/>
          <w:sz w:val="24"/>
          <w:szCs w:val="24"/>
          <w:lang w:val="it-IT" w:eastAsia="en-US"/>
        </w:rPr>
        <w:t>Il 6 giugno 2018, il Consiglio di Stato, con un comunicato stampa, ha informato che nei confronti di un collaboratore del DSS era stato aperto dal Ministero Pubblico un procedimento penale per reati contro l’integrità della persona e che alla luce dell’apertura del procedimento penale ha sospeso il collaboratore interessato e ha avviato un’inchiesta disciplinare nei suoi confronti.</w:t>
      </w:r>
    </w:p>
    <w:p w:rsidR="005D5C4A" w:rsidRPr="00980BAA" w:rsidRDefault="005D5C4A" w:rsidP="009F2A26">
      <w:pPr>
        <w:jc w:val="both"/>
        <w:rPr>
          <w:rFonts w:ascii="Arial" w:eastAsiaTheme="minorHAnsi" w:hAnsi="Arial" w:cs="Arial"/>
          <w:bCs/>
          <w:sz w:val="24"/>
          <w:szCs w:val="24"/>
          <w:lang w:val="it-IT" w:eastAsia="en-US"/>
        </w:rPr>
      </w:pPr>
      <w:r w:rsidRPr="00980BAA">
        <w:rPr>
          <w:rFonts w:ascii="Arial" w:eastAsiaTheme="minorHAnsi" w:hAnsi="Arial" w:cs="Arial"/>
          <w:bCs/>
          <w:sz w:val="24"/>
          <w:szCs w:val="24"/>
          <w:lang w:val="it-IT" w:eastAsia="en-US"/>
        </w:rPr>
        <w:t xml:space="preserve">Nei giorni successivi gli articoli sui medi si sono susseguiti e si è appreso così che i reati ipotizzati a carico del funzionario erano di natura sessuale (coazione sessuale e violenza carnale) e coinvolgevano giovani che erano entrate in contatto con lo stesso nell’ambito della sua professionale.  Infatti, egli era un personaggio di spicco e conosciuto nell’ambito della politica giovanile tanto da essere considerato un esperto di politiche giovanili. </w:t>
      </w:r>
    </w:p>
    <w:p w:rsidR="005D5C4A" w:rsidRPr="00980BAA" w:rsidRDefault="005D5C4A" w:rsidP="009F2A26">
      <w:pPr>
        <w:jc w:val="both"/>
        <w:rPr>
          <w:rFonts w:ascii="Arial" w:eastAsiaTheme="minorHAnsi" w:hAnsi="Arial" w:cs="Arial"/>
          <w:bCs/>
          <w:sz w:val="24"/>
          <w:szCs w:val="24"/>
          <w:lang w:val="it-IT" w:eastAsia="en-US"/>
        </w:rPr>
      </w:pPr>
      <w:r w:rsidRPr="00980BAA">
        <w:rPr>
          <w:rFonts w:ascii="Arial" w:eastAsiaTheme="minorHAnsi" w:hAnsi="Arial" w:cs="Arial"/>
          <w:bCs/>
          <w:sz w:val="24"/>
          <w:szCs w:val="24"/>
          <w:lang w:val="it-IT" w:eastAsia="en-US"/>
        </w:rPr>
        <w:t xml:space="preserve">Quanto accaduto, già di per sé grave, ha assunto una connotazione di rilievo per il Gran Consiglio laddove, durante la lettura della sentenza penale, il Presidente della Corte Giudice Marco Villa si è così espresso: “la Corte oggi è triste perché si è trovata davanti a una persona che ha sfruttato la sua posizione per soddisfare le sue voglie (…) è evidente che a quell’età, 16-17 anni, gli adolescenti possono essere fragili e già solo per la dialettica dell’imputato possono provare un’ammirazione per lui (…) c’è stata la possibilità, nel 2005, di fermare questo agire ma così non è stato. L’alto funzionario al quale la giovane si è rivolta non molto ha fatto per evitare il ripetersi di simili circostanze, se non stendere un rapporto. E di questo la Corte se ne rattrista”. </w:t>
      </w:r>
    </w:p>
    <w:p w:rsidR="005D5C4A" w:rsidRPr="00980BAA" w:rsidRDefault="005D5C4A" w:rsidP="009F2A26">
      <w:pPr>
        <w:spacing w:after="120"/>
        <w:jc w:val="both"/>
        <w:rPr>
          <w:rFonts w:ascii="Arial" w:eastAsiaTheme="minorHAnsi" w:hAnsi="Arial" w:cs="Arial"/>
          <w:bCs/>
          <w:sz w:val="24"/>
          <w:szCs w:val="24"/>
          <w:lang w:val="it-IT" w:eastAsia="en-US"/>
        </w:rPr>
      </w:pPr>
      <w:r w:rsidRPr="00980BAA">
        <w:rPr>
          <w:rFonts w:ascii="Arial" w:eastAsiaTheme="minorHAnsi" w:hAnsi="Arial" w:cs="Arial"/>
          <w:bCs/>
          <w:sz w:val="24"/>
          <w:szCs w:val="24"/>
          <w:lang w:val="it-IT" w:eastAsia="en-US"/>
        </w:rPr>
        <w:t xml:space="preserve">Per questo motivo, alcuni deputati del GC hanno reagito con diverse interpellanze allo scopo di ottenere chiarezza sugli importanti aspetti sollevati in seguito alla condanna di primo di grado. Si tratta in particolare delle interpellanze riportate qui di seguito che hanno tutte, quale filo conduttore, la richiesta di chiarimento da parte del legislativo sull’operato dei funzionari che si erano occupati della vicenda. </w:t>
      </w:r>
    </w:p>
    <w:p w:rsidR="005D5C4A" w:rsidRPr="00980BAA" w:rsidRDefault="00F84E83" w:rsidP="009F2A26">
      <w:pPr>
        <w:numPr>
          <w:ilvl w:val="0"/>
          <w:numId w:val="25"/>
        </w:numPr>
        <w:tabs>
          <w:tab w:val="left" w:pos="426"/>
        </w:tabs>
        <w:spacing w:after="120"/>
        <w:ind w:left="426" w:hanging="426"/>
        <w:jc w:val="both"/>
        <w:rPr>
          <w:rFonts w:ascii="Arial" w:eastAsiaTheme="minorHAnsi" w:hAnsi="Arial" w:cs="Arial"/>
          <w:bCs/>
          <w:sz w:val="24"/>
          <w:szCs w:val="24"/>
          <w:lang w:val="it-IT" w:eastAsia="en-US"/>
        </w:rPr>
      </w:pPr>
      <w:r>
        <w:rPr>
          <w:rFonts w:ascii="Arial" w:eastAsiaTheme="minorHAnsi" w:hAnsi="Arial" w:cs="Arial"/>
          <w:bCs/>
          <w:sz w:val="24"/>
          <w:szCs w:val="24"/>
          <w:lang w:val="it-IT" w:eastAsia="en-US"/>
        </w:rPr>
        <w:t>I</w:t>
      </w:r>
      <w:r w:rsidR="005D5C4A" w:rsidRPr="00980BAA">
        <w:rPr>
          <w:rFonts w:ascii="Arial" w:eastAsiaTheme="minorHAnsi" w:hAnsi="Arial" w:cs="Arial"/>
          <w:bCs/>
          <w:sz w:val="24"/>
          <w:szCs w:val="24"/>
          <w:lang w:val="it-IT" w:eastAsia="en-US"/>
        </w:rPr>
        <w:t>nterpellanza n. 1824 “È solo il Giudice Villa che deve chiedere scusa?” di Matteo Pronzini del 30.01.2019</w:t>
      </w:r>
    </w:p>
    <w:p w:rsidR="005D5C4A" w:rsidRPr="00980BAA" w:rsidRDefault="00F84E83" w:rsidP="009F2A26">
      <w:pPr>
        <w:numPr>
          <w:ilvl w:val="0"/>
          <w:numId w:val="25"/>
        </w:numPr>
        <w:tabs>
          <w:tab w:val="left" w:pos="426"/>
        </w:tabs>
        <w:spacing w:after="120"/>
        <w:ind w:left="426" w:hanging="426"/>
        <w:jc w:val="both"/>
        <w:rPr>
          <w:rFonts w:ascii="Arial" w:eastAsiaTheme="minorHAnsi" w:hAnsi="Arial" w:cs="Arial"/>
          <w:bCs/>
          <w:sz w:val="24"/>
          <w:szCs w:val="24"/>
          <w:lang w:val="it-IT" w:eastAsia="en-US"/>
        </w:rPr>
      </w:pPr>
      <w:r>
        <w:rPr>
          <w:rFonts w:ascii="Arial" w:eastAsiaTheme="minorHAnsi" w:hAnsi="Arial" w:cs="Arial"/>
          <w:bCs/>
          <w:sz w:val="24"/>
          <w:szCs w:val="24"/>
          <w:lang w:val="it-IT" w:eastAsia="en-US"/>
        </w:rPr>
        <w:t>I</w:t>
      </w:r>
      <w:r w:rsidR="005D5C4A" w:rsidRPr="00980BAA">
        <w:rPr>
          <w:rFonts w:ascii="Arial" w:eastAsiaTheme="minorHAnsi" w:hAnsi="Arial" w:cs="Arial"/>
          <w:bCs/>
          <w:sz w:val="24"/>
          <w:szCs w:val="24"/>
          <w:lang w:val="it-IT" w:eastAsia="en-US"/>
        </w:rPr>
        <w:t xml:space="preserve">nterpellanza n. 1832 “Ex funzionario del DSS: ci vuole chiarezza e assunzione delle responsabilità!” del 4 febbraio 2019 di Boris Bignasca per il gruppo della Lega dei ticinesi </w:t>
      </w:r>
    </w:p>
    <w:p w:rsidR="005D5C4A" w:rsidRPr="00980BAA" w:rsidRDefault="00F84E83" w:rsidP="009F2A26">
      <w:pPr>
        <w:numPr>
          <w:ilvl w:val="0"/>
          <w:numId w:val="25"/>
        </w:numPr>
        <w:tabs>
          <w:tab w:val="left" w:pos="426"/>
        </w:tabs>
        <w:ind w:left="426" w:hanging="426"/>
        <w:contextualSpacing/>
        <w:jc w:val="both"/>
        <w:rPr>
          <w:rFonts w:ascii="Arial" w:eastAsiaTheme="minorHAnsi" w:hAnsi="Arial" w:cs="Arial"/>
          <w:bCs/>
          <w:sz w:val="24"/>
          <w:szCs w:val="24"/>
          <w:lang w:val="it-IT" w:eastAsia="en-US"/>
        </w:rPr>
      </w:pPr>
      <w:r>
        <w:rPr>
          <w:rFonts w:ascii="Arial" w:eastAsiaTheme="minorHAnsi" w:hAnsi="Arial" w:cs="Arial"/>
          <w:bCs/>
          <w:sz w:val="24"/>
          <w:szCs w:val="24"/>
          <w:lang w:val="it-IT" w:eastAsia="en-US"/>
        </w:rPr>
        <w:t>I</w:t>
      </w:r>
      <w:r w:rsidR="005D5C4A" w:rsidRPr="00980BAA">
        <w:rPr>
          <w:rFonts w:ascii="Arial" w:eastAsiaTheme="minorHAnsi" w:hAnsi="Arial" w:cs="Arial"/>
          <w:bCs/>
          <w:sz w:val="24"/>
          <w:szCs w:val="24"/>
          <w:lang w:val="it-IT" w:eastAsia="en-US"/>
        </w:rPr>
        <w:t xml:space="preserve">nterpellanza n. 1833 “A quale “altro funzionario” all’interno dell’Amministrazione cantonale vennero segnalati gli abusi sessuali commessi dall’ ex operatore sociale condannato?” del 6 febbraio 2019 di Fiorenzo Dadò e Boris Bignasca. </w:t>
      </w:r>
    </w:p>
    <w:p w:rsidR="005D5C4A" w:rsidRPr="00980BAA" w:rsidRDefault="005D5C4A" w:rsidP="009F2A26">
      <w:pPr>
        <w:jc w:val="both"/>
        <w:rPr>
          <w:rFonts w:ascii="Arial" w:eastAsiaTheme="minorHAnsi" w:hAnsi="Arial" w:cs="Arial"/>
          <w:bCs/>
          <w:sz w:val="24"/>
          <w:szCs w:val="24"/>
          <w:lang w:val="it-IT" w:eastAsia="en-US"/>
        </w:rPr>
      </w:pPr>
      <w:r w:rsidRPr="00980BAA">
        <w:rPr>
          <w:rFonts w:ascii="Arial" w:eastAsiaTheme="minorHAnsi" w:hAnsi="Arial" w:cs="Arial"/>
          <w:bCs/>
          <w:sz w:val="24"/>
          <w:szCs w:val="24"/>
          <w:lang w:val="it-IT" w:eastAsia="en-US"/>
        </w:rPr>
        <w:lastRenderedPageBreak/>
        <w:t>Non soddisfatti dalle risposte ottenute alle interpellanze, il 3 ottobre 2019, i deputati Fiorenzo Dadò (PPD), Boris Bignasca (Lega), Marco Bertoli (PLR), Tamara Merlo (Più Donne), Lara Filippini (UDC), Claudia Crivelli Barella (Verdi) e Matteo Pronzini (</w:t>
      </w:r>
      <w:proofErr w:type="spellStart"/>
      <w:r w:rsidRPr="00980BAA">
        <w:rPr>
          <w:rFonts w:ascii="Arial" w:eastAsiaTheme="minorHAnsi" w:hAnsi="Arial" w:cs="Arial"/>
          <w:bCs/>
          <w:sz w:val="24"/>
          <w:szCs w:val="24"/>
          <w:lang w:val="it-IT" w:eastAsia="en-US"/>
        </w:rPr>
        <w:t>Mps</w:t>
      </w:r>
      <w:proofErr w:type="spellEnd"/>
      <w:r w:rsidRPr="00980BAA">
        <w:rPr>
          <w:rFonts w:ascii="Arial" w:eastAsiaTheme="minorHAnsi" w:hAnsi="Arial" w:cs="Arial"/>
          <w:bCs/>
          <w:sz w:val="24"/>
          <w:szCs w:val="24"/>
          <w:lang w:val="it-IT" w:eastAsia="en-US"/>
        </w:rPr>
        <w:t xml:space="preserve">-Pop-Indipendenti) hanno inoltrato una richiesta di istituire una Commissione parlamentare di inchiesta con lo scopo di poter fare finalmente chiarezza su quanto accaduto. Richiesta dapprima preavvisata positivamente dalla maggioranza della Commissione </w:t>
      </w:r>
      <w:r w:rsidR="00AF0B24" w:rsidRPr="00980BAA">
        <w:rPr>
          <w:rFonts w:ascii="Arial" w:eastAsiaTheme="minorHAnsi" w:hAnsi="Arial" w:cs="Arial"/>
          <w:bCs/>
          <w:sz w:val="24"/>
          <w:szCs w:val="24"/>
          <w:lang w:val="it-IT" w:eastAsia="en-US"/>
        </w:rPr>
        <w:t>g</w:t>
      </w:r>
      <w:r w:rsidRPr="00980BAA">
        <w:rPr>
          <w:rFonts w:ascii="Arial" w:eastAsiaTheme="minorHAnsi" w:hAnsi="Arial" w:cs="Arial"/>
          <w:bCs/>
          <w:sz w:val="24"/>
          <w:szCs w:val="24"/>
          <w:lang w:val="it-IT" w:eastAsia="en-US"/>
        </w:rPr>
        <w:t xml:space="preserve">estione e Finanze e poi bocciata dalla maggioranza del GC il 24 settembre 2020 dopo un dibattito fiume. </w:t>
      </w:r>
    </w:p>
    <w:p w:rsidR="005D5C4A" w:rsidRPr="00980BAA" w:rsidRDefault="005D5C4A" w:rsidP="009F2A26">
      <w:pPr>
        <w:jc w:val="both"/>
        <w:rPr>
          <w:rFonts w:ascii="Arial" w:eastAsiaTheme="minorHAnsi" w:hAnsi="Arial" w:cs="Arial"/>
          <w:bCs/>
          <w:sz w:val="24"/>
          <w:szCs w:val="24"/>
          <w:lang w:val="it-IT" w:eastAsia="en-US"/>
        </w:rPr>
      </w:pPr>
      <w:r w:rsidRPr="00980BAA">
        <w:rPr>
          <w:rFonts w:ascii="Arial" w:eastAsiaTheme="minorHAnsi" w:hAnsi="Arial" w:cs="Arial"/>
          <w:bCs/>
          <w:sz w:val="24"/>
          <w:szCs w:val="24"/>
          <w:lang w:val="it-IT" w:eastAsia="en-US"/>
        </w:rPr>
        <w:t>Il 12 aprile 2021 la Corte di appello e revisione panale ha inasprito la condanna nei confronti del funzionario sia per quanto attiene ai reati ipotizzati sia per la pena.</w:t>
      </w:r>
      <w:r w:rsidR="009F2A26" w:rsidRPr="00980BAA">
        <w:rPr>
          <w:rFonts w:ascii="Arial" w:eastAsiaTheme="minorHAnsi" w:hAnsi="Arial" w:cs="Arial"/>
          <w:bCs/>
          <w:sz w:val="24"/>
          <w:szCs w:val="24"/>
          <w:lang w:val="it-IT" w:eastAsia="en-US"/>
        </w:rPr>
        <w:t xml:space="preserve"> </w:t>
      </w:r>
      <w:r w:rsidRPr="00980BAA">
        <w:rPr>
          <w:rFonts w:ascii="Arial" w:eastAsiaTheme="minorHAnsi" w:hAnsi="Arial" w:cs="Arial"/>
          <w:bCs/>
          <w:sz w:val="24"/>
          <w:szCs w:val="24"/>
          <w:lang w:val="it-IT" w:eastAsia="en-US"/>
        </w:rPr>
        <w:t>La condanna è divenuta definitiva, nessuna delle parti ha interposto ricorso</w:t>
      </w:r>
      <w:r w:rsidR="009F2A26" w:rsidRPr="00980BAA">
        <w:rPr>
          <w:rFonts w:ascii="Arial" w:eastAsiaTheme="minorHAnsi" w:hAnsi="Arial" w:cs="Arial"/>
          <w:bCs/>
          <w:sz w:val="24"/>
          <w:szCs w:val="24"/>
          <w:lang w:val="it-IT" w:eastAsia="en-US"/>
        </w:rPr>
        <w:t xml:space="preserve"> al Tribunale f</w:t>
      </w:r>
      <w:r w:rsidRPr="00980BAA">
        <w:rPr>
          <w:rFonts w:ascii="Arial" w:eastAsiaTheme="minorHAnsi" w:hAnsi="Arial" w:cs="Arial"/>
          <w:bCs/>
          <w:sz w:val="24"/>
          <w:szCs w:val="24"/>
          <w:lang w:val="it-IT" w:eastAsia="en-US"/>
        </w:rPr>
        <w:t xml:space="preserve">ederale. </w:t>
      </w:r>
    </w:p>
    <w:p w:rsidR="005D5C4A" w:rsidRPr="00980BAA" w:rsidRDefault="005D5C4A" w:rsidP="009F2A26">
      <w:pPr>
        <w:jc w:val="both"/>
        <w:rPr>
          <w:rFonts w:ascii="Arial" w:eastAsiaTheme="minorHAnsi" w:hAnsi="Arial" w:cs="Arial"/>
          <w:bCs/>
          <w:sz w:val="24"/>
          <w:szCs w:val="24"/>
          <w:lang w:val="it-IT" w:eastAsia="en-US"/>
        </w:rPr>
      </w:pPr>
      <w:r w:rsidRPr="00980BAA">
        <w:rPr>
          <w:rFonts w:ascii="Arial" w:eastAsiaTheme="minorHAnsi" w:hAnsi="Arial" w:cs="Arial"/>
          <w:bCs/>
          <w:sz w:val="24"/>
          <w:szCs w:val="24"/>
          <w:lang w:val="it-IT" w:eastAsia="en-US"/>
        </w:rPr>
        <w:t xml:space="preserve">La conferma delle ipotesi di reato con un aggravio della posizione del funzionario, ha portato nuovamente alcuni deputati a chiedere di istituire una commissione parlamentare d’inchiesta al fine di poter fare finalmente luce sulla vicenda. Richiesta tuttora pendente e che verrà evasa con il presente rapporto. </w:t>
      </w:r>
    </w:p>
    <w:p w:rsidR="005D5C4A" w:rsidRPr="00980BAA" w:rsidRDefault="005D5C4A" w:rsidP="009F2A26">
      <w:pPr>
        <w:jc w:val="both"/>
        <w:rPr>
          <w:rFonts w:ascii="Arial" w:eastAsiaTheme="minorHAnsi" w:hAnsi="Arial" w:cs="Arial"/>
          <w:bCs/>
          <w:sz w:val="24"/>
          <w:szCs w:val="24"/>
          <w:lang w:val="it-IT" w:eastAsia="en-US"/>
        </w:rPr>
      </w:pPr>
      <w:r w:rsidRPr="00980BAA">
        <w:rPr>
          <w:rFonts w:ascii="Arial" w:eastAsiaTheme="minorHAnsi" w:hAnsi="Arial" w:cs="Arial"/>
          <w:bCs/>
          <w:sz w:val="24"/>
          <w:szCs w:val="24"/>
          <w:lang w:val="it-IT" w:eastAsia="en-US"/>
        </w:rPr>
        <w:t>A distanza di pochi giorni, vi è anche stata un’interpellanza n. 2192 presentata da Sabrina Aldi e cof</w:t>
      </w:r>
      <w:r w:rsidR="00F84E83">
        <w:rPr>
          <w:rFonts w:ascii="Arial" w:eastAsiaTheme="minorHAnsi" w:hAnsi="Arial" w:cs="Arial"/>
          <w:bCs/>
          <w:sz w:val="24"/>
          <w:szCs w:val="24"/>
          <w:lang w:val="it-IT" w:eastAsia="en-US"/>
        </w:rPr>
        <w:t>irmatari</w:t>
      </w:r>
      <w:r w:rsidRPr="00980BAA">
        <w:rPr>
          <w:rFonts w:ascii="Arial" w:eastAsiaTheme="minorHAnsi" w:hAnsi="Arial" w:cs="Arial"/>
          <w:bCs/>
          <w:sz w:val="24"/>
          <w:szCs w:val="24"/>
          <w:lang w:val="it-IT" w:eastAsia="en-US"/>
        </w:rPr>
        <w:t xml:space="preserve"> il 28 aprile 2021 “Funzionario B” che offre importanti informazioni per quanto concerne le modalità e le tempistiche con cui è stato messo fine al rapporto di impiego con il funzionario condannato in via definitiva per reati oggettivamente gravi. </w:t>
      </w:r>
    </w:p>
    <w:p w:rsidR="005D5C4A" w:rsidRPr="00980BAA" w:rsidRDefault="005D5C4A" w:rsidP="009F2A26">
      <w:pPr>
        <w:jc w:val="both"/>
        <w:rPr>
          <w:rFonts w:ascii="Arial" w:eastAsiaTheme="minorHAnsi" w:hAnsi="Arial" w:cs="Arial"/>
          <w:bCs/>
          <w:sz w:val="24"/>
          <w:szCs w:val="24"/>
          <w:lang w:val="it-IT" w:eastAsia="en-US"/>
        </w:rPr>
      </w:pPr>
      <w:r w:rsidRPr="00980BAA">
        <w:rPr>
          <w:rFonts w:ascii="Arial" w:eastAsiaTheme="minorHAnsi" w:hAnsi="Arial" w:cs="Arial"/>
          <w:bCs/>
          <w:sz w:val="24"/>
          <w:szCs w:val="24"/>
          <w:lang w:val="it-IT" w:eastAsia="en-US"/>
        </w:rPr>
        <w:t xml:space="preserve">Da ultimo si segnala il servizio trasmesso alla RSI il 28 novembre 2021 durante la trasmissione Falò che ha raccolto le testimonianze delle vittime che hanno deciso di rompere pubblicamente il silenzio raccontando in prima persona quanto vissuto. Non si può tacere che dallo stesso i dubbi sull’operato dell’amministrazione nella gestione del caso che concerne il funzionario escono nuovamente e che a maggior ragione dopo quanto emerso pubblicamente è importante che si proceda con la volontà ferma e univoca da parte della politica di voler far chiarezza pensando anche al futuro ed alla necessità a che cose simili non capitino. </w:t>
      </w:r>
    </w:p>
    <w:p w:rsidR="005D5C4A" w:rsidRPr="00980BAA" w:rsidRDefault="005D5C4A" w:rsidP="009F2A26">
      <w:pPr>
        <w:jc w:val="both"/>
        <w:rPr>
          <w:rFonts w:ascii="Arial" w:eastAsiaTheme="minorHAnsi" w:hAnsi="Arial" w:cs="Arial"/>
          <w:bCs/>
          <w:sz w:val="24"/>
          <w:szCs w:val="24"/>
          <w:lang w:val="it-IT" w:eastAsia="en-US"/>
        </w:rPr>
      </w:pPr>
    </w:p>
    <w:p w:rsidR="009F2A26" w:rsidRPr="00980BAA" w:rsidRDefault="009F2A26" w:rsidP="009F2A26">
      <w:pPr>
        <w:jc w:val="both"/>
        <w:rPr>
          <w:rFonts w:ascii="Arial" w:eastAsiaTheme="minorHAnsi" w:hAnsi="Arial" w:cs="Arial"/>
          <w:bCs/>
          <w:sz w:val="24"/>
          <w:szCs w:val="24"/>
          <w:lang w:val="it-IT" w:eastAsia="en-US"/>
        </w:rPr>
      </w:pPr>
    </w:p>
    <w:p w:rsidR="005D5C4A" w:rsidRPr="00980BAA" w:rsidRDefault="009F2A26" w:rsidP="009F2A26">
      <w:pPr>
        <w:spacing w:after="120"/>
        <w:jc w:val="both"/>
        <w:rPr>
          <w:rFonts w:ascii="Arial" w:eastAsiaTheme="minorHAnsi" w:hAnsi="Arial" w:cs="Arial"/>
          <w:b/>
          <w:sz w:val="24"/>
          <w:szCs w:val="24"/>
          <w:lang w:val="it-IT" w:eastAsia="en-US"/>
        </w:rPr>
      </w:pPr>
      <w:r w:rsidRPr="00980BAA">
        <w:rPr>
          <w:rFonts w:ascii="Arial" w:eastAsiaTheme="minorHAnsi" w:hAnsi="Arial" w:cs="Arial"/>
          <w:b/>
          <w:sz w:val="24"/>
          <w:szCs w:val="24"/>
          <w:lang w:val="it-IT" w:eastAsia="en-US"/>
        </w:rPr>
        <w:t>ATTI PARLAMENTARI PENDENTI</w:t>
      </w:r>
    </w:p>
    <w:p w:rsidR="005D5C4A" w:rsidRPr="00980BAA" w:rsidRDefault="005D5C4A" w:rsidP="009F2A26">
      <w:pPr>
        <w:spacing w:after="120"/>
        <w:jc w:val="both"/>
        <w:rPr>
          <w:rFonts w:ascii="Arial" w:eastAsiaTheme="minorHAnsi" w:hAnsi="Arial" w:cs="Arial"/>
          <w:bCs/>
          <w:sz w:val="24"/>
          <w:szCs w:val="24"/>
          <w:lang w:val="it-IT" w:eastAsia="en-US"/>
        </w:rPr>
      </w:pPr>
      <w:r w:rsidRPr="00980BAA">
        <w:rPr>
          <w:rFonts w:ascii="Arial" w:eastAsiaTheme="minorHAnsi" w:hAnsi="Arial" w:cs="Arial"/>
          <w:bCs/>
          <w:sz w:val="24"/>
          <w:szCs w:val="24"/>
          <w:lang w:val="it-IT" w:eastAsia="en-US"/>
        </w:rPr>
        <w:t xml:space="preserve">Dei diversi atti parlamentari sull’argomento, ve ne sono due tuttora pendenti e che vengono positivamente evasi con il presente rapporto. </w:t>
      </w:r>
    </w:p>
    <w:p w:rsidR="005D5C4A" w:rsidRPr="00980BAA" w:rsidRDefault="005D5C4A" w:rsidP="009F2A26">
      <w:pPr>
        <w:numPr>
          <w:ilvl w:val="0"/>
          <w:numId w:val="25"/>
        </w:numPr>
        <w:tabs>
          <w:tab w:val="left" w:pos="284"/>
        </w:tabs>
        <w:spacing w:after="120"/>
        <w:ind w:left="284" w:hanging="284"/>
        <w:jc w:val="both"/>
        <w:rPr>
          <w:rFonts w:ascii="Arial" w:eastAsiaTheme="minorHAnsi" w:hAnsi="Arial" w:cs="Arial"/>
          <w:bCs/>
          <w:sz w:val="24"/>
          <w:szCs w:val="24"/>
          <w:lang w:val="it-IT" w:eastAsia="en-US"/>
        </w:rPr>
      </w:pPr>
      <w:r w:rsidRPr="00980BAA">
        <w:rPr>
          <w:rFonts w:ascii="Arial" w:eastAsiaTheme="minorHAnsi" w:hAnsi="Arial" w:cs="Arial"/>
          <w:bCs/>
          <w:sz w:val="24"/>
          <w:szCs w:val="24"/>
          <w:lang w:val="it-IT" w:eastAsia="en-US"/>
        </w:rPr>
        <w:t>La mozione 19 ottobr</w:t>
      </w:r>
      <w:r w:rsidR="00F84E83">
        <w:rPr>
          <w:rFonts w:ascii="Arial" w:eastAsiaTheme="minorHAnsi" w:hAnsi="Arial" w:cs="Arial"/>
          <w:bCs/>
          <w:sz w:val="24"/>
          <w:szCs w:val="24"/>
          <w:lang w:val="it-IT" w:eastAsia="en-US"/>
        </w:rPr>
        <w:t>e 2020 di Fiorenzo Dadò per il G</w:t>
      </w:r>
      <w:r w:rsidRPr="00980BAA">
        <w:rPr>
          <w:rFonts w:ascii="Arial" w:eastAsiaTheme="minorHAnsi" w:hAnsi="Arial" w:cs="Arial"/>
          <w:bCs/>
          <w:sz w:val="24"/>
          <w:szCs w:val="24"/>
          <w:lang w:val="it-IT" w:eastAsia="en-US"/>
        </w:rPr>
        <w:t>ruppo PPD+GG “Come nell’Amministrazione cantonale, nella scuola e nelle aziende pubbliche si agisce nel caso di abusi e molestie?”</w:t>
      </w:r>
    </w:p>
    <w:p w:rsidR="005D5C4A" w:rsidRPr="00980BAA" w:rsidRDefault="009F2A26" w:rsidP="009F2A26">
      <w:pPr>
        <w:tabs>
          <w:tab w:val="left" w:pos="284"/>
        </w:tabs>
        <w:spacing w:after="120"/>
        <w:ind w:left="284" w:hanging="284"/>
        <w:jc w:val="both"/>
        <w:rPr>
          <w:rFonts w:ascii="Arial" w:eastAsiaTheme="minorHAnsi" w:hAnsi="Arial" w:cs="Arial"/>
          <w:bCs/>
          <w:sz w:val="24"/>
          <w:szCs w:val="24"/>
          <w:lang w:val="it-IT" w:eastAsia="en-US"/>
        </w:rPr>
      </w:pPr>
      <w:r w:rsidRPr="00980BAA">
        <w:rPr>
          <w:rFonts w:ascii="Arial" w:eastAsiaTheme="minorHAnsi" w:hAnsi="Arial" w:cs="Arial"/>
          <w:bCs/>
          <w:sz w:val="24"/>
          <w:szCs w:val="24"/>
          <w:lang w:val="it-IT" w:eastAsia="en-US"/>
        </w:rPr>
        <w:tab/>
      </w:r>
      <w:r w:rsidR="005D5C4A" w:rsidRPr="00980BAA">
        <w:rPr>
          <w:rFonts w:ascii="Arial" w:eastAsiaTheme="minorHAnsi" w:hAnsi="Arial" w:cs="Arial"/>
          <w:bCs/>
          <w:sz w:val="24"/>
          <w:szCs w:val="24"/>
          <w:lang w:val="it-IT" w:eastAsia="en-US"/>
        </w:rPr>
        <w:t>L’atto parlamentare, partendo da quanto accaduto in seno all’amministrazione nel caso del funzionario e dalla bocciatura della prima richiesta di CPI, chiede che venga istituito un audit esterno indipendente in modo che vi sia una valutazione generale delle direttive e della prassi attualmente in vigore nel Cantone e che vengano offerte eventuali proposte di adeguamento per rafforzare la tutela delle persone da abusi e molestie. Atto che qui viene quindi accolto dal presente Rapporto.</w:t>
      </w:r>
    </w:p>
    <w:p w:rsidR="005D5C4A" w:rsidRPr="00980BAA" w:rsidRDefault="005D5C4A" w:rsidP="009F2A26">
      <w:pPr>
        <w:numPr>
          <w:ilvl w:val="0"/>
          <w:numId w:val="25"/>
        </w:numPr>
        <w:ind w:left="284" w:hanging="284"/>
        <w:contextualSpacing/>
        <w:jc w:val="both"/>
        <w:rPr>
          <w:rFonts w:ascii="Arial" w:eastAsiaTheme="minorHAnsi" w:hAnsi="Arial" w:cs="Arial"/>
          <w:bCs/>
          <w:sz w:val="24"/>
          <w:szCs w:val="24"/>
          <w:lang w:val="it-IT" w:eastAsia="en-US"/>
        </w:rPr>
      </w:pPr>
      <w:r w:rsidRPr="00980BAA">
        <w:rPr>
          <w:rFonts w:ascii="Arial" w:eastAsiaTheme="minorHAnsi" w:hAnsi="Arial" w:cs="Arial"/>
          <w:bCs/>
          <w:sz w:val="24"/>
          <w:szCs w:val="24"/>
          <w:lang w:val="it-IT" w:eastAsia="en-US"/>
        </w:rPr>
        <w:t>La “Richiesta (bis) di istituzione di una Commissione parlamentare d’inchiesta (CPI) sull’operato e le responsabilità dei funzionari dirigenti coinvolti nell’Inchiesta sugli abusi sessuali operati dal funzionario del DSS M.B.” di Tamara Merlo, Sabrina Aldi, Fiorenzo Dadò</w:t>
      </w:r>
      <w:r w:rsidR="00F84E83">
        <w:rPr>
          <w:rFonts w:ascii="Arial" w:eastAsiaTheme="minorHAnsi" w:hAnsi="Arial" w:cs="Arial"/>
          <w:bCs/>
          <w:sz w:val="24"/>
          <w:szCs w:val="24"/>
          <w:lang w:val="it-IT" w:eastAsia="en-US"/>
        </w:rPr>
        <w:t xml:space="preserve"> e</w:t>
      </w:r>
      <w:r w:rsidRPr="00980BAA">
        <w:rPr>
          <w:rFonts w:ascii="Arial" w:eastAsiaTheme="minorHAnsi" w:hAnsi="Arial" w:cs="Arial"/>
          <w:bCs/>
          <w:sz w:val="24"/>
          <w:szCs w:val="24"/>
          <w:lang w:val="it-IT" w:eastAsia="en-US"/>
        </w:rPr>
        <w:t xml:space="preserve"> Boris Bignasca. </w:t>
      </w:r>
    </w:p>
    <w:p w:rsidR="005D5C4A" w:rsidRPr="00980BAA" w:rsidRDefault="009F2A26" w:rsidP="009F2A26">
      <w:pPr>
        <w:tabs>
          <w:tab w:val="left" w:pos="284"/>
        </w:tabs>
        <w:ind w:left="284" w:hanging="284"/>
        <w:jc w:val="both"/>
        <w:rPr>
          <w:rFonts w:ascii="Arial" w:eastAsiaTheme="minorHAnsi" w:hAnsi="Arial" w:cs="Arial"/>
          <w:bCs/>
          <w:sz w:val="24"/>
          <w:szCs w:val="24"/>
          <w:lang w:val="it-IT" w:eastAsia="en-US"/>
        </w:rPr>
      </w:pPr>
      <w:r w:rsidRPr="00980BAA">
        <w:rPr>
          <w:rFonts w:ascii="Arial" w:eastAsiaTheme="minorHAnsi" w:hAnsi="Arial" w:cs="Arial"/>
          <w:bCs/>
          <w:sz w:val="24"/>
          <w:szCs w:val="24"/>
          <w:lang w:val="it-IT" w:eastAsia="en-US"/>
        </w:rPr>
        <w:lastRenderedPageBreak/>
        <w:tab/>
      </w:r>
      <w:r w:rsidR="005D5C4A" w:rsidRPr="00980BAA">
        <w:rPr>
          <w:rFonts w:ascii="Arial" w:eastAsiaTheme="minorHAnsi" w:hAnsi="Arial" w:cs="Arial"/>
          <w:bCs/>
          <w:sz w:val="24"/>
          <w:szCs w:val="24"/>
          <w:lang w:val="it-IT" w:eastAsia="en-US"/>
        </w:rPr>
        <w:t>L’inasprimento della condanna di secondo grado ed altri elementi, sono i motivi che hanno spinto i deputati a presentare questa richiesta volta ad avere ulteriori approfondimenti in un contesto che mina la fiducia dei cittadini nelle Istituzioni. Richiesta che oggi non viene accolta nella sua forma originale ma che viene realizzata nella forma di audit esterno da strumenti accresciuti.</w:t>
      </w:r>
    </w:p>
    <w:p w:rsidR="005D5C4A" w:rsidRPr="00980BAA" w:rsidRDefault="005D5C4A" w:rsidP="009F2A26">
      <w:pPr>
        <w:jc w:val="both"/>
        <w:rPr>
          <w:rFonts w:ascii="Arial" w:eastAsiaTheme="minorHAnsi" w:hAnsi="Arial" w:cs="Arial"/>
          <w:bCs/>
          <w:sz w:val="24"/>
          <w:szCs w:val="24"/>
          <w:lang w:val="it-IT" w:eastAsia="en-US"/>
        </w:rPr>
      </w:pPr>
    </w:p>
    <w:p w:rsidR="005D5C4A" w:rsidRPr="00980BAA" w:rsidRDefault="005D5C4A" w:rsidP="009F2A26">
      <w:pPr>
        <w:jc w:val="both"/>
        <w:rPr>
          <w:rFonts w:ascii="Arial" w:eastAsiaTheme="minorHAnsi" w:hAnsi="Arial" w:cs="Arial"/>
          <w:bCs/>
          <w:sz w:val="24"/>
          <w:szCs w:val="24"/>
          <w:lang w:val="it-IT" w:eastAsia="en-US"/>
        </w:rPr>
      </w:pPr>
    </w:p>
    <w:p w:rsidR="005D5C4A" w:rsidRPr="00980BAA" w:rsidRDefault="009F2A26" w:rsidP="009F2A26">
      <w:pPr>
        <w:spacing w:after="120"/>
        <w:jc w:val="both"/>
        <w:rPr>
          <w:rFonts w:ascii="Arial" w:eastAsiaTheme="minorHAnsi" w:hAnsi="Arial" w:cs="Arial"/>
          <w:b/>
          <w:sz w:val="24"/>
          <w:szCs w:val="24"/>
          <w:lang w:val="it-IT" w:eastAsia="en-US"/>
        </w:rPr>
      </w:pPr>
      <w:r w:rsidRPr="00980BAA">
        <w:rPr>
          <w:rFonts w:ascii="Arial" w:eastAsiaTheme="minorHAnsi" w:hAnsi="Arial" w:cs="Arial"/>
          <w:b/>
          <w:sz w:val="24"/>
          <w:szCs w:val="24"/>
          <w:lang w:val="it-IT" w:eastAsia="en-US"/>
        </w:rPr>
        <w:t xml:space="preserve">PARERE DELLA COMMISSIONE </w:t>
      </w:r>
    </w:p>
    <w:p w:rsidR="005D5C4A" w:rsidRPr="00980BAA" w:rsidRDefault="005D5C4A" w:rsidP="009F2A26">
      <w:pPr>
        <w:jc w:val="both"/>
        <w:rPr>
          <w:rFonts w:ascii="Arial" w:eastAsiaTheme="minorHAnsi" w:hAnsi="Arial" w:cs="Arial"/>
          <w:bCs/>
          <w:sz w:val="24"/>
          <w:szCs w:val="24"/>
          <w:lang w:val="it-IT" w:eastAsia="en-US"/>
        </w:rPr>
      </w:pPr>
      <w:r w:rsidRPr="00980BAA">
        <w:rPr>
          <w:rFonts w:ascii="Arial" w:eastAsiaTheme="minorHAnsi" w:hAnsi="Arial" w:cs="Arial"/>
          <w:bCs/>
          <w:sz w:val="24"/>
          <w:szCs w:val="24"/>
          <w:lang w:val="it-IT" w:eastAsia="en-US"/>
        </w:rPr>
        <w:t xml:space="preserve">La Commissione - come già indicato nell’introduzione - dopo lunghe discussioni è giunta alla conclusione che quanto accaduto deve venire definitivamente chiarito. Si tratta di un atto dovuto nei confronti delle persone coinvolte, importante anche e soprattutto in un’ottica di prevenzione futura. Infatti, oltre che a fare chiarezza sul caso specifico (guardando a ritroso), l’audit dovrà occuparsi anche di analizzare l’attuale sistema in ottica futura, e quindi di apportare correttivi affinché oggi e domani situazioni simili non si possano verificare. </w:t>
      </w:r>
    </w:p>
    <w:p w:rsidR="005D5C4A" w:rsidRPr="00980BAA" w:rsidRDefault="005D5C4A" w:rsidP="009F2A26">
      <w:pPr>
        <w:jc w:val="both"/>
        <w:rPr>
          <w:rFonts w:ascii="Arial" w:eastAsiaTheme="minorHAnsi" w:hAnsi="Arial" w:cs="Arial"/>
          <w:bCs/>
          <w:sz w:val="24"/>
          <w:szCs w:val="24"/>
          <w:lang w:val="it-IT" w:eastAsia="en-US"/>
        </w:rPr>
      </w:pPr>
      <w:r w:rsidRPr="00980BAA">
        <w:rPr>
          <w:rFonts w:ascii="Arial" w:eastAsiaTheme="minorHAnsi" w:hAnsi="Arial" w:cs="Arial"/>
          <w:bCs/>
          <w:sz w:val="24"/>
          <w:szCs w:val="24"/>
          <w:lang w:val="it-IT" w:eastAsia="en-US"/>
        </w:rPr>
        <w:t xml:space="preserve">Anche per queste ragioni ha quindi fatto propria la raccomandazione unanime della Sottocommissione </w:t>
      </w:r>
      <w:r w:rsidR="00F84E83">
        <w:rPr>
          <w:rFonts w:ascii="Arial" w:eastAsiaTheme="minorHAnsi" w:hAnsi="Arial" w:cs="Arial"/>
          <w:bCs/>
          <w:sz w:val="24"/>
          <w:szCs w:val="24"/>
          <w:lang w:val="it-IT" w:eastAsia="en-US"/>
        </w:rPr>
        <w:t>f</w:t>
      </w:r>
      <w:r w:rsidRPr="00980BAA">
        <w:rPr>
          <w:rFonts w:ascii="Arial" w:eastAsiaTheme="minorHAnsi" w:hAnsi="Arial" w:cs="Arial"/>
          <w:bCs/>
          <w:sz w:val="24"/>
          <w:szCs w:val="24"/>
          <w:lang w:val="it-IT" w:eastAsia="en-US"/>
        </w:rPr>
        <w:t>inanze nel seguire la via di un audit dai poteri accresciuti, così da poter disporre di un’analisi svolta da professionisti esperti a carico di elementi delicati e sensibili. Quindi un potere accresciuto, per garantire la riuscita di questo lavoro, attribuito a persone che possano svolgere tale compito con le dovute conoscenze e competenze.</w:t>
      </w:r>
    </w:p>
    <w:p w:rsidR="005D5C4A" w:rsidRPr="00980BAA" w:rsidRDefault="005D5C4A" w:rsidP="009F2A26">
      <w:pPr>
        <w:jc w:val="both"/>
        <w:rPr>
          <w:rFonts w:ascii="Arial" w:eastAsiaTheme="minorHAnsi" w:hAnsi="Arial" w:cs="Arial"/>
          <w:bCs/>
          <w:sz w:val="24"/>
          <w:szCs w:val="24"/>
          <w:lang w:val="it-IT" w:eastAsia="en-US"/>
        </w:rPr>
      </w:pPr>
      <w:r w:rsidRPr="00980BAA">
        <w:rPr>
          <w:rFonts w:ascii="Arial" w:eastAsiaTheme="minorHAnsi" w:hAnsi="Arial" w:cs="Arial"/>
          <w:bCs/>
          <w:sz w:val="24"/>
          <w:szCs w:val="24"/>
          <w:lang w:val="it-IT" w:eastAsia="en-US"/>
        </w:rPr>
        <w:t xml:space="preserve">In tal senso, come si può leggere nel mandato qui allegato, la Commissione </w:t>
      </w:r>
      <w:r w:rsidR="00AF0B24" w:rsidRPr="00980BAA">
        <w:rPr>
          <w:rFonts w:ascii="Arial" w:eastAsiaTheme="minorHAnsi" w:hAnsi="Arial" w:cs="Arial"/>
          <w:bCs/>
          <w:sz w:val="24"/>
          <w:szCs w:val="24"/>
          <w:lang w:val="it-IT" w:eastAsia="en-US"/>
        </w:rPr>
        <w:t>g</w:t>
      </w:r>
      <w:r w:rsidRPr="00980BAA">
        <w:rPr>
          <w:rFonts w:ascii="Arial" w:eastAsiaTheme="minorHAnsi" w:hAnsi="Arial" w:cs="Arial"/>
          <w:bCs/>
          <w:sz w:val="24"/>
          <w:szCs w:val="24"/>
          <w:lang w:val="it-IT" w:eastAsia="en-US"/>
        </w:rPr>
        <w:t xml:space="preserve">estione e </w:t>
      </w:r>
      <w:r w:rsidR="00AF0B24" w:rsidRPr="00980BAA">
        <w:rPr>
          <w:rFonts w:ascii="Arial" w:eastAsiaTheme="minorHAnsi" w:hAnsi="Arial" w:cs="Arial"/>
          <w:bCs/>
          <w:sz w:val="24"/>
          <w:szCs w:val="24"/>
          <w:lang w:val="it-IT" w:eastAsia="en-US"/>
        </w:rPr>
        <w:t>f</w:t>
      </w:r>
      <w:r w:rsidRPr="00980BAA">
        <w:rPr>
          <w:rFonts w:ascii="Arial" w:eastAsiaTheme="minorHAnsi" w:hAnsi="Arial" w:cs="Arial"/>
          <w:bCs/>
          <w:sz w:val="24"/>
          <w:szCs w:val="24"/>
          <w:lang w:val="it-IT" w:eastAsia="en-US"/>
        </w:rPr>
        <w:t>inanze riceverà un rapporto finale indicativamente entro fine autunno 2022.</w:t>
      </w:r>
    </w:p>
    <w:p w:rsidR="005D5C4A" w:rsidRPr="00980BAA" w:rsidRDefault="005D5C4A" w:rsidP="009F2A26">
      <w:pPr>
        <w:jc w:val="both"/>
        <w:rPr>
          <w:rFonts w:ascii="Arial" w:eastAsiaTheme="minorHAnsi" w:hAnsi="Arial" w:cs="Arial"/>
          <w:bCs/>
          <w:sz w:val="24"/>
          <w:szCs w:val="24"/>
          <w:lang w:val="it-IT" w:eastAsia="en-US"/>
        </w:rPr>
      </w:pPr>
      <w:r w:rsidRPr="00980BAA">
        <w:rPr>
          <w:rFonts w:ascii="Arial" w:eastAsiaTheme="minorHAnsi" w:hAnsi="Arial" w:cs="Arial"/>
          <w:bCs/>
          <w:sz w:val="24"/>
          <w:szCs w:val="24"/>
          <w:lang w:val="it-IT" w:eastAsia="en-US"/>
        </w:rPr>
        <w:t xml:space="preserve">In tal senso, per tutti i dettagli del caso, indicativi anche del chiaro parere della Commissione </w:t>
      </w:r>
      <w:r w:rsidR="00AF0B24" w:rsidRPr="00980BAA">
        <w:rPr>
          <w:rFonts w:ascii="Arial" w:eastAsiaTheme="minorHAnsi" w:hAnsi="Arial" w:cs="Arial"/>
          <w:bCs/>
          <w:sz w:val="24"/>
          <w:szCs w:val="24"/>
          <w:lang w:val="it-IT" w:eastAsia="en-US"/>
        </w:rPr>
        <w:t>g</w:t>
      </w:r>
      <w:r w:rsidRPr="00980BAA">
        <w:rPr>
          <w:rFonts w:ascii="Arial" w:eastAsiaTheme="minorHAnsi" w:hAnsi="Arial" w:cs="Arial"/>
          <w:bCs/>
          <w:sz w:val="24"/>
          <w:szCs w:val="24"/>
          <w:lang w:val="it-IT" w:eastAsia="en-US"/>
        </w:rPr>
        <w:t xml:space="preserve">estione e </w:t>
      </w:r>
      <w:r w:rsidR="00AF0B24" w:rsidRPr="00980BAA">
        <w:rPr>
          <w:rFonts w:ascii="Arial" w:eastAsiaTheme="minorHAnsi" w:hAnsi="Arial" w:cs="Arial"/>
          <w:bCs/>
          <w:sz w:val="24"/>
          <w:szCs w:val="24"/>
          <w:lang w:val="it-IT" w:eastAsia="en-US"/>
        </w:rPr>
        <w:t>f</w:t>
      </w:r>
      <w:r w:rsidRPr="00980BAA">
        <w:rPr>
          <w:rFonts w:ascii="Arial" w:eastAsiaTheme="minorHAnsi" w:hAnsi="Arial" w:cs="Arial"/>
          <w:bCs/>
          <w:sz w:val="24"/>
          <w:szCs w:val="24"/>
          <w:lang w:val="it-IT" w:eastAsia="en-US"/>
        </w:rPr>
        <w:t xml:space="preserve">inanze, si fa qui riferimento al Mandato di audit e al </w:t>
      </w:r>
      <w:r w:rsidR="00AF0B24" w:rsidRPr="00980BAA">
        <w:rPr>
          <w:rFonts w:ascii="Arial" w:eastAsiaTheme="minorHAnsi" w:hAnsi="Arial" w:cs="Arial"/>
          <w:bCs/>
          <w:sz w:val="24"/>
          <w:szCs w:val="24"/>
          <w:lang w:val="it-IT" w:eastAsia="en-US"/>
        </w:rPr>
        <w:t>d</w:t>
      </w:r>
      <w:r w:rsidRPr="00980BAA">
        <w:rPr>
          <w:rFonts w:ascii="Arial" w:eastAsiaTheme="minorHAnsi" w:hAnsi="Arial" w:cs="Arial"/>
          <w:bCs/>
          <w:sz w:val="24"/>
          <w:szCs w:val="24"/>
          <w:lang w:val="it-IT" w:eastAsia="en-US"/>
        </w:rPr>
        <w:t xml:space="preserve">ecreto </w:t>
      </w:r>
      <w:r w:rsidR="00AF0B24" w:rsidRPr="00980BAA">
        <w:rPr>
          <w:rFonts w:ascii="Arial" w:eastAsiaTheme="minorHAnsi" w:hAnsi="Arial" w:cs="Arial"/>
          <w:bCs/>
          <w:sz w:val="24"/>
          <w:szCs w:val="24"/>
          <w:lang w:val="it-IT" w:eastAsia="en-US"/>
        </w:rPr>
        <w:t>l</w:t>
      </w:r>
      <w:r w:rsidRPr="00980BAA">
        <w:rPr>
          <w:rFonts w:ascii="Arial" w:eastAsiaTheme="minorHAnsi" w:hAnsi="Arial" w:cs="Arial"/>
          <w:bCs/>
          <w:sz w:val="24"/>
          <w:szCs w:val="24"/>
          <w:lang w:val="it-IT" w:eastAsia="en-US"/>
        </w:rPr>
        <w:t>egislativo, documenti allegati al presente rapporto.</w:t>
      </w:r>
    </w:p>
    <w:p w:rsidR="005D5C4A" w:rsidRPr="00980BAA" w:rsidRDefault="005D5C4A" w:rsidP="009F2A26">
      <w:pPr>
        <w:jc w:val="both"/>
        <w:rPr>
          <w:rFonts w:ascii="Arial" w:eastAsiaTheme="minorHAnsi" w:hAnsi="Arial" w:cs="Arial"/>
          <w:bCs/>
          <w:sz w:val="24"/>
          <w:szCs w:val="24"/>
          <w:lang w:val="it-IT" w:eastAsia="en-US"/>
        </w:rPr>
      </w:pPr>
    </w:p>
    <w:p w:rsidR="005D5C4A" w:rsidRPr="00980BAA" w:rsidRDefault="005D5C4A" w:rsidP="009F2A26">
      <w:pPr>
        <w:jc w:val="both"/>
        <w:rPr>
          <w:rFonts w:ascii="Arial" w:eastAsiaTheme="minorHAnsi" w:hAnsi="Arial" w:cs="Arial"/>
          <w:bCs/>
          <w:sz w:val="24"/>
          <w:szCs w:val="24"/>
          <w:lang w:val="it-IT" w:eastAsia="en-US"/>
        </w:rPr>
      </w:pPr>
    </w:p>
    <w:p w:rsidR="005D5C4A" w:rsidRPr="00980BAA" w:rsidRDefault="009F2A26" w:rsidP="009F2A26">
      <w:pPr>
        <w:spacing w:after="120"/>
        <w:jc w:val="both"/>
        <w:rPr>
          <w:rFonts w:ascii="Arial" w:eastAsiaTheme="minorHAnsi" w:hAnsi="Arial" w:cs="Arial"/>
          <w:b/>
          <w:sz w:val="24"/>
          <w:szCs w:val="24"/>
          <w:lang w:val="it-IT" w:eastAsia="en-US"/>
        </w:rPr>
      </w:pPr>
      <w:r w:rsidRPr="00980BAA">
        <w:rPr>
          <w:rFonts w:ascii="Arial" w:eastAsiaTheme="minorHAnsi" w:hAnsi="Arial" w:cs="Arial"/>
          <w:b/>
          <w:sz w:val="24"/>
          <w:szCs w:val="24"/>
          <w:lang w:val="it-IT" w:eastAsia="en-US"/>
        </w:rPr>
        <w:t>CONCLUSIONE</w:t>
      </w:r>
      <w:r w:rsidR="005D5C4A" w:rsidRPr="00980BAA">
        <w:rPr>
          <w:rFonts w:ascii="Arial" w:eastAsiaTheme="minorHAnsi" w:hAnsi="Arial" w:cs="Arial"/>
          <w:b/>
          <w:sz w:val="24"/>
          <w:szCs w:val="24"/>
          <w:lang w:val="it-IT" w:eastAsia="en-US"/>
        </w:rPr>
        <w:t xml:space="preserve"> </w:t>
      </w:r>
    </w:p>
    <w:p w:rsidR="005D5C4A" w:rsidRPr="00980BAA" w:rsidRDefault="005D5C4A" w:rsidP="009F2A26">
      <w:pPr>
        <w:jc w:val="both"/>
        <w:rPr>
          <w:rFonts w:ascii="Arial" w:eastAsiaTheme="minorHAnsi" w:hAnsi="Arial" w:cs="Arial"/>
          <w:bCs/>
          <w:sz w:val="24"/>
          <w:szCs w:val="24"/>
          <w:lang w:val="it-IT" w:eastAsia="en-US"/>
        </w:rPr>
      </w:pPr>
      <w:r w:rsidRPr="00980BAA">
        <w:rPr>
          <w:rFonts w:ascii="Arial" w:eastAsiaTheme="minorHAnsi" w:hAnsi="Arial" w:cs="Arial"/>
          <w:bCs/>
          <w:sz w:val="24"/>
          <w:szCs w:val="24"/>
          <w:lang w:val="it-IT" w:eastAsia="en-US"/>
        </w:rPr>
        <w:t xml:space="preserve">Come indicato, per tutte </w:t>
      </w:r>
      <w:r w:rsidR="009F2A26" w:rsidRPr="00980BAA">
        <w:rPr>
          <w:rFonts w:ascii="Arial" w:eastAsiaTheme="minorHAnsi" w:hAnsi="Arial" w:cs="Arial"/>
          <w:bCs/>
          <w:sz w:val="24"/>
          <w:szCs w:val="24"/>
          <w:lang w:val="it-IT" w:eastAsia="en-US"/>
        </w:rPr>
        <w:t>queste ragioni, la Commissione g</w:t>
      </w:r>
      <w:r w:rsidRPr="00980BAA">
        <w:rPr>
          <w:rFonts w:ascii="Arial" w:eastAsiaTheme="minorHAnsi" w:hAnsi="Arial" w:cs="Arial"/>
          <w:bCs/>
          <w:sz w:val="24"/>
          <w:szCs w:val="24"/>
          <w:lang w:val="it-IT" w:eastAsia="en-US"/>
        </w:rPr>
        <w:t xml:space="preserve">estione e </w:t>
      </w:r>
      <w:r w:rsidR="009F2A26" w:rsidRPr="00980BAA">
        <w:rPr>
          <w:rFonts w:ascii="Arial" w:eastAsiaTheme="minorHAnsi" w:hAnsi="Arial" w:cs="Arial"/>
          <w:bCs/>
          <w:sz w:val="24"/>
          <w:szCs w:val="24"/>
          <w:lang w:val="it-IT" w:eastAsia="en-US"/>
        </w:rPr>
        <w:t>f</w:t>
      </w:r>
      <w:r w:rsidRPr="00980BAA">
        <w:rPr>
          <w:rFonts w:ascii="Arial" w:eastAsiaTheme="minorHAnsi" w:hAnsi="Arial" w:cs="Arial"/>
          <w:bCs/>
          <w:sz w:val="24"/>
          <w:szCs w:val="24"/>
          <w:lang w:val="it-IT" w:eastAsia="en-US"/>
        </w:rPr>
        <w:t xml:space="preserve">inanze chiede al Gran Consiglio di approvare il presente </w:t>
      </w:r>
      <w:r w:rsidR="009F2A26" w:rsidRPr="00980BAA">
        <w:rPr>
          <w:rFonts w:ascii="Arial" w:eastAsiaTheme="minorHAnsi" w:hAnsi="Arial" w:cs="Arial"/>
          <w:bCs/>
          <w:sz w:val="24"/>
          <w:szCs w:val="24"/>
          <w:lang w:val="it-IT" w:eastAsia="en-US"/>
        </w:rPr>
        <w:t>r</w:t>
      </w:r>
      <w:r w:rsidRPr="00980BAA">
        <w:rPr>
          <w:rFonts w:ascii="Arial" w:eastAsiaTheme="minorHAnsi" w:hAnsi="Arial" w:cs="Arial"/>
          <w:bCs/>
          <w:sz w:val="24"/>
          <w:szCs w:val="24"/>
          <w:lang w:val="it-IT" w:eastAsia="en-US"/>
        </w:rPr>
        <w:t xml:space="preserve">apporto e il </w:t>
      </w:r>
      <w:r w:rsidR="009F2A26" w:rsidRPr="00980BAA">
        <w:rPr>
          <w:rFonts w:ascii="Arial" w:eastAsiaTheme="minorHAnsi" w:hAnsi="Arial" w:cs="Arial"/>
          <w:bCs/>
          <w:sz w:val="24"/>
          <w:szCs w:val="24"/>
          <w:lang w:val="it-IT" w:eastAsia="en-US"/>
        </w:rPr>
        <w:t>d</w:t>
      </w:r>
      <w:r w:rsidRPr="00980BAA">
        <w:rPr>
          <w:rFonts w:ascii="Arial" w:eastAsiaTheme="minorHAnsi" w:hAnsi="Arial" w:cs="Arial"/>
          <w:bCs/>
          <w:sz w:val="24"/>
          <w:szCs w:val="24"/>
          <w:lang w:val="it-IT" w:eastAsia="en-US"/>
        </w:rPr>
        <w:t xml:space="preserve">ecreto </w:t>
      </w:r>
      <w:r w:rsidR="009F2A26" w:rsidRPr="00980BAA">
        <w:rPr>
          <w:rFonts w:ascii="Arial" w:eastAsiaTheme="minorHAnsi" w:hAnsi="Arial" w:cs="Arial"/>
          <w:bCs/>
          <w:sz w:val="24"/>
          <w:szCs w:val="24"/>
          <w:lang w:val="it-IT" w:eastAsia="en-US"/>
        </w:rPr>
        <w:t>l</w:t>
      </w:r>
      <w:r w:rsidRPr="00980BAA">
        <w:rPr>
          <w:rFonts w:ascii="Arial" w:eastAsiaTheme="minorHAnsi" w:hAnsi="Arial" w:cs="Arial"/>
          <w:bCs/>
          <w:sz w:val="24"/>
          <w:szCs w:val="24"/>
          <w:lang w:val="it-IT" w:eastAsia="en-US"/>
        </w:rPr>
        <w:t>egislativo relativo all’attribuzione di competenze accresciute alla Commissione gestione e finanze nell’ambito dell’attribuzione di un audit esterno su questo specifico caso da parte della stessa Commissione.</w:t>
      </w:r>
    </w:p>
    <w:p w:rsidR="005D5C4A" w:rsidRPr="00980BAA" w:rsidRDefault="005D5C4A" w:rsidP="009F2A26">
      <w:pPr>
        <w:jc w:val="both"/>
        <w:rPr>
          <w:rFonts w:ascii="Arial" w:eastAsiaTheme="minorHAnsi" w:hAnsi="Arial" w:cs="Arial"/>
          <w:bCs/>
          <w:sz w:val="24"/>
          <w:szCs w:val="24"/>
          <w:lang w:val="it-IT" w:eastAsia="en-US"/>
        </w:rPr>
      </w:pPr>
    </w:p>
    <w:p w:rsidR="005D5C4A" w:rsidRPr="00980BAA" w:rsidRDefault="005D5C4A" w:rsidP="009F2A26">
      <w:pPr>
        <w:jc w:val="both"/>
        <w:rPr>
          <w:rFonts w:ascii="Arial" w:eastAsiaTheme="minorHAnsi" w:hAnsi="Arial" w:cs="Arial"/>
          <w:bCs/>
          <w:sz w:val="24"/>
          <w:szCs w:val="24"/>
          <w:lang w:val="it-IT" w:eastAsia="en-US"/>
        </w:rPr>
      </w:pPr>
    </w:p>
    <w:p w:rsidR="00B6480C" w:rsidRPr="00980BAA" w:rsidRDefault="00B6480C" w:rsidP="00980BAA">
      <w:pPr>
        <w:tabs>
          <w:tab w:val="left" w:pos="426"/>
        </w:tabs>
        <w:spacing w:after="60"/>
        <w:jc w:val="both"/>
        <w:rPr>
          <w:rFonts w:ascii="Arial" w:eastAsiaTheme="minorHAnsi" w:hAnsi="Arial" w:cs="Arial"/>
          <w:bCs/>
          <w:sz w:val="24"/>
          <w:szCs w:val="24"/>
          <w:lang w:val="it-IT" w:eastAsia="en-US"/>
        </w:rPr>
      </w:pPr>
      <w:r w:rsidRPr="00980BAA">
        <w:rPr>
          <w:rFonts w:ascii="Arial" w:eastAsiaTheme="minorHAnsi" w:hAnsi="Arial" w:cs="Arial"/>
          <w:bCs/>
          <w:sz w:val="24"/>
          <w:szCs w:val="24"/>
          <w:lang w:val="it-IT" w:eastAsia="en-US"/>
        </w:rPr>
        <w:t>Per la Sottocommissione finanze:</w:t>
      </w:r>
    </w:p>
    <w:p w:rsidR="00980BAA" w:rsidRPr="00980BAA" w:rsidRDefault="00B6480C" w:rsidP="00B6480C">
      <w:pPr>
        <w:tabs>
          <w:tab w:val="left" w:pos="426"/>
        </w:tabs>
        <w:jc w:val="both"/>
        <w:rPr>
          <w:rFonts w:ascii="Arial" w:eastAsiaTheme="minorHAnsi" w:hAnsi="Arial" w:cs="Arial"/>
          <w:bCs/>
          <w:sz w:val="24"/>
          <w:szCs w:val="24"/>
          <w:lang w:val="it-IT" w:eastAsia="en-US"/>
        </w:rPr>
      </w:pPr>
      <w:r w:rsidRPr="00980BAA">
        <w:rPr>
          <w:rFonts w:ascii="Arial" w:eastAsiaTheme="minorHAnsi" w:hAnsi="Arial" w:cs="Arial"/>
          <w:bCs/>
          <w:sz w:val="24"/>
          <w:szCs w:val="24"/>
          <w:lang w:val="it-IT" w:eastAsia="en-US"/>
        </w:rPr>
        <w:t xml:space="preserve">Michele Guerra, coordinatore </w:t>
      </w:r>
    </w:p>
    <w:p w:rsidR="00B6480C" w:rsidRPr="00980BAA" w:rsidRDefault="00B6480C" w:rsidP="00B6480C">
      <w:pPr>
        <w:tabs>
          <w:tab w:val="left" w:pos="426"/>
        </w:tabs>
        <w:jc w:val="both"/>
        <w:rPr>
          <w:rFonts w:ascii="Arial" w:eastAsiaTheme="minorHAnsi" w:hAnsi="Arial" w:cs="Arial"/>
          <w:bCs/>
          <w:sz w:val="24"/>
          <w:szCs w:val="24"/>
          <w:lang w:val="it-IT" w:eastAsia="en-US"/>
        </w:rPr>
      </w:pPr>
      <w:r w:rsidRPr="00980BAA">
        <w:rPr>
          <w:rFonts w:ascii="Arial" w:eastAsiaTheme="minorHAnsi" w:hAnsi="Arial" w:cs="Arial"/>
          <w:bCs/>
          <w:sz w:val="24"/>
          <w:szCs w:val="24"/>
          <w:lang w:val="it-IT" w:eastAsia="en-US"/>
        </w:rPr>
        <w:t>Gianella Alessandra</w:t>
      </w:r>
      <w:r w:rsidR="00980BAA" w:rsidRPr="00980BAA">
        <w:rPr>
          <w:rFonts w:ascii="Arial" w:eastAsiaTheme="minorHAnsi" w:hAnsi="Arial" w:cs="Arial"/>
          <w:bCs/>
          <w:sz w:val="24"/>
          <w:szCs w:val="24"/>
          <w:lang w:val="it-IT" w:eastAsia="en-US"/>
        </w:rPr>
        <w:t xml:space="preserve"> -</w:t>
      </w:r>
      <w:r w:rsidRPr="00980BAA">
        <w:rPr>
          <w:rFonts w:ascii="Arial" w:eastAsiaTheme="minorHAnsi" w:hAnsi="Arial" w:cs="Arial"/>
          <w:bCs/>
          <w:sz w:val="24"/>
          <w:szCs w:val="24"/>
          <w:lang w:val="it-IT" w:eastAsia="en-US"/>
        </w:rPr>
        <w:t xml:space="preserve"> Dadò</w:t>
      </w:r>
      <w:r w:rsidR="00980BAA" w:rsidRPr="00980BAA">
        <w:rPr>
          <w:rFonts w:ascii="Arial" w:eastAsiaTheme="minorHAnsi" w:hAnsi="Arial" w:cs="Arial"/>
          <w:bCs/>
          <w:sz w:val="24"/>
          <w:szCs w:val="24"/>
          <w:lang w:val="it-IT" w:eastAsia="en-US"/>
        </w:rPr>
        <w:t xml:space="preserve"> -</w:t>
      </w:r>
      <w:r w:rsidRPr="00980BAA">
        <w:rPr>
          <w:rFonts w:ascii="Arial" w:eastAsiaTheme="minorHAnsi" w:hAnsi="Arial" w:cs="Arial"/>
          <w:bCs/>
          <w:sz w:val="24"/>
          <w:szCs w:val="24"/>
          <w:lang w:val="it-IT" w:eastAsia="en-US"/>
        </w:rPr>
        <w:t xml:space="preserve"> Durisch</w:t>
      </w:r>
      <w:r w:rsidR="00980BAA" w:rsidRPr="00980BAA">
        <w:rPr>
          <w:rFonts w:ascii="Arial" w:eastAsiaTheme="minorHAnsi" w:hAnsi="Arial" w:cs="Arial"/>
          <w:bCs/>
          <w:sz w:val="24"/>
          <w:szCs w:val="24"/>
          <w:lang w:val="it-IT" w:eastAsia="en-US"/>
        </w:rPr>
        <w:t xml:space="preserve"> -</w:t>
      </w:r>
      <w:r w:rsidRPr="00980BAA">
        <w:rPr>
          <w:rFonts w:ascii="Arial" w:eastAsiaTheme="minorHAnsi" w:hAnsi="Arial" w:cs="Arial"/>
          <w:bCs/>
          <w:sz w:val="24"/>
          <w:szCs w:val="24"/>
          <w:lang w:val="it-IT" w:eastAsia="en-US"/>
        </w:rPr>
        <w:t xml:space="preserve"> Bourgoin</w:t>
      </w:r>
      <w:r w:rsidR="00980BAA" w:rsidRPr="00980BAA">
        <w:rPr>
          <w:rFonts w:ascii="Arial" w:eastAsiaTheme="minorHAnsi" w:hAnsi="Arial" w:cs="Arial"/>
          <w:bCs/>
          <w:sz w:val="24"/>
          <w:szCs w:val="24"/>
          <w:lang w:val="it-IT" w:eastAsia="en-US"/>
        </w:rPr>
        <w:t xml:space="preserve"> -</w:t>
      </w:r>
      <w:r w:rsidRPr="00980BAA">
        <w:rPr>
          <w:rFonts w:ascii="Arial" w:eastAsiaTheme="minorHAnsi" w:hAnsi="Arial" w:cs="Arial"/>
          <w:bCs/>
          <w:sz w:val="24"/>
          <w:szCs w:val="24"/>
          <w:lang w:val="it-IT" w:eastAsia="en-US"/>
        </w:rPr>
        <w:t xml:space="preserve"> Pamini</w:t>
      </w:r>
    </w:p>
    <w:p w:rsidR="00B6480C" w:rsidRPr="00980BAA" w:rsidRDefault="00B6480C" w:rsidP="00B6480C">
      <w:pPr>
        <w:tabs>
          <w:tab w:val="left" w:pos="426"/>
        </w:tabs>
        <w:jc w:val="both"/>
        <w:rPr>
          <w:rFonts w:ascii="Arial" w:eastAsiaTheme="minorHAnsi" w:hAnsi="Arial" w:cs="Arial"/>
          <w:bCs/>
          <w:sz w:val="24"/>
          <w:szCs w:val="24"/>
          <w:lang w:val="it-IT" w:eastAsia="en-US"/>
        </w:rPr>
      </w:pPr>
    </w:p>
    <w:p w:rsidR="00B6480C" w:rsidRPr="00980BAA" w:rsidRDefault="00B6480C" w:rsidP="00980BAA">
      <w:pPr>
        <w:tabs>
          <w:tab w:val="left" w:pos="426"/>
        </w:tabs>
        <w:spacing w:after="60"/>
        <w:jc w:val="both"/>
        <w:rPr>
          <w:rFonts w:ascii="Arial" w:eastAsiaTheme="minorHAnsi" w:hAnsi="Arial" w:cs="Arial"/>
          <w:bCs/>
          <w:sz w:val="24"/>
          <w:szCs w:val="24"/>
          <w:lang w:val="it-IT" w:eastAsia="en-US"/>
        </w:rPr>
      </w:pPr>
      <w:r w:rsidRPr="00980BAA">
        <w:rPr>
          <w:rFonts w:ascii="Arial" w:eastAsiaTheme="minorHAnsi" w:hAnsi="Arial" w:cs="Arial"/>
          <w:bCs/>
          <w:sz w:val="24"/>
          <w:szCs w:val="24"/>
          <w:lang w:val="it-IT" w:eastAsia="en-US"/>
        </w:rPr>
        <w:t xml:space="preserve">Sottoscritta dai membri della Commissione gestione e finanze: </w:t>
      </w:r>
    </w:p>
    <w:p w:rsidR="00B6480C" w:rsidRPr="00980BAA" w:rsidRDefault="00B6480C" w:rsidP="00B6480C">
      <w:pPr>
        <w:tabs>
          <w:tab w:val="left" w:pos="426"/>
        </w:tabs>
        <w:jc w:val="both"/>
        <w:rPr>
          <w:rFonts w:ascii="Arial" w:eastAsiaTheme="minorHAnsi" w:hAnsi="Arial" w:cs="Arial"/>
          <w:bCs/>
          <w:sz w:val="24"/>
          <w:szCs w:val="24"/>
          <w:lang w:val="it-IT" w:eastAsia="en-US"/>
        </w:rPr>
      </w:pPr>
      <w:r w:rsidRPr="00980BAA">
        <w:rPr>
          <w:rFonts w:ascii="Arial" w:eastAsiaTheme="minorHAnsi" w:hAnsi="Arial" w:cs="Arial"/>
          <w:bCs/>
          <w:sz w:val="24"/>
          <w:szCs w:val="24"/>
          <w:lang w:val="it-IT" w:eastAsia="en-US"/>
        </w:rPr>
        <w:t>Agustoni</w:t>
      </w:r>
      <w:r w:rsidR="00980BAA" w:rsidRPr="00980BAA">
        <w:rPr>
          <w:rFonts w:ascii="Arial" w:eastAsiaTheme="minorHAnsi" w:hAnsi="Arial" w:cs="Arial"/>
          <w:bCs/>
          <w:sz w:val="24"/>
          <w:szCs w:val="24"/>
          <w:lang w:val="it-IT" w:eastAsia="en-US"/>
        </w:rPr>
        <w:t xml:space="preserve"> - </w:t>
      </w:r>
      <w:r w:rsidRPr="00980BAA">
        <w:rPr>
          <w:rFonts w:ascii="Arial" w:eastAsiaTheme="minorHAnsi" w:hAnsi="Arial" w:cs="Arial"/>
          <w:bCs/>
          <w:sz w:val="24"/>
          <w:szCs w:val="24"/>
          <w:lang w:val="it-IT" w:eastAsia="en-US"/>
        </w:rPr>
        <w:t>Balli</w:t>
      </w:r>
      <w:r w:rsidR="00980BAA" w:rsidRPr="00980BAA">
        <w:rPr>
          <w:rFonts w:ascii="Arial" w:eastAsiaTheme="minorHAnsi" w:hAnsi="Arial" w:cs="Arial"/>
          <w:bCs/>
          <w:sz w:val="24"/>
          <w:szCs w:val="24"/>
          <w:lang w:val="it-IT" w:eastAsia="en-US"/>
        </w:rPr>
        <w:t xml:space="preserve"> -</w:t>
      </w:r>
      <w:r w:rsidRPr="00980BAA">
        <w:rPr>
          <w:rFonts w:ascii="Arial" w:eastAsiaTheme="minorHAnsi" w:hAnsi="Arial" w:cs="Arial"/>
          <w:bCs/>
          <w:sz w:val="24"/>
          <w:szCs w:val="24"/>
          <w:lang w:val="it-IT" w:eastAsia="en-US"/>
        </w:rPr>
        <w:t xml:space="preserve"> Bignasca</w:t>
      </w:r>
      <w:r w:rsidR="00980BAA" w:rsidRPr="00980BAA">
        <w:rPr>
          <w:rFonts w:ascii="Arial" w:eastAsiaTheme="minorHAnsi" w:hAnsi="Arial" w:cs="Arial"/>
          <w:bCs/>
          <w:sz w:val="24"/>
          <w:szCs w:val="24"/>
          <w:lang w:val="it-IT" w:eastAsia="en-US"/>
        </w:rPr>
        <w:t xml:space="preserve"> -</w:t>
      </w:r>
      <w:r w:rsidRPr="00980BAA">
        <w:rPr>
          <w:rFonts w:ascii="Arial" w:eastAsiaTheme="minorHAnsi" w:hAnsi="Arial" w:cs="Arial"/>
          <w:bCs/>
          <w:sz w:val="24"/>
          <w:szCs w:val="24"/>
          <w:lang w:val="it-IT" w:eastAsia="en-US"/>
        </w:rPr>
        <w:t xml:space="preserve"> Biscossa</w:t>
      </w:r>
      <w:r w:rsidR="00980BAA" w:rsidRPr="00980BAA">
        <w:rPr>
          <w:rFonts w:ascii="Arial" w:eastAsiaTheme="minorHAnsi" w:hAnsi="Arial" w:cs="Arial"/>
          <w:bCs/>
          <w:sz w:val="24"/>
          <w:szCs w:val="24"/>
          <w:lang w:val="it-IT" w:eastAsia="en-US"/>
        </w:rPr>
        <w:t xml:space="preserve"> -</w:t>
      </w:r>
      <w:r w:rsidRPr="00980BAA">
        <w:rPr>
          <w:rFonts w:ascii="Arial" w:eastAsiaTheme="minorHAnsi" w:hAnsi="Arial" w:cs="Arial"/>
          <w:bCs/>
          <w:sz w:val="24"/>
          <w:szCs w:val="24"/>
          <w:lang w:val="it-IT" w:eastAsia="en-US"/>
        </w:rPr>
        <w:t xml:space="preserve"> Caprara</w:t>
      </w:r>
      <w:r w:rsidR="00980BAA" w:rsidRPr="00980BAA">
        <w:rPr>
          <w:rFonts w:ascii="Arial" w:eastAsiaTheme="minorHAnsi" w:hAnsi="Arial" w:cs="Arial"/>
          <w:bCs/>
          <w:sz w:val="24"/>
          <w:szCs w:val="24"/>
          <w:lang w:val="it-IT" w:eastAsia="en-US"/>
        </w:rPr>
        <w:t xml:space="preserve"> -</w:t>
      </w:r>
      <w:r w:rsidRPr="00980BAA">
        <w:rPr>
          <w:rFonts w:ascii="Arial" w:eastAsiaTheme="minorHAnsi" w:hAnsi="Arial" w:cs="Arial"/>
          <w:bCs/>
          <w:sz w:val="24"/>
          <w:szCs w:val="24"/>
          <w:lang w:val="it-IT" w:eastAsia="en-US"/>
        </w:rPr>
        <w:t xml:space="preserve"> Ferrara</w:t>
      </w:r>
      <w:r w:rsidR="00980BAA" w:rsidRPr="00980BAA">
        <w:rPr>
          <w:rFonts w:ascii="Arial" w:eastAsiaTheme="minorHAnsi" w:hAnsi="Arial" w:cs="Arial"/>
          <w:bCs/>
          <w:sz w:val="24"/>
          <w:szCs w:val="24"/>
          <w:lang w:val="it-IT" w:eastAsia="en-US"/>
        </w:rPr>
        <w:t xml:space="preserve"> -</w:t>
      </w:r>
      <w:r w:rsidRPr="00980BAA">
        <w:rPr>
          <w:rFonts w:ascii="Arial" w:eastAsiaTheme="minorHAnsi" w:hAnsi="Arial" w:cs="Arial"/>
          <w:bCs/>
          <w:sz w:val="24"/>
          <w:szCs w:val="24"/>
          <w:lang w:val="it-IT" w:eastAsia="en-US"/>
        </w:rPr>
        <w:t xml:space="preserve"> Forini</w:t>
      </w:r>
      <w:r w:rsidR="00980BAA" w:rsidRPr="00980BAA">
        <w:rPr>
          <w:rFonts w:ascii="Arial" w:eastAsiaTheme="minorHAnsi" w:hAnsi="Arial" w:cs="Arial"/>
          <w:bCs/>
          <w:sz w:val="24"/>
          <w:szCs w:val="24"/>
          <w:lang w:val="it-IT" w:eastAsia="en-US"/>
        </w:rPr>
        <w:t xml:space="preserve"> -</w:t>
      </w:r>
      <w:r w:rsidRPr="00980BAA">
        <w:rPr>
          <w:rFonts w:ascii="Arial" w:eastAsiaTheme="minorHAnsi" w:hAnsi="Arial" w:cs="Arial"/>
          <w:bCs/>
          <w:sz w:val="24"/>
          <w:szCs w:val="24"/>
          <w:lang w:val="it-IT" w:eastAsia="en-US"/>
        </w:rPr>
        <w:t xml:space="preserve"> Jelmini</w:t>
      </w:r>
      <w:r w:rsidR="00980BAA" w:rsidRPr="00980BAA">
        <w:rPr>
          <w:rFonts w:ascii="Arial" w:eastAsiaTheme="minorHAnsi" w:hAnsi="Arial" w:cs="Arial"/>
          <w:bCs/>
          <w:sz w:val="24"/>
          <w:szCs w:val="24"/>
          <w:lang w:val="it-IT" w:eastAsia="en-US"/>
        </w:rPr>
        <w:t xml:space="preserve"> </w:t>
      </w:r>
      <w:r w:rsidR="00FD1CFA">
        <w:rPr>
          <w:rFonts w:ascii="Arial" w:eastAsiaTheme="minorHAnsi" w:hAnsi="Arial" w:cs="Arial"/>
          <w:bCs/>
          <w:sz w:val="24"/>
          <w:szCs w:val="24"/>
          <w:lang w:val="it-IT" w:eastAsia="en-US"/>
        </w:rPr>
        <w:t>-</w:t>
      </w:r>
      <w:r w:rsidRPr="00980BAA">
        <w:rPr>
          <w:rFonts w:ascii="Arial" w:eastAsiaTheme="minorHAnsi" w:hAnsi="Arial" w:cs="Arial"/>
          <w:bCs/>
          <w:sz w:val="24"/>
          <w:szCs w:val="24"/>
          <w:lang w:val="it-IT" w:eastAsia="en-US"/>
        </w:rPr>
        <w:t xml:space="preserve"> Quadranti</w:t>
      </w:r>
      <w:r w:rsidR="00F45FC1">
        <w:rPr>
          <w:rFonts w:ascii="Arial" w:eastAsiaTheme="minorHAnsi" w:hAnsi="Arial" w:cs="Arial"/>
          <w:bCs/>
          <w:sz w:val="24"/>
          <w:szCs w:val="24"/>
          <w:lang w:val="it-IT" w:eastAsia="en-US"/>
        </w:rPr>
        <w:t xml:space="preserve"> (con riserva)</w:t>
      </w:r>
    </w:p>
    <w:p w:rsidR="005D5C4A" w:rsidRPr="00980BAA" w:rsidRDefault="005D5C4A" w:rsidP="009F2A26">
      <w:pPr>
        <w:jc w:val="both"/>
        <w:rPr>
          <w:rFonts w:ascii="Arial" w:eastAsiaTheme="minorHAnsi" w:hAnsi="Arial" w:cs="Arial"/>
          <w:bCs/>
          <w:sz w:val="24"/>
          <w:szCs w:val="24"/>
          <w:lang w:val="it-IT" w:eastAsia="en-US"/>
        </w:rPr>
      </w:pPr>
    </w:p>
    <w:p w:rsidR="00155EDE" w:rsidRPr="00980BAA" w:rsidRDefault="00155EDE">
      <w:pPr>
        <w:spacing w:after="240"/>
        <w:rPr>
          <w:rFonts w:ascii="Arial" w:eastAsiaTheme="minorHAnsi" w:hAnsi="Arial" w:cs="Arial"/>
          <w:bCs/>
          <w:sz w:val="24"/>
          <w:szCs w:val="24"/>
          <w:lang w:val="it-IT" w:eastAsia="en-US"/>
        </w:rPr>
      </w:pPr>
      <w:r w:rsidRPr="00980BAA">
        <w:rPr>
          <w:rFonts w:ascii="Arial" w:eastAsiaTheme="minorHAnsi" w:hAnsi="Arial" w:cs="Arial"/>
          <w:bCs/>
          <w:sz w:val="24"/>
          <w:szCs w:val="24"/>
          <w:lang w:val="it-IT" w:eastAsia="en-US"/>
        </w:rPr>
        <w:br w:type="page"/>
      </w:r>
    </w:p>
    <w:p w:rsidR="005D5C4A" w:rsidRPr="00980BAA" w:rsidRDefault="005D5C4A" w:rsidP="009F2A26">
      <w:pPr>
        <w:pBdr>
          <w:top w:val="nil"/>
          <w:left w:val="nil"/>
          <w:bottom w:val="nil"/>
          <w:right w:val="nil"/>
          <w:between w:val="nil"/>
          <w:bar w:val="nil"/>
        </w:pBdr>
        <w:jc w:val="both"/>
        <w:rPr>
          <w:rFonts w:ascii="Arial" w:eastAsia="Arial Unicode MS" w:hAnsi="Arial" w:cs="Arial"/>
          <w:b/>
          <w:bCs/>
          <w:sz w:val="24"/>
          <w:szCs w:val="24"/>
          <w:bdr w:val="nil"/>
          <w:lang w:val="it-IT" w:eastAsia="it-IT"/>
          <w14:textOutline w14:w="0" w14:cap="flat" w14:cmpd="sng" w14:algn="ctr">
            <w14:noFill/>
            <w14:prstDash w14:val="solid"/>
            <w14:bevel/>
          </w14:textOutline>
        </w:rPr>
      </w:pPr>
      <w:r w:rsidRPr="00980BAA">
        <w:rPr>
          <w:rFonts w:ascii="Arial" w:eastAsia="Arial Unicode MS" w:hAnsi="Arial" w:cs="Arial"/>
          <w:b/>
          <w:bCs/>
          <w:sz w:val="24"/>
          <w:szCs w:val="24"/>
          <w:bdr w:val="nil"/>
          <w:lang w:val="it-IT" w:eastAsia="it-IT"/>
          <w14:textOutline w14:w="0" w14:cap="flat" w14:cmpd="sng" w14:algn="ctr">
            <w14:noFill/>
            <w14:prstDash w14:val="solid"/>
            <w14:bevel/>
          </w14:textOutline>
        </w:rPr>
        <w:lastRenderedPageBreak/>
        <w:t xml:space="preserve">Mandato della Commissione </w:t>
      </w:r>
      <w:r w:rsidR="009F2A26" w:rsidRPr="00980BAA">
        <w:rPr>
          <w:rFonts w:ascii="Arial" w:eastAsia="Arial Unicode MS" w:hAnsi="Arial" w:cs="Arial"/>
          <w:b/>
          <w:bCs/>
          <w:sz w:val="24"/>
          <w:szCs w:val="24"/>
          <w:bdr w:val="nil"/>
          <w:lang w:val="it-IT" w:eastAsia="it-IT"/>
          <w14:textOutline w14:w="0" w14:cap="flat" w14:cmpd="sng" w14:algn="ctr">
            <w14:noFill/>
            <w14:prstDash w14:val="solid"/>
            <w14:bevel/>
          </w14:textOutline>
        </w:rPr>
        <w:t>g</w:t>
      </w:r>
      <w:r w:rsidRPr="00980BAA">
        <w:rPr>
          <w:rFonts w:ascii="Arial" w:eastAsia="Arial Unicode MS" w:hAnsi="Arial" w:cs="Arial"/>
          <w:b/>
          <w:bCs/>
          <w:sz w:val="24"/>
          <w:szCs w:val="24"/>
          <w:bdr w:val="nil"/>
          <w:lang w:val="it-IT" w:eastAsia="it-IT"/>
          <w14:textOutline w14:w="0" w14:cap="flat" w14:cmpd="sng" w14:algn="ctr">
            <w14:noFill/>
            <w14:prstDash w14:val="solid"/>
            <w14:bevel/>
          </w14:textOutline>
        </w:rPr>
        <w:t xml:space="preserve">estione e finanze (per il </w:t>
      </w:r>
      <w:r w:rsidR="009F2A26" w:rsidRPr="00980BAA">
        <w:rPr>
          <w:rFonts w:ascii="Arial" w:eastAsia="Arial Unicode MS" w:hAnsi="Arial" w:cs="Arial"/>
          <w:b/>
          <w:bCs/>
          <w:sz w:val="24"/>
          <w:szCs w:val="24"/>
          <w:bdr w:val="nil"/>
          <w:lang w:val="it-IT" w:eastAsia="it-IT"/>
          <w14:textOutline w14:w="0" w14:cap="flat" w14:cmpd="sng" w14:algn="ctr">
            <w14:noFill/>
            <w14:prstDash w14:val="solid"/>
            <w14:bevel/>
          </w14:textOutline>
        </w:rPr>
        <w:t>tramite della Sottocommissione f</w:t>
      </w:r>
      <w:r w:rsidRPr="00980BAA">
        <w:rPr>
          <w:rFonts w:ascii="Arial" w:eastAsia="Arial Unicode MS" w:hAnsi="Arial" w:cs="Arial"/>
          <w:b/>
          <w:bCs/>
          <w:sz w:val="24"/>
          <w:szCs w:val="24"/>
          <w:bdr w:val="nil"/>
          <w:lang w:val="it-IT" w:eastAsia="it-IT"/>
          <w14:textOutline w14:w="0" w14:cap="flat" w14:cmpd="sng" w14:algn="ctr">
            <w14:noFill/>
            <w14:prstDash w14:val="solid"/>
            <w14:bevel/>
          </w14:textOutline>
        </w:rPr>
        <w:t>inanze) per un Audit esterno sulla gestione del caso dell'ex funzionario DSS</w:t>
      </w:r>
    </w:p>
    <w:p w:rsidR="005D5C4A" w:rsidRPr="00980BAA" w:rsidRDefault="005D5C4A" w:rsidP="009F2A26">
      <w:pPr>
        <w:pBdr>
          <w:top w:val="nil"/>
          <w:left w:val="nil"/>
          <w:bottom w:val="nil"/>
          <w:right w:val="nil"/>
          <w:between w:val="nil"/>
          <w:bar w:val="nil"/>
        </w:pBdr>
        <w:jc w:val="both"/>
        <w:rPr>
          <w:rFonts w:ascii="Arial" w:eastAsia="Arial" w:hAnsi="Arial" w:cs="Arial"/>
          <w:bCs/>
          <w:sz w:val="24"/>
          <w:szCs w:val="24"/>
          <w:bdr w:val="nil"/>
          <w:lang w:val="it-IT" w:eastAsia="it-IT"/>
          <w14:textOutline w14:w="0" w14:cap="flat" w14:cmpd="sng" w14:algn="ctr">
            <w14:noFill/>
            <w14:prstDash w14:val="solid"/>
            <w14:bevel/>
          </w14:textOutline>
        </w:rPr>
      </w:pPr>
    </w:p>
    <w:p w:rsidR="009F2A26" w:rsidRPr="00980BAA" w:rsidRDefault="009F2A26" w:rsidP="009F2A26">
      <w:pPr>
        <w:pBdr>
          <w:top w:val="nil"/>
          <w:left w:val="nil"/>
          <w:bottom w:val="nil"/>
          <w:right w:val="nil"/>
          <w:between w:val="nil"/>
          <w:bar w:val="nil"/>
        </w:pBdr>
        <w:jc w:val="both"/>
        <w:rPr>
          <w:rFonts w:ascii="Arial" w:eastAsia="Arial" w:hAnsi="Arial" w:cs="Arial"/>
          <w:bCs/>
          <w:sz w:val="24"/>
          <w:szCs w:val="24"/>
          <w:bdr w:val="nil"/>
          <w:lang w:val="it-IT" w:eastAsia="it-IT"/>
          <w14:textOutline w14:w="0" w14:cap="flat" w14:cmpd="sng" w14:algn="ctr">
            <w14:noFill/>
            <w14:prstDash w14:val="solid"/>
            <w14:bevel/>
          </w14:textOutline>
        </w:rPr>
      </w:pPr>
    </w:p>
    <w:p w:rsidR="005D5C4A" w:rsidRPr="00980BAA" w:rsidRDefault="005D5C4A" w:rsidP="009F2A26">
      <w:pPr>
        <w:pBdr>
          <w:top w:val="nil"/>
          <w:left w:val="nil"/>
          <w:bottom w:val="nil"/>
          <w:right w:val="nil"/>
          <w:between w:val="nil"/>
          <w:bar w:val="nil"/>
        </w:pBdr>
        <w:spacing w:after="120"/>
        <w:jc w:val="both"/>
        <w:rPr>
          <w:rFonts w:ascii="Arial" w:eastAsia="Arial Unicode MS" w:hAnsi="Arial" w:cs="Arial"/>
          <w:b/>
          <w:bCs/>
          <w:sz w:val="24"/>
          <w:szCs w:val="24"/>
          <w:bdr w:val="nil"/>
          <w:lang w:val="it-IT" w:eastAsia="it-IT"/>
          <w14:textOutline w14:w="0" w14:cap="flat" w14:cmpd="sng" w14:algn="ctr">
            <w14:noFill/>
            <w14:prstDash w14:val="solid"/>
            <w14:bevel/>
          </w14:textOutline>
        </w:rPr>
      </w:pPr>
      <w:r w:rsidRPr="00980BAA">
        <w:rPr>
          <w:rFonts w:ascii="Arial" w:eastAsia="Arial Unicode MS" w:hAnsi="Arial" w:cs="Arial"/>
          <w:b/>
          <w:bCs/>
          <w:sz w:val="24"/>
          <w:szCs w:val="24"/>
          <w:bdr w:val="nil"/>
          <w:lang w:val="it-IT" w:eastAsia="it-IT"/>
          <w14:textOutline w14:w="0" w14:cap="flat" w14:cmpd="sng" w14:algn="ctr">
            <w14:noFill/>
            <w14:prstDash w14:val="solid"/>
            <w14:bevel/>
          </w14:textOutline>
        </w:rPr>
        <w:t xml:space="preserve">Premessa </w:t>
      </w:r>
    </w:p>
    <w:p w:rsidR="005D5C4A" w:rsidRPr="00980BAA" w:rsidRDefault="005D5C4A" w:rsidP="009F2A26">
      <w:pPr>
        <w:numPr>
          <w:ilvl w:val="0"/>
          <w:numId w:val="18"/>
        </w:numPr>
        <w:spacing w:after="120"/>
        <w:ind w:left="425" w:hanging="425"/>
        <w:jc w:val="both"/>
        <w:rPr>
          <w:rFonts w:ascii="Arial" w:eastAsiaTheme="minorHAnsi" w:hAnsi="Arial" w:cs="Arial"/>
          <w:sz w:val="24"/>
          <w:szCs w:val="24"/>
          <w:lang w:val="it-IT" w:eastAsia="en-US"/>
        </w:rPr>
      </w:pPr>
      <w:r w:rsidRPr="00980BAA">
        <w:rPr>
          <w:rFonts w:ascii="Arial" w:eastAsiaTheme="minorHAnsi" w:hAnsi="Arial" w:cs="Arial"/>
          <w:sz w:val="24"/>
          <w:szCs w:val="24"/>
          <w:lang w:val="it-IT" w:eastAsia="en-US"/>
        </w:rPr>
        <w:t xml:space="preserve">Tenuto conto di quanto emerso dalle indagini che hanno portato alla condanna definitiva del funzionario in questione; </w:t>
      </w:r>
    </w:p>
    <w:p w:rsidR="005D5C4A" w:rsidRPr="00980BAA" w:rsidRDefault="005D5C4A" w:rsidP="009F2A26">
      <w:pPr>
        <w:numPr>
          <w:ilvl w:val="0"/>
          <w:numId w:val="18"/>
        </w:numPr>
        <w:spacing w:after="120"/>
        <w:ind w:left="425" w:hanging="425"/>
        <w:jc w:val="both"/>
        <w:rPr>
          <w:rFonts w:ascii="Arial" w:eastAsiaTheme="minorHAnsi" w:hAnsi="Arial" w:cs="Arial"/>
          <w:sz w:val="24"/>
          <w:szCs w:val="24"/>
          <w:lang w:val="it-IT" w:eastAsia="en-US"/>
        </w:rPr>
      </w:pPr>
      <w:r w:rsidRPr="00980BAA">
        <w:rPr>
          <w:rFonts w:ascii="Arial" w:eastAsiaTheme="minorHAnsi" w:hAnsi="Arial" w:cs="Arial"/>
          <w:sz w:val="24"/>
          <w:szCs w:val="24"/>
          <w:lang w:val="it-IT" w:eastAsia="en-US"/>
        </w:rPr>
        <w:t>tenuto pure conto di tutti i fatti rilevanti sin dall’inizio del rapporto di impiego con la pubblica amministrazione e che non hanno portato a una condanna;</w:t>
      </w:r>
    </w:p>
    <w:p w:rsidR="005D5C4A" w:rsidRPr="00980BAA" w:rsidRDefault="005D5C4A" w:rsidP="009F2A26">
      <w:pPr>
        <w:numPr>
          <w:ilvl w:val="0"/>
          <w:numId w:val="18"/>
        </w:numPr>
        <w:spacing w:after="120"/>
        <w:ind w:left="425" w:hanging="425"/>
        <w:jc w:val="both"/>
        <w:rPr>
          <w:rFonts w:ascii="Arial" w:eastAsiaTheme="minorHAnsi" w:hAnsi="Arial" w:cs="Arial"/>
          <w:sz w:val="24"/>
          <w:szCs w:val="24"/>
          <w:lang w:val="it-IT" w:eastAsia="en-US"/>
        </w:rPr>
      </w:pPr>
      <w:r w:rsidRPr="00980BAA">
        <w:rPr>
          <w:rFonts w:ascii="Arial" w:eastAsiaTheme="minorHAnsi" w:hAnsi="Arial" w:cs="Arial"/>
          <w:sz w:val="24"/>
          <w:szCs w:val="24"/>
          <w:lang w:val="it-IT" w:eastAsia="en-US"/>
        </w:rPr>
        <w:t xml:space="preserve">tenuto altresì in considerazione le risultanze disponibili sulle procedure amministrative seguite e messe in campo dai funzionari dirigenti e dai servizi competenti coinvolti a vario titolo nella gestione del caso, con particolare riferimento alle segnalazioni dall’assunzione del funzionario in questione; </w:t>
      </w:r>
    </w:p>
    <w:p w:rsidR="005D5C4A" w:rsidRPr="00980BAA" w:rsidRDefault="005D5C4A" w:rsidP="009F2A26">
      <w:pPr>
        <w:numPr>
          <w:ilvl w:val="0"/>
          <w:numId w:val="18"/>
        </w:numPr>
        <w:spacing w:after="120"/>
        <w:ind w:left="425" w:hanging="425"/>
        <w:jc w:val="both"/>
        <w:rPr>
          <w:rFonts w:ascii="Arial" w:eastAsiaTheme="minorHAnsi" w:hAnsi="Arial" w:cs="Arial"/>
          <w:sz w:val="24"/>
          <w:szCs w:val="24"/>
          <w:lang w:val="it-IT" w:eastAsia="en-US"/>
        </w:rPr>
      </w:pPr>
      <w:r w:rsidRPr="00980BAA">
        <w:rPr>
          <w:rFonts w:ascii="Arial" w:eastAsiaTheme="minorHAnsi" w:hAnsi="Arial" w:cs="Arial"/>
          <w:sz w:val="24"/>
          <w:szCs w:val="24"/>
          <w:lang w:val="it-IT" w:eastAsia="en-US"/>
        </w:rPr>
        <w:t>tenuto conto della procedura adottata dal Consiglio di Stato per il licenziamento del funzionario e in particolare dell’iter e delle tempistiche;</w:t>
      </w:r>
    </w:p>
    <w:p w:rsidR="005D5C4A" w:rsidRPr="00980BAA" w:rsidRDefault="005D5C4A" w:rsidP="009F2A26">
      <w:pPr>
        <w:numPr>
          <w:ilvl w:val="0"/>
          <w:numId w:val="18"/>
        </w:numPr>
        <w:spacing w:after="120"/>
        <w:ind w:left="425" w:hanging="425"/>
        <w:jc w:val="both"/>
        <w:rPr>
          <w:rFonts w:ascii="Arial" w:eastAsiaTheme="minorHAnsi" w:hAnsi="Arial" w:cs="Arial"/>
          <w:sz w:val="24"/>
          <w:szCs w:val="24"/>
          <w:lang w:val="it-IT" w:eastAsia="en-US"/>
        </w:rPr>
      </w:pPr>
      <w:r w:rsidRPr="00980BAA">
        <w:rPr>
          <w:rFonts w:ascii="Arial" w:eastAsiaTheme="minorHAnsi" w:hAnsi="Arial" w:cs="Arial"/>
          <w:sz w:val="24"/>
          <w:szCs w:val="24"/>
          <w:lang w:val="it-IT" w:eastAsia="en-US"/>
        </w:rPr>
        <w:t>tenuto conto anche del periodo successivo, in particolare dal 5 giugno 2018 a oggi, in merito alla responsabilità nella prevenzione delle molestie da parte dei datori/delle datrici di lavoro in seno all’</w:t>
      </w:r>
      <w:r w:rsidR="009F2A26" w:rsidRPr="00980BAA">
        <w:rPr>
          <w:rFonts w:ascii="Arial" w:eastAsiaTheme="minorHAnsi" w:hAnsi="Arial" w:cs="Arial"/>
          <w:sz w:val="24"/>
          <w:szCs w:val="24"/>
          <w:lang w:val="it-IT" w:eastAsia="en-US"/>
        </w:rPr>
        <w:t>A</w:t>
      </w:r>
      <w:r w:rsidRPr="00980BAA">
        <w:rPr>
          <w:rFonts w:ascii="Arial" w:eastAsiaTheme="minorHAnsi" w:hAnsi="Arial" w:cs="Arial"/>
          <w:sz w:val="24"/>
          <w:szCs w:val="24"/>
          <w:lang w:val="it-IT" w:eastAsia="en-US"/>
        </w:rPr>
        <w:t>mministrazione cantonale;</w:t>
      </w:r>
    </w:p>
    <w:p w:rsidR="005D5C4A" w:rsidRPr="00306523" w:rsidRDefault="005D5C4A" w:rsidP="009F2A26">
      <w:pPr>
        <w:numPr>
          <w:ilvl w:val="0"/>
          <w:numId w:val="18"/>
        </w:numPr>
        <w:ind w:left="425" w:hanging="425"/>
        <w:contextualSpacing/>
        <w:jc w:val="both"/>
        <w:rPr>
          <w:rFonts w:ascii="Arial" w:eastAsiaTheme="minorHAnsi" w:hAnsi="Arial" w:cs="Arial"/>
          <w:sz w:val="24"/>
          <w:szCs w:val="24"/>
          <w:lang w:val="it-IT" w:eastAsia="en-US"/>
        </w:rPr>
      </w:pPr>
      <w:r w:rsidRPr="00306523">
        <w:rPr>
          <w:rFonts w:ascii="Arial" w:eastAsiaTheme="minorHAnsi" w:hAnsi="Arial" w:cs="Arial"/>
          <w:sz w:val="24"/>
          <w:szCs w:val="24"/>
          <w:lang w:val="it-IT" w:eastAsia="en-US"/>
        </w:rPr>
        <w:t xml:space="preserve">tenuto conto delle risultanze del sondaggio sulla soddisfazione lavorativa svolta da </w:t>
      </w:r>
      <w:proofErr w:type="spellStart"/>
      <w:r w:rsidRPr="00306523">
        <w:rPr>
          <w:rFonts w:ascii="Arial" w:eastAsiaTheme="minorHAnsi" w:hAnsi="Arial" w:cs="Arial"/>
          <w:sz w:val="24"/>
          <w:szCs w:val="24"/>
          <w:lang w:val="it-IT" w:eastAsia="en-US"/>
        </w:rPr>
        <w:t>Ismat</w:t>
      </w:r>
      <w:proofErr w:type="spellEnd"/>
      <w:r w:rsidRPr="00306523">
        <w:rPr>
          <w:rFonts w:ascii="Arial" w:eastAsiaTheme="minorHAnsi" w:hAnsi="Arial" w:cs="Arial"/>
          <w:sz w:val="24"/>
          <w:szCs w:val="24"/>
          <w:lang w:val="it-IT" w:eastAsia="en-US"/>
        </w:rPr>
        <w:t xml:space="preserve"> </w:t>
      </w:r>
      <w:proofErr w:type="spellStart"/>
      <w:r w:rsidRPr="00306523">
        <w:rPr>
          <w:rFonts w:ascii="Arial" w:eastAsiaTheme="minorHAnsi" w:hAnsi="Arial" w:cs="Arial"/>
          <w:sz w:val="24"/>
          <w:szCs w:val="24"/>
          <w:lang w:val="it-IT" w:eastAsia="en-US"/>
        </w:rPr>
        <w:t>Consulting</w:t>
      </w:r>
      <w:proofErr w:type="spellEnd"/>
      <w:r w:rsidRPr="00306523">
        <w:rPr>
          <w:rFonts w:ascii="Arial" w:eastAsiaTheme="minorHAnsi" w:hAnsi="Arial" w:cs="Arial"/>
          <w:sz w:val="24"/>
          <w:szCs w:val="24"/>
          <w:lang w:val="it-IT" w:eastAsia="en-US"/>
        </w:rPr>
        <w:t xml:space="preserve"> SA di </w:t>
      </w:r>
      <w:proofErr w:type="spellStart"/>
      <w:r w:rsidRPr="00306523">
        <w:rPr>
          <w:rFonts w:ascii="Arial" w:eastAsiaTheme="minorHAnsi" w:hAnsi="Arial" w:cs="Arial"/>
          <w:sz w:val="24"/>
          <w:szCs w:val="24"/>
          <w:lang w:val="it-IT" w:eastAsia="en-US"/>
        </w:rPr>
        <w:t>Morges</w:t>
      </w:r>
      <w:proofErr w:type="spellEnd"/>
      <w:r w:rsidRPr="00306523">
        <w:rPr>
          <w:rFonts w:ascii="Arial" w:eastAsiaTheme="minorHAnsi" w:hAnsi="Arial" w:cs="Arial"/>
          <w:sz w:val="24"/>
          <w:szCs w:val="24"/>
          <w:lang w:val="it-IT" w:eastAsia="en-US"/>
        </w:rPr>
        <w:t xml:space="preserve">, effettuata su mandato del Consiglio di Stato. </w:t>
      </w:r>
    </w:p>
    <w:p w:rsidR="005D5C4A" w:rsidRPr="00980BAA" w:rsidRDefault="005D5C4A" w:rsidP="009F2A26">
      <w:pPr>
        <w:pBdr>
          <w:top w:val="nil"/>
          <w:left w:val="nil"/>
          <w:bottom w:val="nil"/>
          <w:right w:val="nil"/>
          <w:between w:val="nil"/>
          <w:bar w:val="nil"/>
        </w:pBdr>
        <w:jc w:val="both"/>
        <w:rPr>
          <w:rFonts w:ascii="Arial" w:eastAsia="Arial Unicode MS" w:hAnsi="Arial" w:cs="Arial"/>
          <w:sz w:val="24"/>
          <w:szCs w:val="24"/>
          <w:bdr w:val="nil"/>
          <w:lang w:val="it-IT" w:eastAsia="it-IT"/>
          <w14:textOutline w14:w="0" w14:cap="flat" w14:cmpd="sng" w14:algn="ctr">
            <w14:noFill/>
            <w14:prstDash w14:val="solid"/>
            <w14:bevel/>
          </w14:textOutline>
        </w:rPr>
      </w:pPr>
    </w:p>
    <w:p w:rsidR="005D5C4A" w:rsidRPr="00980BAA" w:rsidRDefault="005D5C4A" w:rsidP="009F2A26">
      <w:pPr>
        <w:pBdr>
          <w:top w:val="nil"/>
          <w:left w:val="nil"/>
          <w:bottom w:val="nil"/>
          <w:right w:val="nil"/>
          <w:between w:val="nil"/>
          <w:bar w:val="nil"/>
        </w:pBdr>
        <w:jc w:val="both"/>
        <w:rPr>
          <w:rFonts w:ascii="Arial" w:eastAsia="Arial Unicode MS" w:hAnsi="Arial" w:cs="Arial"/>
          <w:sz w:val="24"/>
          <w:szCs w:val="24"/>
          <w:bdr w:val="nil"/>
          <w:lang w:val="it-IT" w:eastAsia="it-IT"/>
          <w14:textOutline w14:w="0" w14:cap="flat" w14:cmpd="sng" w14:algn="ctr">
            <w14:noFill/>
            <w14:prstDash w14:val="solid"/>
            <w14:bevel/>
          </w14:textOutline>
        </w:rPr>
      </w:pPr>
    </w:p>
    <w:p w:rsidR="005D5C4A" w:rsidRPr="00980BAA" w:rsidRDefault="005D5C4A" w:rsidP="009F2A26">
      <w:pPr>
        <w:pBdr>
          <w:top w:val="nil"/>
          <w:left w:val="nil"/>
          <w:bottom w:val="nil"/>
          <w:right w:val="nil"/>
          <w:between w:val="nil"/>
          <w:bar w:val="nil"/>
        </w:pBdr>
        <w:spacing w:after="120"/>
        <w:jc w:val="both"/>
        <w:rPr>
          <w:rFonts w:ascii="Arial" w:eastAsia="Arial" w:hAnsi="Arial" w:cs="Arial"/>
          <w:sz w:val="24"/>
          <w:szCs w:val="24"/>
          <w:bdr w:val="nil"/>
          <w:lang w:val="it-IT" w:eastAsia="it-IT"/>
          <w14:textOutline w14:w="0" w14:cap="flat" w14:cmpd="sng" w14:algn="ctr">
            <w14:noFill/>
            <w14:prstDash w14:val="solid"/>
            <w14:bevel/>
          </w14:textOutline>
        </w:rPr>
      </w:pPr>
      <w:r w:rsidRPr="00980BAA">
        <w:rPr>
          <w:rFonts w:ascii="Arial" w:eastAsia="Arial Unicode MS" w:hAnsi="Arial" w:cs="Arial"/>
          <w:b/>
          <w:bCs/>
          <w:sz w:val="24"/>
          <w:szCs w:val="24"/>
          <w:bdr w:val="nil"/>
          <w:lang w:val="it-IT" w:eastAsia="it-IT"/>
          <w14:textOutline w14:w="0" w14:cap="flat" w14:cmpd="sng" w14:algn="ctr">
            <w14:noFill/>
            <w14:prstDash w14:val="solid"/>
            <w14:bevel/>
          </w14:textOutline>
        </w:rPr>
        <w:t>Mandato esterno dell‘audit</w:t>
      </w:r>
    </w:p>
    <w:p w:rsidR="005D5C4A" w:rsidRPr="00980BAA" w:rsidRDefault="005D5C4A" w:rsidP="009F2A26">
      <w:pPr>
        <w:pBdr>
          <w:top w:val="nil"/>
          <w:left w:val="nil"/>
          <w:bottom w:val="nil"/>
          <w:right w:val="nil"/>
          <w:between w:val="nil"/>
          <w:bar w:val="nil"/>
        </w:pBdr>
        <w:spacing w:after="160"/>
        <w:jc w:val="both"/>
        <w:rPr>
          <w:rFonts w:ascii="Arial" w:eastAsia="Arial" w:hAnsi="Arial" w:cs="Arial"/>
          <w:sz w:val="24"/>
          <w:szCs w:val="24"/>
          <w:bdr w:val="nil"/>
          <w:lang w:val="it-IT" w:eastAsia="it-IT"/>
          <w14:textOutline w14:w="0" w14:cap="flat" w14:cmpd="sng" w14:algn="ctr">
            <w14:noFill/>
            <w14:prstDash w14:val="solid"/>
            <w14:bevel/>
          </w14:textOutline>
        </w:rPr>
      </w:pPr>
      <w:r w:rsidRPr="00980BAA">
        <w:rPr>
          <w:rFonts w:ascii="Arial" w:eastAsia="Arial" w:hAnsi="Arial" w:cs="Arial"/>
          <w:sz w:val="24"/>
          <w:szCs w:val="24"/>
          <w:bdr w:val="nil"/>
          <w:lang w:val="it-IT" w:eastAsia="it-IT"/>
          <w14:textOutline w14:w="0" w14:cap="flat" w14:cmpd="sng" w14:algn="ctr">
            <w14:noFill/>
            <w14:prstDash w14:val="solid"/>
            <w14:bevel/>
          </w14:textOutline>
        </w:rPr>
        <w:t>Si chiede di attribuire un mandato di audit al di fuori del Canton Ticino per approfondire e svolgere una puntuale:</w:t>
      </w:r>
    </w:p>
    <w:p w:rsidR="005D5C4A" w:rsidRPr="00980BAA" w:rsidRDefault="005D5C4A" w:rsidP="009F2A26">
      <w:pPr>
        <w:numPr>
          <w:ilvl w:val="0"/>
          <w:numId w:val="19"/>
        </w:numPr>
        <w:pBdr>
          <w:top w:val="nil"/>
          <w:left w:val="nil"/>
          <w:bottom w:val="nil"/>
          <w:right w:val="nil"/>
          <w:between w:val="nil"/>
          <w:bar w:val="nil"/>
        </w:pBdr>
        <w:spacing w:after="120"/>
        <w:ind w:left="425" w:hanging="425"/>
        <w:jc w:val="both"/>
        <w:rPr>
          <w:rFonts w:ascii="Arial" w:eastAsia="Arial Unicode MS" w:hAnsi="Arial" w:cs="Arial"/>
          <w:b/>
          <w:bCs/>
          <w:sz w:val="24"/>
          <w:szCs w:val="24"/>
          <w:bdr w:val="nil"/>
          <w:lang w:val="it-IT" w:eastAsia="it-IT"/>
          <w14:textOutline w14:w="0" w14:cap="flat" w14:cmpd="sng" w14:algn="ctr">
            <w14:noFill/>
            <w14:prstDash w14:val="solid"/>
            <w14:bevel/>
          </w14:textOutline>
        </w:rPr>
      </w:pPr>
      <w:r w:rsidRPr="00980BAA">
        <w:rPr>
          <w:rFonts w:ascii="Arial" w:eastAsia="Arial" w:hAnsi="Arial" w:cs="Arial"/>
          <w:sz w:val="24"/>
          <w:szCs w:val="24"/>
          <w:bdr w:val="nil"/>
          <w:lang w:val="it-IT" w:eastAsia="it-IT"/>
          <w14:textOutline w14:w="0" w14:cap="flat" w14:cmpd="sng" w14:algn="ctr">
            <w14:noFill/>
            <w14:prstDash w14:val="solid"/>
            <w14:bevel/>
          </w14:textOutline>
        </w:rPr>
        <w:t>verifica</w:t>
      </w:r>
      <w:r w:rsidRPr="00980BAA">
        <w:rPr>
          <w:rFonts w:ascii="Arial" w:eastAsia="Arial Unicode MS" w:hAnsi="Arial" w:cs="Arial"/>
          <w:sz w:val="24"/>
          <w:szCs w:val="24"/>
          <w:bdr w:val="nil"/>
          <w:lang w:val="it-IT" w:eastAsia="it-IT"/>
          <w14:textOutline w14:w="0" w14:cap="flat" w14:cmpd="sng" w14:algn="ctr">
            <w14:noFill/>
            <w14:prstDash w14:val="solid"/>
            <w14:bevel/>
          </w14:textOutline>
        </w:rPr>
        <w:t xml:space="preserve"> di eventuali azioni od omissioni non conformi alle prescrizioni legali cantonali, federali e internazionali in vigore pro tempore in Svizzera, nell’ambito dell’amministrazione cantonale, concernente la gestione della procedura amministrativa e operativa dei fatti che hanno riguardato il funzionario MB dalla sua assunzione fino al momento del suo licenziamento compreso</w:t>
      </w:r>
    </w:p>
    <w:p w:rsidR="005D5C4A" w:rsidRPr="00980BAA" w:rsidRDefault="005D5C4A" w:rsidP="009F2A26">
      <w:pPr>
        <w:numPr>
          <w:ilvl w:val="0"/>
          <w:numId w:val="19"/>
        </w:numPr>
        <w:pBdr>
          <w:top w:val="nil"/>
          <w:left w:val="nil"/>
          <w:bottom w:val="nil"/>
          <w:right w:val="nil"/>
          <w:between w:val="nil"/>
          <w:bar w:val="nil"/>
        </w:pBdr>
        <w:spacing w:after="120"/>
        <w:ind w:left="425" w:hanging="425"/>
        <w:jc w:val="both"/>
        <w:rPr>
          <w:rFonts w:ascii="Arial" w:eastAsia="Arial Unicode MS" w:hAnsi="Arial" w:cs="Arial"/>
          <w:b/>
          <w:bCs/>
          <w:sz w:val="24"/>
          <w:szCs w:val="24"/>
          <w:bdr w:val="nil"/>
          <w:lang w:val="it-IT" w:eastAsia="it-IT"/>
          <w14:textOutline w14:w="0" w14:cap="flat" w14:cmpd="sng" w14:algn="ctr">
            <w14:noFill/>
            <w14:prstDash w14:val="solid"/>
            <w14:bevel/>
          </w14:textOutline>
        </w:rPr>
      </w:pPr>
      <w:r w:rsidRPr="00980BAA">
        <w:rPr>
          <w:rFonts w:ascii="Arial" w:eastAsia="Arial Unicode MS" w:hAnsi="Arial" w:cs="Arial"/>
          <w:sz w:val="24"/>
          <w:szCs w:val="24"/>
          <w:bdr w:val="nil"/>
          <w:lang w:val="it-IT" w:eastAsia="it-IT"/>
          <w14:textOutline w14:w="0" w14:cap="flat" w14:cmpd="sng" w14:algn="ctr">
            <w14:noFill/>
            <w14:prstDash w14:val="solid"/>
            <w14:bevel/>
          </w14:textOutline>
        </w:rPr>
        <w:t>nell’ambito di quanto precede, si chiede anche la verifica di eventuali azioni od omissioni non conformi alle responsabilità professionali e deontologiche inerenti ai compiti dell’amministrazione cantonale e dei servizi sociali in particolare;</w:t>
      </w:r>
    </w:p>
    <w:p w:rsidR="005D5C4A" w:rsidRPr="00980BAA" w:rsidRDefault="005D5C4A" w:rsidP="009F2A26">
      <w:pPr>
        <w:numPr>
          <w:ilvl w:val="0"/>
          <w:numId w:val="19"/>
        </w:numPr>
        <w:pBdr>
          <w:top w:val="nil"/>
          <w:left w:val="nil"/>
          <w:bottom w:val="nil"/>
          <w:right w:val="nil"/>
          <w:between w:val="nil"/>
          <w:bar w:val="nil"/>
        </w:pBdr>
        <w:spacing w:after="120"/>
        <w:ind w:left="425" w:hanging="425"/>
        <w:jc w:val="both"/>
        <w:rPr>
          <w:rFonts w:ascii="Arial" w:eastAsia="Arial Unicode MS" w:hAnsi="Arial" w:cs="Arial"/>
          <w:b/>
          <w:bCs/>
          <w:sz w:val="24"/>
          <w:szCs w:val="24"/>
          <w:bdr w:val="nil"/>
          <w:lang w:val="it-IT" w:eastAsia="it-IT"/>
          <w14:textOutline w14:w="0" w14:cap="flat" w14:cmpd="sng" w14:algn="ctr">
            <w14:noFill/>
            <w14:prstDash w14:val="solid"/>
            <w14:bevel/>
          </w14:textOutline>
        </w:rPr>
      </w:pPr>
      <w:r w:rsidRPr="00980BAA">
        <w:rPr>
          <w:rFonts w:ascii="Arial" w:eastAsia="Arial Unicode MS" w:hAnsi="Arial" w:cs="Arial"/>
          <w:sz w:val="24"/>
          <w:szCs w:val="24"/>
          <w:bdr w:val="nil"/>
          <w:lang w:val="it-IT" w:eastAsia="it-IT"/>
          <w14:textOutline w14:w="0" w14:cap="flat" w14:cmpd="sng" w14:algn="ctr">
            <w14:noFill/>
            <w14:prstDash w14:val="solid"/>
            <w14:bevel/>
          </w14:textOutline>
        </w:rPr>
        <w:t xml:space="preserve">verifica della procedura che ha portato al licenziamento del funzionario; </w:t>
      </w:r>
    </w:p>
    <w:p w:rsidR="005D5C4A" w:rsidRPr="00980BAA" w:rsidRDefault="005D5C4A" w:rsidP="009F2A26">
      <w:pPr>
        <w:numPr>
          <w:ilvl w:val="0"/>
          <w:numId w:val="19"/>
        </w:numPr>
        <w:pBdr>
          <w:top w:val="nil"/>
          <w:left w:val="nil"/>
          <w:bottom w:val="nil"/>
          <w:right w:val="nil"/>
          <w:between w:val="nil"/>
          <w:bar w:val="nil"/>
        </w:pBdr>
        <w:spacing w:after="120"/>
        <w:ind w:left="425" w:hanging="425"/>
        <w:jc w:val="both"/>
        <w:rPr>
          <w:rFonts w:ascii="Arial" w:eastAsia="Arial" w:hAnsi="Arial" w:cs="Arial"/>
          <w:sz w:val="24"/>
          <w:szCs w:val="24"/>
          <w:bdr w:val="nil"/>
          <w:lang w:val="it-IT" w:eastAsia="it-IT"/>
          <w14:textOutline w14:w="0" w14:cap="flat" w14:cmpd="sng" w14:algn="ctr">
            <w14:noFill/>
            <w14:prstDash w14:val="solid"/>
            <w14:bevel/>
          </w14:textOutline>
        </w:rPr>
      </w:pPr>
      <w:r w:rsidRPr="00980BAA">
        <w:rPr>
          <w:rFonts w:ascii="Arial" w:eastAsia="Arial Unicode MS" w:hAnsi="Arial" w:cs="Arial"/>
          <w:sz w:val="24"/>
          <w:szCs w:val="24"/>
          <w:bdr w:val="nil"/>
          <w:lang w:val="it-IT" w:eastAsia="it-IT"/>
          <w14:textOutline w14:w="0" w14:cap="flat" w14:cmpd="sng" w14:algn="ctr">
            <w14:noFill/>
            <w14:prstDash w14:val="solid"/>
            <w14:bevel/>
          </w14:textOutline>
        </w:rPr>
        <w:t>valutazione della completezza e dell’attinenza alle leggi delle direttive interne, nonché della prassi e del rigore applicativo delle direttive stesse in vigore dall’assunzione del funzionario ad oggi</w:t>
      </w:r>
    </w:p>
    <w:p w:rsidR="005D5C4A" w:rsidRPr="00980BAA" w:rsidRDefault="005D5C4A" w:rsidP="009F2A26">
      <w:pPr>
        <w:numPr>
          <w:ilvl w:val="0"/>
          <w:numId w:val="19"/>
        </w:numPr>
        <w:pBdr>
          <w:top w:val="nil"/>
          <w:left w:val="nil"/>
          <w:bottom w:val="nil"/>
          <w:right w:val="nil"/>
          <w:between w:val="nil"/>
          <w:bar w:val="nil"/>
        </w:pBdr>
        <w:spacing w:after="120"/>
        <w:ind w:left="425" w:hanging="425"/>
        <w:jc w:val="both"/>
        <w:rPr>
          <w:rFonts w:ascii="Arial" w:eastAsia="Arial Unicode MS" w:hAnsi="Arial" w:cs="Arial"/>
          <w:b/>
          <w:bCs/>
          <w:sz w:val="24"/>
          <w:szCs w:val="24"/>
          <w:bdr w:val="nil"/>
          <w:lang w:val="it-IT" w:eastAsia="it-IT"/>
          <w14:textOutline w14:w="0" w14:cap="flat" w14:cmpd="sng" w14:algn="ctr">
            <w14:noFill/>
            <w14:prstDash w14:val="solid"/>
            <w14:bevel/>
          </w14:textOutline>
        </w:rPr>
      </w:pPr>
      <w:r w:rsidRPr="00980BAA">
        <w:rPr>
          <w:rFonts w:ascii="Arial" w:eastAsia="Arial Unicode MS" w:hAnsi="Arial" w:cs="Arial"/>
          <w:sz w:val="24"/>
          <w:szCs w:val="24"/>
          <w:bdr w:val="nil"/>
          <w:lang w:val="it-IT" w:eastAsia="it-IT"/>
          <w14:textOutline w14:w="0" w14:cap="flat" w14:cmpd="sng" w14:algn="ctr">
            <w14:noFill/>
            <w14:prstDash w14:val="solid"/>
            <w14:bevel/>
          </w14:textOutline>
        </w:rPr>
        <w:t>verifica, coerentemente con quanto precede, della conformità o meno delle direttive interne all’amministrazione cantonale rispetto alle prescrizioni legali cantonali, federali e internazionali in vigore in Svizzera dall’assunzione del funzionario ad oggi;</w:t>
      </w:r>
    </w:p>
    <w:p w:rsidR="005D5C4A" w:rsidRPr="00980BAA" w:rsidRDefault="005D5C4A" w:rsidP="009F2A26">
      <w:pPr>
        <w:numPr>
          <w:ilvl w:val="0"/>
          <w:numId w:val="19"/>
        </w:numPr>
        <w:pBdr>
          <w:top w:val="nil"/>
          <w:left w:val="nil"/>
          <w:bottom w:val="nil"/>
          <w:right w:val="nil"/>
          <w:between w:val="nil"/>
          <w:bar w:val="nil"/>
        </w:pBdr>
        <w:spacing w:after="120"/>
        <w:ind w:left="425" w:hanging="425"/>
        <w:jc w:val="both"/>
        <w:rPr>
          <w:rFonts w:ascii="Arial" w:eastAsia="Arial Unicode MS" w:hAnsi="Arial" w:cs="Arial"/>
          <w:b/>
          <w:bCs/>
          <w:sz w:val="24"/>
          <w:szCs w:val="24"/>
          <w:bdr w:val="nil"/>
          <w:lang w:val="it-IT" w:eastAsia="it-IT"/>
          <w14:textOutline w14:w="0" w14:cap="flat" w14:cmpd="sng" w14:algn="ctr">
            <w14:noFill/>
            <w14:prstDash w14:val="solid"/>
            <w14:bevel/>
          </w14:textOutline>
        </w:rPr>
      </w:pPr>
      <w:r w:rsidRPr="00980BAA">
        <w:rPr>
          <w:rFonts w:ascii="Arial" w:eastAsia="Arial Unicode MS" w:hAnsi="Arial" w:cs="Arial"/>
          <w:sz w:val="24"/>
          <w:szCs w:val="24"/>
          <w:bdr w:val="nil"/>
          <w:lang w:val="it-IT" w:eastAsia="it-IT"/>
          <w14:textOutline w14:w="0" w14:cap="flat" w14:cmpd="sng" w14:algn="ctr">
            <w14:noFill/>
            <w14:prstDash w14:val="solid"/>
            <w14:bevel/>
          </w14:textOutline>
        </w:rPr>
        <w:t xml:space="preserve">verifica della prassi seguita dall’amministrazione cantonale nell’applicazione di queste direttive dall’assunzione del funzionario ad oggi; </w:t>
      </w:r>
    </w:p>
    <w:p w:rsidR="005D5C4A" w:rsidRPr="00980BAA" w:rsidRDefault="005D5C4A" w:rsidP="00AF0B24">
      <w:pPr>
        <w:numPr>
          <w:ilvl w:val="0"/>
          <w:numId w:val="19"/>
        </w:numPr>
        <w:pBdr>
          <w:top w:val="nil"/>
          <w:left w:val="nil"/>
          <w:bottom w:val="nil"/>
          <w:right w:val="nil"/>
          <w:between w:val="nil"/>
          <w:bar w:val="nil"/>
        </w:pBdr>
        <w:spacing w:after="120"/>
        <w:ind w:left="425" w:hanging="425"/>
        <w:jc w:val="both"/>
        <w:rPr>
          <w:rFonts w:ascii="Arial" w:eastAsia="Arial Unicode MS" w:hAnsi="Arial" w:cs="Arial"/>
          <w:b/>
          <w:bCs/>
          <w:sz w:val="24"/>
          <w:szCs w:val="24"/>
          <w:bdr w:val="nil"/>
          <w:lang w:val="it-IT" w:eastAsia="it-IT"/>
          <w14:textOutline w14:w="0" w14:cap="flat" w14:cmpd="sng" w14:algn="ctr">
            <w14:noFill/>
            <w14:prstDash w14:val="solid"/>
            <w14:bevel/>
          </w14:textOutline>
        </w:rPr>
      </w:pPr>
      <w:r w:rsidRPr="00980BAA">
        <w:rPr>
          <w:rFonts w:ascii="Arial" w:eastAsia="Arial Unicode MS" w:hAnsi="Arial" w:cs="Arial"/>
          <w:sz w:val="24"/>
          <w:szCs w:val="24"/>
          <w:bdr w:val="nil"/>
          <w:lang w:val="it-IT" w:eastAsia="it-IT"/>
          <w14:textOutline w14:w="0" w14:cap="flat" w14:cmpd="sng" w14:algn="ctr">
            <w14:noFill/>
            <w14:prstDash w14:val="solid"/>
            <w14:bevel/>
          </w14:textOutline>
        </w:rPr>
        <w:lastRenderedPageBreak/>
        <w:t>verifica della conformità, sia delle direttive che delle prassi, alle campagne nazionali specifiche in materia di prevenzione delle molestie sul posto di lavoro;</w:t>
      </w:r>
    </w:p>
    <w:p w:rsidR="005D5C4A" w:rsidRPr="00980BAA" w:rsidRDefault="005D5C4A" w:rsidP="009F2A26">
      <w:pPr>
        <w:numPr>
          <w:ilvl w:val="0"/>
          <w:numId w:val="19"/>
        </w:numPr>
        <w:pBdr>
          <w:top w:val="nil"/>
          <w:left w:val="nil"/>
          <w:bottom w:val="nil"/>
          <w:right w:val="nil"/>
          <w:between w:val="nil"/>
          <w:bar w:val="nil"/>
        </w:pBdr>
        <w:ind w:left="426" w:hanging="426"/>
        <w:contextualSpacing/>
        <w:jc w:val="both"/>
        <w:rPr>
          <w:rFonts w:ascii="Arial" w:eastAsia="Arial" w:hAnsi="Arial" w:cs="Arial"/>
          <w:b/>
          <w:bCs/>
          <w:sz w:val="24"/>
          <w:szCs w:val="24"/>
          <w:bdr w:val="nil"/>
          <w:lang w:val="it-IT" w:eastAsia="it-IT"/>
          <w14:textOutline w14:w="0" w14:cap="flat" w14:cmpd="sng" w14:algn="ctr">
            <w14:noFill/>
            <w14:prstDash w14:val="solid"/>
            <w14:bevel/>
          </w14:textOutline>
        </w:rPr>
      </w:pPr>
      <w:r w:rsidRPr="00980BAA">
        <w:rPr>
          <w:rFonts w:ascii="Arial" w:eastAsia="Arial Unicode MS" w:hAnsi="Arial" w:cs="Arial"/>
          <w:sz w:val="24"/>
          <w:szCs w:val="24"/>
          <w:bdr w:val="nil"/>
          <w:lang w:val="it-IT" w:eastAsia="it-IT"/>
          <w14:textOutline w14:w="0" w14:cap="flat" w14:cmpd="sng" w14:algn="ctr">
            <w14:noFill/>
            <w14:prstDash w14:val="solid"/>
            <w14:bevel/>
          </w14:textOutline>
        </w:rPr>
        <w:t>valutazione generale delle direttive e prassi attualmente in vigore e di eventuali proposte di adeguamento per rafforzare la tutela sia preventiva che di intervento in caso di abusi e molestie.</w:t>
      </w:r>
    </w:p>
    <w:p w:rsidR="005D5C4A" w:rsidRPr="00980BAA" w:rsidRDefault="005D5C4A" w:rsidP="009F2A26">
      <w:pPr>
        <w:pBdr>
          <w:top w:val="nil"/>
          <w:left w:val="nil"/>
          <w:bottom w:val="nil"/>
          <w:right w:val="nil"/>
          <w:between w:val="nil"/>
          <w:bar w:val="nil"/>
        </w:pBdr>
        <w:jc w:val="both"/>
        <w:rPr>
          <w:rFonts w:ascii="Arial" w:eastAsia="Arial" w:hAnsi="Arial" w:cs="Arial"/>
          <w:bCs/>
          <w:sz w:val="24"/>
          <w:szCs w:val="24"/>
          <w:bdr w:val="nil"/>
          <w:lang w:val="it-IT" w:eastAsia="it-IT"/>
          <w14:textOutline w14:w="0" w14:cap="flat" w14:cmpd="sng" w14:algn="ctr">
            <w14:noFill/>
            <w14:prstDash w14:val="solid"/>
            <w14:bevel/>
          </w14:textOutline>
        </w:rPr>
      </w:pPr>
    </w:p>
    <w:p w:rsidR="009F2A26" w:rsidRPr="00980BAA" w:rsidRDefault="009F2A26" w:rsidP="009F2A26">
      <w:pPr>
        <w:pBdr>
          <w:top w:val="nil"/>
          <w:left w:val="nil"/>
          <w:bottom w:val="nil"/>
          <w:right w:val="nil"/>
          <w:between w:val="nil"/>
          <w:bar w:val="nil"/>
        </w:pBdr>
        <w:jc w:val="both"/>
        <w:rPr>
          <w:rFonts w:ascii="Arial" w:eastAsia="Arial" w:hAnsi="Arial" w:cs="Arial"/>
          <w:bCs/>
          <w:sz w:val="24"/>
          <w:szCs w:val="24"/>
          <w:bdr w:val="nil"/>
          <w:lang w:val="it-IT" w:eastAsia="it-IT"/>
          <w14:textOutline w14:w="0" w14:cap="flat" w14:cmpd="sng" w14:algn="ctr">
            <w14:noFill/>
            <w14:prstDash w14:val="solid"/>
            <w14:bevel/>
          </w14:textOutline>
        </w:rPr>
      </w:pPr>
    </w:p>
    <w:p w:rsidR="005D5C4A" w:rsidRPr="00980BAA" w:rsidRDefault="005D5C4A" w:rsidP="009F2A26">
      <w:pPr>
        <w:pBdr>
          <w:top w:val="nil"/>
          <w:left w:val="nil"/>
          <w:bottom w:val="nil"/>
          <w:right w:val="nil"/>
          <w:between w:val="nil"/>
          <w:bar w:val="nil"/>
        </w:pBdr>
        <w:spacing w:after="120"/>
        <w:jc w:val="both"/>
        <w:rPr>
          <w:rFonts w:ascii="Arial" w:eastAsia="Arial Unicode MS" w:hAnsi="Arial" w:cs="Arial"/>
          <w:b/>
          <w:bCs/>
          <w:sz w:val="24"/>
          <w:szCs w:val="24"/>
          <w:bdr w:val="nil"/>
          <w:lang w:val="it-IT" w:eastAsia="it-IT"/>
          <w14:textOutline w14:w="0" w14:cap="flat" w14:cmpd="sng" w14:algn="ctr">
            <w14:noFill/>
            <w14:prstDash w14:val="solid"/>
            <w14:bevel/>
          </w14:textOutline>
        </w:rPr>
      </w:pPr>
      <w:r w:rsidRPr="00980BAA">
        <w:rPr>
          <w:rFonts w:ascii="Arial" w:eastAsia="Arial Unicode MS" w:hAnsi="Arial" w:cs="Arial"/>
          <w:b/>
          <w:bCs/>
          <w:sz w:val="24"/>
          <w:szCs w:val="24"/>
          <w:bdr w:val="nil"/>
          <w:lang w:val="it-IT" w:eastAsia="it-IT"/>
          <w14:textOutline w14:w="0" w14:cap="flat" w14:cmpd="sng" w14:algn="ctr">
            <w14:noFill/>
            <w14:prstDash w14:val="solid"/>
            <w14:bevel/>
          </w14:textOutline>
        </w:rPr>
        <w:t>Profilo e competenze dei possibili referenti per l’audit</w:t>
      </w:r>
    </w:p>
    <w:p w:rsidR="005D5C4A" w:rsidRPr="00980BAA" w:rsidRDefault="005D5C4A" w:rsidP="009F2A26">
      <w:pPr>
        <w:pBdr>
          <w:top w:val="nil"/>
          <w:left w:val="nil"/>
          <w:bottom w:val="nil"/>
          <w:right w:val="nil"/>
          <w:between w:val="nil"/>
          <w:bar w:val="nil"/>
        </w:pBdr>
        <w:jc w:val="both"/>
        <w:rPr>
          <w:rFonts w:ascii="Arial" w:eastAsia="Arial Unicode MS" w:hAnsi="Arial" w:cs="Arial"/>
          <w:sz w:val="24"/>
          <w:szCs w:val="24"/>
          <w:bdr w:val="nil"/>
          <w:lang w:val="it-IT" w:eastAsia="it-IT"/>
          <w14:textOutline w14:w="0" w14:cap="flat" w14:cmpd="sng" w14:algn="ctr">
            <w14:noFill/>
            <w14:prstDash w14:val="solid"/>
            <w14:bevel/>
          </w14:textOutline>
        </w:rPr>
      </w:pPr>
      <w:r w:rsidRPr="00980BAA">
        <w:rPr>
          <w:rFonts w:ascii="Arial" w:eastAsia="Arial Unicode MS" w:hAnsi="Arial" w:cs="Arial"/>
          <w:sz w:val="24"/>
          <w:szCs w:val="24"/>
          <w:bdr w:val="nil"/>
          <w:lang w:val="it-IT" w:eastAsia="it-IT"/>
          <w14:textOutline w14:w="0" w14:cap="flat" w14:cmpd="sng" w14:algn="ctr">
            <w14:noFill/>
            <w14:prstDash w14:val="solid"/>
            <w14:bevel/>
          </w14:textOutline>
        </w:rPr>
        <w:t xml:space="preserve">L'audit verrà affidato a una persona, più persone o a un ente fuori Cantone (in seguito l’auditor), riconosciuti per le loro competenze ed esperienze a livello nazionale, con certificate competenze scientifiche e giuridiche e contemporaneamente con esperienza di gestione di simili problematiche. </w:t>
      </w:r>
    </w:p>
    <w:p w:rsidR="005D5C4A" w:rsidRPr="00980BAA" w:rsidRDefault="005D5C4A" w:rsidP="009F2A26">
      <w:pPr>
        <w:pBdr>
          <w:top w:val="nil"/>
          <w:left w:val="nil"/>
          <w:bottom w:val="nil"/>
          <w:right w:val="nil"/>
          <w:between w:val="nil"/>
          <w:bar w:val="nil"/>
        </w:pBdr>
        <w:jc w:val="both"/>
        <w:rPr>
          <w:rFonts w:ascii="Arial" w:eastAsia="Arial Unicode MS" w:hAnsi="Arial" w:cs="Arial"/>
          <w:sz w:val="24"/>
          <w:szCs w:val="24"/>
          <w:bdr w:val="nil"/>
          <w:lang w:val="it-IT" w:eastAsia="it-IT"/>
          <w14:textOutline w14:w="0" w14:cap="flat" w14:cmpd="sng" w14:algn="ctr">
            <w14:noFill/>
            <w14:prstDash w14:val="solid"/>
            <w14:bevel/>
          </w14:textOutline>
        </w:rPr>
      </w:pPr>
    </w:p>
    <w:p w:rsidR="005D5C4A" w:rsidRPr="00980BAA" w:rsidRDefault="005D5C4A" w:rsidP="009F2A26">
      <w:pPr>
        <w:pBdr>
          <w:top w:val="nil"/>
          <w:left w:val="nil"/>
          <w:bottom w:val="nil"/>
          <w:right w:val="nil"/>
          <w:between w:val="nil"/>
          <w:bar w:val="nil"/>
        </w:pBdr>
        <w:jc w:val="both"/>
        <w:rPr>
          <w:rFonts w:ascii="Arial" w:eastAsia="Arial Unicode MS" w:hAnsi="Arial" w:cs="Arial"/>
          <w:sz w:val="24"/>
          <w:szCs w:val="24"/>
          <w:bdr w:val="nil"/>
          <w:lang w:val="it-IT" w:eastAsia="it-IT"/>
          <w14:textOutline w14:w="0" w14:cap="flat" w14:cmpd="sng" w14:algn="ctr">
            <w14:noFill/>
            <w14:prstDash w14:val="solid"/>
            <w14:bevel/>
          </w14:textOutline>
        </w:rPr>
      </w:pPr>
      <w:r w:rsidRPr="00980BAA">
        <w:rPr>
          <w:rFonts w:ascii="Arial" w:eastAsia="Arial Unicode MS" w:hAnsi="Arial" w:cs="Arial"/>
          <w:sz w:val="24"/>
          <w:szCs w:val="24"/>
          <w:bdr w:val="nil"/>
          <w:lang w:val="it-IT" w:eastAsia="it-IT"/>
          <w14:textOutline w14:w="0" w14:cap="flat" w14:cmpd="sng" w14:algn="ctr">
            <w14:noFill/>
            <w14:prstDash w14:val="solid"/>
            <w14:bevel/>
          </w14:textOutline>
        </w:rPr>
        <w:t>Per la natura delicata dell’approfondimento e le necessità di indipendenza e imparzialità, l’auditor non dovrà avere nessun legame con l’Amministrazione pubblica ticinese né con la politica ticinese.</w:t>
      </w:r>
    </w:p>
    <w:p w:rsidR="005D5C4A" w:rsidRPr="00980BAA" w:rsidRDefault="005D5C4A" w:rsidP="009F2A26">
      <w:pPr>
        <w:pBdr>
          <w:top w:val="nil"/>
          <w:left w:val="nil"/>
          <w:bottom w:val="nil"/>
          <w:right w:val="nil"/>
          <w:between w:val="nil"/>
          <w:bar w:val="nil"/>
        </w:pBdr>
        <w:jc w:val="both"/>
        <w:rPr>
          <w:rFonts w:ascii="Arial" w:eastAsia="Arial Unicode MS" w:hAnsi="Arial" w:cs="Arial"/>
          <w:sz w:val="24"/>
          <w:szCs w:val="24"/>
          <w:bdr w:val="nil"/>
          <w:lang w:val="it-IT" w:eastAsia="it-IT"/>
          <w14:textOutline w14:w="0" w14:cap="flat" w14:cmpd="sng" w14:algn="ctr">
            <w14:noFill/>
            <w14:prstDash w14:val="solid"/>
            <w14:bevel/>
          </w14:textOutline>
        </w:rPr>
      </w:pPr>
    </w:p>
    <w:p w:rsidR="005D5C4A" w:rsidRPr="00980BAA" w:rsidRDefault="005D5C4A" w:rsidP="009F2A26">
      <w:pPr>
        <w:pBdr>
          <w:top w:val="nil"/>
          <w:left w:val="nil"/>
          <w:bottom w:val="nil"/>
          <w:right w:val="nil"/>
          <w:between w:val="nil"/>
          <w:bar w:val="nil"/>
        </w:pBdr>
        <w:jc w:val="both"/>
        <w:rPr>
          <w:rFonts w:ascii="Arial" w:eastAsia="Arial Unicode MS" w:hAnsi="Arial" w:cs="Arial"/>
          <w:sz w:val="24"/>
          <w:szCs w:val="24"/>
          <w:bdr w:val="nil"/>
          <w:lang w:val="it-IT" w:eastAsia="it-IT"/>
          <w14:textOutline w14:w="0" w14:cap="flat" w14:cmpd="sng" w14:algn="ctr">
            <w14:noFill/>
            <w14:prstDash w14:val="solid"/>
            <w14:bevel/>
          </w14:textOutline>
        </w:rPr>
      </w:pPr>
      <w:r w:rsidRPr="00980BAA">
        <w:rPr>
          <w:rFonts w:ascii="Arial" w:eastAsia="Arial Unicode MS" w:hAnsi="Arial" w:cs="Arial"/>
          <w:sz w:val="24"/>
          <w:szCs w:val="24"/>
          <w:bdr w:val="nil"/>
          <w:lang w:val="it-IT" w:eastAsia="it-IT"/>
          <w14:textOutline w14:w="0" w14:cap="flat" w14:cmpd="sng" w14:algn="ctr">
            <w14:noFill/>
            <w14:prstDash w14:val="solid"/>
            <w14:bevel/>
          </w14:textOutline>
        </w:rPr>
        <w:t>L’auditor potrà avvalersi di eventuali collaborazioni terze da lui designate, le quali saranno sottoposte agli stessi vincoli di confidenzialità dell’auditor.</w:t>
      </w:r>
    </w:p>
    <w:p w:rsidR="005D5C4A" w:rsidRPr="00980BAA" w:rsidRDefault="005D5C4A" w:rsidP="009F2A26">
      <w:pPr>
        <w:pBdr>
          <w:top w:val="nil"/>
          <w:left w:val="nil"/>
          <w:bottom w:val="nil"/>
          <w:right w:val="nil"/>
          <w:between w:val="nil"/>
          <w:bar w:val="nil"/>
        </w:pBdr>
        <w:jc w:val="both"/>
        <w:rPr>
          <w:rFonts w:ascii="Arial" w:eastAsia="Arial Unicode MS" w:hAnsi="Arial" w:cs="Arial"/>
          <w:sz w:val="24"/>
          <w:szCs w:val="24"/>
          <w:bdr w:val="nil"/>
          <w:lang w:val="it-IT" w:eastAsia="it-IT"/>
          <w14:textOutline w14:w="0" w14:cap="flat" w14:cmpd="sng" w14:algn="ctr">
            <w14:noFill/>
            <w14:prstDash w14:val="solid"/>
            <w14:bevel/>
          </w14:textOutline>
        </w:rPr>
      </w:pPr>
    </w:p>
    <w:p w:rsidR="005D5C4A" w:rsidRPr="00980BAA" w:rsidRDefault="005D5C4A" w:rsidP="009F2A26">
      <w:pPr>
        <w:pBdr>
          <w:top w:val="nil"/>
          <w:left w:val="nil"/>
          <w:bottom w:val="nil"/>
          <w:right w:val="nil"/>
          <w:between w:val="nil"/>
          <w:bar w:val="nil"/>
        </w:pBdr>
        <w:jc w:val="both"/>
        <w:rPr>
          <w:rFonts w:ascii="Arial" w:eastAsia="Arial Unicode MS" w:hAnsi="Arial" w:cs="Arial"/>
          <w:sz w:val="24"/>
          <w:szCs w:val="24"/>
          <w:bdr w:val="nil"/>
          <w:lang w:val="it-IT" w:eastAsia="it-IT"/>
          <w14:textOutline w14:w="0" w14:cap="flat" w14:cmpd="sng" w14:algn="ctr">
            <w14:noFill/>
            <w14:prstDash w14:val="solid"/>
            <w14:bevel/>
          </w14:textOutline>
        </w:rPr>
      </w:pPr>
      <w:r w:rsidRPr="00980BAA">
        <w:rPr>
          <w:rFonts w:ascii="Arial" w:eastAsia="Arial Unicode MS" w:hAnsi="Arial" w:cs="Arial"/>
          <w:sz w:val="24"/>
          <w:szCs w:val="24"/>
          <w:bdr w:val="nil"/>
          <w:lang w:val="it-IT" w:eastAsia="it-IT"/>
          <w14:textOutline w14:w="0" w14:cap="flat" w14:cmpd="sng" w14:algn="ctr">
            <w14:noFill/>
            <w14:prstDash w14:val="solid"/>
            <w14:bevel/>
          </w14:textOutline>
        </w:rPr>
        <w:t>Una simile indagine, per sua natura, prevede approfondimenti sia dal profilo giuridico, sia della corretta applicazione delle norme in vigore nell’ambito della gestione del personale e delle procedure in essa previste, sia in ambito sociologico.</w:t>
      </w:r>
    </w:p>
    <w:p w:rsidR="005D5C4A" w:rsidRPr="00980BAA" w:rsidRDefault="005D5C4A" w:rsidP="009F2A26">
      <w:pPr>
        <w:pBdr>
          <w:top w:val="nil"/>
          <w:left w:val="nil"/>
          <w:bottom w:val="nil"/>
          <w:right w:val="nil"/>
          <w:between w:val="nil"/>
          <w:bar w:val="nil"/>
        </w:pBdr>
        <w:jc w:val="both"/>
        <w:rPr>
          <w:rFonts w:ascii="Arial" w:eastAsia="Arial Unicode MS" w:hAnsi="Arial" w:cs="Arial"/>
          <w:sz w:val="24"/>
          <w:szCs w:val="24"/>
          <w:bdr w:val="nil"/>
          <w:lang w:val="it-IT" w:eastAsia="it-IT"/>
          <w14:textOutline w14:w="0" w14:cap="flat" w14:cmpd="sng" w14:algn="ctr">
            <w14:noFill/>
            <w14:prstDash w14:val="solid"/>
            <w14:bevel/>
          </w14:textOutline>
        </w:rPr>
      </w:pPr>
    </w:p>
    <w:p w:rsidR="005D5C4A" w:rsidRPr="00980BAA" w:rsidRDefault="005D5C4A" w:rsidP="009F2A26">
      <w:pPr>
        <w:pBdr>
          <w:top w:val="nil"/>
          <w:left w:val="nil"/>
          <w:bottom w:val="nil"/>
          <w:right w:val="nil"/>
          <w:between w:val="nil"/>
          <w:bar w:val="nil"/>
        </w:pBdr>
        <w:jc w:val="both"/>
        <w:rPr>
          <w:rFonts w:ascii="Arial" w:eastAsia="Arial Unicode MS" w:hAnsi="Arial" w:cs="Arial"/>
          <w:sz w:val="24"/>
          <w:szCs w:val="24"/>
          <w:bdr w:val="nil"/>
          <w:lang w:val="it-IT" w:eastAsia="it-IT"/>
          <w14:textOutline w14:w="0" w14:cap="flat" w14:cmpd="sng" w14:algn="ctr">
            <w14:noFill/>
            <w14:prstDash w14:val="solid"/>
            <w14:bevel/>
          </w14:textOutline>
        </w:rPr>
      </w:pPr>
    </w:p>
    <w:p w:rsidR="005D5C4A" w:rsidRPr="00980BAA" w:rsidRDefault="005D5C4A" w:rsidP="009F2A26">
      <w:pPr>
        <w:pBdr>
          <w:top w:val="nil"/>
          <w:left w:val="nil"/>
          <w:bottom w:val="nil"/>
          <w:right w:val="nil"/>
          <w:between w:val="nil"/>
          <w:bar w:val="nil"/>
        </w:pBdr>
        <w:tabs>
          <w:tab w:val="left" w:pos="426"/>
        </w:tabs>
        <w:spacing w:after="120"/>
        <w:jc w:val="both"/>
        <w:rPr>
          <w:rFonts w:ascii="Arial" w:eastAsia="Arial" w:hAnsi="Arial" w:cs="Arial"/>
          <w:b/>
          <w:bCs/>
          <w:sz w:val="24"/>
          <w:szCs w:val="24"/>
          <w:bdr w:val="nil"/>
          <w:lang w:val="it-IT" w:eastAsia="it-IT"/>
          <w14:textOutline w14:w="0" w14:cap="flat" w14:cmpd="sng" w14:algn="ctr">
            <w14:noFill/>
            <w14:prstDash w14:val="solid"/>
            <w14:bevel/>
          </w14:textOutline>
        </w:rPr>
      </w:pPr>
      <w:r w:rsidRPr="00980BAA">
        <w:rPr>
          <w:rFonts w:ascii="Arial" w:eastAsia="Arial Unicode MS" w:hAnsi="Arial" w:cs="Arial"/>
          <w:b/>
          <w:bCs/>
          <w:sz w:val="24"/>
          <w:szCs w:val="24"/>
          <w:bdr w:val="nil"/>
          <w:lang w:val="it-IT" w:eastAsia="it-IT"/>
          <w14:textOutline w14:w="0" w14:cap="flat" w14:cmpd="sng" w14:algn="ctr">
            <w14:noFill/>
            <w14:prstDash w14:val="solid"/>
            <w14:bevel/>
          </w14:textOutline>
        </w:rPr>
        <w:t>Svolgimento dei lavori e obiettivi temporali e operativi da raggiungere</w:t>
      </w:r>
    </w:p>
    <w:p w:rsidR="005D5C4A" w:rsidRPr="00980BAA" w:rsidRDefault="005D5C4A" w:rsidP="00AF0B24">
      <w:pPr>
        <w:numPr>
          <w:ilvl w:val="0"/>
          <w:numId w:val="23"/>
        </w:numPr>
        <w:pBdr>
          <w:top w:val="nil"/>
          <w:left w:val="nil"/>
          <w:bottom w:val="nil"/>
          <w:right w:val="nil"/>
          <w:between w:val="nil"/>
          <w:bar w:val="nil"/>
        </w:pBdr>
        <w:tabs>
          <w:tab w:val="left" w:pos="426"/>
        </w:tabs>
        <w:spacing w:after="120"/>
        <w:ind w:left="425" w:hanging="425"/>
        <w:jc w:val="both"/>
        <w:rPr>
          <w:rFonts w:ascii="Arial" w:eastAsia="Arial" w:hAnsi="Arial" w:cs="Arial"/>
          <w:sz w:val="24"/>
          <w:szCs w:val="24"/>
          <w:bdr w:val="nil"/>
          <w:lang w:val="it-IT" w:eastAsia="it-IT"/>
          <w14:textOutline w14:w="0" w14:cap="flat" w14:cmpd="sng" w14:algn="ctr">
            <w14:noFill/>
            <w14:prstDash w14:val="solid"/>
            <w14:bevel/>
          </w14:textOutline>
        </w:rPr>
      </w:pPr>
      <w:r w:rsidRPr="00980BAA">
        <w:rPr>
          <w:rFonts w:ascii="Arial" w:eastAsia="Arial Unicode MS" w:hAnsi="Arial" w:cs="Arial"/>
          <w:sz w:val="24"/>
          <w:szCs w:val="24"/>
          <w:bdr w:val="nil"/>
          <w:lang w:val="it-IT" w:eastAsia="it-IT"/>
          <w14:textOutline w14:w="0" w14:cap="flat" w14:cmpd="sng" w14:algn="ctr">
            <w14:noFill/>
            <w14:prstDash w14:val="solid"/>
            <w14:bevel/>
          </w14:textOutline>
        </w:rPr>
        <w:t xml:space="preserve">L'audit porterà alla presentazione di un rapporto alla Commissione gestione e finanze indicativamente entro la fine dell’autunno 2022, con eventuale rapporto intermedio alla Commissione/Sottocommissione finanze (da sottoporre per decisione alla CGF). </w:t>
      </w:r>
    </w:p>
    <w:p w:rsidR="005D5C4A" w:rsidRPr="00980BAA" w:rsidRDefault="005D5C4A" w:rsidP="00AF0B24">
      <w:pPr>
        <w:numPr>
          <w:ilvl w:val="0"/>
          <w:numId w:val="22"/>
        </w:numPr>
        <w:pBdr>
          <w:top w:val="nil"/>
          <w:left w:val="nil"/>
          <w:bottom w:val="nil"/>
          <w:right w:val="nil"/>
          <w:between w:val="nil"/>
          <w:bar w:val="nil"/>
        </w:pBdr>
        <w:tabs>
          <w:tab w:val="left" w:pos="426"/>
        </w:tabs>
        <w:spacing w:after="120"/>
        <w:ind w:left="425" w:hanging="425"/>
        <w:jc w:val="both"/>
        <w:rPr>
          <w:rFonts w:ascii="Arial" w:eastAsia="Arial Unicode MS" w:hAnsi="Arial" w:cs="Arial"/>
          <w:sz w:val="24"/>
          <w:szCs w:val="24"/>
          <w:bdr w:val="nil"/>
          <w:lang w:val="it-IT" w:eastAsia="it-IT"/>
          <w14:textOutline w14:w="0" w14:cap="flat" w14:cmpd="sng" w14:algn="ctr">
            <w14:noFill/>
            <w14:prstDash w14:val="solid"/>
            <w14:bevel/>
          </w14:textOutline>
        </w:rPr>
      </w:pPr>
      <w:r w:rsidRPr="00980BAA">
        <w:rPr>
          <w:rFonts w:ascii="Arial" w:eastAsia="Arial Unicode MS" w:hAnsi="Arial" w:cs="Arial"/>
          <w:sz w:val="24"/>
          <w:szCs w:val="24"/>
          <w:bdr w:val="nil"/>
          <w:lang w:val="it-IT" w:eastAsia="it-IT"/>
          <w14:textOutline w14:w="0" w14:cap="flat" w14:cmpd="sng" w14:algn="ctr">
            <w14:noFill/>
            <w14:prstDash w14:val="solid"/>
            <w14:bevel/>
          </w14:textOutline>
        </w:rPr>
        <w:t xml:space="preserve">I lavori potranno svolgersi in una o più lingue nazionali, con disponibilità di organizzare traduzioni dei materiali, dei colloqui e del rapporto finale da e verso l'italiano </w:t>
      </w:r>
    </w:p>
    <w:p w:rsidR="005D5C4A" w:rsidRPr="00980BAA" w:rsidRDefault="005D5C4A" w:rsidP="009F2A26">
      <w:pPr>
        <w:numPr>
          <w:ilvl w:val="0"/>
          <w:numId w:val="21"/>
        </w:numPr>
        <w:pBdr>
          <w:top w:val="nil"/>
          <w:left w:val="nil"/>
          <w:bottom w:val="nil"/>
          <w:right w:val="nil"/>
          <w:between w:val="nil"/>
          <w:bar w:val="nil"/>
        </w:pBdr>
        <w:tabs>
          <w:tab w:val="left" w:pos="426"/>
        </w:tabs>
        <w:ind w:left="426" w:hanging="426"/>
        <w:jc w:val="both"/>
        <w:rPr>
          <w:rFonts w:ascii="Arial" w:eastAsia="Arial Unicode MS" w:hAnsi="Arial" w:cs="Arial"/>
          <w:sz w:val="24"/>
          <w:szCs w:val="24"/>
          <w:bdr w:val="nil"/>
          <w:lang w:val="it-IT" w:eastAsia="it-IT"/>
          <w14:textOutline w14:w="0" w14:cap="flat" w14:cmpd="sng" w14:algn="ctr">
            <w14:noFill/>
            <w14:prstDash w14:val="solid"/>
            <w14:bevel/>
          </w14:textOutline>
        </w:rPr>
      </w:pPr>
      <w:r w:rsidRPr="00980BAA">
        <w:rPr>
          <w:rFonts w:ascii="Arial" w:eastAsia="Arial Unicode MS" w:hAnsi="Arial" w:cs="Arial"/>
          <w:sz w:val="24"/>
          <w:szCs w:val="24"/>
          <w:bdr w:val="nil"/>
          <w:lang w:val="it-IT" w:eastAsia="it-IT"/>
          <w14:textOutline w14:w="0" w14:cap="flat" w14:cmpd="sng" w14:algn="ctr">
            <w14:noFill/>
            <w14:prstDash w14:val="solid"/>
            <w14:bevel/>
          </w14:textOutline>
        </w:rPr>
        <w:t>I lavori si terranno nella massima confidenzialità verso l'esterno e nel rispetto della sfera privata e intima delle persone direttamene coinvolte dal caso.</w:t>
      </w:r>
    </w:p>
    <w:p w:rsidR="005D5C4A" w:rsidRPr="00980BAA" w:rsidRDefault="005D5C4A" w:rsidP="009F2A26">
      <w:pPr>
        <w:pBdr>
          <w:top w:val="nil"/>
          <w:left w:val="nil"/>
          <w:bottom w:val="nil"/>
          <w:right w:val="nil"/>
          <w:between w:val="nil"/>
          <w:bar w:val="nil"/>
        </w:pBdr>
        <w:tabs>
          <w:tab w:val="left" w:pos="426"/>
        </w:tabs>
        <w:jc w:val="both"/>
        <w:rPr>
          <w:rFonts w:ascii="Arial" w:eastAsia="Arial Unicode MS" w:hAnsi="Arial" w:cs="Arial"/>
          <w:sz w:val="24"/>
          <w:szCs w:val="24"/>
          <w:bdr w:val="nil"/>
          <w:lang w:val="it-IT" w:eastAsia="it-IT"/>
          <w14:textOutline w14:w="0" w14:cap="flat" w14:cmpd="sng" w14:algn="ctr">
            <w14:noFill/>
            <w14:prstDash w14:val="solid"/>
            <w14:bevel/>
          </w14:textOutline>
        </w:rPr>
      </w:pPr>
    </w:p>
    <w:p w:rsidR="005D5C4A" w:rsidRPr="00980BAA" w:rsidRDefault="005D5C4A" w:rsidP="009F2A26">
      <w:pPr>
        <w:pBdr>
          <w:top w:val="nil"/>
          <w:left w:val="nil"/>
          <w:bottom w:val="nil"/>
          <w:right w:val="nil"/>
          <w:between w:val="nil"/>
          <w:bar w:val="nil"/>
        </w:pBdr>
        <w:tabs>
          <w:tab w:val="left" w:pos="426"/>
        </w:tabs>
        <w:jc w:val="both"/>
        <w:rPr>
          <w:rFonts w:ascii="Arial" w:eastAsia="Arial Unicode MS" w:hAnsi="Arial" w:cs="Arial"/>
          <w:sz w:val="24"/>
          <w:szCs w:val="24"/>
          <w:bdr w:val="nil"/>
          <w:lang w:val="it-IT" w:eastAsia="it-IT"/>
          <w14:textOutline w14:w="0" w14:cap="flat" w14:cmpd="sng" w14:algn="ctr">
            <w14:noFill/>
            <w14:prstDash w14:val="solid"/>
            <w14:bevel/>
          </w14:textOutline>
        </w:rPr>
      </w:pPr>
    </w:p>
    <w:p w:rsidR="005D5C4A" w:rsidRPr="00980BAA" w:rsidRDefault="005D5C4A" w:rsidP="009F2A26">
      <w:pPr>
        <w:pBdr>
          <w:top w:val="nil"/>
          <w:left w:val="nil"/>
          <w:bottom w:val="nil"/>
          <w:right w:val="nil"/>
          <w:between w:val="nil"/>
          <w:bar w:val="nil"/>
        </w:pBdr>
        <w:spacing w:after="160"/>
        <w:jc w:val="both"/>
        <w:rPr>
          <w:rFonts w:ascii="Arial" w:eastAsia="Arial Unicode MS" w:hAnsi="Arial" w:cs="Arial"/>
          <w:sz w:val="24"/>
          <w:szCs w:val="24"/>
          <w:bdr w:val="nil"/>
          <w:lang w:val="it-IT" w:eastAsia="it-IT"/>
          <w14:textOutline w14:w="0" w14:cap="flat" w14:cmpd="sng" w14:algn="ctr">
            <w14:noFill/>
            <w14:prstDash w14:val="solid"/>
            <w14:bevel/>
          </w14:textOutline>
        </w:rPr>
      </w:pPr>
      <w:r w:rsidRPr="00980BAA">
        <w:rPr>
          <w:rFonts w:ascii="Arial" w:eastAsia="Arial Unicode MS" w:hAnsi="Arial" w:cs="Arial"/>
          <w:sz w:val="24"/>
          <w:szCs w:val="24"/>
          <w:u w:val="single"/>
          <w:bdr w:val="nil"/>
          <w:lang w:val="it-IT" w:eastAsia="it-IT"/>
          <w14:textOutline w14:w="0" w14:cap="flat" w14:cmpd="sng" w14:algn="ctr">
            <w14:noFill/>
            <w14:prstDash w14:val="solid"/>
            <w14:bevel/>
          </w14:textOutline>
        </w:rPr>
        <w:t>Proposte indicative per lo svolgimento dei lavori, modificabili a discrezione da chi svolgerà l’audit</w:t>
      </w:r>
    </w:p>
    <w:p w:rsidR="005D5C4A" w:rsidRPr="00980BAA" w:rsidRDefault="005D5C4A" w:rsidP="009F2A26">
      <w:pPr>
        <w:numPr>
          <w:ilvl w:val="0"/>
          <w:numId w:val="20"/>
        </w:numPr>
        <w:pBdr>
          <w:top w:val="nil"/>
          <w:left w:val="nil"/>
          <w:bottom w:val="nil"/>
          <w:right w:val="nil"/>
          <w:between w:val="nil"/>
          <w:bar w:val="nil"/>
        </w:pBdr>
        <w:spacing w:after="120"/>
        <w:ind w:left="425" w:hanging="425"/>
        <w:jc w:val="both"/>
        <w:rPr>
          <w:rFonts w:ascii="Arial" w:eastAsia="Arial Unicode MS" w:hAnsi="Arial" w:cs="Arial"/>
          <w:sz w:val="24"/>
          <w:szCs w:val="24"/>
          <w:bdr w:val="nil"/>
          <w:lang w:val="it-IT" w:eastAsia="it-IT"/>
          <w14:textOutline w14:w="0" w14:cap="flat" w14:cmpd="sng" w14:algn="ctr">
            <w14:noFill/>
            <w14:prstDash w14:val="solid"/>
            <w14:bevel/>
          </w14:textOutline>
        </w:rPr>
      </w:pPr>
      <w:r w:rsidRPr="00980BAA">
        <w:rPr>
          <w:rFonts w:ascii="Arial" w:eastAsia="Arial Unicode MS" w:hAnsi="Arial" w:cs="Arial"/>
          <w:sz w:val="24"/>
          <w:szCs w:val="24"/>
          <w:bdr w:val="nil"/>
          <w:lang w:val="it-IT" w:eastAsia="it-IT"/>
          <w14:textOutline w14:w="0" w14:cap="flat" w14:cmpd="sng" w14:algn="ctr">
            <w14:noFill/>
            <w14:prstDash w14:val="solid"/>
            <w14:bevel/>
          </w14:textOutline>
        </w:rPr>
        <w:t xml:space="preserve">Richiesta ai detentori degli atti e della documentazione già raccolta e ritenuta rilevante per la gestione del caso dal profilo amministrativo, rispettando i limiti di acquisizione e trasmissione degli atti che fanno parte del procedimento penale </w:t>
      </w:r>
      <w:r w:rsidR="00AF0B24" w:rsidRPr="00980BAA">
        <w:rPr>
          <w:rFonts w:ascii="Arial" w:eastAsia="Arial Unicode MS" w:hAnsi="Arial" w:cs="Arial"/>
          <w:sz w:val="24"/>
          <w:szCs w:val="24"/>
          <w:bdr w:val="nil"/>
          <w:lang w:val="it-IT" w:eastAsia="it-IT"/>
          <w14:textOutline w14:w="0" w14:cap="flat" w14:cmpd="sng" w14:algn="ctr">
            <w14:noFill/>
            <w14:prstDash w14:val="solid"/>
            <w14:bevel/>
          </w14:textOutline>
        </w:rPr>
        <w:t>sfociato in sentenza definitiva.</w:t>
      </w:r>
    </w:p>
    <w:p w:rsidR="005D5C4A" w:rsidRPr="00980BAA" w:rsidRDefault="005D5C4A" w:rsidP="009F2A26">
      <w:pPr>
        <w:numPr>
          <w:ilvl w:val="0"/>
          <w:numId w:val="20"/>
        </w:numPr>
        <w:pBdr>
          <w:top w:val="nil"/>
          <w:left w:val="nil"/>
          <w:bottom w:val="nil"/>
          <w:right w:val="nil"/>
          <w:between w:val="nil"/>
          <w:bar w:val="nil"/>
        </w:pBdr>
        <w:spacing w:after="120"/>
        <w:ind w:left="425" w:hanging="425"/>
        <w:jc w:val="both"/>
        <w:rPr>
          <w:rFonts w:ascii="Arial" w:eastAsia="Arial Unicode MS" w:hAnsi="Arial" w:cs="Arial"/>
          <w:sz w:val="24"/>
          <w:szCs w:val="24"/>
          <w:bdr w:val="nil"/>
          <w:lang w:val="it-IT" w:eastAsia="it-IT"/>
          <w14:textOutline w14:w="0" w14:cap="flat" w14:cmpd="sng" w14:algn="ctr">
            <w14:noFill/>
            <w14:prstDash w14:val="solid"/>
            <w14:bevel/>
          </w14:textOutline>
        </w:rPr>
      </w:pPr>
      <w:r w:rsidRPr="00980BAA">
        <w:rPr>
          <w:rFonts w:ascii="Arial" w:eastAsia="Arial Unicode MS" w:hAnsi="Arial" w:cs="Arial"/>
          <w:sz w:val="24"/>
          <w:szCs w:val="24"/>
          <w:bdr w:val="nil"/>
          <w:lang w:val="it-IT" w:eastAsia="it-IT"/>
          <w14:textOutline w14:w="0" w14:cap="flat" w14:cmpd="sng" w14:algn="ctr">
            <w14:noFill/>
            <w14:prstDash w14:val="solid"/>
            <w14:bevel/>
          </w14:textOutline>
        </w:rPr>
        <w:t>Richiesta alle parti coinvolte di un'indicazione sulle persone da incontrare ed intervistare</w:t>
      </w:r>
      <w:r w:rsidR="00AF0B24" w:rsidRPr="00980BAA">
        <w:rPr>
          <w:rFonts w:ascii="Arial" w:eastAsia="Arial Unicode MS" w:hAnsi="Arial" w:cs="Arial"/>
          <w:sz w:val="24"/>
          <w:szCs w:val="24"/>
          <w:bdr w:val="nil"/>
          <w:lang w:val="it-IT" w:eastAsia="it-IT"/>
          <w14:textOutline w14:w="0" w14:cap="flat" w14:cmpd="sng" w14:algn="ctr">
            <w14:noFill/>
            <w14:prstDash w14:val="solid"/>
            <w14:bevel/>
          </w14:textOutline>
        </w:rPr>
        <w:t>.</w:t>
      </w:r>
    </w:p>
    <w:p w:rsidR="005D5C4A" w:rsidRPr="00980BAA" w:rsidRDefault="005D5C4A" w:rsidP="009F2A26">
      <w:pPr>
        <w:numPr>
          <w:ilvl w:val="0"/>
          <w:numId w:val="20"/>
        </w:numPr>
        <w:pBdr>
          <w:top w:val="nil"/>
          <w:left w:val="nil"/>
          <w:bottom w:val="nil"/>
          <w:right w:val="nil"/>
          <w:between w:val="nil"/>
          <w:bar w:val="nil"/>
        </w:pBdr>
        <w:spacing w:after="120"/>
        <w:ind w:left="425" w:hanging="425"/>
        <w:jc w:val="both"/>
        <w:rPr>
          <w:rFonts w:ascii="Arial" w:eastAsia="Arial Unicode MS" w:hAnsi="Arial" w:cs="Arial"/>
          <w:sz w:val="24"/>
          <w:szCs w:val="24"/>
          <w:bdr w:val="nil"/>
          <w:lang w:val="it-IT" w:eastAsia="it-IT"/>
          <w14:textOutline w14:w="0" w14:cap="flat" w14:cmpd="sng" w14:algn="ctr">
            <w14:noFill/>
            <w14:prstDash w14:val="solid"/>
            <w14:bevel/>
          </w14:textOutline>
        </w:rPr>
      </w:pPr>
      <w:r w:rsidRPr="00980BAA">
        <w:rPr>
          <w:rFonts w:ascii="Arial" w:eastAsia="Arial Unicode MS" w:hAnsi="Arial" w:cs="Arial"/>
          <w:sz w:val="24"/>
          <w:szCs w:val="24"/>
          <w:bdr w:val="nil"/>
          <w:lang w:val="it-IT" w:eastAsia="it-IT"/>
          <w14:textOutline w14:w="0" w14:cap="flat" w14:cmpd="sng" w14:algn="ctr">
            <w14:noFill/>
            <w14:prstDash w14:val="solid"/>
            <w14:bevel/>
          </w14:textOutline>
        </w:rPr>
        <w:t>Incontri informativi con tutte le parti che si riterrà opportuno coinvolgere da parte dell’auditor</w:t>
      </w:r>
      <w:r w:rsidR="00AF0B24" w:rsidRPr="00980BAA">
        <w:rPr>
          <w:rFonts w:ascii="Arial" w:eastAsia="Arial Unicode MS" w:hAnsi="Arial" w:cs="Arial"/>
          <w:sz w:val="24"/>
          <w:szCs w:val="24"/>
          <w:bdr w:val="nil"/>
          <w:lang w:val="it-IT" w:eastAsia="it-IT"/>
          <w14:textOutline w14:w="0" w14:cap="flat" w14:cmpd="sng" w14:algn="ctr">
            <w14:noFill/>
            <w14:prstDash w14:val="solid"/>
            <w14:bevel/>
          </w14:textOutline>
        </w:rPr>
        <w:t>.</w:t>
      </w:r>
    </w:p>
    <w:p w:rsidR="005D5C4A" w:rsidRPr="00980BAA" w:rsidRDefault="005D5C4A" w:rsidP="009F2A26">
      <w:pPr>
        <w:numPr>
          <w:ilvl w:val="0"/>
          <w:numId w:val="20"/>
        </w:numPr>
        <w:pBdr>
          <w:top w:val="nil"/>
          <w:left w:val="nil"/>
          <w:bottom w:val="nil"/>
          <w:right w:val="nil"/>
          <w:between w:val="nil"/>
          <w:bar w:val="nil"/>
        </w:pBdr>
        <w:spacing w:after="120"/>
        <w:ind w:left="425" w:hanging="425"/>
        <w:jc w:val="both"/>
        <w:rPr>
          <w:rFonts w:ascii="Arial" w:eastAsia="Arial Unicode MS" w:hAnsi="Arial" w:cs="Arial"/>
          <w:sz w:val="24"/>
          <w:szCs w:val="24"/>
          <w:bdr w:val="nil"/>
          <w:lang w:val="it-IT" w:eastAsia="it-IT"/>
          <w14:textOutline w14:w="0" w14:cap="flat" w14:cmpd="sng" w14:algn="ctr">
            <w14:noFill/>
            <w14:prstDash w14:val="solid"/>
            <w14:bevel/>
          </w14:textOutline>
        </w:rPr>
      </w:pPr>
      <w:r w:rsidRPr="00980BAA">
        <w:rPr>
          <w:rFonts w:ascii="Arial" w:eastAsia="Arial Unicode MS" w:hAnsi="Arial" w:cs="Arial"/>
          <w:sz w:val="24"/>
          <w:szCs w:val="24"/>
          <w:bdr w:val="nil"/>
          <w:lang w:val="it-IT" w:eastAsia="it-IT"/>
          <w14:textOutline w14:w="0" w14:cap="flat" w14:cmpd="sng" w14:algn="ctr">
            <w14:noFill/>
            <w14:prstDash w14:val="solid"/>
            <w14:bevel/>
          </w14:textOutline>
        </w:rPr>
        <w:lastRenderedPageBreak/>
        <w:t>Incontri con tutte le persone coinvolte</w:t>
      </w:r>
      <w:r w:rsidR="00AF0B24" w:rsidRPr="00980BAA">
        <w:rPr>
          <w:rFonts w:ascii="Arial" w:eastAsia="Arial Unicode MS" w:hAnsi="Arial" w:cs="Arial"/>
          <w:sz w:val="24"/>
          <w:szCs w:val="24"/>
          <w:bdr w:val="nil"/>
          <w:lang w:val="it-IT" w:eastAsia="it-IT"/>
          <w14:textOutline w14:w="0" w14:cap="flat" w14:cmpd="sng" w14:algn="ctr">
            <w14:noFill/>
            <w14:prstDash w14:val="solid"/>
            <w14:bevel/>
          </w14:textOutline>
        </w:rPr>
        <w:t>.</w:t>
      </w:r>
    </w:p>
    <w:p w:rsidR="005D5C4A" w:rsidRPr="00980BAA" w:rsidRDefault="005D5C4A" w:rsidP="009F2A26">
      <w:pPr>
        <w:numPr>
          <w:ilvl w:val="0"/>
          <w:numId w:val="20"/>
        </w:numPr>
        <w:pBdr>
          <w:top w:val="nil"/>
          <w:left w:val="nil"/>
          <w:bottom w:val="nil"/>
          <w:right w:val="nil"/>
          <w:between w:val="nil"/>
          <w:bar w:val="nil"/>
        </w:pBdr>
        <w:spacing w:after="120"/>
        <w:ind w:left="425" w:hanging="425"/>
        <w:jc w:val="both"/>
        <w:rPr>
          <w:rFonts w:ascii="Arial" w:eastAsia="Arial Unicode MS" w:hAnsi="Arial" w:cs="Arial"/>
          <w:sz w:val="24"/>
          <w:szCs w:val="24"/>
          <w:bdr w:val="nil"/>
          <w:lang w:val="it-IT" w:eastAsia="it-IT"/>
          <w14:textOutline w14:w="0" w14:cap="flat" w14:cmpd="sng" w14:algn="ctr">
            <w14:noFill/>
            <w14:prstDash w14:val="solid"/>
            <w14:bevel/>
          </w14:textOutline>
        </w:rPr>
      </w:pPr>
      <w:r w:rsidRPr="00980BAA">
        <w:rPr>
          <w:rFonts w:ascii="Arial" w:eastAsia="Arial Unicode MS" w:hAnsi="Arial" w:cs="Arial"/>
          <w:sz w:val="24"/>
          <w:szCs w:val="24"/>
          <w:bdr w:val="nil"/>
          <w:lang w:val="it-IT" w:eastAsia="it-IT"/>
          <w14:textOutline w14:w="0" w14:cap="flat" w14:cmpd="sng" w14:algn="ctr">
            <w14:noFill/>
            <w14:prstDash w14:val="solid"/>
            <w14:bevel/>
          </w14:textOutline>
        </w:rPr>
        <w:t>Analisi dei fatti e della gestione del caso sulla base degli obbiettivi prefissati</w:t>
      </w:r>
      <w:r w:rsidR="00AF0B24" w:rsidRPr="00980BAA">
        <w:rPr>
          <w:rFonts w:ascii="Arial" w:eastAsia="Arial Unicode MS" w:hAnsi="Arial" w:cs="Arial"/>
          <w:sz w:val="24"/>
          <w:szCs w:val="24"/>
          <w:bdr w:val="nil"/>
          <w:lang w:val="it-IT" w:eastAsia="it-IT"/>
          <w14:textOutline w14:w="0" w14:cap="flat" w14:cmpd="sng" w14:algn="ctr">
            <w14:noFill/>
            <w14:prstDash w14:val="solid"/>
            <w14:bevel/>
          </w14:textOutline>
        </w:rPr>
        <w:t>.</w:t>
      </w:r>
    </w:p>
    <w:p w:rsidR="005D5C4A" w:rsidRPr="00980BAA" w:rsidRDefault="005D5C4A" w:rsidP="009F2A26">
      <w:pPr>
        <w:numPr>
          <w:ilvl w:val="0"/>
          <w:numId w:val="20"/>
        </w:numPr>
        <w:pBdr>
          <w:top w:val="nil"/>
          <w:left w:val="nil"/>
          <w:bottom w:val="nil"/>
          <w:right w:val="nil"/>
          <w:between w:val="nil"/>
          <w:bar w:val="nil"/>
        </w:pBdr>
        <w:spacing w:after="120"/>
        <w:ind w:left="425" w:hanging="425"/>
        <w:jc w:val="both"/>
        <w:rPr>
          <w:rFonts w:ascii="Arial" w:eastAsia="Arial Unicode MS" w:hAnsi="Arial" w:cs="Arial"/>
          <w:sz w:val="24"/>
          <w:szCs w:val="24"/>
          <w:bdr w:val="nil"/>
          <w:lang w:val="it-IT" w:eastAsia="it-IT"/>
          <w14:textOutline w14:w="0" w14:cap="flat" w14:cmpd="sng" w14:algn="ctr">
            <w14:noFill/>
            <w14:prstDash w14:val="solid"/>
            <w14:bevel/>
          </w14:textOutline>
        </w:rPr>
      </w:pPr>
      <w:r w:rsidRPr="00980BAA">
        <w:rPr>
          <w:rFonts w:ascii="Arial" w:eastAsia="Arial Unicode MS" w:hAnsi="Arial" w:cs="Arial"/>
          <w:sz w:val="24"/>
          <w:szCs w:val="24"/>
          <w:bdr w:val="nil"/>
          <w:lang w:val="it-IT" w:eastAsia="it-IT"/>
          <w14:textOutline w14:w="0" w14:cap="flat" w14:cmpd="sng" w14:algn="ctr">
            <w14:noFill/>
            <w14:prstDash w14:val="solid"/>
            <w14:bevel/>
          </w14:textOutline>
        </w:rPr>
        <w:t>Redazione di un rapporto comprendente i punti elencati quali obbiettivi da raggiungere</w:t>
      </w:r>
      <w:r w:rsidR="00AF0B24" w:rsidRPr="00980BAA">
        <w:rPr>
          <w:rFonts w:ascii="Arial" w:eastAsia="Arial Unicode MS" w:hAnsi="Arial" w:cs="Arial"/>
          <w:sz w:val="24"/>
          <w:szCs w:val="24"/>
          <w:bdr w:val="nil"/>
          <w:lang w:val="it-IT" w:eastAsia="it-IT"/>
          <w14:textOutline w14:w="0" w14:cap="flat" w14:cmpd="sng" w14:algn="ctr">
            <w14:noFill/>
            <w14:prstDash w14:val="solid"/>
            <w14:bevel/>
          </w14:textOutline>
        </w:rPr>
        <w:t>.</w:t>
      </w:r>
    </w:p>
    <w:p w:rsidR="005D5C4A" w:rsidRPr="00980BAA" w:rsidRDefault="005D5C4A" w:rsidP="009F2A26">
      <w:pPr>
        <w:numPr>
          <w:ilvl w:val="0"/>
          <w:numId w:val="20"/>
        </w:numPr>
        <w:pBdr>
          <w:top w:val="nil"/>
          <w:left w:val="nil"/>
          <w:bottom w:val="nil"/>
          <w:right w:val="nil"/>
          <w:between w:val="nil"/>
          <w:bar w:val="nil"/>
        </w:pBdr>
        <w:spacing w:after="120"/>
        <w:ind w:left="425" w:hanging="425"/>
        <w:jc w:val="both"/>
        <w:rPr>
          <w:rFonts w:ascii="Arial" w:eastAsia="Arial Unicode MS" w:hAnsi="Arial" w:cs="Arial"/>
          <w:sz w:val="24"/>
          <w:szCs w:val="24"/>
          <w:bdr w:val="nil"/>
          <w:lang w:val="it-IT" w:eastAsia="it-IT"/>
          <w14:textOutline w14:w="0" w14:cap="flat" w14:cmpd="sng" w14:algn="ctr">
            <w14:noFill/>
            <w14:prstDash w14:val="solid"/>
            <w14:bevel/>
          </w14:textOutline>
        </w:rPr>
      </w:pPr>
      <w:r w:rsidRPr="00980BAA">
        <w:rPr>
          <w:rFonts w:ascii="Arial" w:eastAsia="Arial Unicode MS" w:hAnsi="Arial" w:cs="Arial"/>
          <w:sz w:val="24"/>
          <w:szCs w:val="24"/>
          <w:bdr w:val="nil"/>
          <w:lang w:val="it-IT" w:eastAsia="it-IT"/>
          <w14:textOutline w14:w="0" w14:cap="flat" w14:cmpd="sng" w14:algn="ctr">
            <w14:noFill/>
            <w14:prstDash w14:val="solid"/>
            <w14:bevel/>
          </w14:textOutline>
        </w:rPr>
        <w:t xml:space="preserve">Presentazione degli esiti alla Commissione della </w:t>
      </w:r>
      <w:r w:rsidR="00AF0B24" w:rsidRPr="00980BAA">
        <w:rPr>
          <w:rFonts w:ascii="Arial" w:eastAsia="Arial Unicode MS" w:hAnsi="Arial" w:cs="Arial"/>
          <w:sz w:val="24"/>
          <w:szCs w:val="24"/>
          <w:bdr w:val="nil"/>
          <w:lang w:val="it-IT" w:eastAsia="it-IT"/>
          <w14:textOutline w14:w="0" w14:cap="flat" w14:cmpd="sng" w14:algn="ctr">
            <w14:noFill/>
            <w14:prstDash w14:val="solid"/>
            <w14:bevel/>
          </w14:textOutline>
        </w:rPr>
        <w:t>g</w:t>
      </w:r>
      <w:r w:rsidRPr="00980BAA">
        <w:rPr>
          <w:rFonts w:ascii="Arial" w:eastAsia="Arial Unicode MS" w:hAnsi="Arial" w:cs="Arial"/>
          <w:sz w:val="24"/>
          <w:szCs w:val="24"/>
          <w:bdr w:val="nil"/>
          <w:lang w:val="it-IT" w:eastAsia="it-IT"/>
          <w14:textOutline w14:w="0" w14:cap="flat" w14:cmpd="sng" w14:algn="ctr">
            <w14:noFill/>
            <w14:prstDash w14:val="solid"/>
            <w14:bevel/>
          </w14:textOutline>
        </w:rPr>
        <w:t>estione</w:t>
      </w:r>
      <w:r w:rsidR="00AF0B24" w:rsidRPr="00980BAA">
        <w:rPr>
          <w:rFonts w:ascii="Arial" w:eastAsia="Arial Unicode MS" w:hAnsi="Arial" w:cs="Arial"/>
          <w:sz w:val="24"/>
          <w:szCs w:val="24"/>
          <w:bdr w:val="nil"/>
          <w:lang w:val="it-IT" w:eastAsia="it-IT"/>
          <w14:textOutline w14:w="0" w14:cap="flat" w14:cmpd="sng" w14:algn="ctr">
            <w14:noFill/>
            <w14:prstDash w14:val="solid"/>
            <w14:bevel/>
          </w14:textOutline>
        </w:rPr>
        <w:t>.</w:t>
      </w:r>
      <w:r w:rsidRPr="00980BAA">
        <w:rPr>
          <w:rFonts w:ascii="Arial" w:eastAsia="Arial Unicode MS" w:hAnsi="Arial" w:cs="Arial"/>
          <w:sz w:val="24"/>
          <w:szCs w:val="24"/>
          <w:bdr w:val="nil"/>
          <w:lang w:val="it-IT" w:eastAsia="it-IT"/>
          <w14:textOutline w14:w="0" w14:cap="flat" w14:cmpd="sng" w14:algn="ctr">
            <w14:noFill/>
            <w14:prstDash w14:val="solid"/>
            <w14:bevel/>
          </w14:textOutline>
        </w:rPr>
        <w:t xml:space="preserve"> </w:t>
      </w:r>
    </w:p>
    <w:p w:rsidR="005D5C4A" w:rsidRPr="00980BAA" w:rsidRDefault="005D5C4A" w:rsidP="009F2A26">
      <w:pPr>
        <w:numPr>
          <w:ilvl w:val="0"/>
          <w:numId w:val="20"/>
        </w:numPr>
        <w:pBdr>
          <w:top w:val="nil"/>
          <w:left w:val="nil"/>
          <w:bottom w:val="nil"/>
          <w:right w:val="nil"/>
          <w:between w:val="nil"/>
          <w:bar w:val="nil"/>
        </w:pBdr>
        <w:spacing w:after="120"/>
        <w:ind w:left="425" w:hanging="425"/>
        <w:jc w:val="both"/>
        <w:rPr>
          <w:rFonts w:ascii="Arial" w:eastAsia="Arial Unicode MS" w:hAnsi="Arial" w:cs="Arial"/>
          <w:sz w:val="24"/>
          <w:szCs w:val="24"/>
          <w:bdr w:val="nil"/>
          <w:lang w:val="it-IT" w:eastAsia="it-IT"/>
          <w14:textOutline w14:w="0" w14:cap="flat" w14:cmpd="sng" w14:algn="ctr">
            <w14:noFill/>
            <w14:prstDash w14:val="solid"/>
            <w14:bevel/>
          </w14:textOutline>
        </w:rPr>
      </w:pPr>
      <w:r w:rsidRPr="00980BAA">
        <w:rPr>
          <w:rFonts w:ascii="Arial" w:eastAsia="Arial Unicode MS" w:hAnsi="Arial" w:cs="Arial"/>
          <w:sz w:val="24"/>
          <w:szCs w:val="24"/>
          <w:bdr w:val="nil"/>
          <w:lang w:val="it-IT" w:eastAsia="it-IT"/>
          <w14:textOutline w14:w="0" w14:cap="flat" w14:cmpd="sng" w14:algn="ctr">
            <w14:noFill/>
            <w14:prstDash w14:val="solid"/>
            <w14:bevel/>
          </w14:textOutline>
        </w:rPr>
        <w:t>Eventuali approfondimenti, se l’esito del rapporto li rendesse necessari, con l’auditor al fine di migliorare la prevenzione e la gestione delle molestie all’interno dell’Amministrazione cantonale</w:t>
      </w:r>
      <w:r w:rsidR="00AF0B24" w:rsidRPr="00980BAA">
        <w:rPr>
          <w:rFonts w:ascii="Arial" w:eastAsia="Arial Unicode MS" w:hAnsi="Arial" w:cs="Arial"/>
          <w:sz w:val="24"/>
          <w:szCs w:val="24"/>
          <w:bdr w:val="nil"/>
          <w:lang w:val="it-IT" w:eastAsia="it-IT"/>
          <w14:textOutline w14:w="0" w14:cap="flat" w14:cmpd="sng" w14:algn="ctr">
            <w14:noFill/>
            <w14:prstDash w14:val="solid"/>
            <w14:bevel/>
          </w14:textOutline>
        </w:rPr>
        <w:t>.</w:t>
      </w:r>
    </w:p>
    <w:p w:rsidR="005D5C4A" w:rsidRPr="00980BAA" w:rsidRDefault="005D5C4A" w:rsidP="009F2A26">
      <w:pPr>
        <w:numPr>
          <w:ilvl w:val="0"/>
          <w:numId w:val="20"/>
        </w:numPr>
        <w:pBdr>
          <w:top w:val="nil"/>
          <w:left w:val="nil"/>
          <w:bottom w:val="nil"/>
          <w:right w:val="nil"/>
          <w:between w:val="nil"/>
          <w:bar w:val="nil"/>
        </w:pBdr>
        <w:ind w:left="426" w:hanging="426"/>
        <w:contextualSpacing/>
        <w:jc w:val="both"/>
        <w:rPr>
          <w:rFonts w:ascii="Arial" w:eastAsia="Arial Unicode MS" w:hAnsi="Arial" w:cs="Arial"/>
          <w:sz w:val="24"/>
          <w:szCs w:val="24"/>
          <w:bdr w:val="nil"/>
          <w:lang w:val="it-IT" w:eastAsia="it-IT"/>
          <w14:textOutline w14:w="0" w14:cap="flat" w14:cmpd="sng" w14:algn="ctr">
            <w14:noFill/>
            <w14:prstDash w14:val="solid"/>
            <w14:bevel/>
          </w14:textOutline>
        </w:rPr>
      </w:pPr>
      <w:r w:rsidRPr="00980BAA">
        <w:rPr>
          <w:rFonts w:ascii="Arial" w:eastAsia="Arial Unicode MS" w:hAnsi="Arial" w:cs="Arial"/>
          <w:sz w:val="24"/>
          <w:szCs w:val="24"/>
          <w:bdr w:val="nil"/>
          <w:lang w:val="it-IT" w:eastAsia="it-IT"/>
          <w14:textOutline w14:w="0" w14:cap="flat" w14:cmpd="sng" w14:algn="ctr">
            <w14:noFill/>
            <w14:prstDash w14:val="solid"/>
            <w14:bevel/>
          </w14:textOutline>
        </w:rPr>
        <w:t>Restituzione di quanto emerso dall’audit al Gran Consiglio nelle forme dovute.</w:t>
      </w:r>
    </w:p>
    <w:p w:rsidR="005D5C4A" w:rsidRPr="00980BAA" w:rsidRDefault="005D5C4A" w:rsidP="00AF0B24">
      <w:pPr>
        <w:pBdr>
          <w:top w:val="nil"/>
          <w:left w:val="nil"/>
          <w:bottom w:val="nil"/>
          <w:right w:val="nil"/>
          <w:between w:val="nil"/>
          <w:bar w:val="nil"/>
        </w:pBdr>
        <w:jc w:val="both"/>
        <w:rPr>
          <w:rFonts w:ascii="Arial" w:eastAsia="Arial Unicode MS" w:hAnsi="Arial" w:cs="Arial"/>
          <w:sz w:val="24"/>
          <w:szCs w:val="24"/>
          <w:bdr w:val="nil"/>
          <w:lang w:val="it-IT" w:eastAsia="it-IT"/>
          <w14:textOutline w14:w="0" w14:cap="flat" w14:cmpd="sng" w14:algn="ctr">
            <w14:noFill/>
            <w14:prstDash w14:val="solid"/>
            <w14:bevel/>
          </w14:textOutline>
        </w:rPr>
      </w:pPr>
    </w:p>
    <w:p w:rsidR="005D5C4A" w:rsidRPr="00980BAA" w:rsidRDefault="005D5C4A" w:rsidP="00AF0B24">
      <w:pPr>
        <w:pBdr>
          <w:top w:val="nil"/>
          <w:left w:val="nil"/>
          <w:bottom w:val="nil"/>
          <w:right w:val="nil"/>
          <w:between w:val="nil"/>
          <w:bar w:val="nil"/>
        </w:pBdr>
        <w:jc w:val="both"/>
        <w:rPr>
          <w:rFonts w:ascii="Arial" w:eastAsia="Arial Unicode MS" w:hAnsi="Arial" w:cs="Arial"/>
          <w:sz w:val="24"/>
          <w:szCs w:val="24"/>
          <w:bdr w:val="nil"/>
          <w:lang w:val="it-IT" w:eastAsia="it-IT"/>
          <w14:textOutline w14:w="0" w14:cap="flat" w14:cmpd="sng" w14:algn="ctr">
            <w14:noFill/>
            <w14:prstDash w14:val="solid"/>
            <w14:bevel/>
          </w14:textOutline>
        </w:rPr>
      </w:pPr>
    </w:p>
    <w:p w:rsidR="005D5C4A" w:rsidRPr="00980BAA" w:rsidRDefault="005D5C4A" w:rsidP="009F2A26">
      <w:pPr>
        <w:pBdr>
          <w:top w:val="nil"/>
          <w:left w:val="nil"/>
          <w:bottom w:val="nil"/>
          <w:right w:val="nil"/>
          <w:between w:val="nil"/>
          <w:bar w:val="nil"/>
        </w:pBdr>
        <w:spacing w:after="160"/>
        <w:jc w:val="both"/>
        <w:rPr>
          <w:rFonts w:ascii="Arial" w:eastAsia="Arial Unicode MS" w:hAnsi="Arial" w:cs="Arial"/>
          <w:b/>
          <w:bCs/>
          <w:sz w:val="24"/>
          <w:szCs w:val="24"/>
          <w:bdr w:val="nil"/>
          <w:lang w:val="it-IT" w:eastAsia="it-IT"/>
          <w14:textOutline w14:w="0" w14:cap="flat" w14:cmpd="sng" w14:algn="ctr">
            <w14:noFill/>
            <w14:prstDash w14:val="solid"/>
            <w14:bevel/>
          </w14:textOutline>
        </w:rPr>
      </w:pPr>
      <w:r w:rsidRPr="00980BAA">
        <w:rPr>
          <w:rFonts w:ascii="Arial" w:eastAsia="Arial Unicode MS" w:hAnsi="Arial" w:cs="Arial"/>
          <w:b/>
          <w:bCs/>
          <w:sz w:val="24"/>
          <w:szCs w:val="24"/>
          <w:bdr w:val="nil"/>
          <w:lang w:val="it-IT" w:eastAsia="it-IT"/>
          <w14:textOutline w14:w="0" w14:cap="flat" w14:cmpd="sng" w14:algn="ctr">
            <w14:noFill/>
            <w14:prstDash w14:val="solid"/>
            <w14:bevel/>
          </w14:textOutline>
        </w:rPr>
        <w:t>Costi previsti per lo svolgimento dell’audit</w:t>
      </w:r>
    </w:p>
    <w:p w:rsidR="00F84E83" w:rsidRDefault="005D5C4A" w:rsidP="00AF0B24">
      <w:pPr>
        <w:pBdr>
          <w:top w:val="nil"/>
          <w:left w:val="nil"/>
          <w:bottom w:val="nil"/>
          <w:right w:val="nil"/>
          <w:between w:val="nil"/>
          <w:bar w:val="nil"/>
        </w:pBdr>
        <w:jc w:val="both"/>
        <w:rPr>
          <w:rFonts w:ascii="Arial" w:eastAsia="Arial Unicode MS" w:hAnsi="Arial" w:cs="Arial"/>
          <w:bCs/>
          <w:sz w:val="24"/>
          <w:szCs w:val="24"/>
          <w:bdr w:val="nil"/>
          <w:lang w:val="it-IT" w:eastAsia="it-IT"/>
          <w14:textOutline w14:w="0" w14:cap="flat" w14:cmpd="sng" w14:algn="ctr">
            <w14:noFill/>
            <w14:prstDash w14:val="solid"/>
            <w14:bevel/>
          </w14:textOutline>
        </w:rPr>
      </w:pPr>
      <w:r w:rsidRPr="00980BAA">
        <w:rPr>
          <w:rFonts w:ascii="Arial" w:eastAsia="Arial Unicode MS" w:hAnsi="Arial" w:cs="Arial"/>
          <w:bCs/>
          <w:sz w:val="24"/>
          <w:szCs w:val="24"/>
          <w:bdr w:val="nil"/>
          <w:lang w:val="it-IT" w:eastAsia="it-IT"/>
          <w14:textOutline w14:w="0" w14:cap="flat" w14:cmpd="sng" w14:algn="ctr">
            <w14:noFill/>
            <w14:prstDash w14:val="solid"/>
            <w14:bevel/>
          </w14:textOutline>
        </w:rPr>
        <w:t xml:space="preserve">Prima di formalizzare il conferimento del mandato, l’auditor dovrà presentare, tenuto conto degli obiettivi da raggiungere e della tempistica da rispettare, un preventivo, comprensivo dei costi per expertise esterne, tenendo conto di un tetto massimo complessivo </w:t>
      </w:r>
      <w:r w:rsidR="00F84E83">
        <w:rPr>
          <w:rFonts w:ascii="Arial" w:eastAsia="Arial Unicode MS" w:hAnsi="Arial" w:cs="Arial"/>
          <w:bCs/>
          <w:sz w:val="24"/>
          <w:szCs w:val="24"/>
          <w:bdr w:val="nil"/>
          <w:lang w:val="it-IT" w:eastAsia="it-IT"/>
          <w14:textOutline w14:w="0" w14:cap="flat" w14:cmpd="sng" w14:algn="ctr">
            <w14:noFill/>
            <w14:prstDash w14:val="solid"/>
            <w14:bevel/>
          </w14:textOutline>
        </w:rPr>
        <w:t>da definire.</w:t>
      </w:r>
    </w:p>
    <w:p w:rsidR="005D5C4A" w:rsidRPr="00980BAA" w:rsidRDefault="005D5C4A" w:rsidP="00AF0B24">
      <w:pPr>
        <w:pBdr>
          <w:top w:val="nil"/>
          <w:left w:val="nil"/>
          <w:bottom w:val="nil"/>
          <w:right w:val="nil"/>
          <w:between w:val="nil"/>
          <w:bar w:val="nil"/>
        </w:pBdr>
        <w:jc w:val="both"/>
        <w:rPr>
          <w:rFonts w:ascii="Arial" w:eastAsia="Arial Unicode MS" w:hAnsi="Arial" w:cs="Arial"/>
          <w:bCs/>
          <w:sz w:val="24"/>
          <w:szCs w:val="24"/>
          <w:bdr w:val="nil"/>
          <w:lang w:val="it-IT" w:eastAsia="it-IT"/>
          <w14:textOutline w14:w="0" w14:cap="flat" w14:cmpd="sng" w14:algn="ctr">
            <w14:noFill/>
            <w14:prstDash w14:val="solid"/>
            <w14:bevel/>
          </w14:textOutline>
        </w:rPr>
      </w:pPr>
      <w:r w:rsidRPr="00980BAA">
        <w:rPr>
          <w:rFonts w:ascii="Arial" w:eastAsia="Arial Unicode MS" w:hAnsi="Arial" w:cs="Arial"/>
          <w:bCs/>
          <w:sz w:val="24"/>
          <w:szCs w:val="24"/>
          <w:bdr w:val="nil"/>
          <w:lang w:val="it-IT" w:eastAsia="it-IT"/>
          <w14:textOutline w14:w="0" w14:cap="flat" w14:cmpd="sng" w14:algn="ctr">
            <w14:noFill/>
            <w14:prstDash w14:val="solid"/>
            <w14:bevel/>
          </w14:textOutline>
        </w:rPr>
        <w:t>Eventuali sorpassi di spesa andranno tempestivamente preavvisati e giustificati; in assenza di decisione ulteriore approvata dall’UP e dalla Commissione il tetto massimo di spesa non potrà venir sforato.</w:t>
      </w:r>
    </w:p>
    <w:p w:rsidR="005D5C4A" w:rsidRPr="00980BAA" w:rsidRDefault="005D5C4A" w:rsidP="00AF0B24">
      <w:pPr>
        <w:pBdr>
          <w:top w:val="nil"/>
          <w:left w:val="nil"/>
          <w:bottom w:val="nil"/>
          <w:right w:val="nil"/>
          <w:between w:val="nil"/>
          <w:bar w:val="nil"/>
        </w:pBdr>
        <w:jc w:val="both"/>
        <w:rPr>
          <w:rFonts w:ascii="Arial" w:eastAsia="Arial Unicode MS" w:hAnsi="Arial" w:cs="Arial"/>
          <w:bCs/>
          <w:sz w:val="24"/>
          <w:szCs w:val="24"/>
          <w:bdr w:val="nil"/>
          <w:lang w:val="it-IT" w:eastAsia="it-IT"/>
          <w14:textOutline w14:w="0" w14:cap="flat" w14:cmpd="sng" w14:algn="ctr">
            <w14:noFill/>
            <w14:prstDash w14:val="solid"/>
            <w14:bevel/>
          </w14:textOutline>
        </w:rPr>
      </w:pPr>
    </w:p>
    <w:p w:rsidR="009F2A26" w:rsidRPr="00980BAA" w:rsidRDefault="009F2A26">
      <w:pPr>
        <w:spacing w:after="240"/>
        <w:rPr>
          <w:rFonts w:ascii="Arial" w:eastAsia="Arial Unicode MS" w:hAnsi="Arial" w:cs="Arial"/>
          <w:bCs/>
          <w:bdr w:val="nil"/>
          <w:lang w:val="it-IT" w:eastAsia="it-IT"/>
          <w14:textOutline w14:w="0" w14:cap="flat" w14:cmpd="sng" w14:algn="ctr">
            <w14:noFill/>
            <w14:prstDash w14:val="solid"/>
            <w14:bevel/>
          </w14:textOutline>
        </w:rPr>
      </w:pPr>
      <w:r w:rsidRPr="00980BAA">
        <w:rPr>
          <w:rFonts w:ascii="Arial" w:eastAsia="Arial Unicode MS" w:hAnsi="Arial" w:cs="Arial"/>
          <w:bCs/>
          <w:bdr w:val="nil"/>
          <w:lang w:val="it-IT" w:eastAsia="it-IT"/>
          <w14:textOutline w14:w="0" w14:cap="flat" w14:cmpd="sng" w14:algn="ctr">
            <w14:noFill/>
            <w14:prstDash w14:val="solid"/>
            <w14:bevel/>
          </w14:textOutline>
        </w:rPr>
        <w:br w:type="page"/>
      </w:r>
    </w:p>
    <w:p w:rsidR="005D5C4A" w:rsidRPr="00980BAA" w:rsidRDefault="005D5C4A" w:rsidP="00AA325E">
      <w:pPr>
        <w:tabs>
          <w:tab w:val="right" w:pos="9638"/>
        </w:tabs>
        <w:rPr>
          <w:rFonts w:ascii="Arial" w:eastAsiaTheme="minorHAnsi" w:hAnsi="Arial" w:cs="Arial"/>
          <w:sz w:val="24"/>
          <w:szCs w:val="24"/>
          <w:lang w:val="it-IT" w:eastAsia="en-US"/>
        </w:rPr>
      </w:pPr>
      <w:r w:rsidRPr="00980BAA">
        <w:rPr>
          <w:rFonts w:ascii="Arial" w:eastAsiaTheme="minorHAnsi" w:hAnsi="Arial" w:cs="Arial"/>
          <w:sz w:val="24"/>
          <w:szCs w:val="24"/>
          <w:lang w:val="it-IT" w:eastAsia="en-US"/>
        </w:rPr>
        <w:lastRenderedPageBreak/>
        <w:t>Disegno di</w:t>
      </w:r>
    </w:p>
    <w:p w:rsidR="005D5C4A" w:rsidRPr="00980BAA" w:rsidRDefault="00306523" w:rsidP="00AA325E">
      <w:pPr>
        <w:rPr>
          <w:rFonts w:ascii="Arial" w:eastAsiaTheme="minorHAnsi" w:hAnsi="Arial" w:cs="Arial"/>
          <w:b/>
          <w:sz w:val="24"/>
          <w:szCs w:val="24"/>
          <w:lang w:val="it-IT" w:eastAsia="en-US"/>
        </w:rPr>
      </w:pPr>
      <w:r>
        <w:rPr>
          <w:rFonts w:ascii="Arial" w:eastAsiaTheme="minorHAnsi" w:hAnsi="Arial" w:cs="Arial"/>
          <w:b/>
          <w:sz w:val="24"/>
          <w:szCs w:val="24"/>
          <w:lang w:val="it-IT" w:eastAsia="en-US"/>
        </w:rPr>
        <w:t>D</w:t>
      </w:r>
      <w:r w:rsidRPr="00980BAA">
        <w:rPr>
          <w:rFonts w:ascii="Arial" w:eastAsiaTheme="minorHAnsi" w:hAnsi="Arial" w:cs="Arial"/>
          <w:b/>
          <w:sz w:val="24"/>
          <w:szCs w:val="24"/>
          <w:lang w:val="it-IT" w:eastAsia="en-US"/>
        </w:rPr>
        <w:t>ecreto legislativo</w:t>
      </w:r>
    </w:p>
    <w:p w:rsidR="005D5C4A" w:rsidRPr="00980BAA" w:rsidRDefault="005D5C4A" w:rsidP="00AA325E">
      <w:pPr>
        <w:jc w:val="both"/>
        <w:rPr>
          <w:rFonts w:ascii="Arial" w:eastAsiaTheme="minorHAnsi" w:hAnsi="Arial" w:cs="Arial"/>
          <w:b/>
          <w:sz w:val="24"/>
          <w:szCs w:val="24"/>
          <w:lang w:val="it-IT" w:eastAsia="en-US"/>
        </w:rPr>
      </w:pPr>
      <w:r w:rsidRPr="00980BAA">
        <w:rPr>
          <w:rFonts w:ascii="Arial" w:eastAsiaTheme="minorHAnsi" w:hAnsi="Arial" w:cs="Arial"/>
          <w:b/>
          <w:sz w:val="24"/>
          <w:szCs w:val="24"/>
          <w:lang w:val="it-IT" w:eastAsia="en-US"/>
        </w:rPr>
        <w:t xml:space="preserve">concernente </w:t>
      </w:r>
      <w:r w:rsidRPr="00980BAA">
        <w:rPr>
          <w:rFonts w:ascii="Arial" w:eastAsiaTheme="minorHAnsi" w:hAnsi="Arial" w:cs="Arial"/>
          <w:b/>
          <w:iCs/>
          <w:sz w:val="24"/>
          <w:szCs w:val="24"/>
          <w:lang w:val="it-IT" w:eastAsia="en-US"/>
        </w:rPr>
        <w:t>il mandato della Commissione gestione e finanze di attribuire un audit esterno per compiere gli accertamenti sulla gestione, da parte delle competenti autorità, del caso dell'ex funzionario del DSS e proporre i necessari correttivi</w:t>
      </w:r>
    </w:p>
    <w:p w:rsidR="005D5C4A" w:rsidRPr="00980BAA" w:rsidRDefault="005D5C4A" w:rsidP="00AA325E">
      <w:pPr>
        <w:rPr>
          <w:rFonts w:ascii="Arial" w:eastAsiaTheme="minorHAnsi" w:hAnsi="Arial" w:cs="Arial"/>
          <w:sz w:val="24"/>
          <w:szCs w:val="24"/>
          <w:lang w:val="it-IT" w:eastAsia="en-US"/>
        </w:rPr>
      </w:pPr>
    </w:p>
    <w:p w:rsidR="005D5C4A" w:rsidRDefault="00306523" w:rsidP="00AA325E">
      <w:pPr>
        <w:rPr>
          <w:rFonts w:ascii="Arial" w:eastAsiaTheme="minorHAnsi" w:hAnsi="Arial" w:cs="Arial"/>
          <w:sz w:val="24"/>
          <w:szCs w:val="24"/>
          <w:lang w:val="it-IT" w:eastAsia="en-US"/>
        </w:rPr>
      </w:pPr>
      <w:r>
        <w:rPr>
          <w:rFonts w:ascii="Arial" w:eastAsiaTheme="minorHAnsi" w:hAnsi="Arial" w:cs="Arial"/>
          <w:sz w:val="24"/>
          <w:szCs w:val="24"/>
          <w:lang w:val="it-IT" w:eastAsia="en-US"/>
        </w:rPr>
        <w:t>del …….</w:t>
      </w:r>
    </w:p>
    <w:p w:rsidR="00306523" w:rsidRDefault="00306523" w:rsidP="00AA325E">
      <w:pPr>
        <w:rPr>
          <w:rFonts w:ascii="Arial" w:eastAsiaTheme="minorHAnsi" w:hAnsi="Arial" w:cs="Arial"/>
          <w:sz w:val="24"/>
          <w:szCs w:val="24"/>
          <w:lang w:val="it-IT" w:eastAsia="en-US"/>
        </w:rPr>
      </w:pPr>
    </w:p>
    <w:p w:rsidR="00306523" w:rsidRPr="00980BAA" w:rsidRDefault="00306523" w:rsidP="00AA325E">
      <w:pPr>
        <w:rPr>
          <w:rFonts w:ascii="Arial" w:eastAsiaTheme="minorHAnsi" w:hAnsi="Arial" w:cs="Arial"/>
          <w:sz w:val="24"/>
          <w:szCs w:val="24"/>
          <w:lang w:val="it-IT" w:eastAsia="en-US"/>
        </w:rPr>
      </w:pPr>
    </w:p>
    <w:p w:rsidR="005D5C4A" w:rsidRPr="00980BAA" w:rsidRDefault="005D5C4A" w:rsidP="00AA325E">
      <w:pPr>
        <w:rPr>
          <w:rFonts w:ascii="Arial" w:eastAsiaTheme="minorHAnsi" w:hAnsi="Arial" w:cs="Arial"/>
          <w:caps/>
          <w:sz w:val="24"/>
          <w:szCs w:val="24"/>
          <w:lang w:val="it-IT" w:eastAsia="en-US"/>
        </w:rPr>
      </w:pPr>
      <w:r w:rsidRPr="00980BAA">
        <w:rPr>
          <w:rFonts w:ascii="Arial" w:eastAsiaTheme="minorHAnsi" w:hAnsi="Arial" w:cs="Arial"/>
          <w:caps/>
          <w:sz w:val="24"/>
          <w:szCs w:val="24"/>
          <w:lang w:val="it-IT" w:eastAsia="en-US"/>
        </w:rPr>
        <w:t>Il Gran Consiglio</w:t>
      </w:r>
    </w:p>
    <w:p w:rsidR="005D5C4A" w:rsidRPr="00980BAA" w:rsidRDefault="005D5C4A" w:rsidP="00AA325E">
      <w:pPr>
        <w:rPr>
          <w:rFonts w:ascii="Arial" w:eastAsiaTheme="minorHAnsi" w:hAnsi="Arial" w:cs="Arial"/>
          <w:caps/>
          <w:sz w:val="24"/>
          <w:szCs w:val="24"/>
          <w:lang w:val="it-IT" w:eastAsia="en-US"/>
        </w:rPr>
      </w:pPr>
      <w:r w:rsidRPr="00980BAA">
        <w:rPr>
          <w:rFonts w:ascii="Arial" w:eastAsiaTheme="minorHAnsi" w:hAnsi="Arial" w:cs="Arial"/>
          <w:caps/>
          <w:sz w:val="24"/>
          <w:szCs w:val="24"/>
          <w:lang w:val="it-IT" w:eastAsia="en-US"/>
        </w:rPr>
        <w:t>della Repubblica e Cantone Ticino,</w:t>
      </w:r>
    </w:p>
    <w:p w:rsidR="005D5C4A" w:rsidRPr="00980BAA" w:rsidRDefault="005D5C4A" w:rsidP="00AA325E">
      <w:pPr>
        <w:rPr>
          <w:rFonts w:ascii="Arial" w:eastAsiaTheme="minorHAnsi" w:hAnsi="Arial" w:cs="Arial"/>
          <w:sz w:val="24"/>
          <w:szCs w:val="24"/>
          <w:lang w:val="it-IT" w:eastAsia="en-US"/>
        </w:rPr>
      </w:pPr>
    </w:p>
    <w:p w:rsidR="005D5C4A" w:rsidRPr="00980BAA" w:rsidRDefault="009F2A26" w:rsidP="00AA325E">
      <w:pPr>
        <w:tabs>
          <w:tab w:val="left" w:pos="284"/>
        </w:tabs>
        <w:spacing w:after="60"/>
        <w:ind w:left="284" w:hanging="284"/>
        <w:rPr>
          <w:rFonts w:ascii="Arial" w:eastAsiaTheme="minorHAnsi" w:hAnsi="Arial" w:cs="Arial"/>
          <w:sz w:val="24"/>
          <w:szCs w:val="24"/>
          <w:lang w:val="it-IT" w:eastAsia="en-US"/>
        </w:rPr>
      </w:pPr>
      <w:r w:rsidRPr="00980BAA">
        <w:rPr>
          <w:rFonts w:ascii="Arial" w:eastAsiaTheme="minorHAnsi" w:hAnsi="Arial" w:cs="Arial"/>
          <w:sz w:val="24"/>
          <w:szCs w:val="24"/>
          <w:lang w:val="it-IT" w:eastAsia="en-US"/>
        </w:rPr>
        <w:t xml:space="preserve">- </w:t>
      </w:r>
      <w:r w:rsidR="00AA325E" w:rsidRPr="00980BAA">
        <w:rPr>
          <w:rFonts w:ascii="Arial" w:eastAsiaTheme="minorHAnsi" w:hAnsi="Arial" w:cs="Arial"/>
          <w:sz w:val="24"/>
          <w:szCs w:val="24"/>
          <w:lang w:val="it-IT" w:eastAsia="en-US"/>
        </w:rPr>
        <w:tab/>
      </w:r>
      <w:r w:rsidR="005D5C4A" w:rsidRPr="00980BAA">
        <w:rPr>
          <w:rFonts w:ascii="Arial" w:eastAsiaTheme="minorHAnsi" w:hAnsi="Arial" w:cs="Arial"/>
          <w:sz w:val="24"/>
          <w:szCs w:val="24"/>
          <w:lang w:val="it-IT" w:eastAsia="en-US"/>
        </w:rPr>
        <w:t>visto quanto emerso dalle indagini che hanno portato alla condanna definitiva dell’ex funzionario del Dipartimento della sanità e della socialità;</w:t>
      </w:r>
    </w:p>
    <w:p w:rsidR="005D5C4A" w:rsidRPr="00980BAA" w:rsidRDefault="009F2A26" w:rsidP="00AA325E">
      <w:pPr>
        <w:tabs>
          <w:tab w:val="left" w:pos="284"/>
        </w:tabs>
        <w:spacing w:after="60"/>
        <w:ind w:left="284" w:hanging="284"/>
        <w:rPr>
          <w:rFonts w:ascii="Arial" w:eastAsiaTheme="minorHAnsi" w:hAnsi="Arial" w:cs="Arial"/>
          <w:sz w:val="24"/>
          <w:szCs w:val="24"/>
          <w:lang w:val="it-IT" w:eastAsia="en-US"/>
        </w:rPr>
      </w:pPr>
      <w:r w:rsidRPr="00980BAA">
        <w:rPr>
          <w:rFonts w:ascii="Arial" w:eastAsiaTheme="minorHAnsi" w:hAnsi="Arial" w:cs="Arial"/>
          <w:sz w:val="24"/>
          <w:szCs w:val="24"/>
          <w:lang w:val="it-IT" w:eastAsia="en-US"/>
        </w:rPr>
        <w:t xml:space="preserve">- </w:t>
      </w:r>
      <w:r w:rsidR="00AA325E" w:rsidRPr="00980BAA">
        <w:rPr>
          <w:rFonts w:ascii="Arial" w:eastAsiaTheme="minorHAnsi" w:hAnsi="Arial" w:cs="Arial"/>
          <w:sz w:val="24"/>
          <w:szCs w:val="24"/>
          <w:lang w:val="it-IT" w:eastAsia="en-US"/>
        </w:rPr>
        <w:tab/>
      </w:r>
      <w:r w:rsidR="005D5C4A" w:rsidRPr="00980BAA">
        <w:rPr>
          <w:rFonts w:ascii="Arial" w:eastAsiaTheme="minorHAnsi" w:hAnsi="Arial" w:cs="Arial"/>
          <w:sz w:val="24"/>
          <w:szCs w:val="24"/>
          <w:lang w:val="it-IT" w:eastAsia="en-US"/>
        </w:rPr>
        <w:t>visto il rapporto</w:t>
      </w:r>
      <w:r w:rsidR="005D5C4A" w:rsidRPr="00306523">
        <w:rPr>
          <w:rFonts w:ascii="Arial" w:eastAsiaTheme="minorHAnsi" w:hAnsi="Arial" w:cs="Arial"/>
          <w:sz w:val="24"/>
          <w:szCs w:val="24"/>
          <w:lang w:val="it-IT" w:eastAsia="en-US"/>
        </w:rPr>
        <w:t xml:space="preserve"> </w:t>
      </w:r>
      <w:r w:rsidR="00FC19D3" w:rsidRPr="00306523">
        <w:rPr>
          <w:rFonts w:ascii="Arial" w:eastAsiaTheme="minorHAnsi" w:hAnsi="Arial" w:cs="Arial"/>
          <w:sz w:val="24"/>
          <w:szCs w:val="24"/>
          <w:lang w:val="it-IT" w:eastAsia="en-US"/>
        </w:rPr>
        <w:t>24 gennaio 2022</w:t>
      </w:r>
      <w:r w:rsidR="005D5C4A" w:rsidRPr="00306523">
        <w:rPr>
          <w:rFonts w:ascii="Arial" w:eastAsiaTheme="minorHAnsi" w:hAnsi="Arial" w:cs="Arial"/>
          <w:i/>
          <w:sz w:val="24"/>
          <w:szCs w:val="24"/>
          <w:lang w:val="it-IT" w:eastAsia="en-US"/>
        </w:rPr>
        <w:t xml:space="preserve"> </w:t>
      </w:r>
      <w:r w:rsidR="005D5C4A" w:rsidRPr="00980BAA">
        <w:rPr>
          <w:rFonts w:ascii="Arial" w:eastAsiaTheme="minorHAnsi" w:hAnsi="Arial" w:cs="Arial"/>
          <w:sz w:val="24"/>
          <w:szCs w:val="24"/>
          <w:lang w:val="it-IT" w:eastAsia="en-US"/>
        </w:rPr>
        <w:t xml:space="preserve">della </w:t>
      </w:r>
      <w:r w:rsidR="00B32CAE">
        <w:rPr>
          <w:rFonts w:ascii="Arial" w:eastAsiaTheme="minorHAnsi" w:hAnsi="Arial" w:cs="Arial"/>
          <w:sz w:val="24"/>
          <w:szCs w:val="24"/>
          <w:lang w:val="it-IT" w:eastAsia="en-US"/>
        </w:rPr>
        <w:t>Commissione gestione e finanze;</w:t>
      </w:r>
    </w:p>
    <w:p w:rsidR="005D5C4A" w:rsidRPr="00980BAA" w:rsidRDefault="009F2A26" w:rsidP="00AA325E">
      <w:pPr>
        <w:tabs>
          <w:tab w:val="left" w:pos="284"/>
        </w:tabs>
        <w:rPr>
          <w:rFonts w:ascii="Arial" w:eastAsiaTheme="minorHAnsi" w:hAnsi="Arial" w:cs="Arial"/>
          <w:sz w:val="24"/>
          <w:szCs w:val="24"/>
          <w:lang w:val="it-IT" w:eastAsia="en-US"/>
        </w:rPr>
      </w:pPr>
      <w:r w:rsidRPr="00980BAA">
        <w:rPr>
          <w:rFonts w:ascii="Arial" w:eastAsiaTheme="minorHAnsi" w:hAnsi="Arial" w:cs="Arial"/>
          <w:sz w:val="24"/>
          <w:szCs w:val="24"/>
          <w:lang w:val="it-IT" w:eastAsia="en-US"/>
        </w:rPr>
        <w:t xml:space="preserve">- </w:t>
      </w:r>
      <w:r w:rsidR="00AA325E" w:rsidRPr="00980BAA">
        <w:rPr>
          <w:rFonts w:ascii="Arial" w:eastAsiaTheme="minorHAnsi" w:hAnsi="Arial" w:cs="Arial"/>
          <w:sz w:val="24"/>
          <w:szCs w:val="24"/>
          <w:lang w:val="it-IT" w:eastAsia="en-US"/>
        </w:rPr>
        <w:tab/>
      </w:r>
      <w:r w:rsidR="005D5C4A" w:rsidRPr="00980BAA">
        <w:rPr>
          <w:rFonts w:ascii="Arial" w:eastAsiaTheme="minorHAnsi" w:hAnsi="Arial" w:cs="Arial"/>
          <w:sz w:val="24"/>
          <w:szCs w:val="24"/>
          <w:lang w:val="it-IT" w:eastAsia="en-US"/>
        </w:rPr>
        <w:t>dopo discussione,</w:t>
      </w:r>
    </w:p>
    <w:p w:rsidR="00AA325E" w:rsidRPr="00980BAA" w:rsidRDefault="00AA325E" w:rsidP="00AA325E">
      <w:pPr>
        <w:rPr>
          <w:rFonts w:ascii="Arial" w:eastAsiaTheme="minorHAnsi" w:hAnsi="Arial" w:cs="Arial"/>
          <w:sz w:val="24"/>
          <w:szCs w:val="24"/>
          <w:lang w:val="it-IT" w:eastAsia="en-US"/>
        </w:rPr>
      </w:pPr>
    </w:p>
    <w:p w:rsidR="005D5C4A" w:rsidRPr="00306523" w:rsidRDefault="00AA325E" w:rsidP="00AA325E">
      <w:pPr>
        <w:rPr>
          <w:rFonts w:ascii="Arial" w:eastAsiaTheme="minorHAnsi" w:hAnsi="Arial" w:cs="Arial"/>
          <w:sz w:val="24"/>
          <w:szCs w:val="24"/>
          <w:lang w:val="it-IT" w:eastAsia="en-US"/>
        </w:rPr>
      </w:pPr>
      <w:r w:rsidRPr="00306523">
        <w:rPr>
          <w:rFonts w:ascii="Arial" w:eastAsiaTheme="minorHAnsi" w:hAnsi="Arial" w:cs="Arial"/>
          <w:sz w:val="24"/>
          <w:szCs w:val="24"/>
          <w:lang w:val="it-IT" w:eastAsia="en-US"/>
        </w:rPr>
        <w:t>decreta:</w:t>
      </w:r>
    </w:p>
    <w:p w:rsidR="00AA325E" w:rsidRPr="00980BAA" w:rsidRDefault="00AA325E" w:rsidP="00AA325E">
      <w:pPr>
        <w:rPr>
          <w:rFonts w:ascii="Arial" w:eastAsiaTheme="minorHAnsi" w:hAnsi="Arial" w:cs="Arial"/>
          <w:sz w:val="24"/>
          <w:szCs w:val="24"/>
          <w:lang w:val="it-IT" w:eastAsia="en-US"/>
        </w:rPr>
      </w:pPr>
    </w:p>
    <w:p w:rsidR="00AA325E" w:rsidRPr="00980BAA" w:rsidRDefault="00AA325E" w:rsidP="00FC19D3">
      <w:pPr>
        <w:spacing w:after="120"/>
        <w:jc w:val="both"/>
        <w:rPr>
          <w:rFonts w:ascii="Arial" w:eastAsiaTheme="minorHAnsi" w:hAnsi="Arial" w:cs="Arial"/>
          <w:b/>
          <w:sz w:val="24"/>
          <w:szCs w:val="24"/>
          <w:lang w:val="it-IT" w:eastAsia="en-US"/>
        </w:rPr>
      </w:pPr>
      <w:r w:rsidRPr="00980BAA">
        <w:rPr>
          <w:rFonts w:ascii="Arial" w:eastAsiaTheme="minorHAnsi" w:hAnsi="Arial" w:cs="Arial"/>
          <w:b/>
          <w:sz w:val="24"/>
          <w:szCs w:val="24"/>
          <w:lang w:val="it-IT" w:eastAsia="en-US"/>
        </w:rPr>
        <w:t>Articolo 1 - Scopo</w:t>
      </w:r>
    </w:p>
    <w:p w:rsidR="00AA325E" w:rsidRPr="00980BAA" w:rsidRDefault="00AA325E" w:rsidP="00FC19D3">
      <w:pPr>
        <w:jc w:val="both"/>
        <w:rPr>
          <w:rFonts w:ascii="Arial" w:eastAsiaTheme="minorHAnsi" w:hAnsi="Arial" w:cs="Arial"/>
          <w:sz w:val="24"/>
          <w:szCs w:val="24"/>
          <w:lang w:val="it-IT" w:eastAsia="en-US"/>
        </w:rPr>
      </w:pPr>
      <w:r w:rsidRPr="00980BAA">
        <w:rPr>
          <w:rFonts w:ascii="Arial" w:eastAsiaTheme="minorHAnsi" w:hAnsi="Arial" w:cs="Arial"/>
          <w:sz w:val="24"/>
          <w:szCs w:val="24"/>
          <w:vertAlign w:val="superscript"/>
          <w:lang w:val="it-IT" w:eastAsia="en-US"/>
        </w:rPr>
        <w:t>1</w:t>
      </w:r>
      <w:r w:rsidRPr="00980BAA">
        <w:rPr>
          <w:rFonts w:ascii="Arial" w:eastAsiaTheme="minorHAnsi" w:hAnsi="Arial" w:cs="Arial"/>
          <w:sz w:val="24"/>
          <w:szCs w:val="24"/>
          <w:lang w:val="it-IT" w:eastAsia="en-US"/>
        </w:rPr>
        <w:t>La Commissione gestione e finanze conferisce un mandato per l’esecuzione di un audit esterno volto a ricercare eventuali lacune in riferimento alla gestione del caso che ha visto coinvolto l’ex funzionario del Dipartimento della sanità e della socialità e proporre i necessari correttivi, rispetto alle direttive e alle prassi attuali.</w:t>
      </w:r>
    </w:p>
    <w:p w:rsidR="00AA325E" w:rsidRPr="00980BAA" w:rsidRDefault="00AA325E" w:rsidP="00FC19D3">
      <w:pPr>
        <w:jc w:val="both"/>
        <w:rPr>
          <w:rFonts w:ascii="Arial" w:eastAsiaTheme="minorHAnsi" w:hAnsi="Arial" w:cs="Arial"/>
          <w:sz w:val="24"/>
          <w:szCs w:val="24"/>
          <w:lang w:val="it-IT" w:eastAsia="en-US"/>
        </w:rPr>
      </w:pPr>
    </w:p>
    <w:p w:rsidR="00AA325E" w:rsidRPr="00980BAA" w:rsidRDefault="00AA325E" w:rsidP="00FC19D3">
      <w:pPr>
        <w:jc w:val="both"/>
        <w:rPr>
          <w:rFonts w:ascii="Arial" w:eastAsiaTheme="minorHAnsi" w:hAnsi="Arial" w:cs="Arial"/>
          <w:sz w:val="24"/>
          <w:szCs w:val="24"/>
          <w:lang w:val="it-IT" w:eastAsia="en-US"/>
        </w:rPr>
      </w:pPr>
      <w:r w:rsidRPr="00980BAA">
        <w:rPr>
          <w:rFonts w:ascii="Arial" w:eastAsiaTheme="minorHAnsi" w:hAnsi="Arial" w:cs="Arial"/>
          <w:sz w:val="24"/>
          <w:szCs w:val="24"/>
          <w:vertAlign w:val="superscript"/>
          <w:lang w:val="it-IT" w:eastAsia="en-US"/>
        </w:rPr>
        <w:t>2</w:t>
      </w:r>
      <w:r w:rsidRPr="00980BAA">
        <w:rPr>
          <w:rFonts w:ascii="Arial" w:eastAsiaTheme="minorHAnsi" w:hAnsi="Arial" w:cs="Arial"/>
          <w:sz w:val="24"/>
          <w:szCs w:val="24"/>
          <w:lang w:val="it-IT" w:eastAsia="en-US"/>
        </w:rPr>
        <w:t xml:space="preserve">Per audit esterno si intende una valutazione svolta da un ente e/o da persone indipendenti, imparziali, con competenze scientifiche in ambito della gestione delle persone e del personale, sociologiche e giuridiche. Esso deve essere svolto da un ente e/o da persone senza alcun legame con le autorità amministrative e politiche </w:t>
      </w:r>
      <w:r w:rsidRPr="00980BAA">
        <w:rPr>
          <w:rFonts w:ascii="Arial" w:eastAsiaTheme="minorHAnsi" w:hAnsi="Arial" w:cs="Arial"/>
          <w:bCs/>
          <w:iCs/>
          <w:sz w:val="24"/>
          <w:szCs w:val="24"/>
          <w:lang w:val="it-IT" w:eastAsia="en-US"/>
        </w:rPr>
        <w:t>del Canton Ticino</w:t>
      </w:r>
      <w:r w:rsidRPr="00980BAA">
        <w:rPr>
          <w:rFonts w:ascii="Arial" w:eastAsiaTheme="minorHAnsi" w:hAnsi="Arial" w:cs="Arial"/>
          <w:sz w:val="24"/>
          <w:szCs w:val="24"/>
          <w:lang w:val="it-IT" w:eastAsia="en-US"/>
        </w:rPr>
        <w:t>, preferibilmente fuori cantone.</w:t>
      </w:r>
    </w:p>
    <w:p w:rsidR="00AA325E" w:rsidRPr="00980BAA" w:rsidRDefault="00AA325E" w:rsidP="00FC19D3">
      <w:pPr>
        <w:jc w:val="both"/>
        <w:rPr>
          <w:rFonts w:ascii="Arial" w:eastAsiaTheme="minorHAnsi" w:hAnsi="Arial" w:cs="Arial"/>
          <w:sz w:val="24"/>
          <w:szCs w:val="24"/>
          <w:lang w:val="it-IT" w:eastAsia="en-US"/>
        </w:rPr>
      </w:pPr>
    </w:p>
    <w:p w:rsidR="00AA325E" w:rsidRPr="00980BAA" w:rsidRDefault="00AA325E" w:rsidP="00FC19D3">
      <w:pPr>
        <w:jc w:val="both"/>
        <w:rPr>
          <w:rFonts w:ascii="Arial" w:eastAsiaTheme="minorHAnsi" w:hAnsi="Arial" w:cs="Arial"/>
          <w:sz w:val="24"/>
          <w:szCs w:val="24"/>
          <w:lang w:val="it-IT" w:eastAsia="en-US"/>
        </w:rPr>
      </w:pPr>
      <w:r w:rsidRPr="00980BAA">
        <w:rPr>
          <w:rFonts w:ascii="Arial" w:eastAsiaTheme="minorHAnsi" w:hAnsi="Arial" w:cs="Arial"/>
          <w:sz w:val="24"/>
          <w:szCs w:val="24"/>
          <w:vertAlign w:val="superscript"/>
          <w:lang w:val="it-IT" w:eastAsia="en-US"/>
        </w:rPr>
        <w:t>3</w:t>
      </w:r>
      <w:r w:rsidRPr="00980BAA">
        <w:rPr>
          <w:rFonts w:ascii="Arial" w:eastAsiaTheme="minorHAnsi" w:hAnsi="Arial" w:cs="Arial"/>
          <w:sz w:val="24"/>
          <w:szCs w:val="24"/>
          <w:lang w:val="it-IT" w:eastAsia="en-US"/>
        </w:rPr>
        <w:t>Il contratto di mandato specifica i compiti attribuiti all’ente e/o alle persone incaricate dell’audit.</w:t>
      </w:r>
    </w:p>
    <w:p w:rsidR="00AA325E" w:rsidRPr="00980BAA" w:rsidRDefault="00AA325E" w:rsidP="00FC19D3">
      <w:pPr>
        <w:jc w:val="both"/>
        <w:rPr>
          <w:rFonts w:ascii="Arial" w:eastAsiaTheme="minorHAnsi" w:hAnsi="Arial" w:cs="Arial"/>
          <w:sz w:val="24"/>
          <w:szCs w:val="24"/>
          <w:lang w:val="it-IT" w:eastAsia="en-US"/>
        </w:rPr>
      </w:pPr>
    </w:p>
    <w:p w:rsidR="00AA325E" w:rsidRPr="00980BAA" w:rsidRDefault="00AA325E" w:rsidP="00FC19D3">
      <w:pPr>
        <w:spacing w:after="120"/>
        <w:jc w:val="both"/>
        <w:rPr>
          <w:rFonts w:ascii="Arial" w:eastAsiaTheme="minorHAnsi" w:hAnsi="Arial" w:cs="Arial"/>
          <w:b/>
          <w:sz w:val="24"/>
          <w:szCs w:val="24"/>
          <w:lang w:val="it-IT" w:eastAsia="en-US"/>
        </w:rPr>
      </w:pPr>
      <w:r w:rsidRPr="00980BAA">
        <w:rPr>
          <w:rFonts w:ascii="Arial" w:eastAsiaTheme="minorHAnsi" w:hAnsi="Arial" w:cs="Arial"/>
          <w:b/>
          <w:sz w:val="24"/>
          <w:szCs w:val="24"/>
          <w:lang w:val="it-IT" w:eastAsia="en-US"/>
        </w:rPr>
        <w:t xml:space="preserve">Articolo </w:t>
      </w:r>
      <w:r w:rsidR="00FC19D3" w:rsidRPr="00980BAA">
        <w:rPr>
          <w:rFonts w:ascii="Arial" w:eastAsiaTheme="minorHAnsi" w:hAnsi="Arial" w:cs="Arial"/>
          <w:b/>
          <w:sz w:val="24"/>
          <w:szCs w:val="24"/>
          <w:lang w:val="it-IT" w:eastAsia="en-US"/>
        </w:rPr>
        <w:t>2</w:t>
      </w:r>
      <w:r w:rsidRPr="00980BAA">
        <w:rPr>
          <w:rFonts w:ascii="Arial" w:eastAsiaTheme="minorHAnsi" w:hAnsi="Arial" w:cs="Arial"/>
          <w:b/>
          <w:sz w:val="24"/>
          <w:szCs w:val="24"/>
          <w:lang w:val="it-IT" w:eastAsia="en-US"/>
        </w:rPr>
        <w:t xml:space="preserve"> </w:t>
      </w:r>
      <w:r w:rsidR="00FC19D3" w:rsidRPr="00980BAA">
        <w:rPr>
          <w:rFonts w:ascii="Arial" w:eastAsiaTheme="minorHAnsi" w:hAnsi="Arial" w:cs="Arial"/>
          <w:b/>
          <w:sz w:val="24"/>
          <w:szCs w:val="24"/>
          <w:lang w:val="it-IT" w:eastAsia="en-US"/>
        </w:rPr>
        <w:t>- Obbligo di collaborare</w:t>
      </w:r>
    </w:p>
    <w:p w:rsidR="00FC19D3" w:rsidRPr="00980BAA" w:rsidRDefault="00FC19D3" w:rsidP="00306523">
      <w:pPr>
        <w:spacing w:after="120"/>
        <w:jc w:val="both"/>
        <w:rPr>
          <w:rFonts w:ascii="Arial" w:eastAsiaTheme="minorHAnsi" w:hAnsi="Arial" w:cs="Arial"/>
          <w:iCs/>
          <w:sz w:val="24"/>
          <w:szCs w:val="24"/>
          <w:lang w:val="it-IT" w:eastAsia="en-US"/>
        </w:rPr>
      </w:pPr>
      <w:r w:rsidRPr="00980BAA">
        <w:rPr>
          <w:rFonts w:ascii="Arial" w:eastAsiaTheme="minorHAnsi" w:hAnsi="Arial" w:cs="Arial"/>
          <w:sz w:val="24"/>
          <w:szCs w:val="24"/>
          <w:vertAlign w:val="superscript"/>
          <w:lang w:val="it-IT" w:eastAsia="en-US"/>
        </w:rPr>
        <w:t>1</w:t>
      </w:r>
      <w:r w:rsidRPr="00980BAA">
        <w:rPr>
          <w:rFonts w:ascii="Arial" w:eastAsiaTheme="minorHAnsi" w:hAnsi="Arial" w:cs="Arial"/>
          <w:iCs/>
          <w:sz w:val="24"/>
          <w:szCs w:val="24"/>
          <w:lang w:val="it-IT" w:eastAsia="en-US"/>
        </w:rPr>
        <w:t xml:space="preserve">Chiunque è coinvolto dall’audit ha l’obbligo di collaborare analogamente a quanto previsto dell’art. 42 della Legge sul Gran Consiglio e sui rapporti con il Consiglio di Stato del </w:t>
      </w:r>
      <w:r w:rsidR="00306523">
        <w:rPr>
          <w:rFonts w:ascii="Arial" w:eastAsiaTheme="minorHAnsi" w:hAnsi="Arial" w:cs="Arial"/>
          <w:iCs/>
          <w:sz w:val="24"/>
          <w:szCs w:val="24"/>
          <w:lang w:val="it-IT" w:eastAsia="en-US"/>
        </w:rPr>
        <w:br/>
      </w:r>
      <w:r w:rsidRPr="00980BAA">
        <w:rPr>
          <w:rFonts w:ascii="Arial" w:eastAsiaTheme="minorHAnsi" w:hAnsi="Arial" w:cs="Arial"/>
          <w:iCs/>
          <w:sz w:val="24"/>
          <w:szCs w:val="24"/>
          <w:lang w:val="it-IT" w:eastAsia="en-US"/>
        </w:rPr>
        <w:t>24 febbraio 2015 per la Commissione parlamentare di inchiesta.</w:t>
      </w:r>
    </w:p>
    <w:p w:rsidR="00FC19D3" w:rsidRPr="00980BAA" w:rsidRDefault="00FC19D3" w:rsidP="00FC19D3">
      <w:pPr>
        <w:jc w:val="both"/>
        <w:rPr>
          <w:rFonts w:ascii="Arial" w:eastAsiaTheme="minorHAnsi" w:hAnsi="Arial" w:cs="Arial"/>
          <w:sz w:val="24"/>
          <w:szCs w:val="24"/>
          <w:lang w:val="it-IT" w:eastAsia="en-US"/>
        </w:rPr>
      </w:pPr>
      <w:r w:rsidRPr="00980BAA">
        <w:rPr>
          <w:rFonts w:ascii="Arial" w:eastAsiaTheme="minorHAnsi" w:hAnsi="Arial" w:cs="Arial"/>
          <w:sz w:val="24"/>
          <w:szCs w:val="24"/>
          <w:vertAlign w:val="superscript"/>
          <w:lang w:val="it-IT" w:eastAsia="en-US"/>
        </w:rPr>
        <w:t>2</w:t>
      </w:r>
      <w:r w:rsidRPr="00980BAA">
        <w:rPr>
          <w:rFonts w:ascii="Arial" w:eastAsiaTheme="minorHAnsi" w:hAnsi="Arial" w:cs="Arial"/>
          <w:sz w:val="24"/>
          <w:szCs w:val="24"/>
          <w:lang w:val="it-IT" w:eastAsia="en-US"/>
        </w:rPr>
        <w:t>I membri della Commissione gestione e finanze sono tenuti al riserbo più assoluto e restano vincolati al segreto d’ufficio anche dopo il termine dei lavori commissionali, per tutti quei fatti alla stessa sottoposti e non portati a conoscenza del Gran Consiglio.</w:t>
      </w:r>
    </w:p>
    <w:p w:rsidR="00AA325E" w:rsidRPr="00980BAA" w:rsidRDefault="00AA325E" w:rsidP="00FC19D3">
      <w:pPr>
        <w:jc w:val="both"/>
        <w:rPr>
          <w:rFonts w:ascii="Arial" w:eastAsiaTheme="minorHAnsi" w:hAnsi="Arial" w:cs="Arial"/>
          <w:sz w:val="24"/>
          <w:szCs w:val="24"/>
          <w:lang w:val="it-IT" w:eastAsia="en-US"/>
        </w:rPr>
      </w:pPr>
    </w:p>
    <w:p w:rsidR="00FC19D3" w:rsidRPr="00980BAA" w:rsidRDefault="00FC19D3" w:rsidP="00FC19D3">
      <w:pPr>
        <w:spacing w:after="120"/>
        <w:jc w:val="both"/>
        <w:rPr>
          <w:rFonts w:ascii="Arial" w:eastAsiaTheme="minorHAnsi" w:hAnsi="Arial" w:cs="Arial"/>
          <w:b/>
          <w:sz w:val="24"/>
          <w:szCs w:val="24"/>
          <w:lang w:val="it-IT" w:eastAsia="en-US"/>
        </w:rPr>
      </w:pPr>
      <w:r w:rsidRPr="00980BAA">
        <w:rPr>
          <w:rFonts w:ascii="Arial" w:eastAsiaTheme="minorHAnsi" w:hAnsi="Arial" w:cs="Arial"/>
          <w:b/>
          <w:sz w:val="24"/>
          <w:szCs w:val="24"/>
          <w:lang w:val="it-IT" w:eastAsia="en-US"/>
        </w:rPr>
        <w:t>Articolo 3 - Procedura</w:t>
      </w:r>
    </w:p>
    <w:p w:rsidR="00FC19D3" w:rsidRPr="00980BAA" w:rsidRDefault="00FC19D3" w:rsidP="00F84E83">
      <w:pPr>
        <w:spacing w:after="120"/>
        <w:jc w:val="both"/>
        <w:rPr>
          <w:rFonts w:ascii="Arial" w:eastAsiaTheme="minorHAnsi" w:hAnsi="Arial" w:cs="Arial"/>
          <w:sz w:val="24"/>
          <w:szCs w:val="24"/>
          <w:lang w:val="it-IT" w:eastAsia="en-US"/>
        </w:rPr>
      </w:pPr>
      <w:r w:rsidRPr="00980BAA">
        <w:rPr>
          <w:rFonts w:ascii="Arial" w:eastAsiaTheme="minorHAnsi" w:hAnsi="Arial" w:cs="Arial"/>
          <w:sz w:val="24"/>
          <w:szCs w:val="24"/>
          <w:vertAlign w:val="superscript"/>
          <w:lang w:val="it-IT" w:eastAsia="en-US"/>
        </w:rPr>
        <w:t>1</w:t>
      </w:r>
      <w:r w:rsidRPr="00980BAA">
        <w:rPr>
          <w:rFonts w:ascii="Arial" w:eastAsiaTheme="minorHAnsi" w:hAnsi="Arial" w:cs="Arial"/>
          <w:sz w:val="24"/>
          <w:szCs w:val="24"/>
          <w:lang w:val="it-IT" w:eastAsia="en-US"/>
        </w:rPr>
        <w:t xml:space="preserve">Qualora una persona chiamata a riferire, nell’ambito degli accertamenti proposti dall’audit esterno, rifiuti di rispondere o di consegnare documenti all'ente e/o alle persone incaricate dell’audit stesso, questi ultimi danno avviso alla Commissione gestione e finanze affinché </w:t>
      </w:r>
      <w:r w:rsidRPr="00980BAA">
        <w:rPr>
          <w:rFonts w:ascii="Arial" w:eastAsiaTheme="minorHAnsi" w:hAnsi="Arial" w:cs="Arial"/>
          <w:sz w:val="24"/>
          <w:szCs w:val="24"/>
          <w:lang w:val="it-IT" w:eastAsia="en-US"/>
        </w:rPr>
        <w:lastRenderedPageBreak/>
        <w:t>proceda formalmente applicando la comminatoria penale dell'art. 292 del Codice penale svizzero e richiamando l’art. 307 del Codice penale svizzero.</w:t>
      </w:r>
    </w:p>
    <w:p w:rsidR="00FC19D3" w:rsidRPr="00980BAA" w:rsidRDefault="00FC19D3" w:rsidP="00FC19D3">
      <w:pPr>
        <w:jc w:val="both"/>
        <w:rPr>
          <w:rFonts w:ascii="Arial" w:eastAsiaTheme="minorHAnsi" w:hAnsi="Arial" w:cs="Arial"/>
          <w:sz w:val="24"/>
          <w:szCs w:val="24"/>
          <w:lang w:val="it-IT" w:eastAsia="en-US"/>
        </w:rPr>
      </w:pPr>
      <w:r w:rsidRPr="00980BAA">
        <w:rPr>
          <w:rFonts w:ascii="Arial" w:eastAsiaTheme="minorHAnsi" w:hAnsi="Arial" w:cs="Arial"/>
          <w:sz w:val="24"/>
          <w:szCs w:val="24"/>
          <w:vertAlign w:val="superscript"/>
          <w:lang w:val="it-IT" w:eastAsia="en-US"/>
        </w:rPr>
        <w:t>2</w:t>
      </w:r>
      <w:r w:rsidRPr="00980BAA">
        <w:rPr>
          <w:rFonts w:ascii="Arial" w:eastAsiaTheme="minorHAnsi" w:hAnsi="Arial" w:cs="Arial"/>
          <w:sz w:val="24"/>
          <w:szCs w:val="24"/>
          <w:lang w:val="it-IT" w:eastAsia="en-US"/>
        </w:rPr>
        <w:t>La Commissione gestione e finanze può delegare le competenze o farsi rappresentare nei suoi suddetti compiti da una sua delegazione o dalla sua Sottocommissione finanze.</w:t>
      </w:r>
    </w:p>
    <w:p w:rsidR="00FC19D3" w:rsidRPr="00980BAA" w:rsidRDefault="00FC19D3" w:rsidP="00FC19D3">
      <w:pPr>
        <w:jc w:val="both"/>
        <w:rPr>
          <w:rFonts w:ascii="Arial" w:eastAsiaTheme="minorHAnsi" w:hAnsi="Arial" w:cs="Arial"/>
          <w:sz w:val="24"/>
          <w:szCs w:val="24"/>
          <w:lang w:val="it-IT" w:eastAsia="en-US"/>
        </w:rPr>
      </w:pPr>
    </w:p>
    <w:p w:rsidR="00FC19D3" w:rsidRPr="00980BAA" w:rsidRDefault="00FC19D3" w:rsidP="00FC19D3">
      <w:pPr>
        <w:spacing w:after="120"/>
        <w:jc w:val="both"/>
        <w:rPr>
          <w:rFonts w:ascii="Arial" w:eastAsiaTheme="minorHAnsi" w:hAnsi="Arial" w:cs="Arial"/>
          <w:b/>
          <w:sz w:val="24"/>
          <w:szCs w:val="24"/>
          <w:lang w:val="it-IT" w:eastAsia="en-US"/>
        </w:rPr>
      </w:pPr>
      <w:r w:rsidRPr="00980BAA">
        <w:rPr>
          <w:rFonts w:ascii="Arial" w:eastAsiaTheme="minorHAnsi" w:hAnsi="Arial" w:cs="Arial"/>
          <w:b/>
          <w:sz w:val="24"/>
          <w:szCs w:val="24"/>
          <w:lang w:val="it-IT" w:eastAsia="en-US"/>
        </w:rPr>
        <w:t>Articolo 4 - Sanzioni</w:t>
      </w:r>
    </w:p>
    <w:p w:rsidR="00FC19D3" w:rsidRPr="00980BAA" w:rsidRDefault="00FC19D3" w:rsidP="00306523">
      <w:pPr>
        <w:spacing w:after="60"/>
        <w:jc w:val="both"/>
        <w:rPr>
          <w:rFonts w:ascii="Arial" w:eastAsiaTheme="minorHAnsi" w:hAnsi="Arial" w:cs="Arial"/>
          <w:iCs/>
          <w:sz w:val="24"/>
          <w:szCs w:val="24"/>
          <w:lang w:val="it-IT" w:eastAsia="en-US"/>
        </w:rPr>
      </w:pPr>
      <w:r w:rsidRPr="00980BAA">
        <w:rPr>
          <w:rFonts w:ascii="Arial" w:eastAsiaTheme="minorHAnsi" w:hAnsi="Arial" w:cs="Arial"/>
          <w:iCs/>
          <w:sz w:val="24"/>
          <w:szCs w:val="24"/>
          <w:vertAlign w:val="superscript"/>
          <w:lang w:val="it-IT" w:eastAsia="en-US"/>
        </w:rPr>
        <w:t>1</w:t>
      </w:r>
      <w:r w:rsidRPr="00980BAA">
        <w:rPr>
          <w:rFonts w:ascii="Arial" w:eastAsiaTheme="minorHAnsi" w:hAnsi="Arial" w:cs="Arial"/>
          <w:iCs/>
          <w:sz w:val="24"/>
          <w:szCs w:val="24"/>
          <w:lang w:val="it-IT" w:eastAsia="en-US"/>
        </w:rPr>
        <w:t>Chiunque è citato a comparire dinanzi all’autore dell’audit:</w:t>
      </w:r>
    </w:p>
    <w:p w:rsidR="00FC19D3" w:rsidRPr="00980BAA" w:rsidRDefault="00FC19D3" w:rsidP="00F84E83">
      <w:pPr>
        <w:numPr>
          <w:ilvl w:val="0"/>
          <w:numId w:val="24"/>
        </w:numPr>
        <w:spacing w:after="60"/>
        <w:ind w:left="425" w:hanging="425"/>
        <w:jc w:val="both"/>
        <w:rPr>
          <w:rFonts w:ascii="Arial" w:eastAsiaTheme="minorHAnsi" w:hAnsi="Arial" w:cs="Arial"/>
          <w:sz w:val="24"/>
          <w:szCs w:val="24"/>
          <w:lang w:val="it-IT" w:eastAsia="en-US"/>
        </w:rPr>
      </w:pPr>
      <w:r w:rsidRPr="00980BAA">
        <w:rPr>
          <w:rFonts w:ascii="Arial" w:eastAsiaTheme="minorHAnsi" w:hAnsi="Arial" w:cs="Arial"/>
          <w:sz w:val="24"/>
          <w:szCs w:val="24"/>
          <w:lang w:val="it-IT" w:eastAsia="en-US"/>
        </w:rPr>
        <w:t>è punito in conformità dell’articolo 292 del Codice penale svizzero</w:t>
      </w:r>
      <w:r w:rsidRPr="00980BAA">
        <w:rPr>
          <w:rFonts w:ascii="Arial" w:eastAsiaTheme="minorHAnsi" w:hAnsi="Arial" w:cs="Arial"/>
          <w:iCs/>
          <w:sz w:val="24"/>
          <w:szCs w:val="24"/>
          <w:lang w:val="it-IT" w:eastAsia="en-US"/>
        </w:rPr>
        <w:t xml:space="preserve"> se, senza </w:t>
      </w:r>
      <w:r w:rsidRPr="00980BAA">
        <w:rPr>
          <w:rFonts w:ascii="Arial" w:eastAsiaTheme="minorHAnsi" w:hAnsi="Arial" w:cs="Arial"/>
          <w:sz w:val="24"/>
          <w:szCs w:val="24"/>
          <w:lang w:val="it-IT" w:eastAsia="en-US"/>
        </w:rPr>
        <w:t>causa</w:t>
      </w:r>
      <w:r w:rsidRPr="00980BAA">
        <w:rPr>
          <w:rFonts w:ascii="Arial" w:eastAsiaTheme="minorHAnsi" w:hAnsi="Arial" w:cs="Arial"/>
          <w:iCs/>
          <w:sz w:val="24"/>
          <w:szCs w:val="24"/>
          <w:lang w:val="it-IT" w:eastAsia="en-US"/>
        </w:rPr>
        <w:t xml:space="preserve"> legale </w:t>
      </w:r>
      <w:r w:rsidRPr="00980BAA">
        <w:rPr>
          <w:rFonts w:ascii="Arial" w:eastAsiaTheme="minorHAnsi" w:hAnsi="Arial" w:cs="Arial"/>
          <w:sz w:val="24"/>
          <w:szCs w:val="24"/>
          <w:lang w:val="it-IT" w:eastAsia="en-US"/>
        </w:rPr>
        <w:t>rifiuta di presenziare, fare una dichiarazione o di produrre dei documenti;</w:t>
      </w:r>
    </w:p>
    <w:p w:rsidR="00FC19D3" w:rsidRPr="00980BAA" w:rsidRDefault="00FC19D3" w:rsidP="00306523">
      <w:pPr>
        <w:numPr>
          <w:ilvl w:val="0"/>
          <w:numId w:val="24"/>
        </w:numPr>
        <w:spacing w:after="120"/>
        <w:ind w:left="425" w:hanging="425"/>
        <w:jc w:val="both"/>
        <w:rPr>
          <w:rFonts w:ascii="Arial" w:eastAsiaTheme="minorHAnsi" w:hAnsi="Arial" w:cs="Arial"/>
          <w:sz w:val="24"/>
          <w:szCs w:val="24"/>
          <w:lang w:val="it-IT" w:eastAsia="en-US"/>
        </w:rPr>
      </w:pPr>
      <w:r w:rsidRPr="00980BAA">
        <w:rPr>
          <w:rFonts w:ascii="Arial" w:eastAsiaTheme="minorHAnsi" w:hAnsi="Arial" w:cs="Arial"/>
          <w:sz w:val="24"/>
          <w:szCs w:val="24"/>
          <w:lang w:val="it-IT" w:eastAsia="en-US"/>
        </w:rPr>
        <w:t>è punito in conformità dell’articolo 307 del Codice penale svizzero se, come testimone, rende falsa deposizione o, come perito, rende falso accertamento o fornisce falsa perizia.</w:t>
      </w:r>
    </w:p>
    <w:p w:rsidR="00FC19D3" w:rsidRPr="00980BAA" w:rsidRDefault="00FC19D3" w:rsidP="00306523">
      <w:pPr>
        <w:spacing w:after="120"/>
        <w:jc w:val="both"/>
        <w:rPr>
          <w:rFonts w:ascii="Arial" w:eastAsiaTheme="minorHAnsi" w:hAnsi="Arial" w:cs="Arial"/>
          <w:sz w:val="24"/>
          <w:szCs w:val="24"/>
          <w:lang w:val="it-IT" w:eastAsia="en-US"/>
        </w:rPr>
      </w:pPr>
      <w:r w:rsidRPr="00980BAA">
        <w:rPr>
          <w:rFonts w:ascii="Arial" w:eastAsiaTheme="minorHAnsi" w:hAnsi="Arial" w:cs="Arial"/>
          <w:sz w:val="24"/>
          <w:szCs w:val="24"/>
          <w:vertAlign w:val="superscript"/>
          <w:lang w:val="it-IT" w:eastAsia="en-US"/>
        </w:rPr>
        <w:t>2</w:t>
      </w:r>
      <w:r w:rsidRPr="00980BAA">
        <w:rPr>
          <w:rFonts w:ascii="Arial" w:eastAsiaTheme="minorHAnsi" w:hAnsi="Arial" w:cs="Arial"/>
          <w:sz w:val="24"/>
          <w:szCs w:val="24"/>
          <w:lang w:val="it-IT" w:eastAsia="en-US"/>
        </w:rPr>
        <w:t>Alla Commissione gestione e finanze non può inoltre essere opposto il segreto d’ufficio.</w:t>
      </w:r>
    </w:p>
    <w:p w:rsidR="00FC19D3" w:rsidRPr="00980BAA" w:rsidRDefault="00FC19D3" w:rsidP="00FC19D3">
      <w:pPr>
        <w:jc w:val="both"/>
        <w:rPr>
          <w:rFonts w:ascii="Arial" w:eastAsiaTheme="minorHAnsi" w:hAnsi="Arial" w:cs="Arial"/>
          <w:sz w:val="24"/>
          <w:szCs w:val="24"/>
          <w:lang w:val="it-IT" w:eastAsia="en-US"/>
        </w:rPr>
      </w:pPr>
      <w:r w:rsidRPr="00980BAA">
        <w:rPr>
          <w:rFonts w:ascii="Arial" w:eastAsiaTheme="minorHAnsi" w:hAnsi="Arial" w:cs="Arial"/>
          <w:sz w:val="24"/>
          <w:szCs w:val="24"/>
          <w:vertAlign w:val="superscript"/>
          <w:lang w:val="it-IT" w:eastAsia="en-US"/>
        </w:rPr>
        <w:t>3</w:t>
      </w:r>
      <w:r w:rsidRPr="00980BAA">
        <w:rPr>
          <w:rFonts w:ascii="Arial" w:eastAsiaTheme="minorHAnsi" w:hAnsi="Arial" w:cs="Arial"/>
          <w:sz w:val="24"/>
          <w:szCs w:val="24"/>
          <w:lang w:val="it-IT" w:eastAsia="en-US"/>
        </w:rPr>
        <w:t>Le competenze elencate ai cpv. 1 e 2 sono limitate esclusivamente al contesto del citato mandato di audit esterno e al tempo necessario per la sua esecuzione.</w:t>
      </w:r>
    </w:p>
    <w:p w:rsidR="00FC19D3" w:rsidRPr="00980BAA" w:rsidRDefault="00FC19D3" w:rsidP="00FC19D3">
      <w:pPr>
        <w:jc w:val="both"/>
        <w:rPr>
          <w:rFonts w:ascii="Arial" w:eastAsiaTheme="minorHAnsi" w:hAnsi="Arial" w:cs="Arial"/>
          <w:sz w:val="24"/>
          <w:szCs w:val="24"/>
          <w:lang w:val="it-IT" w:eastAsia="en-US"/>
        </w:rPr>
      </w:pPr>
    </w:p>
    <w:p w:rsidR="00FC19D3" w:rsidRPr="00306523" w:rsidRDefault="00FC19D3" w:rsidP="00FC19D3">
      <w:pPr>
        <w:spacing w:after="120"/>
        <w:jc w:val="both"/>
        <w:rPr>
          <w:rFonts w:ascii="Arial" w:eastAsiaTheme="minorHAnsi" w:hAnsi="Arial" w:cs="Arial"/>
          <w:b/>
          <w:sz w:val="24"/>
          <w:szCs w:val="24"/>
          <w:lang w:val="it-IT" w:eastAsia="en-US"/>
        </w:rPr>
      </w:pPr>
      <w:r w:rsidRPr="00306523">
        <w:rPr>
          <w:rFonts w:ascii="Arial" w:eastAsiaTheme="minorHAnsi" w:hAnsi="Arial" w:cs="Arial"/>
          <w:b/>
          <w:sz w:val="24"/>
          <w:szCs w:val="24"/>
          <w:lang w:val="it-IT" w:eastAsia="en-US"/>
        </w:rPr>
        <w:t>Articolo 5 - Rapporto finale</w:t>
      </w:r>
    </w:p>
    <w:p w:rsidR="00FC19D3" w:rsidRPr="00306523" w:rsidRDefault="00FC19D3" w:rsidP="00306523">
      <w:pPr>
        <w:spacing w:after="120"/>
        <w:jc w:val="both"/>
        <w:rPr>
          <w:rFonts w:ascii="Arial" w:eastAsiaTheme="minorHAnsi" w:hAnsi="Arial" w:cs="Arial"/>
          <w:iCs/>
          <w:sz w:val="24"/>
          <w:szCs w:val="24"/>
          <w:lang w:val="it-IT" w:eastAsia="en-US"/>
        </w:rPr>
      </w:pPr>
      <w:r w:rsidRPr="00306523">
        <w:rPr>
          <w:rFonts w:ascii="Arial" w:eastAsiaTheme="minorHAnsi" w:hAnsi="Arial" w:cs="Arial"/>
          <w:iCs/>
          <w:sz w:val="24"/>
          <w:szCs w:val="24"/>
          <w:lang w:val="it-IT" w:eastAsia="en-US"/>
        </w:rPr>
        <w:t>La Commissione gestione e finanze presenta un rapporto che riassuma i fatti accertati all’indirizzo del Gran Consiglio per discussione.</w:t>
      </w:r>
    </w:p>
    <w:p w:rsidR="00FC19D3" w:rsidRPr="00306523" w:rsidRDefault="00FC19D3" w:rsidP="00FC19D3">
      <w:pPr>
        <w:jc w:val="both"/>
        <w:rPr>
          <w:rFonts w:ascii="Arial" w:eastAsiaTheme="minorHAnsi" w:hAnsi="Arial" w:cs="Arial"/>
          <w:sz w:val="24"/>
          <w:szCs w:val="24"/>
          <w:lang w:val="it-IT" w:eastAsia="en-US"/>
        </w:rPr>
      </w:pPr>
      <w:r w:rsidRPr="00306523">
        <w:rPr>
          <w:rFonts w:ascii="Arial" w:eastAsiaTheme="minorHAnsi" w:hAnsi="Arial" w:cs="Arial"/>
          <w:iCs/>
          <w:sz w:val="24"/>
          <w:szCs w:val="24"/>
          <w:vertAlign w:val="superscript"/>
          <w:lang w:val="it-IT" w:eastAsia="en-US"/>
        </w:rPr>
        <w:t>2</w:t>
      </w:r>
      <w:r w:rsidRPr="00306523">
        <w:rPr>
          <w:rFonts w:ascii="Arial" w:eastAsiaTheme="minorHAnsi" w:hAnsi="Arial" w:cs="Arial"/>
          <w:iCs/>
          <w:sz w:val="24"/>
          <w:szCs w:val="24"/>
          <w:lang w:val="it-IT" w:eastAsia="en-US"/>
        </w:rPr>
        <w:t>Al rapporto sono annesse, per voto del Gran Consiglio, le raccomandazioni formulate dall’auditor all’attenzione delle autorità competenti,</w:t>
      </w:r>
      <w:r w:rsidRPr="00306523">
        <w:rPr>
          <w:rFonts w:ascii="Arial" w:eastAsiaTheme="minorHAnsi" w:hAnsi="Arial" w:cs="Arial"/>
          <w:sz w:val="24"/>
          <w:szCs w:val="24"/>
          <w:lang w:val="it-IT" w:eastAsia="en-US"/>
        </w:rPr>
        <w:t xml:space="preserve"> </w:t>
      </w:r>
      <w:r w:rsidRPr="00306523">
        <w:rPr>
          <w:rFonts w:ascii="Arial" w:eastAsiaTheme="minorHAnsi" w:hAnsi="Arial" w:cs="Arial"/>
          <w:iCs/>
          <w:sz w:val="24"/>
          <w:szCs w:val="24"/>
          <w:lang w:val="it-IT" w:eastAsia="en-US"/>
        </w:rPr>
        <w:t xml:space="preserve">nel rispetto della sfera intima e personale delle persone coinvolte. </w:t>
      </w:r>
    </w:p>
    <w:p w:rsidR="00FC19D3" w:rsidRPr="00980BAA" w:rsidRDefault="00FC19D3" w:rsidP="00FC19D3">
      <w:pPr>
        <w:jc w:val="both"/>
        <w:rPr>
          <w:rFonts w:ascii="Arial" w:eastAsiaTheme="minorHAnsi" w:hAnsi="Arial" w:cs="Arial"/>
          <w:sz w:val="24"/>
          <w:szCs w:val="24"/>
          <w:lang w:val="it-IT" w:eastAsia="en-US"/>
        </w:rPr>
      </w:pPr>
    </w:p>
    <w:p w:rsidR="00FC19D3" w:rsidRPr="00980BAA" w:rsidRDefault="00FC19D3" w:rsidP="00FC19D3">
      <w:pPr>
        <w:spacing w:after="120"/>
        <w:jc w:val="both"/>
        <w:rPr>
          <w:rFonts w:ascii="Arial" w:eastAsiaTheme="minorHAnsi" w:hAnsi="Arial" w:cs="Arial"/>
          <w:b/>
          <w:sz w:val="24"/>
          <w:szCs w:val="24"/>
          <w:lang w:val="it-IT" w:eastAsia="en-US"/>
        </w:rPr>
      </w:pPr>
      <w:r w:rsidRPr="00980BAA">
        <w:rPr>
          <w:rFonts w:ascii="Arial" w:eastAsiaTheme="minorHAnsi" w:hAnsi="Arial" w:cs="Arial"/>
          <w:b/>
          <w:sz w:val="24"/>
          <w:szCs w:val="24"/>
          <w:lang w:val="it-IT" w:eastAsia="en-US"/>
        </w:rPr>
        <w:t>Articolo 6 - Entrata in vigore e durata</w:t>
      </w:r>
    </w:p>
    <w:p w:rsidR="00FC19D3" w:rsidRPr="00980BAA" w:rsidRDefault="00FC19D3" w:rsidP="00306523">
      <w:pPr>
        <w:spacing w:after="120"/>
        <w:jc w:val="both"/>
        <w:rPr>
          <w:rFonts w:ascii="Arial" w:eastAsiaTheme="minorHAnsi" w:hAnsi="Arial" w:cs="Arial"/>
          <w:sz w:val="24"/>
          <w:szCs w:val="24"/>
          <w:lang w:val="it-IT" w:eastAsia="en-US"/>
        </w:rPr>
      </w:pPr>
      <w:r w:rsidRPr="00980BAA">
        <w:rPr>
          <w:rFonts w:ascii="Arial" w:eastAsiaTheme="minorHAnsi" w:hAnsi="Arial" w:cs="Arial"/>
          <w:sz w:val="24"/>
          <w:szCs w:val="24"/>
          <w:vertAlign w:val="superscript"/>
          <w:lang w:val="it-IT" w:eastAsia="en-US"/>
        </w:rPr>
        <w:t>1</w:t>
      </w:r>
      <w:r w:rsidRPr="00980BAA">
        <w:rPr>
          <w:rFonts w:ascii="Arial" w:eastAsiaTheme="minorHAnsi" w:hAnsi="Arial" w:cs="Arial"/>
          <w:sz w:val="24"/>
          <w:szCs w:val="24"/>
          <w:lang w:val="it-IT" w:eastAsia="en-US"/>
        </w:rPr>
        <w:t>Trascorsi i termini per l'esercizio del diritto di referendum, il presente decreto legislativo è pubblicato nel Bollettino delle leggi ed entra immediatamente in vigore.</w:t>
      </w:r>
    </w:p>
    <w:p w:rsidR="00FC19D3" w:rsidRPr="00980BAA" w:rsidRDefault="00FC19D3" w:rsidP="00FC19D3">
      <w:pPr>
        <w:jc w:val="both"/>
        <w:rPr>
          <w:rFonts w:ascii="Arial" w:eastAsiaTheme="minorHAnsi" w:hAnsi="Arial" w:cs="Arial"/>
          <w:sz w:val="24"/>
          <w:szCs w:val="24"/>
          <w:lang w:val="it-IT" w:eastAsia="en-US"/>
        </w:rPr>
      </w:pPr>
      <w:r w:rsidRPr="00980BAA">
        <w:rPr>
          <w:rFonts w:ascii="Arial" w:eastAsiaTheme="minorHAnsi" w:hAnsi="Arial" w:cs="Arial"/>
          <w:sz w:val="24"/>
          <w:szCs w:val="24"/>
          <w:vertAlign w:val="superscript"/>
          <w:lang w:val="it-IT" w:eastAsia="en-US"/>
        </w:rPr>
        <w:t>2</w:t>
      </w:r>
      <w:r w:rsidRPr="00980BAA">
        <w:rPr>
          <w:rFonts w:ascii="Arial" w:eastAsiaTheme="minorHAnsi" w:hAnsi="Arial" w:cs="Arial"/>
          <w:sz w:val="24"/>
          <w:szCs w:val="24"/>
          <w:lang w:val="it-IT" w:eastAsia="en-US"/>
        </w:rPr>
        <w:t>Esso decade dopo l'esame da parte del Gran Consiglio delle raccomandazioni proposte dalla Commissione gestione e finanze.</w:t>
      </w:r>
    </w:p>
    <w:p w:rsidR="00D649A8" w:rsidRPr="00980BAA" w:rsidRDefault="00D649A8" w:rsidP="00FC19D3">
      <w:pPr>
        <w:jc w:val="both"/>
        <w:rPr>
          <w:rFonts w:ascii="Arial" w:hAnsi="Arial" w:cs="Arial"/>
          <w:sz w:val="24"/>
          <w:szCs w:val="24"/>
        </w:rPr>
      </w:pPr>
    </w:p>
    <w:sectPr w:rsidR="00D649A8" w:rsidRPr="00980BAA"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C4A" w:rsidRDefault="005D5C4A" w:rsidP="00F657BF">
      <w:r>
        <w:separator/>
      </w:r>
    </w:p>
  </w:endnote>
  <w:endnote w:type="continuationSeparator" w:id="0">
    <w:p w:rsidR="005D5C4A" w:rsidRDefault="005D5C4A"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A72F1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A72F10" w:rsidP="00912E34">
          <w:pPr>
            <w:tabs>
              <w:tab w:val="center" w:pos="2382"/>
            </w:tabs>
          </w:pPr>
        </w:p>
      </w:tc>
      <w:tc>
        <w:tcPr>
          <w:tcW w:w="721" w:type="dxa"/>
        </w:tcPr>
        <w:p w:rsidR="00912E34" w:rsidRPr="003D1008" w:rsidRDefault="00AF0B24"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AF0B24"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A72F10"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A72F10">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C4A" w:rsidRDefault="005D5C4A" w:rsidP="00F657BF">
      <w:r>
        <w:separator/>
      </w:r>
    </w:p>
  </w:footnote>
  <w:footnote w:type="continuationSeparator" w:id="0">
    <w:p w:rsidR="005D5C4A" w:rsidRDefault="005D5C4A"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A72F1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AD5FDA28-D4A5-4B32-BA9A-ED078D2F0D29}"/>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291E2F" w:rsidP="00A532F6">
              <w:pPr>
                <w:pStyle w:val="Page"/>
                <w:rPr>
                  <w:rFonts w:ascii="Gill Alt One MT Light" w:hAnsi="Gill Alt One MT Light"/>
                  <w:sz w:val="16"/>
                  <w:szCs w:val="16"/>
                </w:rPr>
              </w:pPr>
              <w:r>
                <w:rPr>
                  <w:rFonts w:ascii="Gill Alt One MT Light" w:hAnsi="Gill Alt One MT Light"/>
                  <w:sz w:val="16"/>
                  <w:szCs w:val="16"/>
                </w:rPr>
                <w:t>Gran Consiglio</w:t>
              </w:r>
            </w:p>
          </w:tc>
        </w:sdtContent>
      </w:sdt>
      <w:tc>
        <w:tcPr>
          <w:tcW w:w="1710" w:type="dxa"/>
          <w:tcBorders>
            <w:bottom w:val="single" w:sz="4" w:space="0" w:color="auto"/>
          </w:tcBorders>
          <w:vAlign w:val="bottom"/>
        </w:tcPr>
        <w:p w:rsidR="005012EC" w:rsidRPr="004204CB" w:rsidRDefault="00AF0B24"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A72F10">
            <w:rPr>
              <w:noProof/>
              <w:sz w:val="24"/>
            </w:rPr>
            <w:t>2</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A72F10">
            <w:rPr>
              <w:noProof/>
              <w:sz w:val="24"/>
            </w:rPr>
            <w:t>9</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AD5FDA28-D4A5-4B32-BA9A-ED078D2F0D29}"/>
          <w:text w:multiLine="1"/>
        </w:sdtPr>
        <w:sdtEndPr/>
        <w:sdtContent>
          <w:tc>
            <w:tcPr>
              <w:tcW w:w="8383" w:type="dxa"/>
              <w:tcBorders>
                <w:left w:val="single" w:sz="4" w:space="0" w:color="auto"/>
              </w:tcBorders>
              <w:tcMar>
                <w:top w:w="0" w:type="dxa"/>
                <w:left w:w="142" w:type="dxa"/>
              </w:tcMar>
            </w:tcPr>
            <w:p w:rsidR="005012EC" w:rsidRPr="00E8185F" w:rsidRDefault="00291E2F"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del 24 gennaio 2022</w:t>
              </w:r>
            </w:p>
          </w:tc>
        </w:sdtContent>
      </w:sdt>
      <w:tc>
        <w:tcPr>
          <w:tcW w:w="1710" w:type="dxa"/>
          <w:tcBorders>
            <w:top w:val="single" w:sz="4" w:space="0" w:color="auto"/>
          </w:tcBorders>
        </w:tcPr>
        <w:p w:rsidR="005012EC" w:rsidRPr="00E043A3" w:rsidRDefault="00A72F10" w:rsidP="00662409">
          <w:pPr>
            <w:pStyle w:val="InvisibleLine"/>
            <w:rPr>
              <w:lang w:val="de-DE"/>
            </w:rPr>
          </w:pPr>
        </w:p>
      </w:tc>
    </w:tr>
  </w:tbl>
  <w:p w:rsidR="00F657BF" w:rsidRPr="00980362" w:rsidRDefault="00AF0B24"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AD5FDA28-D4A5-4B32-BA9A-ED078D2F0D29}"/>
                            <w:text w:multiLine="1"/>
                          </w:sdtPr>
                          <w:sdtEndPr/>
                          <w:sdtContent>
                            <w:p w:rsidR="008065E8" w:rsidRPr="00411371" w:rsidRDefault="00AF0B24"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AD5FDA28-D4A5-4B32-BA9A-ED078D2F0D29}"/>
                      <w:text w:multiLine="1"/>
                    </w:sdtPr>
                    <w:sdtEndPr/>
                    <w:sdtContent>
                      <w:p w:rsidR="008065E8" w:rsidRPr="00411371" w:rsidRDefault="00AF0B24"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A72F10" w:rsidP="00D07D6E">
          <w:pPr>
            <w:pStyle w:val="InvisibleLine"/>
            <w:ind w:left="150"/>
            <w:rPr>
              <w:sz w:val="16"/>
            </w:rPr>
          </w:pPr>
        </w:p>
      </w:tc>
      <w:tc>
        <w:tcPr>
          <w:tcW w:w="373" w:type="pct"/>
          <w:tcBorders>
            <w:top w:val="nil"/>
            <w:bottom w:val="single" w:sz="4" w:space="0" w:color="auto"/>
          </w:tcBorders>
          <w:vAlign w:val="bottom"/>
        </w:tcPr>
        <w:p w:rsidR="00662409" w:rsidRPr="003108C0" w:rsidRDefault="00A72F10" w:rsidP="00D07D6E">
          <w:pPr>
            <w:pStyle w:val="Level"/>
            <w:ind w:left="150"/>
            <w:rPr>
              <w:sz w:val="16"/>
            </w:rPr>
          </w:pPr>
        </w:p>
      </w:tc>
      <w:tc>
        <w:tcPr>
          <w:tcW w:w="209" w:type="pct"/>
          <w:tcBorders>
            <w:top w:val="nil"/>
            <w:bottom w:val="single" w:sz="4" w:space="0" w:color="auto"/>
          </w:tcBorders>
        </w:tcPr>
        <w:p w:rsidR="00662409" w:rsidRDefault="00AF0B24"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AF0B24"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A72F10">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A72F10">
            <w:rPr>
              <w:rFonts w:asciiTheme="minorHAnsi" w:hAnsiTheme="minorHAnsi" w:cstheme="minorHAnsi"/>
              <w:noProof/>
              <w:sz w:val="24"/>
            </w:rPr>
            <w:t>9</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AD5FDA28-D4A5-4B32-BA9A-ED078D2F0D29}"/>
          <w:text w:multiLine="1"/>
        </w:sdtPr>
        <w:sdtEndPr/>
        <w:sdtContent>
          <w:tc>
            <w:tcPr>
              <w:tcW w:w="5000" w:type="pct"/>
              <w:gridSpan w:val="6"/>
              <w:tcBorders>
                <w:left w:val="nil"/>
                <w:right w:val="nil"/>
              </w:tcBorders>
              <w:noWrap/>
              <w:tcMar>
                <w:top w:w="0" w:type="dxa"/>
              </w:tcMar>
              <w:vAlign w:val="bottom"/>
            </w:tcPr>
            <w:p w:rsidR="00662409" w:rsidRPr="008C03B5" w:rsidRDefault="00291E2F"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AF0B24"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A72F10"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AF0B24"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A72F10"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AF0B24"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A72F10"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A72F10"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AD5FDA28-D4A5-4B32-BA9A-ED078D2F0D29}"/>
              <w:text w:multiLine="1"/>
            </w:sdtPr>
            <w:sdtEndPr/>
            <w:sdtContent>
              <w:r w:rsidR="00AF0B24" w:rsidRPr="00BE22A2">
                <w:rPr>
                  <w:rFonts w:cstheme="minorHAnsi"/>
                  <w:b/>
                  <w:sz w:val="24"/>
                  <w:szCs w:val="24"/>
                </w:rPr>
                <w:t xml:space="preserve"> </w:t>
              </w:r>
            </w:sdtContent>
          </w:sdt>
        </w:p>
      </w:tc>
      <w:sdt>
        <w:sdtPr>
          <w:rPr>
            <w:sz w:val="24"/>
          </w:rPr>
          <w:alias w:val="DocParam.Date"/>
          <w:id w:val="-464426178"/>
          <w:dataBinding w:xpath="//DateTime[@id='DocParam.Date']" w:storeItemID="{AD5FDA28-D4A5-4B32-BA9A-ED078D2F0D29}"/>
          <w:date w:fullDate="2022-01-24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291E2F" w:rsidP="00A532F6">
              <w:pPr>
                <w:pStyle w:val="Data"/>
              </w:pPr>
              <w:r>
                <w:rPr>
                  <w:sz w:val="24"/>
                </w:rPr>
                <w:t>24 gennaio 2022</w:t>
              </w:r>
            </w:p>
          </w:tc>
        </w:sdtContent>
      </w:sdt>
      <w:tc>
        <w:tcPr>
          <w:tcW w:w="3218" w:type="pct"/>
          <w:gridSpan w:val="4"/>
          <w:tcBorders>
            <w:top w:val="nil"/>
            <w:left w:val="nil"/>
            <w:bottom w:val="nil"/>
            <w:right w:val="nil"/>
          </w:tcBorders>
        </w:tcPr>
        <w:p w:rsidR="008C03B5" w:rsidRPr="00BE22A2" w:rsidRDefault="00A72F10" w:rsidP="00A532F6">
          <w:pPr>
            <w:pStyle w:val="Data"/>
            <w:rPr>
              <w:rFonts w:cstheme="minorHAnsi"/>
              <w:sz w:val="23"/>
              <w:szCs w:val="23"/>
            </w:rPr>
          </w:pPr>
          <w:sdt>
            <w:sdtPr>
              <w:rPr>
                <w:smallCaps/>
                <w:sz w:val="23"/>
                <w:szCs w:val="23"/>
              </w:rPr>
              <w:alias w:val="CustomElements.Fields.Dipartimenti"/>
              <w:id w:val="-1138097914"/>
              <w:dataBinding w:xpath="//Text[@id='CustomElements.Fields.Dipartimenti']" w:storeItemID="{AD5FDA28-D4A5-4B32-BA9A-ED078D2F0D29}"/>
              <w:text w:multiLine="1"/>
            </w:sdtPr>
            <w:sdtEndPr/>
            <w:sdtContent>
              <w:r w:rsidR="00291E2F">
                <w:rPr>
                  <w:smallCaps/>
                  <w:sz w:val="23"/>
                  <w:szCs w:val="23"/>
                </w:rPr>
                <w:t>Gran Consiglio</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A72F10" w:rsidP="00D07D6E">
          <w:pPr>
            <w:pStyle w:val="Level"/>
            <w:ind w:left="150"/>
            <w:rPr>
              <w:rFonts w:ascii="Gill Alt One MT Light" w:hAnsi="Gill Alt One MT Light"/>
              <w:sz w:val="16"/>
              <w:szCs w:val="16"/>
            </w:rPr>
          </w:pPr>
        </w:p>
      </w:tc>
    </w:tr>
  </w:tbl>
  <w:p w:rsidR="00F657BF" w:rsidRPr="00DA2879" w:rsidRDefault="00AF0B24"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AD5FDA28-D4A5-4B32-BA9A-ED078D2F0D29}"/>
                            <w:text w:multiLine="1"/>
                          </w:sdtPr>
                          <w:sdtEndPr/>
                          <w:sdtContent>
                            <w:p w:rsidR="00E93620" w:rsidRPr="00411371" w:rsidRDefault="00AF0B24"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AD5FDA28-D4A5-4B32-BA9A-ED078D2F0D29}"/>
                      <w:text w:multiLine="1"/>
                    </w:sdtPr>
                    <w:sdtEndPr/>
                    <w:sdtContent>
                      <w:p w:rsidR="00E93620" w:rsidRPr="00411371" w:rsidRDefault="00AF0B24"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8C474E"/>
    <w:multiLevelType w:val="hybridMultilevel"/>
    <w:tmpl w:val="BCFEEE7C"/>
    <w:lvl w:ilvl="0" w:tplc="4168B0D8">
      <w:start w:val="13"/>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D3C5F83"/>
    <w:multiLevelType w:val="hybridMultilevel"/>
    <w:tmpl w:val="D2C2F87A"/>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49D524CC"/>
    <w:multiLevelType w:val="multilevel"/>
    <w:tmpl w:val="953CA1B2"/>
    <w:numStyleLink w:val="HeadingList"/>
  </w:abstractNum>
  <w:abstractNum w:abstractNumId="19" w15:restartNumberingAfterBreak="0">
    <w:nsid w:val="4FF41AE8"/>
    <w:multiLevelType w:val="hybridMultilevel"/>
    <w:tmpl w:val="E4647CAE"/>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0" w15:restartNumberingAfterBreak="0">
    <w:nsid w:val="563626D1"/>
    <w:multiLevelType w:val="hybridMultilevel"/>
    <w:tmpl w:val="B49E7DAA"/>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1" w15:restartNumberingAfterBreak="0">
    <w:nsid w:val="665D4002"/>
    <w:multiLevelType w:val="hybridMultilevel"/>
    <w:tmpl w:val="B7C6DF9C"/>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2" w15:restartNumberingAfterBreak="0">
    <w:nsid w:val="666C1367"/>
    <w:multiLevelType w:val="hybridMultilevel"/>
    <w:tmpl w:val="2D1CE62E"/>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3" w15:restartNumberingAfterBreak="0">
    <w:nsid w:val="6A4476D9"/>
    <w:multiLevelType w:val="hybridMultilevel"/>
    <w:tmpl w:val="6DE20942"/>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4" w15:restartNumberingAfterBreak="0">
    <w:nsid w:val="6B561FBA"/>
    <w:multiLevelType w:val="hybridMultilevel"/>
    <w:tmpl w:val="3F980D16"/>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3"/>
  </w:num>
  <w:num w:numId="2">
    <w:abstractNumId w:val="18"/>
    <w:lvlOverride w:ilvl="0">
      <w:lvl w:ilvl="0">
        <w:start w:val="1"/>
        <w:numFmt w:val="decimal"/>
        <w:pStyle w:val="Titolo1"/>
        <w:lvlText w:val="%1"/>
        <w:lvlJc w:val="left"/>
        <w:pPr>
          <w:ind w:left="363" w:hanging="363"/>
        </w:pPr>
        <w:rPr>
          <w:rFonts w:ascii="Arial" w:hAnsi="Arial" w:cs="Arial" w:hint="default"/>
        </w:rPr>
      </w:lvl>
    </w:lvlOverride>
  </w:num>
  <w:num w:numId="3">
    <w:abstractNumId w:val="12"/>
  </w:num>
  <w:num w:numId="4">
    <w:abstractNumId w:val="17"/>
  </w:num>
  <w:num w:numId="5">
    <w:abstractNumId w:val="16"/>
  </w:num>
  <w:num w:numId="6">
    <w:abstractNumId w:val="14"/>
  </w:num>
  <w:num w:numId="7">
    <w:abstractNumId w:val="15"/>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9"/>
  </w:num>
  <w:num w:numId="19">
    <w:abstractNumId w:val="20"/>
  </w:num>
  <w:num w:numId="20">
    <w:abstractNumId w:val="11"/>
  </w:num>
  <w:num w:numId="21">
    <w:abstractNumId w:val="21"/>
  </w:num>
  <w:num w:numId="22">
    <w:abstractNumId w:val="22"/>
  </w:num>
  <w:num w:numId="23">
    <w:abstractNumId w:val="23"/>
  </w:num>
  <w:num w:numId="24">
    <w:abstractNumId w:val="24"/>
  </w:num>
  <w:num w:numId="2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C4A"/>
    <w:rsid w:val="000B0F43"/>
    <w:rsid w:val="00155EDE"/>
    <w:rsid w:val="00172A83"/>
    <w:rsid w:val="00291E2F"/>
    <w:rsid w:val="002B5D9F"/>
    <w:rsid w:val="00306523"/>
    <w:rsid w:val="003B756D"/>
    <w:rsid w:val="003C4E8C"/>
    <w:rsid w:val="00403ADB"/>
    <w:rsid w:val="004F37F2"/>
    <w:rsid w:val="00572FD3"/>
    <w:rsid w:val="005D5C4A"/>
    <w:rsid w:val="005F401D"/>
    <w:rsid w:val="008720C4"/>
    <w:rsid w:val="008F52AF"/>
    <w:rsid w:val="00980BAA"/>
    <w:rsid w:val="009C5E5A"/>
    <w:rsid w:val="009F2A26"/>
    <w:rsid w:val="00A72F10"/>
    <w:rsid w:val="00A86540"/>
    <w:rsid w:val="00AA325E"/>
    <w:rsid w:val="00AE71DA"/>
    <w:rsid w:val="00AF0268"/>
    <w:rsid w:val="00AF0B24"/>
    <w:rsid w:val="00B32CAE"/>
    <w:rsid w:val="00B6480C"/>
    <w:rsid w:val="00BF0A1F"/>
    <w:rsid w:val="00D33940"/>
    <w:rsid w:val="00D600FD"/>
    <w:rsid w:val="00D649A8"/>
    <w:rsid w:val="00EB088A"/>
    <w:rsid w:val="00F45FC1"/>
    <w:rsid w:val="00F469F1"/>
    <w:rsid w:val="00F657BF"/>
    <w:rsid w:val="00F84E83"/>
    <w:rsid w:val="00FC19D3"/>
    <w:rsid w:val="00FD1CF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0D62AB4-25DD-4D42-896A-F1DEF3A9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D5C4A"/>
    <w:pPr>
      <w:spacing w:after="0"/>
    </w:pPr>
    <w:rPr>
      <w:rFonts w:eastAsiaTheme="minorEastAsia"/>
      <w:lang w:val="it-CH" w:eastAsia="zh-CN"/>
    </w:rPr>
  </w:style>
  <w:style w:type="paragraph" w:styleId="Titolo1">
    <w:name w:val="heading 1"/>
    <w:basedOn w:val="Normale"/>
    <w:next w:val="Normale"/>
    <w:link w:val="Titolo1Carattere"/>
    <w:uiPriority w:val="9"/>
    <w:qFormat/>
    <w:rsid w:val="006F0D42"/>
    <w:pPr>
      <w:keepNext/>
      <w:numPr>
        <w:numId w:val="2"/>
      </w:numPr>
      <w:spacing w:before="240" w:after="120"/>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after="0"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spacing w:after="0"/>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styleId="Testofumetto">
    <w:name w:val="Balloon Text"/>
    <w:basedOn w:val="Normale"/>
    <w:link w:val="TestofumettoCarattere"/>
    <w:uiPriority w:val="99"/>
    <w:semiHidden/>
    <w:unhideWhenUsed/>
    <w:rsid w:val="00172A8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72A83"/>
    <w:rPr>
      <w:rFonts w:ascii="Segoe UI" w:eastAsiaTheme="minorEastAsia" w:hAnsi="Segoe UI" w:cs="Segoe UI"/>
      <w:sz w:val="18"/>
      <w:szCs w:val="18"/>
      <w:lang w:val="it-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xgc001\AppData\Local\Temp\OneOffixx\generated\1e0242fe-95ce-4653-b0a5-def1ad577708.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1 6 " ? > < O n e O f f i x x D o c u m e n t P a r t   x m l n s : x s i = " h t t p : / / w w w . w 3 . o r g / 2 0 0 1 / X M L S c h e m a - i n s t a n c e "   x m l n s : x s d = " h t t p : / / w w w . w 3 . o r g / 2 0 0 1 / X M L S c h e m a "   i d = " c c 3 d 7 8 4 2 - a d 8 1 - 4 4 6 8 - b 3 0 8 - 0 9 9 c 4 4 4 2 e 0 d 7 "   t I d = " a 3 6 2 a 5 d 4 - 9 5 8 9 - 4 1 b f - a 4 e 6 - 4 f 8 7 c 4 e 4 1 2 3 9 "   i n t e r n a l T I d = " 9 0 6 4 c c 7 f - 3 1 6 d - 4 6 b 1 - a 4 a c - 7 4 8 6 0 c 3 f 8 a 5 b "   m t I d = " 2 7 5 a f 3 2 e - b c 4 0 - 4 5 c 2 - 8 5 b 7 - a f b 1 c 0 3 8 2 6 5 3 "   r e v i s i o n = " 0 "   c r e a t e d m a j o r v e r s i o n = " 0 "   c r e a t e d m i n o r v e r s i o n = " 0 "   c r e a t e d = " 2 0 2 2 - 0 1 - 1 1 T 1 4 : 2 1 : 4 5 . 2 5 3 1 4 1 3 Z "   m o d i f i e d m a j o r v e r s i o n = " 0 "   m o d i f i e d m i n o r v e r s i o n = " 0 "   m o d i f i e d = " 0 0 0 1 - 0 1 - 0 1 T 0 0 : 0 0 : 0 0 "   p r o f i l e = " 1 0 1 4 7 1 e a - 4 e f f - 4 6 5 d - 8 3 0 0 - c 8 e b e 3 3 9 9 b 2 f "   m o d e = " S a v e d D o c u m e n t "   c o l o r m o d e = " C o l o r "   l c i d = " 2 0 6 4 "   x m l n s = " h t t p : / / s c h e m a . o n e o f f i x x . c o m / O n e O f f i x x D o c u m e n t P a r t / 1 " >  
     < C o n t e n t >  
         < D a t a M o d e l   x m l n s = " " >  
             < P r o f i l e >  
                 < T e x t   i d = " P r o f i l e . I d "   l a b e l = " P r o f i l e . I d " > < ! [ C D A T A [ 1 0 1 4 7 1 e a - 4 e f f - 4 6 5 d - 8 3 0 0 - c 8 e b e 3 3 9 9 b 2 f ] ] > < / 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m a r i s a . m o r a n d i @ t i . c h ] ] > < / T e x t >  
                 < T e x t   i d = " P r o f i l e . U s e r . F i r s t N a m e "   l a b e l = " P r o f i l e . U s e r . F i r s t N a m e " > < ! [ C D A T A [ M a r i s a ] ] > < / T e x t >  
                 < T e x t   i d = " P r o f i l e . U s e r . F u n c t i o n "   l a b e l = " P r o f i l e . U s e r . F u n c t i o n " > < ! [ C D A T A [ S G C ] ] > < / T e x t >  
                 < T e x t   i d = " P r o f i l e . U s e r . L a s t N a m e "   l a b e l = " P r o f i l e . U s e r . L a s t N a m e " > < ! [ C D A T A [ M o r a n d i ] ] > < / T e x t >  
                 < T e x t   i d = " P r o f i l e . U s e r . M o b i l e "   l a b e l = " P r o f i l e . U s e r . M o b i l e " > < ! [ C D A T A [   ] ] > < / T e x t >  
                 < T e x t   i d = " P r o f i l e . U s e r . P h o n e "   l a b e l = " P r o f i l e . U s e r . P h o n e " > < ! [ C D A T A [ + 4 1 9 1 8 1 4 4 3 2 7 ] ] > < / 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m a r i s a . m o r a n d i @ t i . c h ] ] > < / T e x t >  
                 < T e x t   i d = " A u t h o r . U s e r . F i r s t N a m e "   l a b e l = " A u t h o r . U s e r . F i r s t N a m e " > < ! [ C D A T A [ M a r i s a ] ] > < / T e x t >  
                 < T e x t   i d = " A u t h o r . U s e r . F u n c t i o n "   l a b e l = " A u t h o r . U s e r . F u n c t i o n " > < ! [ C D A T A [ S G C ] ] > < / T e x t >  
                 < T e x t   i d = " A u t h o r . U s e r . L a s t N a m e "   l a b e l = " A u t h o r . U s e r . L a s t N a m e " > < ! [ C D A T A [ M o r a n d i ] ] > < / T e x t >  
                 < T e x t   i d = " A u t h o r . U s e r . M o b i l e "   l a b e l = " A u t h o r . U s e r . M o b i l e " > < ! [ C D A T A [   ] ] > < / T e x t >  
                 < T e x t   i d = " A u t h o r . U s e r . P h o n e "   l a b e l = " A u t h o r . U s e r . P h o n e " > < ! [ C D A T A [ + 4 1 9 1 8 1 4 4 3 2 7 ] ] > < / T e x t >  
                 < T e x t   i d = " A u t h o r . U s e r . S a l u t a t i o n "   l a b e l = " A u t h o r . U s e r . S a l u t a t i o n " > < ! [ C D A T A [   ] ] > < / T e x t >  
                 < T e x t   i d = " A u t h o r . U s e r . T i t l e "   l a b e l = " A u t h o r . U s e r . T i t l e " > < ! [ C D A T A [   ] ] > < / T e x t >  
             < / A u t h o r >  
             < S i g n e r _ 0 >  
                 < T e x t   i d = " S i g n e r _ 0 . I d "   l a b e l = " S i g n e r _ 0 . I d " > < ! [ C D A T A [ 1 0 1 4 7 1 e a - 4 e f f - 4 6 5 d - 8 3 0 0 - c 8 e b e 3 3 9 9 b 2 f ] ] > < / T e x t >  
                 < T e x t   i d = " S i g n e r _ 0 . O r g a n i z a t i o n U n i t I d "   l a b e l = " S i g n e r _ 0 . O r g a n i z a t i o n U n i t I d " > < ! [ C D A T A [ 9 d a a d 4 f f - 6 1 3 7 - 4 d d c - a 8 d 4 - 7 b 3 0 4 6 4 e 8 6 4 a ] ] > < / 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m a r i s a . m o r a n d i @ t i . c h ] ] > < / T e x t >  
                 < T e x t   i d = " S i g n e r _ 0 . U s e r . F i r s t N a m e "   l a b e l = " S i g n e r _ 0 . U s e r . F i r s t N a m e " > < ! [ C D A T A [ M a r i s a ] ] > < / T e x t >  
                 < T e x t   i d = " S i g n e r _ 0 . U s e r . F u n c t i o n "   l a b e l = " S i g n e r _ 0 . U s e r . F u n c t i o n " > < ! [ C D A T A [ S G C ] ] > < / T e x t >  
                 < T e x t   i d = " S i g n e r _ 0 . U s e r . L a s t N a m e "   l a b e l = " S i g n e r _ 0 . U s e r . L a s t N a m e " > < ! [ C D A T A [ M o r a n d i ] ] > < / T e x t >  
                 < T e x t   i d = " S i g n e r _ 0 . U s e r . M o b i l e "   l a b e l = " S i g n e r _ 0 . U s e r . M o b i l e " > < ! [ C D A T A [   ] ] > < / T e x t >  
                 < T e x t   i d = " S i g n e r _ 0 . U s e r . P h o n e "   l a b e l = " S i g n e r _ 0 . U s e r . P h o n e " > < ! [ C D A T A [ + 4 1 9 1 8 1 4 4 3 2 7 ] ] > < / 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 2 0 2 2 - 0 1 - 2 4 T 0 0 : 0 0 : 0 0 Z < / D a t e T i m e >  
                 < T e x t   i d = " D o c P a r a m . N u m b e r " > < ! [ C D A T A [   ] ] > < / T e x t >  
                 < T e x t   i d = " D o c P a r a m . D o c u m e n t o " > < ! [ C D A T A [ R a p p o r t o ] ] > < / T e x t >  
                 < T e x t   i d = " D o c P a r a m . A g g i u n t a D o c "   t o o l t i p = " ( e s .   b i s ,   a g g i u n t i v o ,   a g g i u n t i v o   b i s ,   1 ,   2   e c c . ) " > < ! [ C D A T A [   ] ] > < / T e x t >  
                 < T e x t   i d = " D o c P a r a m . D i p a r t i m e n t i " > < ! [ C D A T A [ G r a n   C o n s i g l i o ] ] > < / T e x t >  
                 < T e x t   i d = " D o c P a r a m . A l t r i D i p a r t i m e n t i " > < ! [ C D A T A [   ] ] > < / T e x t >  
             < / P a r a m e t e r >  
             < S c r i p t i n g >  
                 < T e x t   i d = " C u s t o m E l e m e n t s . T e x t s . D r a f t "   l a b e l = " C u s t o m E l e m e n t s . T e x t s . D r a f t " > < ! [ C D A T A [ B o z z a ] ] > < / T e x t >  
                 < T e x t   i d = " C u s t o m E l e m e n t s . F i e l d s . D i p a r t i m e n t i "   l a b e l = " C u s t o m E l e m e n t s . F i e l d s . D i p a r t i m e n t i " > < ! [ C D A T A [ G r a n   C o n s i g l i o ] ] > < / T e x t >  
                 < T e x t   i d = " C u s t o m E l e m e n t s . F i e l d s . T i t o l o 1 "   l a b e l = " C u s t o m E l e m e n t s . F i e l d s . T i t o l o 1 " > < ! [ C D A T A [ R a p p o r t o ] ] > < / T e x t >  
                 < T e x t   i d = " C u s t o m E l e m e n t s . F i e l d s . T i t o l o 2 "   l a b e l = " C u s t o m E l e m e n t s . F i e l d s . T i t o l o 2 " > < ! [ C D A T A [ R a p p o r t o   d e l   2 4   g e n n a i o 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4.xml><?xml version="1.0" encoding="utf-8"?>
<OneOffixxExtendedBindingPart xmlns:xsd="http://www.w3.org/2001/XMLSchema" xmlns:xsi="http://www.w3.org/2001/XMLSchema-instance" xmlns="http://schema.oneoffixx.com/OneOffixxExtendedBindingPart/1">
  <ExtendedBindings/>
</OneOffixxExtendedBindingPart>
</file>

<file path=customXml/itemProps1.xml><?xml version="1.0" encoding="utf-8"?>
<ds:datastoreItem xmlns:ds="http://schemas.openxmlformats.org/officeDocument/2006/customXml" ds:itemID="{AD5FDA28-D4A5-4B32-BA9A-ED078D2F0D29}">
  <ds:schemaRefs>
    <ds:schemaRef ds:uri="http://www.w3.org/2001/XMLSchema"/>
    <ds:schemaRef ds:uri="http://schema.oneoffixx.com/OneOffixxDocumentPart/1"/>
    <ds:schemaRef ds:uri=""/>
  </ds:schemaRefs>
</ds:datastoreItem>
</file>

<file path=customXml/itemProps2.xml><?xml version="1.0" encoding="utf-8"?>
<ds:datastoreItem xmlns:ds="http://schemas.openxmlformats.org/officeDocument/2006/customXml" ds:itemID="{C813E47D-BBB4-45B9-AE0B-1E77F1296F24}">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docProps/app.xml><?xml version="1.0" encoding="utf-8"?>
<Properties xmlns="http://schemas.openxmlformats.org/officeDocument/2006/extended-properties" xmlns:vt="http://schemas.openxmlformats.org/officeDocument/2006/docPropsVTypes">
  <Template>1e0242fe-95ce-4653-b0a5-def1ad577708.dotx</Template>
  <TotalTime>64</TotalTime>
  <Pages>9</Pages>
  <Words>3345</Words>
  <Characters>19073</Characters>
  <Application>Microsoft Office Word</Application>
  <DocSecurity>0</DocSecurity>
  <Lines>158</Lines>
  <Paragraphs>44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Morandi Marisa / kxgc001</dc:creator>
  <cp:lastModifiedBy>Venturi Luca</cp:lastModifiedBy>
  <cp:revision>19</cp:revision>
  <cp:lastPrinted>2022-01-21T13:29:00Z</cp:lastPrinted>
  <dcterms:created xsi:type="dcterms:W3CDTF">2022-01-11T14:22:00Z</dcterms:created>
  <dcterms:modified xsi:type="dcterms:W3CDTF">2022-01-24T08:25:00Z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