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94" w:rsidRPr="00E10394" w:rsidRDefault="00E10394" w:rsidP="00E10394">
      <w:pPr>
        <w:tabs>
          <w:tab w:val="left" w:pos="2098"/>
          <w:tab w:val="left" w:pos="4933"/>
        </w:tabs>
        <w:suppressAutoHyphens w:val="0"/>
        <w:rPr>
          <w:rFonts w:eastAsia="Times New Roman" w:cs="Times New Roman"/>
          <w:sz w:val="24"/>
          <w:szCs w:val="20"/>
          <w:lang w:val="it-IT" w:eastAsia="it-IT"/>
        </w:rPr>
      </w:pPr>
      <w:r>
        <w:rPr>
          <w:rFonts w:eastAsia="Times New Roman" w:cs="Times New Roman"/>
          <w:b/>
          <w:sz w:val="28"/>
          <w:szCs w:val="28"/>
          <w:lang w:val="it-IT" w:eastAsia="it-IT"/>
        </w:rPr>
        <w:t>d</w:t>
      </w:r>
      <w:r w:rsidRPr="00E10394">
        <w:rPr>
          <w:rFonts w:eastAsia="Times New Roman" w:cs="Times New Roman"/>
          <w:b/>
          <w:sz w:val="28"/>
          <w:szCs w:val="28"/>
          <w:lang w:val="it-IT" w:eastAsia="it-IT"/>
        </w:rPr>
        <w:t xml:space="preserve">ella Commissione della gestione e finanze </w:t>
      </w:r>
    </w:p>
    <w:p w:rsidR="00E10394" w:rsidRPr="00E10394" w:rsidRDefault="00E10394" w:rsidP="00E10394">
      <w:pPr>
        <w:suppressAutoHyphens w:val="0"/>
        <w:rPr>
          <w:rFonts w:eastAsia="Times New Roman" w:cs="Times New Roman"/>
          <w:b/>
          <w:sz w:val="28"/>
          <w:szCs w:val="28"/>
          <w:lang w:val="it-IT" w:eastAsia="it-IT"/>
        </w:rPr>
      </w:pPr>
      <w:r>
        <w:rPr>
          <w:rFonts w:eastAsia="Times New Roman" w:cs="Times New Roman"/>
          <w:b/>
          <w:sz w:val="28"/>
          <w:szCs w:val="28"/>
          <w:lang w:val="it-IT" w:eastAsia="it-IT"/>
        </w:rPr>
        <w:t>sul m</w:t>
      </w:r>
      <w:r w:rsidRPr="00E10394">
        <w:rPr>
          <w:rFonts w:eastAsia="Times New Roman" w:cs="Times New Roman"/>
          <w:b/>
          <w:sz w:val="28"/>
          <w:szCs w:val="28"/>
          <w:lang w:val="it-IT" w:eastAsia="it-IT"/>
        </w:rPr>
        <w:t xml:space="preserve">essaggio 7 luglio 2021 </w:t>
      </w:r>
      <w:r>
        <w:rPr>
          <w:rFonts w:eastAsia="Times New Roman" w:cs="Times New Roman"/>
          <w:b/>
          <w:sz w:val="28"/>
          <w:szCs w:val="28"/>
          <w:lang w:val="it-IT" w:eastAsia="it-IT"/>
        </w:rPr>
        <w:t xml:space="preserve">concernete </w:t>
      </w:r>
      <w:r w:rsidRPr="00E10394">
        <w:rPr>
          <w:rFonts w:eastAsia="Times New Roman" w:cs="Times New Roman"/>
          <w:b/>
          <w:sz w:val="28"/>
          <w:szCs w:val="28"/>
          <w:lang w:val="it-IT" w:eastAsia="it-IT"/>
        </w:rPr>
        <w:t>l’approvazione del contratto di locazione per gli spazi necessari alla riorganizzazione logistica della Divisione dell’azione sociale e delle famiglie per un canone annuo di CHF 241'</w:t>
      </w:r>
      <w:proofErr w:type="gramStart"/>
      <w:r w:rsidRPr="00E10394">
        <w:rPr>
          <w:rFonts w:eastAsia="Times New Roman" w:cs="Times New Roman"/>
          <w:b/>
          <w:sz w:val="28"/>
          <w:szCs w:val="28"/>
          <w:lang w:val="it-IT" w:eastAsia="it-IT"/>
        </w:rPr>
        <w:t>882.-</w:t>
      </w:r>
      <w:proofErr w:type="gramEnd"/>
      <w:r w:rsidRPr="00E10394">
        <w:rPr>
          <w:rFonts w:eastAsia="Times New Roman" w:cs="Times New Roman"/>
          <w:b/>
          <w:sz w:val="28"/>
          <w:szCs w:val="28"/>
          <w:lang w:val="it-IT" w:eastAsia="it-IT"/>
        </w:rPr>
        <w:t xml:space="preserve"> e di un credito d’investimento di CHF 950’000.- per la predisposizione della sede</w:t>
      </w:r>
    </w:p>
    <w:p w:rsidR="00E10394" w:rsidRPr="00E10394" w:rsidRDefault="00E10394" w:rsidP="00E10394">
      <w:pPr>
        <w:suppressAutoHyphens w:val="0"/>
        <w:rPr>
          <w:rFonts w:eastAsia="Times New Roman" w:cs="Arial"/>
          <w:sz w:val="24"/>
          <w:szCs w:val="20"/>
          <w:lang w:eastAsia="it-IT"/>
        </w:rPr>
      </w:pPr>
    </w:p>
    <w:p w:rsidR="00E10394" w:rsidRPr="00E10394" w:rsidRDefault="00E10394" w:rsidP="00E10394">
      <w:pPr>
        <w:suppressAutoHyphens w:val="0"/>
        <w:rPr>
          <w:rFonts w:eastAsia="Times New Roman" w:cs="Arial"/>
          <w:sz w:val="24"/>
          <w:szCs w:val="20"/>
          <w:lang w:eastAsia="it-IT"/>
        </w:rPr>
      </w:pPr>
    </w:p>
    <w:p w:rsidR="00E10394" w:rsidRPr="00E10394" w:rsidRDefault="00E10394" w:rsidP="008262A2">
      <w:pPr>
        <w:keepNext/>
        <w:numPr>
          <w:ilvl w:val="0"/>
          <w:numId w:val="18"/>
        </w:numPr>
        <w:tabs>
          <w:tab w:val="left" w:pos="567"/>
          <w:tab w:val="left" w:pos="851"/>
        </w:tabs>
        <w:suppressAutoHyphens w:val="0"/>
        <w:spacing w:after="120"/>
        <w:outlineLvl w:val="0"/>
        <w:rPr>
          <w:rFonts w:eastAsia="Times New Roman" w:cs="Arial"/>
          <w:b/>
          <w:caps/>
          <w:sz w:val="24"/>
          <w:szCs w:val="24"/>
          <w:lang w:val="it-IT" w:eastAsia="it-IT"/>
        </w:rPr>
      </w:pPr>
      <w:r w:rsidRPr="00E10394">
        <w:rPr>
          <w:rFonts w:eastAsia="Times New Roman" w:cs="Arial"/>
          <w:b/>
          <w:caps/>
          <w:sz w:val="24"/>
          <w:szCs w:val="24"/>
          <w:lang w:val="it-IT" w:eastAsia="it-IT"/>
        </w:rPr>
        <w:t>IL perché DELLA RICHIESTA</w:t>
      </w:r>
    </w:p>
    <w:p w:rsidR="00E10394" w:rsidRPr="00E10394" w:rsidRDefault="00E10394" w:rsidP="00E10394">
      <w:pPr>
        <w:suppressAutoHyphens w:val="0"/>
        <w:rPr>
          <w:rFonts w:eastAsia="Times New Roman" w:cs="Times New Roman"/>
          <w:sz w:val="24"/>
          <w:szCs w:val="20"/>
          <w:lang w:val="it-IT" w:eastAsia="it-IT"/>
        </w:rPr>
      </w:pPr>
      <w:bookmarkStart w:id="0" w:name="_Hlk89612468"/>
      <w:r w:rsidRPr="00E10394">
        <w:rPr>
          <w:rFonts w:eastAsia="Times New Roman" w:cs="Times New Roman"/>
          <w:sz w:val="24"/>
          <w:szCs w:val="20"/>
          <w:lang w:val="it-IT" w:eastAsia="it-IT"/>
        </w:rPr>
        <w:t>L’11 luglio 2018 il Consiglio di Stato ha approvato il rapporto “</w:t>
      </w:r>
      <w:r w:rsidRPr="00E10394">
        <w:rPr>
          <w:rFonts w:eastAsia="Times New Roman" w:cs="Times New Roman"/>
          <w:i/>
          <w:iCs/>
          <w:sz w:val="24"/>
          <w:szCs w:val="20"/>
          <w:lang w:val="it-IT" w:eastAsia="it-IT"/>
        </w:rPr>
        <w:t>Analisi strategica e organizzativa dell’Ufficio del sostegno sociale e dell’inserimento</w:t>
      </w:r>
      <w:r w:rsidRPr="00E10394">
        <w:rPr>
          <w:rFonts w:eastAsia="Times New Roman" w:cs="Times New Roman"/>
          <w:sz w:val="24"/>
          <w:szCs w:val="20"/>
          <w:lang w:val="it-IT" w:eastAsia="it-IT"/>
        </w:rPr>
        <w:t xml:space="preserve">”, redatto dalla </w:t>
      </w:r>
      <w:proofErr w:type="spellStart"/>
      <w:r w:rsidRPr="00E10394">
        <w:rPr>
          <w:rFonts w:eastAsia="Times New Roman" w:cs="Times New Roman"/>
          <w:sz w:val="24"/>
          <w:szCs w:val="20"/>
          <w:lang w:val="it-IT" w:eastAsia="it-IT"/>
        </w:rPr>
        <w:t>SUPSI</w:t>
      </w:r>
      <w:proofErr w:type="spellEnd"/>
      <w:r w:rsidRPr="00E10394">
        <w:rPr>
          <w:rFonts w:eastAsia="Times New Roman" w:cs="Times New Roman"/>
          <w:sz w:val="24"/>
          <w:szCs w:val="20"/>
          <w:lang w:val="it-IT" w:eastAsia="it-IT"/>
        </w:rPr>
        <w:t xml:space="preserve"> del 25 maggio 2018 (</w:t>
      </w:r>
      <w:r w:rsidRPr="00E10394">
        <w:rPr>
          <w:rFonts w:eastAsia="Times New Roman" w:cs="Times New Roman"/>
          <w:i/>
          <w:iCs/>
          <w:sz w:val="24"/>
          <w:szCs w:val="20"/>
          <w:u w:val="single"/>
          <w:lang w:val="it-IT" w:eastAsia="it-IT"/>
        </w:rPr>
        <w:t>allegato A</w:t>
      </w:r>
      <w:bookmarkEnd w:id="0"/>
      <w:r w:rsidRPr="00E10394">
        <w:rPr>
          <w:rFonts w:eastAsia="Times New Roman" w:cs="Times New Roman"/>
          <w:sz w:val="24"/>
          <w:szCs w:val="20"/>
          <w:lang w:val="it-IT" w:eastAsia="it-IT"/>
        </w:rPr>
        <w:t>), che prevede la creazione della Sezione del sostegno sociale (</w:t>
      </w:r>
      <w:proofErr w:type="spellStart"/>
      <w:r w:rsidRPr="00E10394">
        <w:rPr>
          <w:rFonts w:eastAsia="Times New Roman" w:cs="Times New Roman"/>
          <w:sz w:val="24"/>
          <w:szCs w:val="20"/>
          <w:lang w:val="it-IT" w:eastAsia="it-IT"/>
        </w:rPr>
        <w:t>SdSS</w:t>
      </w:r>
      <w:proofErr w:type="spellEnd"/>
      <w:r w:rsidRPr="00E10394">
        <w:rPr>
          <w:rFonts w:eastAsia="Times New Roman" w:cs="Times New Roman"/>
          <w:sz w:val="24"/>
          <w:szCs w:val="20"/>
          <w:lang w:val="it-IT" w:eastAsia="it-IT"/>
        </w:rPr>
        <w:t xml:space="preserve">) e un potenziamento del personale anche in altri settori della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tra il 2018 e il 2021 il potenziamento deciso è stato di 58.6 unità </w:t>
      </w:r>
      <w:proofErr w:type="spellStart"/>
      <w:r w:rsidRPr="00E10394">
        <w:rPr>
          <w:rFonts w:eastAsia="Times New Roman" w:cs="Times New Roman"/>
          <w:sz w:val="24"/>
          <w:szCs w:val="20"/>
          <w:lang w:val="it-IT" w:eastAsia="it-IT"/>
        </w:rPr>
        <w:t>PPA</w:t>
      </w:r>
      <w:proofErr w:type="spellEnd"/>
      <w:r w:rsidRPr="00E10394">
        <w:rPr>
          <w:rFonts w:eastAsia="Times New Roman" w:cs="Times New Roman"/>
          <w:sz w:val="24"/>
          <w:szCs w:val="20"/>
          <w:lang w:val="it-IT" w:eastAsia="it-IT"/>
        </w:rPr>
        <w:t xml:space="preserve">, in parte già attuate e in parte da attuare. </w:t>
      </w:r>
    </w:p>
    <w:p w:rsidR="00E10394" w:rsidRPr="00E10394" w:rsidRDefault="00E10394" w:rsidP="00E10394">
      <w:pPr>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 xml:space="preserve">Detto rapporto </w:t>
      </w:r>
      <w:proofErr w:type="spellStart"/>
      <w:r w:rsidRPr="00E10394">
        <w:rPr>
          <w:rFonts w:eastAsia="Times New Roman" w:cs="Times New Roman"/>
          <w:sz w:val="24"/>
          <w:szCs w:val="20"/>
          <w:lang w:val="it-IT" w:eastAsia="it-IT"/>
        </w:rPr>
        <w:t>SUPSI</w:t>
      </w:r>
      <w:proofErr w:type="spellEnd"/>
      <w:r w:rsidRPr="00E10394">
        <w:rPr>
          <w:rFonts w:eastAsia="Times New Roman" w:cs="Times New Roman"/>
          <w:sz w:val="24"/>
          <w:szCs w:val="20"/>
          <w:lang w:val="it-IT" w:eastAsia="it-IT"/>
        </w:rPr>
        <w:t xml:space="preserve"> si addentra in varie questioni legate all’ottimizzazione del lavoro e dei processi lavorativi interni che tuttavia, ai fini del presente rapporto di natura finanziaria, non necessita approfondire nel dettaglio. Per quanto necessario si dirà nel capitolo sui lavori commissionali.</w:t>
      </w:r>
    </w:p>
    <w:p w:rsidR="00E10394" w:rsidRPr="00E10394" w:rsidRDefault="00E10394" w:rsidP="00E10394">
      <w:pPr>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Di fatto, l’attuale situazione logistica non è più sufficiente a soddisfare la richiesta di spazi di lavoro adeguati.</w:t>
      </w:r>
    </w:p>
    <w:p w:rsidR="00E10394" w:rsidRPr="00E10394" w:rsidRDefault="00E10394" w:rsidP="00E10394">
      <w:pPr>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Il Messaggio presenta la soluzione individuata dal Governo dietro suggestioni della</w:t>
      </w:r>
      <w:bookmarkStart w:id="1" w:name="_Hlk89612818"/>
      <w:r w:rsidRPr="00E10394">
        <w:rPr>
          <w:rFonts w:eastAsia="Times New Roman" w:cs="Times New Roman"/>
          <w:sz w:val="24"/>
          <w:szCs w:val="20"/>
          <w:lang w:val="it-IT" w:eastAsia="it-IT"/>
        </w:rPr>
        <w:t xml:space="preserve">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stessa e della Sezione della logistica contenute</w:t>
      </w:r>
      <w:r w:rsidRPr="00E10394">
        <w:rPr>
          <w:rFonts w:eastAsia="Times New Roman" w:cs="Arial"/>
          <w:sz w:val="24"/>
          <w:szCs w:val="20"/>
          <w:lang w:eastAsia="it-IT"/>
        </w:rPr>
        <w:t xml:space="preserve"> in un </w:t>
      </w:r>
      <w:r w:rsidRPr="00E10394">
        <w:rPr>
          <w:rFonts w:eastAsia="Times New Roman" w:cs="Times New Roman"/>
          <w:sz w:val="24"/>
          <w:szCs w:val="20"/>
          <w:lang w:eastAsia="it-IT"/>
        </w:rPr>
        <w:t xml:space="preserve">rapporto del 18 giugno 2021 denominato </w:t>
      </w:r>
      <w:r w:rsidRPr="00E10394">
        <w:rPr>
          <w:rFonts w:eastAsia="Times New Roman" w:cs="Times New Roman"/>
          <w:i/>
          <w:sz w:val="24"/>
          <w:szCs w:val="20"/>
          <w:lang w:eastAsia="it-IT"/>
        </w:rPr>
        <w:t>“</w:t>
      </w:r>
      <w:proofErr w:type="spellStart"/>
      <w:r w:rsidRPr="00E10394">
        <w:rPr>
          <w:rFonts w:eastAsia="Times New Roman" w:cs="Times New Roman"/>
          <w:i/>
          <w:sz w:val="24"/>
          <w:szCs w:val="20"/>
          <w:lang w:eastAsia="it-IT"/>
        </w:rPr>
        <w:t>DASF</w:t>
      </w:r>
      <w:proofErr w:type="spellEnd"/>
      <w:r w:rsidRPr="00E10394">
        <w:rPr>
          <w:rFonts w:eastAsia="Times New Roman" w:cs="Times New Roman"/>
          <w:i/>
          <w:sz w:val="24"/>
          <w:szCs w:val="20"/>
          <w:lang w:eastAsia="it-IT"/>
        </w:rPr>
        <w:t>-Divisione dell’azione sociale e delle famiglie, riorganizzazione logistica”</w:t>
      </w:r>
      <w:r w:rsidRPr="00E10394">
        <w:rPr>
          <w:rFonts w:eastAsia="Times New Roman" w:cs="Times New Roman"/>
          <w:sz w:val="24"/>
          <w:szCs w:val="20"/>
          <w:lang w:val="it-IT" w:eastAsia="it-IT"/>
        </w:rPr>
        <w:t xml:space="preserve"> (</w:t>
      </w:r>
      <w:r w:rsidRPr="00E10394">
        <w:rPr>
          <w:rFonts w:eastAsia="Times New Roman" w:cs="Times New Roman"/>
          <w:i/>
          <w:iCs/>
          <w:sz w:val="24"/>
          <w:szCs w:val="20"/>
          <w:u w:val="single"/>
          <w:lang w:val="it-IT" w:eastAsia="it-IT"/>
        </w:rPr>
        <w:t>allegato B</w:t>
      </w:r>
      <w:r w:rsidRPr="00E10394">
        <w:rPr>
          <w:rFonts w:eastAsia="Times New Roman" w:cs="Times New Roman"/>
          <w:sz w:val="24"/>
          <w:szCs w:val="20"/>
          <w:lang w:val="it-IT" w:eastAsia="it-IT"/>
        </w:rPr>
        <w:t>)</w:t>
      </w:r>
      <w:bookmarkEnd w:id="1"/>
    </w:p>
    <w:p w:rsidR="00E10394" w:rsidRPr="00E10394" w:rsidRDefault="00E10394" w:rsidP="00E10394">
      <w:pPr>
        <w:suppressAutoHyphens w:val="0"/>
        <w:rPr>
          <w:rFonts w:eastAsia="Times New Roman" w:cs="Times New Roman"/>
          <w:sz w:val="24"/>
          <w:szCs w:val="20"/>
          <w:lang w:val="it-IT" w:eastAsia="it-IT"/>
        </w:rPr>
      </w:pPr>
    </w:p>
    <w:p w:rsidR="00E10394" w:rsidRPr="00E10394" w:rsidRDefault="00E10394" w:rsidP="00E10394">
      <w:pPr>
        <w:suppressAutoHyphens w:val="0"/>
        <w:rPr>
          <w:rFonts w:eastAsia="Times New Roman" w:cs="Times New Roman"/>
          <w:sz w:val="24"/>
          <w:szCs w:val="20"/>
          <w:lang w:val="it-IT" w:eastAsia="it-IT"/>
        </w:rPr>
      </w:pPr>
    </w:p>
    <w:p w:rsidR="00E10394" w:rsidRPr="00E10394" w:rsidRDefault="00E10394" w:rsidP="008262A2">
      <w:pPr>
        <w:keepNext/>
        <w:numPr>
          <w:ilvl w:val="0"/>
          <w:numId w:val="18"/>
        </w:numPr>
        <w:tabs>
          <w:tab w:val="left" w:pos="567"/>
          <w:tab w:val="left" w:pos="851"/>
        </w:tabs>
        <w:suppressAutoHyphens w:val="0"/>
        <w:spacing w:after="120"/>
        <w:outlineLvl w:val="0"/>
        <w:rPr>
          <w:rFonts w:eastAsia="Times New Roman" w:cs="Arial"/>
          <w:b/>
          <w:caps/>
          <w:sz w:val="24"/>
          <w:szCs w:val="24"/>
          <w:lang w:val="it-IT" w:eastAsia="it-IT"/>
        </w:rPr>
      </w:pPr>
      <w:r w:rsidRPr="00E10394">
        <w:rPr>
          <w:rFonts w:eastAsia="Times New Roman" w:cs="Arial"/>
          <w:b/>
          <w:caps/>
          <w:sz w:val="24"/>
          <w:szCs w:val="24"/>
          <w:lang w:val="it-IT" w:eastAsia="it-IT"/>
        </w:rPr>
        <w:t xml:space="preserve">iL MESSAGGIO </w:t>
      </w:r>
    </w:p>
    <w:p w:rsidR="00E10394" w:rsidRPr="00E10394" w:rsidRDefault="00C146E0" w:rsidP="00CD768C">
      <w:pPr>
        <w:pStyle w:val="Titolo2"/>
        <w:tabs>
          <w:tab w:val="left" w:pos="567"/>
        </w:tabs>
        <w:suppressAutoHyphens w:val="0"/>
        <w:spacing w:before="0" w:after="120"/>
        <w:jc w:val="both"/>
        <w:rPr>
          <w:rFonts w:eastAsia="Calibri" w:cs="Times New Roman"/>
          <w:sz w:val="24"/>
          <w:lang w:val="it-IT" w:eastAsia="it-IT"/>
        </w:rPr>
      </w:pPr>
      <w:r w:rsidRPr="00CD768C">
        <w:rPr>
          <w:rFonts w:eastAsia="Calibri" w:cs="Times New Roman"/>
          <w:sz w:val="24"/>
          <w:lang w:val="it-IT" w:eastAsia="it-IT"/>
        </w:rPr>
        <w:t>2.1</w:t>
      </w:r>
      <w:r w:rsidR="00E10394" w:rsidRPr="00E10394">
        <w:rPr>
          <w:rFonts w:eastAsia="Calibri" w:cs="Times New Roman"/>
          <w:sz w:val="24"/>
          <w:lang w:val="it-IT" w:eastAsia="it-IT"/>
        </w:rPr>
        <w:tab/>
        <w:t>Organizzazione</w:t>
      </w:r>
    </w:p>
    <w:p w:rsidR="00E10394" w:rsidRPr="00E10394" w:rsidRDefault="00CD768C" w:rsidP="00E10394">
      <w:pPr>
        <w:suppressAutoHyphens w:val="0"/>
        <w:spacing w:after="120"/>
        <w:rPr>
          <w:rFonts w:eastAsia="Times New Roman" w:cs="Arial"/>
          <w:sz w:val="24"/>
          <w:szCs w:val="20"/>
          <w:lang w:eastAsia="it-IT"/>
        </w:rPr>
      </w:pPr>
      <w:r>
        <w:rPr>
          <w:rFonts w:eastAsia="Times New Roman" w:cs="Arial"/>
          <w:sz w:val="24"/>
          <w:szCs w:val="20"/>
          <w:lang w:eastAsia="it-IT"/>
        </w:rPr>
        <w:t>Il m</w:t>
      </w:r>
      <w:r w:rsidR="00E10394" w:rsidRPr="00E10394">
        <w:rPr>
          <w:rFonts w:eastAsia="Times New Roman" w:cs="Arial"/>
          <w:sz w:val="24"/>
          <w:szCs w:val="20"/>
          <w:lang w:eastAsia="it-IT"/>
        </w:rPr>
        <w:t xml:space="preserve">essaggio illustra i compiti e la composizione della </w:t>
      </w:r>
      <w:proofErr w:type="spellStart"/>
      <w:r w:rsidR="00E10394" w:rsidRPr="00E10394">
        <w:rPr>
          <w:rFonts w:eastAsia="Times New Roman" w:cs="Arial"/>
          <w:sz w:val="24"/>
          <w:szCs w:val="20"/>
          <w:lang w:eastAsia="it-IT"/>
        </w:rPr>
        <w:t>DASF</w:t>
      </w:r>
      <w:proofErr w:type="spellEnd"/>
      <w:r w:rsidR="00E10394" w:rsidRPr="00E10394">
        <w:rPr>
          <w:rFonts w:eastAsia="Times New Roman" w:cs="Arial"/>
          <w:sz w:val="24"/>
          <w:szCs w:val="20"/>
          <w:lang w:eastAsia="it-IT"/>
        </w:rPr>
        <w:t xml:space="preserve"> la quale opera in tre settori:</w:t>
      </w:r>
    </w:p>
    <w:p w:rsidR="00E10394" w:rsidRPr="00E10394" w:rsidRDefault="00E10394" w:rsidP="00E10394">
      <w:pPr>
        <w:numPr>
          <w:ilvl w:val="0"/>
          <w:numId w:val="21"/>
        </w:numPr>
        <w:tabs>
          <w:tab w:val="clear" w:pos="720"/>
          <w:tab w:val="num" w:pos="284"/>
        </w:tabs>
        <w:suppressAutoHyphens w:val="0"/>
        <w:spacing w:after="120"/>
        <w:ind w:left="284" w:hanging="284"/>
        <w:rPr>
          <w:rFonts w:eastAsia="Times New Roman" w:cs="Arial"/>
          <w:sz w:val="24"/>
          <w:szCs w:val="20"/>
          <w:lang w:eastAsia="it-IT"/>
        </w:rPr>
      </w:pPr>
      <w:r w:rsidRPr="00E10394">
        <w:rPr>
          <w:rFonts w:eastAsia="Times New Roman" w:cs="Arial"/>
          <w:b/>
          <w:bCs/>
          <w:sz w:val="24"/>
          <w:szCs w:val="20"/>
          <w:lang w:eastAsia="it-IT"/>
        </w:rPr>
        <w:t>sostegno e inserimento</w:t>
      </w:r>
      <w:r w:rsidRPr="00E10394">
        <w:rPr>
          <w:rFonts w:eastAsia="Times New Roman" w:cs="Arial"/>
          <w:sz w:val="24"/>
          <w:szCs w:val="20"/>
          <w:lang w:eastAsia="it-IT"/>
        </w:rPr>
        <w:t>: sostegno finanziario, misure attive d’inserimento sociale e professionale per beneficiari di assistenza sociale e per utenti del Centro professionale e sociale di Gerra Piano, anticipo e recupero alimenti, alloggio sussidiato, accoglienza dei rifugiati;</w:t>
      </w:r>
    </w:p>
    <w:p w:rsidR="00E10394" w:rsidRPr="00E10394" w:rsidRDefault="00E10394" w:rsidP="00E10394">
      <w:pPr>
        <w:numPr>
          <w:ilvl w:val="0"/>
          <w:numId w:val="21"/>
        </w:numPr>
        <w:tabs>
          <w:tab w:val="clear" w:pos="720"/>
          <w:tab w:val="num" w:pos="284"/>
        </w:tabs>
        <w:suppressAutoHyphens w:val="0"/>
        <w:spacing w:after="120"/>
        <w:ind w:left="284" w:hanging="284"/>
        <w:rPr>
          <w:rFonts w:eastAsia="Times New Roman" w:cs="Arial"/>
          <w:sz w:val="24"/>
          <w:szCs w:val="20"/>
          <w:lang w:eastAsia="it-IT"/>
        </w:rPr>
      </w:pPr>
      <w:r w:rsidRPr="00E10394">
        <w:rPr>
          <w:rFonts w:eastAsia="Times New Roman" w:cs="Arial"/>
          <w:b/>
          <w:bCs/>
          <w:sz w:val="24"/>
          <w:szCs w:val="20"/>
          <w:lang w:eastAsia="it-IT"/>
        </w:rPr>
        <w:t>famiglie e giovani</w:t>
      </w:r>
      <w:r w:rsidRPr="00E10394">
        <w:rPr>
          <w:rFonts w:eastAsia="Times New Roman" w:cs="Arial"/>
          <w:sz w:val="24"/>
          <w:szCs w:val="20"/>
          <w:lang w:eastAsia="it-IT"/>
        </w:rPr>
        <w:t>: prestazioni dirette di accompagnamento sociale e tutelare; pianificazione, finanziamento e vigilanza di enti e attività per le famiglie e la protezione dei minorenni, e di politiche giovanili;</w:t>
      </w:r>
    </w:p>
    <w:p w:rsidR="00E10394" w:rsidRPr="00E10394" w:rsidRDefault="00E10394" w:rsidP="00E10394">
      <w:pPr>
        <w:numPr>
          <w:ilvl w:val="0"/>
          <w:numId w:val="21"/>
        </w:numPr>
        <w:tabs>
          <w:tab w:val="clear" w:pos="720"/>
          <w:tab w:val="num" w:pos="284"/>
        </w:tabs>
        <w:suppressAutoHyphens w:val="0"/>
        <w:spacing w:after="120"/>
        <w:ind w:left="284" w:hanging="284"/>
        <w:rPr>
          <w:rFonts w:eastAsia="Times New Roman" w:cs="Arial"/>
          <w:sz w:val="24"/>
          <w:szCs w:val="20"/>
          <w:lang w:eastAsia="it-IT"/>
        </w:rPr>
      </w:pPr>
      <w:r w:rsidRPr="00E10394">
        <w:rPr>
          <w:rFonts w:eastAsia="Times New Roman" w:cs="Arial"/>
          <w:b/>
          <w:bCs/>
          <w:sz w:val="24"/>
          <w:szCs w:val="20"/>
          <w:lang w:eastAsia="it-IT"/>
        </w:rPr>
        <w:t>sociosanitario</w:t>
      </w:r>
      <w:r w:rsidRPr="00E10394">
        <w:rPr>
          <w:rFonts w:eastAsia="Times New Roman" w:cs="Arial"/>
          <w:sz w:val="24"/>
          <w:szCs w:val="20"/>
          <w:lang w:eastAsia="it-IT"/>
        </w:rPr>
        <w:t xml:space="preserve"> (assistenza e cura a domicilio, istituti e servizi per anziani e invalidi): aiuti finanziari diretti ad anziani e disabili che rimangono a domicilio, prestazioni dirette di accertamento delle capacità professionali e di formazione degli invalidi; </w:t>
      </w:r>
      <w:r w:rsidRPr="00E10394">
        <w:rPr>
          <w:rFonts w:eastAsia="Times New Roman" w:cs="Arial"/>
          <w:sz w:val="24"/>
          <w:szCs w:val="20"/>
          <w:lang w:eastAsia="it-IT"/>
        </w:rPr>
        <w:lastRenderedPageBreak/>
        <w:t>pianificazione, finanziamento e vigilanza di istituti e servizi sociosanitari comunali e privati.</w:t>
      </w:r>
    </w:p>
    <w:p w:rsidR="00E10394" w:rsidRPr="00E10394" w:rsidRDefault="00E10394" w:rsidP="00E10394">
      <w:pPr>
        <w:suppressAutoHyphens w:val="0"/>
        <w:spacing w:after="120"/>
        <w:rPr>
          <w:rFonts w:eastAsia="Times New Roman" w:cs="Arial"/>
          <w:sz w:val="24"/>
          <w:szCs w:val="20"/>
          <w:lang w:eastAsia="it-IT"/>
        </w:rPr>
      </w:pPr>
      <w:r w:rsidRPr="00E10394">
        <w:rPr>
          <w:rFonts w:eastAsia="Times New Roman" w:cs="Arial"/>
          <w:sz w:val="24"/>
          <w:szCs w:val="20"/>
          <w:lang w:eastAsia="it-IT"/>
        </w:rPr>
        <w:t xml:space="preserve">La </w:t>
      </w:r>
      <w:proofErr w:type="spellStart"/>
      <w:r w:rsidRPr="00E10394">
        <w:rPr>
          <w:rFonts w:eastAsia="Times New Roman" w:cs="Arial"/>
          <w:sz w:val="24"/>
          <w:szCs w:val="20"/>
          <w:lang w:eastAsia="it-IT"/>
        </w:rPr>
        <w:t>DASF</w:t>
      </w:r>
      <w:proofErr w:type="spellEnd"/>
      <w:r w:rsidRPr="00E10394">
        <w:rPr>
          <w:rFonts w:eastAsia="Times New Roman" w:cs="Arial"/>
          <w:sz w:val="24"/>
          <w:szCs w:val="20"/>
          <w:lang w:eastAsia="it-IT"/>
        </w:rPr>
        <w:t xml:space="preserve"> fornisce contributi:</w:t>
      </w:r>
    </w:p>
    <w:p w:rsidR="00E10394" w:rsidRPr="00E10394" w:rsidRDefault="00E10394" w:rsidP="00E10394">
      <w:pPr>
        <w:numPr>
          <w:ilvl w:val="0"/>
          <w:numId w:val="22"/>
        </w:numPr>
        <w:tabs>
          <w:tab w:val="clear" w:pos="720"/>
          <w:tab w:val="num" w:pos="284"/>
        </w:tabs>
        <w:suppressAutoHyphens w:val="0"/>
        <w:spacing w:after="120"/>
        <w:ind w:left="284" w:hanging="284"/>
        <w:rPr>
          <w:rFonts w:eastAsia="Times New Roman" w:cs="Arial"/>
          <w:sz w:val="24"/>
          <w:szCs w:val="20"/>
          <w:lang w:eastAsia="it-IT"/>
        </w:rPr>
      </w:pPr>
      <w:r w:rsidRPr="00E10394">
        <w:rPr>
          <w:rFonts w:eastAsia="Times New Roman" w:cs="Arial"/>
          <w:sz w:val="24"/>
          <w:szCs w:val="20"/>
          <w:lang w:eastAsia="it-IT"/>
        </w:rPr>
        <w:t>a enti sociali comunali e privati (istituti e servizi per anziani, invalidi, famiglie e minorenni, organizzatori di misure di inserimento sociale e professionale)</w:t>
      </w:r>
    </w:p>
    <w:p w:rsidR="00E10394" w:rsidRPr="00E10394" w:rsidRDefault="00E10394" w:rsidP="00E10394">
      <w:pPr>
        <w:numPr>
          <w:ilvl w:val="0"/>
          <w:numId w:val="22"/>
        </w:numPr>
        <w:tabs>
          <w:tab w:val="clear" w:pos="720"/>
          <w:tab w:val="num" w:pos="284"/>
        </w:tabs>
        <w:suppressAutoHyphens w:val="0"/>
        <w:spacing w:after="120"/>
        <w:ind w:left="284" w:hanging="284"/>
        <w:rPr>
          <w:rFonts w:eastAsia="Times New Roman" w:cs="Arial"/>
          <w:sz w:val="24"/>
          <w:szCs w:val="20"/>
          <w:lang w:eastAsia="it-IT"/>
        </w:rPr>
      </w:pPr>
      <w:r w:rsidRPr="00E10394">
        <w:rPr>
          <w:rFonts w:eastAsia="Times New Roman" w:cs="Arial"/>
          <w:sz w:val="24"/>
          <w:szCs w:val="20"/>
          <w:lang w:eastAsia="it-IT"/>
        </w:rPr>
        <w:t>a persone in situazione di bisogno (permanenza a domicilio di anziani e invalidi bisognosi di assistenza continuativa, prestazioni assistenziali).</w:t>
      </w:r>
    </w:p>
    <w:p w:rsidR="00E10394" w:rsidRDefault="00E10394" w:rsidP="00E10394">
      <w:pPr>
        <w:suppressAutoHyphens w:val="0"/>
        <w:rPr>
          <w:rFonts w:eastAsia="Times New Roman" w:cs="Arial"/>
          <w:sz w:val="24"/>
          <w:szCs w:val="20"/>
          <w:lang w:eastAsia="it-IT"/>
        </w:rPr>
      </w:pPr>
      <w:r w:rsidRPr="00E10394">
        <w:rPr>
          <w:rFonts w:eastAsia="Times New Roman" w:cs="Arial"/>
          <w:sz w:val="24"/>
          <w:szCs w:val="20"/>
          <w:lang w:eastAsia="it-IT"/>
        </w:rPr>
        <w:t xml:space="preserve">La </w:t>
      </w:r>
      <w:proofErr w:type="spellStart"/>
      <w:r w:rsidRPr="00E10394">
        <w:rPr>
          <w:rFonts w:eastAsia="Times New Roman" w:cs="Arial"/>
          <w:sz w:val="24"/>
          <w:szCs w:val="20"/>
          <w:lang w:eastAsia="it-IT"/>
        </w:rPr>
        <w:t>DASF</w:t>
      </w:r>
      <w:proofErr w:type="spellEnd"/>
      <w:r w:rsidRPr="00E10394">
        <w:rPr>
          <w:rFonts w:eastAsia="Times New Roman" w:cs="Arial"/>
          <w:sz w:val="24"/>
          <w:szCs w:val="20"/>
          <w:lang w:eastAsia="it-IT"/>
        </w:rPr>
        <w:t>, oltre alla Direzione, comprende: Sezione del sostegno sociale, Centro professionale e sociale, Ufficio dell'aiuto e della protezione, Ufficio del sostegno a enti e attività per famiglie e giovani, Ufficio degli invalidi, Ufficio degli anziani e delle cure a domicilio.</w:t>
      </w:r>
    </w:p>
    <w:p w:rsidR="00E10394" w:rsidRPr="00E10394" w:rsidRDefault="00E10394" w:rsidP="00400D28">
      <w:pPr>
        <w:suppressAutoHyphens w:val="0"/>
        <w:rPr>
          <w:rFonts w:eastAsia="Times New Roman" w:cs="Arial"/>
          <w:sz w:val="24"/>
          <w:szCs w:val="20"/>
          <w:lang w:eastAsia="it-IT"/>
        </w:rPr>
      </w:pPr>
    </w:p>
    <w:p w:rsidR="00E10394" w:rsidRPr="00E10394" w:rsidRDefault="00C146E0" w:rsidP="00CD768C">
      <w:pPr>
        <w:pStyle w:val="Titolo2"/>
        <w:tabs>
          <w:tab w:val="left" w:pos="567"/>
        </w:tabs>
        <w:suppressAutoHyphens w:val="0"/>
        <w:spacing w:before="0" w:after="120"/>
        <w:jc w:val="both"/>
        <w:rPr>
          <w:rFonts w:eastAsia="Times New Roman" w:cs="Times New Roman"/>
          <w:sz w:val="24"/>
          <w:szCs w:val="20"/>
          <w:lang w:val="it-IT" w:eastAsia="it-IT"/>
        </w:rPr>
      </w:pPr>
      <w:r w:rsidRPr="00CD768C">
        <w:rPr>
          <w:rFonts w:eastAsia="Times New Roman" w:cs="Times New Roman"/>
          <w:sz w:val="24"/>
          <w:szCs w:val="20"/>
          <w:lang w:val="it-IT" w:eastAsia="it-IT"/>
        </w:rPr>
        <w:t>2.2</w:t>
      </w:r>
      <w:r w:rsidRPr="00CD768C">
        <w:rPr>
          <w:rFonts w:eastAsia="Times New Roman" w:cs="Times New Roman"/>
          <w:sz w:val="24"/>
          <w:szCs w:val="20"/>
          <w:lang w:val="it-IT" w:eastAsia="it-IT"/>
        </w:rPr>
        <w:tab/>
      </w:r>
      <w:r w:rsidR="00E10394" w:rsidRPr="00E10394">
        <w:rPr>
          <w:rFonts w:eastAsia="Times New Roman" w:cs="Times New Roman"/>
          <w:sz w:val="24"/>
          <w:szCs w:val="20"/>
          <w:lang w:val="it-IT" w:eastAsia="it-IT"/>
        </w:rPr>
        <w:t xml:space="preserve">Situazione logistica attuale </w:t>
      </w:r>
    </w:p>
    <w:p w:rsidR="00E10394" w:rsidRPr="00E10394" w:rsidRDefault="00E10394" w:rsidP="00E10394">
      <w:pPr>
        <w:shd w:val="clear" w:color="auto" w:fill="FFFFFF"/>
        <w:suppressAutoHyphens w:val="0"/>
        <w:spacing w:after="240"/>
        <w:rPr>
          <w:rFonts w:eastAsia="MS Mincho" w:cs="Arial"/>
          <w:sz w:val="24"/>
          <w:szCs w:val="24"/>
          <w:lang w:val="it-IT" w:eastAsia="ja-JP"/>
        </w:rPr>
      </w:pPr>
      <w:r w:rsidRPr="00E10394">
        <w:rPr>
          <w:rFonts w:eastAsia="MS Mincho" w:cs="Arial"/>
          <w:sz w:val="24"/>
          <w:szCs w:val="24"/>
          <w:lang w:val="it-IT" w:eastAsia="ja-JP"/>
        </w:rPr>
        <w:t xml:space="preserve">L’organizzazione attuale delle sedi di Bellinzona della </w:t>
      </w:r>
      <w:proofErr w:type="spellStart"/>
      <w:r w:rsidRPr="00E10394">
        <w:rPr>
          <w:rFonts w:eastAsia="MS Mincho" w:cs="Arial"/>
          <w:sz w:val="24"/>
          <w:szCs w:val="24"/>
          <w:lang w:val="it-IT" w:eastAsia="ja-JP"/>
        </w:rPr>
        <w:t>DASF</w:t>
      </w:r>
      <w:proofErr w:type="spellEnd"/>
      <w:r w:rsidRPr="00E10394">
        <w:rPr>
          <w:rFonts w:eastAsia="MS Mincho" w:cs="Arial"/>
          <w:sz w:val="24"/>
          <w:szCs w:val="24"/>
          <w:lang w:val="it-IT" w:eastAsia="ja-JP"/>
        </w:rPr>
        <w:t xml:space="preserve"> è così distribuita.</w:t>
      </w:r>
    </w:p>
    <w:tbl>
      <w:tblPr>
        <w:tblStyle w:val="Grigliatabella1"/>
        <w:tblW w:w="0" w:type="auto"/>
        <w:tblLook w:val="04A0" w:firstRow="1" w:lastRow="0" w:firstColumn="1" w:lastColumn="0" w:noHBand="0" w:noVBand="1"/>
      </w:tblPr>
      <w:tblGrid>
        <w:gridCol w:w="2263"/>
        <w:gridCol w:w="1843"/>
        <w:gridCol w:w="1697"/>
        <w:gridCol w:w="1696"/>
        <w:gridCol w:w="1960"/>
      </w:tblGrid>
      <w:tr w:rsidR="00E10394" w:rsidRPr="00E10394" w:rsidTr="00E10394">
        <w:trPr>
          <w:trHeight w:val="753"/>
        </w:trPr>
        <w:tc>
          <w:tcPr>
            <w:tcW w:w="2263" w:type="dxa"/>
            <w:shd w:val="clear" w:color="auto" w:fill="D9D9D9"/>
            <w:vAlign w:val="center"/>
          </w:tcPr>
          <w:p w:rsidR="00E10394" w:rsidRPr="00E10394" w:rsidRDefault="00E10394" w:rsidP="00E10394">
            <w:pPr>
              <w:suppressAutoHyphens w:val="0"/>
              <w:rPr>
                <w:rFonts w:eastAsia="MS Mincho" w:cs="Arial"/>
                <w:lang w:val="it-IT" w:eastAsia="ja-JP"/>
              </w:rPr>
            </w:pPr>
          </w:p>
        </w:tc>
        <w:tc>
          <w:tcPr>
            <w:tcW w:w="1843" w:type="dxa"/>
            <w:shd w:val="clear" w:color="auto" w:fill="D9D9D9"/>
            <w:vAlign w:val="center"/>
          </w:tcPr>
          <w:p w:rsidR="00E10394" w:rsidRPr="00E10394" w:rsidRDefault="00E10394" w:rsidP="00E10394">
            <w:pPr>
              <w:suppressAutoHyphens w:val="0"/>
              <w:jc w:val="center"/>
              <w:rPr>
                <w:rFonts w:eastAsia="MS Mincho" w:cs="Arial"/>
                <w:lang w:val="it-IT" w:eastAsia="ja-JP"/>
              </w:rPr>
            </w:pPr>
            <w:r w:rsidRPr="00E10394">
              <w:rPr>
                <w:rFonts w:eastAsia="MS Mincho" w:cs="Arial"/>
                <w:lang w:val="it-IT" w:eastAsia="ja-JP"/>
              </w:rPr>
              <w:t>Stabile Ottavia</w:t>
            </w:r>
          </w:p>
        </w:tc>
        <w:tc>
          <w:tcPr>
            <w:tcW w:w="1697" w:type="dxa"/>
            <w:shd w:val="clear" w:color="auto" w:fill="D9D9D9"/>
            <w:vAlign w:val="center"/>
          </w:tcPr>
          <w:p w:rsidR="00E10394" w:rsidRPr="00E10394" w:rsidRDefault="00E10394" w:rsidP="00E10394">
            <w:pPr>
              <w:suppressAutoHyphens w:val="0"/>
              <w:jc w:val="center"/>
              <w:rPr>
                <w:rFonts w:eastAsia="MS Mincho" w:cs="Arial"/>
                <w:lang w:val="it-IT" w:eastAsia="ja-JP"/>
              </w:rPr>
            </w:pPr>
            <w:r w:rsidRPr="00E10394">
              <w:rPr>
                <w:rFonts w:eastAsia="MS Mincho" w:cs="Arial"/>
                <w:lang w:val="it-IT" w:eastAsia="ja-JP"/>
              </w:rPr>
              <w:t xml:space="preserve">Stabile </w:t>
            </w:r>
            <w:proofErr w:type="spellStart"/>
            <w:r w:rsidRPr="00E10394">
              <w:rPr>
                <w:rFonts w:eastAsia="MS Mincho" w:cs="Arial"/>
                <w:lang w:val="it-IT" w:eastAsia="ja-JP"/>
              </w:rPr>
              <w:t>Delcò</w:t>
            </w:r>
            <w:proofErr w:type="spellEnd"/>
          </w:p>
        </w:tc>
        <w:tc>
          <w:tcPr>
            <w:tcW w:w="1696" w:type="dxa"/>
            <w:shd w:val="clear" w:color="auto" w:fill="D9D9D9"/>
            <w:vAlign w:val="center"/>
          </w:tcPr>
          <w:p w:rsidR="00E10394" w:rsidRPr="00E10394" w:rsidRDefault="00E10394" w:rsidP="00E10394">
            <w:pPr>
              <w:suppressAutoHyphens w:val="0"/>
              <w:jc w:val="center"/>
              <w:rPr>
                <w:rFonts w:eastAsia="MS Mincho" w:cs="Arial"/>
                <w:lang w:val="it-IT" w:eastAsia="ja-JP"/>
              </w:rPr>
            </w:pPr>
            <w:proofErr w:type="spellStart"/>
            <w:r w:rsidRPr="00E10394">
              <w:rPr>
                <w:rFonts w:eastAsia="MS Mincho" w:cs="Arial"/>
                <w:lang w:val="it-IT" w:eastAsia="ja-JP"/>
              </w:rPr>
              <w:t>Cometas</w:t>
            </w:r>
            <w:proofErr w:type="spellEnd"/>
          </w:p>
        </w:tc>
        <w:tc>
          <w:tcPr>
            <w:tcW w:w="1710" w:type="dxa"/>
            <w:shd w:val="clear" w:color="auto" w:fill="D9D9D9"/>
            <w:vAlign w:val="center"/>
          </w:tcPr>
          <w:p w:rsidR="00E10394" w:rsidRPr="00E10394" w:rsidRDefault="00E10394" w:rsidP="00E10394">
            <w:pPr>
              <w:widowControl w:val="0"/>
              <w:tabs>
                <w:tab w:val="left" w:pos="993"/>
              </w:tabs>
              <w:suppressAutoHyphens w:val="0"/>
              <w:autoSpaceDE w:val="0"/>
              <w:autoSpaceDN w:val="0"/>
              <w:ind w:right="109"/>
              <w:jc w:val="center"/>
              <w:rPr>
                <w:rFonts w:eastAsia="Calibri" w:cs="Arial"/>
                <w:lang w:val="it-IT" w:eastAsia="it-IT"/>
              </w:rPr>
            </w:pPr>
            <w:r w:rsidRPr="00E10394">
              <w:rPr>
                <w:rFonts w:eastAsia="Calibri" w:cs="Arial"/>
                <w:lang w:val="it-IT" w:eastAsia="it-IT"/>
              </w:rPr>
              <w:t>Stabile Rondò</w:t>
            </w:r>
          </w:p>
        </w:tc>
      </w:tr>
      <w:tr w:rsidR="00E10394" w:rsidRPr="00E10394" w:rsidTr="00620B94">
        <w:trPr>
          <w:trHeight w:val="510"/>
        </w:trPr>
        <w:tc>
          <w:tcPr>
            <w:tcW w:w="2263" w:type="dxa"/>
            <w:shd w:val="clear" w:color="auto" w:fill="auto"/>
            <w:vAlign w:val="center"/>
          </w:tcPr>
          <w:p w:rsidR="00E10394" w:rsidRPr="00E10394" w:rsidRDefault="00E10394" w:rsidP="00E10394">
            <w:pPr>
              <w:suppressAutoHyphens w:val="0"/>
              <w:rPr>
                <w:rFonts w:eastAsia="MS Mincho" w:cs="Arial"/>
                <w:lang w:val="it-IT" w:eastAsia="ja-JP"/>
              </w:rPr>
            </w:pPr>
            <w:r w:rsidRPr="00E10394">
              <w:rPr>
                <w:rFonts w:eastAsia="MS Mincho" w:cs="Arial"/>
                <w:lang w:val="it-IT" w:eastAsia="ja-JP"/>
              </w:rPr>
              <w:t>Superficie ufficio</w:t>
            </w:r>
          </w:p>
        </w:tc>
        <w:tc>
          <w:tcPr>
            <w:tcW w:w="1843" w:type="dxa"/>
            <w:vAlign w:val="center"/>
          </w:tcPr>
          <w:p w:rsidR="00E10394" w:rsidRPr="00E10394" w:rsidRDefault="00E10394" w:rsidP="00E10394">
            <w:pPr>
              <w:suppressAutoHyphens w:val="0"/>
              <w:ind w:right="166"/>
              <w:jc w:val="right"/>
              <w:rPr>
                <w:rFonts w:eastAsia="MS Mincho" w:cs="Arial"/>
                <w:lang w:val="it-IT" w:eastAsia="ja-JP"/>
              </w:rPr>
            </w:pPr>
            <w:r w:rsidRPr="00E10394">
              <w:rPr>
                <w:rFonts w:eastAsia="MS Mincho" w:cs="Arial"/>
                <w:lang w:val="it-IT" w:eastAsia="ja-JP"/>
              </w:rPr>
              <w:t>1’779 mq</w:t>
            </w:r>
          </w:p>
        </w:tc>
        <w:tc>
          <w:tcPr>
            <w:tcW w:w="1697" w:type="dxa"/>
            <w:vAlign w:val="center"/>
          </w:tcPr>
          <w:p w:rsidR="00E10394" w:rsidRPr="00E10394" w:rsidRDefault="00E10394" w:rsidP="00E10394">
            <w:pPr>
              <w:suppressAutoHyphens w:val="0"/>
              <w:ind w:right="305"/>
              <w:jc w:val="right"/>
              <w:rPr>
                <w:rFonts w:eastAsia="MS Mincho" w:cs="Arial"/>
                <w:lang w:val="it-IT" w:eastAsia="ja-JP"/>
              </w:rPr>
            </w:pPr>
            <w:r w:rsidRPr="00E10394">
              <w:rPr>
                <w:rFonts w:eastAsia="MS Mincho" w:cs="Arial"/>
                <w:lang w:val="it-IT" w:eastAsia="ja-JP"/>
              </w:rPr>
              <w:t>231 mq</w:t>
            </w:r>
          </w:p>
        </w:tc>
        <w:tc>
          <w:tcPr>
            <w:tcW w:w="1696" w:type="dxa"/>
            <w:vAlign w:val="center"/>
          </w:tcPr>
          <w:p w:rsidR="00E10394" w:rsidRPr="00E10394" w:rsidRDefault="00E10394" w:rsidP="00E10394">
            <w:pPr>
              <w:suppressAutoHyphens w:val="0"/>
              <w:ind w:right="165"/>
              <w:jc w:val="right"/>
              <w:rPr>
                <w:rFonts w:eastAsia="MS Mincho" w:cs="Arial"/>
                <w:lang w:val="it-IT" w:eastAsia="ja-JP"/>
              </w:rPr>
            </w:pPr>
            <w:r w:rsidRPr="00E10394">
              <w:rPr>
                <w:rFonts w:eastAsia="MS Mincho" w:cs="Arial"/>
                <w:lang w:val="it-IT" w:eastAsia="ja-JP"/>
              </w:rPr>
              <w:t>491.5 mq</w:t>
            </w:r>
          </w:p>
        </w:tc>
        <w:tc>
          <w:tcPr>
            <w:tcW w:w="1710" w:type="dxa"/>
            <w:vAlign w:val="center"/>
          </w:tcPr>
          <w:p w:rsidR="00E10394" w:rsidRPr="00E10394" w:rsidRDefault="00E10394" w:rsidP="00E10394">
            <w:pPr>
              <w:tabs>
                <w:tab w:val="left" w:pos="1324"/>
              </w:tabs>
              <w:suppressAutoHyphens w:val="0"/>
              <w:ind w:right="181"/>
              <w:jc w:val="right"/>
              <w:rPr>
                <w:rFonts w:eastAsia="MS Mincho" w:cs="Arial"/>
                <w:lang w:val="it-IT" w:eastAsia="ja-JP"/>
              </w:rPr>
            </w:pPr>
            <w:r w:rsidRPr="00E10394">
              <w:rPr>
                <w:rFonts w:eastAsia="MS Mincho" w:cs="Arial"/>
                <w:lang w:val="it-IT" w:eastAsia="ja-JP"/>
              </w:rPr>
              <w:t>202 mq</w:t>
            </w:r>
          </w:p>
        </w:tc>
      </w:tr>
      <w:tr w:rsidR="00E10394" w:rsidRPr="00E10394" w:rsidTr="00620B94">
        <w:trPr>
          <w:trHeight w:val="510"/>
        </w:trPr>
        <w:tc>
          <w:tcPr>
            <w:tcW w:w="2263" w:type="dxa"/>
            <w:shd w:val="clear" w:color="auto" w:fill="auto"/>
            <w:vAlign w:val="center"/>
          </w:tcPr>
          <w:p w:rsidR="00E10394" w:rsidRPr="00E10394" w:rsidRDefault="00E10394" w:rsidP="00E10394">
            <w:pPr>
              <w:suppressAutoHyphens w:val="0"/>
              <w:rPr>
                <w:rFonts w:eastAsia="MS Mincho" w:cs="Arial"/>
                <w:lang w:val="it-IT" w:eastAsia="ja-JP"/>
              </w:rPr>
            </w:pPr>
            <w:r w:rsidRPr="00E10394">
              <w:rPr>
                <w:rFonts w:eastAsia="MS Mincho" w:cs="Arial"/>
                <w:lang w:val="it-IT" w:eastAsia="ja-JP"/>
              </w:rPr>
              <w:t>Superficie archivio</w:t>
            </w:r>
          </w:p>
        </w:tc>
        <w:tc>
          <w:tcPr>
            <w:tcW w:w="1843" w:type="dxa"/>
            <w:vAlign w:val="center"/>
          </w:tcPr>
          <w:p w:rsidR="00E10394" w:rsidRPr="00E10394" w:rsidRDefault="00E10394" w:rsidP="00E10394">
            <w:pPr>
              <w:suppressAutoHyphens w:val="0"/>
              <w:ind w:right="166"/>
              <w:jc w:val="right"/>
              <w:rPr>
                <w:rFonts w:eastAsia="MS Mincho" w:cs="Arial"/>
                <w:lang w:val="it-IT" w:eastAsia="ja-JP"/>
              </w:rPr>
            </w:pPr>
            <w:r w:rsidRPr="00E10394">
              <w:rPr>
                <w:rFonts w:eastAsia="MS Mincho" w:cs="Arial"/>
                <w:lang w:val="it-IT" w:eastAsia="ja-JP"/>
              </w:rPr>
              <w:t>365 mq</w:t>
            </w:r>
          </w:p>
        </w:tc>
        <w:tc>
          <w:tcPr>
            <w:tcW w:w="1697" w:type="dxa"/>
            <w:vAlign w:val="center"/>
          </w:tcPr>
          <w:p w:rsidR="00E10394" w:rsidRPr="00E10394" w:rsidRDefault="00E10394" w:rsidP="00E10394">
            <w:pPr>
              <w:suppressAutoHyphens w:val="0"/>
              <w:ind w:right="305"/>
              <w:jc w:val="right"/>
              <w:rPr>
                <w:rFonts w:eastAsia="MS Mincho" w:cs="Arial"/>
                <w:lang w:val="it-IT" w:eastAsia="ja-JP"/>
              </w:rPr>
            </w:pPr>
            <w:r w:rsidRPr="00E10394">
              <w:rPr>
                <w:rFonts w:eastAsia="MS Mincho" w:cs="Arial"/>
                <w:lang w:val="it-IT" w:eastAsia="ja-JP"/>
              </w:rPr>
              <w:t>34.5 mq</w:t>
            </w:r>
          </w:p>
        </w:tc>
        <w:tc>
          <w:tcPr>
            <w:tcW w:w="1696" w:type="dxa"/>
            <w:vAlign w:val="center"/>
          </w:tcPr>
          <w:p w:rsidR="00E10394" w:rsidRPr="00E10394" w:rsidRDefault="00E10394" w:rsidP="00E10394">
            <w:pPr>
              <w:suppressAutoHyphens w:val="0"/>
              <w:ind w:right="165"/>
              <w:jc w:val="right"/>
              <w:rPr>
                <w:rFonts w:eastAsia="MS Mincho" w:cs="Arial"/>
                <w:lang w:val="it-IT" w:eastAsia="ja-JP"/>
              </w:rPr>
            </w:pPr>
            <w:r w:rsidRPr="00E10394">
              <w:rPr>
                <w:rFonts w:eastAsia="MS Mincho" w:cs="Arial"/>
                <w:lang w:val="it-IT" w:eastAsia="ja-JP"/>
              </w:rPr>
              <w:t>82.5 mq</w:t>
            </w:r>
          </w:p>
        </w:tc>
        <w:tc>
          <w:tcPr>
            <w:tcW w:w="1710" w:type="dxa"/>
            <w:vAlign w:val="center"/>
          </w:tcPr>
          <w:p w:rsidR="00E10394" w:rsidRPr="00E10394" w:rsidRDefault="00E10394" w:rsidP="00E10394">
            <w:pPr>
              <w:tabs>
                <w:tab w:val="left" w:pos="1324"/>
              </w:tabs>
              <w:suppressAutoHyphens w:val="0"/>
              <w:ind w:right="181"/>
              <w:jc w:val="right"/>
              <w:rPr>
                <w:rFonts w:eastAsia="MS Mincho" w:cs="Arial"/>
                <w:lang w:val="it-IT" w:eastAsia="ja-JP"/>
              </w:rPr>
            </w:pPr>
            <w:r w:rsidRPr="00E10394">
              <w:rPr>
                <w:rFonts w:eastAsia="MS Mincho" w:cs="Arial"/>
                <w:lang w:val="it-IT" w:eastAsia="ja-JP"/>
              </w:rPr>
              <w:t>0 mq</w:t>
            </w:r>
          </w:p>
        </w:tc>
      </w:tr>
      <w:tr w:rsidR="00E10394" w:rsidRPr="00E10394" w:rsidTr="00620B94">
        <w:trPr>
          <w:trHeight w:val="510"/>
        </w:trPr>
        <w:tc>
          <w:tcPr>
            <w:tcW w:w="2263" w:type="dxa"/>
            <w:shd w:val="clear" w:color="auto" w:fill="auto"/>
            <w:vAlign w:val="center"/>
          </w:tcPr>
          <w:p w:rsidR="00E10394" w:rsidRPr="00E10394" w:rsidRDefault="00E10394" w:rsidP="00E10394">
            <w:pPr>
              <w:suppressAutoHyphens w:val="0"/>
              <w:rPr>
                <w:rFonts w:eastAsia="MS Mincho" w:cs="Arial"/>
                <w:lang w:val="it-IT" w:eastAsia="ja-JP"/>
              </w:rPr>
            </w:pPr>
            <w:r w:rsidRPr="00E10394">
              <w:rPr>
                <w:rFonts w:eastAsia="MS Mincho" w:cs="Arial"/>
                <w:lang w:val="it-IT" w:eastAsia="ja-JP"/>
              </w:rPr>
              <w:t>Collaboratori</w:t>
            </w:r>
          </w:p>
        </w:tc>
        <w:tc>
          <w:tcPr>
            <w:tcW w:w="1843" w:type="dxa"/>
            <w:vAlign w:val="center"/>
          </w:tcPr>
          <w:p w:rsidR="00E10394" w:rsidRPr="00E10394" w:rsidRDefault="00E10394" w:rsidP="00E10394">
            <w:pPr>
              <w:suppressAutoHyphens w:val="0"/>
              <w:ind w:right="166"/>
              <w:jc w:val="right"/>
              <w:rPr>
                <w:rFonts w:eastAsia="MS Mincho" w:cs="Arial"/>
                <w:lang w:val="it-IT" w:eastAsia="ja-JP"/>
              </w:rPr>
            </w:pPr>
            <w:r w:rsidRPr="00E10394">
              <w:rPr>
                <w:rFonts w:eastAsia="MS Mincho" w:cs="Arial"/>
                <w:lang w:val="it-IT" w:eastAsia="ja-JP"/>
              </w:rPr>
              <w:t>106 U</w:t>
            </w:r>
          </w:p>
        </w:tc>
        <w:tc>
          <w:tcPr>
            <w:tcW w:w="1697" w:type="dxa"/>
            <w:vAlign w:val="center"/>
          </w:tcPr>
          <w:p w:rsidR="00E10394" w:rsidRPr="00E10394" w:rsidRDefault="00E10394" w:rsidP="00E10394">
            <w:pPr>
              <w:suppressAutoHyphens w:val="0"/>
              <w:ind w:right="305"/>
              <w:jc w:val="right"/>
              <w:rPr>
                <w:rFonts w:eastAsia="MS Mincho" w:cs="Arial"/>
                <w:lang w:val="it-IT" w:eastAsia="ja-JP"/>
              </w:rPr>
            </w:pPr>
            <w:r w:rsidRPr="00E10394">
              <w:rPr>
                <w:rFonts w:eastAsia="MS Mincho" w:cs="Arial"/>
                <w:lang w:val="it-IT" w:eastAsia="ja-JP"/>
              </w:rPr>
              <w:t>16 U</w:t>
            </w:r>
          </w:p>
        </w:tc>
        <w:tc>
          <w:tcPr>
            <w:tcW w:w="1696" w:type="dxa"/>
            <w:vAlign w:val="center"/>
          </w:tcPr>
          <w:p w:rsidR="00E10394" w:rsidRPr="00E10394" w:rsidRDefault="00E10394" w:rsidP="00E10394">
            <w:pPr>
              <w:suppressAutoHyphens w:val="0"/>
              <w:ind w:right="165"/>
              <w:jc w:val="right"/>
              <w:rPr>
                <w:rFonts w:eastAsia="MS Mincho" w:cs="Arial"/>
                <w:lang w:val="it-IT" w:eastAsia="ja-JP"/>
              </w:rPr>
            </w:pPr>
            <w:r w:rsidRPr="00E10394">
              <w:rPr>
                <w:rFonts w:eastAsia="MS Mincho" w:cs="Arial"/>
                <w:lang w:val="it-IT" w:eastAsia="ja-JP"/>
              </w:rPr>
              <w:t>19 U</w:t>
            </w:r>
          </w:p>
        </w:tc>
        <w:tc>
          <w:tcPr>
            <w:tcW w:w="1710" w:type="dxa"/>
            <w:vAlign w:val="center"/>
          </w:tcPr>
          <w:p w:rsidR="00E10394" w:rsidRPr="00E10394" w:rsidRDefault="00E10394" w:rsidP="00E10394">
            <w:pPr>
              <w:tabs>
                <w:tab w:val="left" w:pos="1324"/>
              </w:tabs>
              <w:suppressAutoHyphens w:val="0"/>
              <w:ind w:right="181"/>
              <w:jc w:val="right"/>
              <w:rPr>
                <w:rFonts w:eastAsia="MS Mincho" w:cs="Arial"/>
                <w:lang w:val="it-IT" w:eastAsia="ja-JP"/>
              </w:rPr>
            </w:pPr>
            <w:r w:rsidRPr="00E10394">
              <w:rPr>
                <w:rFonts w:eastAsia="MS Mincho" w:cs="Arial"/>
                <w:lang w:val="it-IT" w:eastAsia="ja-JP"/>
              </w:rPr>
              <w:t>10 U</w:t>
            </w:r>
          </w:p>
        </w:tc>
      </w:tr>
      <w:tr w:rsidR="00E10394" w:rsidRPr="00E10394" w:rsidTr="00620B94">
        <w:trPr>
          <w:trHeight w:val="510"/>
        </w:trPr>
        <w:tc>
          <w:tcPr>
            <w:tcW w:w="2263" w:type="dxa"/>
            <w:shd w:val="clear" w:color="auto" w:fill="auto"/>
            <w:vAlign w:val="center"/>
          </w:tcPr>
          <w:p w:rsidR="00E10394" w:rsidRPr="00E10394" w:rsidRDefault="00E10394" w:rsidP="00E10394">
            <w:pPr>
              <w:suppressAutoHyphens w:val="0"/>
              <w:rPr>
                <w:rFonts w:eastAsia="MS Mincho" w:cs="Arial"/>
                <w:lang w:val="it-IT" w:eastAsia="ja-JP"/>
              </w:rPr>
            </w:pPr>
            <w:r w:rsidRPr="00E10394">
              <w:rPr>
                <w:rFonts w:eastAsia="MS Mincho" w:cs="Arial"/>
                <w:lang w:val="it-IT" w:eastAsia="ja-JP"/>
              </w:rPr>
              <w:t>Posti di lavoro</w:t>
            </w:r>
          </w:p>
        </w:tc>
        <w:tc>
          <w:tcPr>
            <w:tcW w:w="1843" w:type="dxa"/>
            <w:vAlign w:val="center"/>
          </w:tcPr>
          <w:p w:rsidR="00E10394" w:rsidRPr="00E10394" w:rsidRDefault="00E10394" w:rsidP="00E10394">
            <w:pPr>
              <w:suppressAutoHyphens w:val="0"/>
              <w:ind w:right="166"/>
              <w:jc w:val="right"/>
              <w:rPr>
                <w:rFonts w:eastAsia="MS Mincho" w:cs="Arial"/>
                <w:lang w:val="it-IT" w:eastAsia="ja-JP"/>
              </w:rPr>
            </w:pPr>
            <w:r w:rsidRPr="00E10394">
              <w:rPr>
                <w:rFonts w:eastAsia="MS Mincho" w:cs="Arial"/>
                <w:lang w:val="it-IT" w:eastAsia="ja-JP"/>
              </w:rPr>
              <w:t>113 PL</w:t>
            </w:r>
          </w:p>
        </w:tc>
        <w:tc>
          <w:tcPr>
            <w:tcW w:w="1697" w:type="dxa"/>
            <w:vAlign w:val="center"/>
          </w:tcPr>
          <w:p w:rsidR="00E10394" w:rsidRPr="00E10394" w:rsidRDefault="00E10394" w:rsidP="00E10394">
            <w:pPr>
              <w:suppressAutoHyphens w:val="0"/>
              <w:ind w:right="305"/>
              <w:jc w:val="right"/>
              <w:rPr>
                <w:rFonts w:eastAsia="MS Mincho" w:cs="Arial"/>
                <w:lang w:val="it-IT" w:eastAsia="ja-JP"/>
              </w:rPr>
            </w:pPr>
            <w:r w:rsidRPr="00E10394">
              <w:rPr>
                <w:rFonts w:eastAsia="MS Mincho" w:cs="Arial"/>
                <w:lang w:val="it-IT" w:eastAsia="ja-JP"/>
              </w:rPr>
              <w:t>16 PL</w:t>
            </w:r>
          </w:p>
        </w:tc>
        <w:tc>
          <w:tcPr>
            <w:tcW w:w="1696" w:type="dxa"/>
            <w:vAlign w:val="center"/>
          </w:tcPr>
          <w:p w:rsidR="00E10394" w:rsidRPr="00E10394" w:rsidRDefault="00E10394" w:rsidP="00E10394">
            <w:pPr>
              <w:suppressAutoHyphens w:val="0"/>
              <w:ind w:right="165"/>
              <w:jc w:val="right"/>
              <w:rPr>
                <w:rFonts w:eastAsia="MS Mincho" w:cs="Arial"/>
                <w:lang w:val="it-IT" w:eastAsia="ja-JP"/>
              </w:rPr>
            </w:pPr>
            <w:r w:rsidRPr="00E10394">
              <w:rPr>
                <w:rFonts w:eastAsia="MS Mincho" w:cs="Arial"/>
                <w:lang w:val="it-IT" w:eastAsia="ja-JP"/>
              </w:rPr>
              <w:t>23 PL</w:t>
            </w:r>
          </w:p>
        </w:tc>
        <w:tc>
          <w:tcPr>
            <w:tcW w:w="1710" w:type="dxa"/>
            <w:vAlign w:val="center"/>
          </w:tcPr>
          <w:p w:rsidR="00E10394" w:rsidRPr="00E10394" w:rsidRDefault="00E10394" w:rsidP="00E10394">
            <w:pPr>
              <w:numPr>
                <w:ilvl w:val="1"/>
                <w:numId w:val="22"/>
              </w:numPr>
              <w:tabs>
                <w:tab w:val="left" w:pos="1324"/>
              </w:tabs>
              <w:suppressAutoHyphens w:val="0"/>
              <w:ind w:right="181"/>
              <w:jc w:val="right"/>
              <w:rPr>
                <w:rFonts w:eastAsia="MS Mincho" w:cs="Arial"/>
                <w:lang w:val="it-IT" w:eastAsia="ja-JP"/>
              </w:rPr>
            </w:pPr>
            <w:r w:rsidRPr="00E10394">
              <w:rPr>
                <w:rFonts w:eastAsia="MS Mincho" w:cs="Arial"/>
                <w:lang w:val="it-IT" w:eastAsia="ja-JP"/>
              </w:rPr>
              <w:t>L</w:t>
            </w:r>
          </w:p>
        </w:tc>
      </w:tr>
    </w:tbl>
    <w:p w:rsidR="00C146E0" w:rsidRDefault="00C146E0" w:rsidP="00C146E0">
      <w:pPr>
        <w:suppressAutoHyphens w:val="0"/>
        <w:autoSpaceDE w:val="0"/>
        <w:autoSpaceDN w:val="0"/>
        <w:adjustRightInd w:val="0"/>
        <w:ind w:left="567"/>
        <w:contextualSpacing/>
        <w:jc w:val="left"/>
        <w:rPr>
          <w:rFonts w:eastAsia="Times New Roman" w:cs="Arial"/>
          <w:sz w:val="24"/>
          <w:szCs w:val="24"/>
          <w:lang w:val="it-IT" w:eastAsia="it-IT"/>
        </w:rPr>
      </w:pPr>
    </w:p>
    <w:p w:rsidR="00E10394" w:rsidRPr="00E10394" w:rsidRDefault="00C146E0" w:rsidP="00CD768C">
      <w:pPr>
        <w:pStyle w:val="Titolo2"/>
        <w:tabs>
          <w:tab w:val="left" w:pos="567"/>
        </w:tabs>
        <w:suppressAutoHyphens w:val="0"/>
        <w:spacing w:before="0" w:after="120"/>
        <w:jc w:val="both"/>
        <w:rPr>
          <w:rFonts w:eastAsia="Times New Roman" w:cs="Times New Roman"/>
          <w:sz w:val="24"/>
          <w:szCs w:val="20"/>
          <w:lang w:val="it-IT" w:eastAsia="it-IT"/>
        </w:rPr>
      </w:pPr>
      <w:r w:rsidRPr="00CD768C">
        <w:rPr>
          <w:rFonts w:eastAsia="Times New Roman" w:cs="Times New Roman"/>
          <w:sz w:val="24"/>
          <w:szCs w:val="20"/>
          <w:lang w:val="it-IT" w:eastAsia="it-IT"/>
        </w:rPr>
        <w:t>2.3</w:t>
      </w:r>
      <w:r w:rsidRPr="00CD768C">
        <w:rPr>
          <w:rFonts w:eastAsia="Times New Roman" w:cs="Times New Roman"/>
          <w:sz w:val="24"/>
          <w:szCs w:val="20"/>
          <w:lang w:val="it-IT" w:eastAsia="it-IT"/>
        </w:rPr>
        <w:tab/>
      </w:r>
      <w:r w:rsidR="00E10394" w:rsidRPr="00E10394">
        <w:rPr>
          <w:rFonts w:eastAsia="Times New Roman" w:cs="Times New Roman"/>
          <w:sz w:val="24"/>
          <w:szCs w:val="20"/>
          <w:lang w:val="it-IT" w:eastAsia="it-IT"/>
        </w:rPr>
        <w:t>Costi di locazione attuali</w:t>
      </w:r>
    </w:p>
    <w:p w:rsidR="00E10394" w:rsidRPr="00E10394" w:rsidRDefault="00E10394" w:rsidP="00E10394">
      <w:pPr>
        <w:widowControl w:val="0"/>
        <w:tabs>
          <w:tab w:val="left" w:pos="529"/>
        </w:tabs>
        <w:suppressAutoHyphens w:val="0"/>
        <w:autoSpaceDE w:val="0"/>
        <w:autoSpaceDN w:val="0"/>
        <w:spacing w:before="120" w:after="120"/>
        <w:ind w:right="108"/>
        <w:rPr>
          <w:rFonts w:eastAsia="Times New Roman" w:cs="Times New Roman"/>
          <w:sz w:val="24"/>
          <w:szCs w:val="20"/>
          <w:lang w:val="it-IT" w:eastAsia="it-IT"/>
        </w:rPr>
      </w:pPr>
      <w:r w:rsidRPr="00E10394">
        <w:rPr>
          <w:rFonts w:eastAsia="Times New Roman" w:cs="Times New Roman"/>
          <w:sz w:val="24"/>
          <w:szCs w:val="20"/>
          <w:lang w:val="it-IT" w:eastAsia="it-IT"/>
        </w:rPr>
        <w:t xml:space="preserve">Per gli spazi attualmente occupati dalla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nel </w:t>
      </w:r>
      <w:proofErr w:type="spellStart"/>
      <w:r w:rsidRPr="00E10394">
        <w:rPr>
          <w:rFonts w:eastAsia="Times New Roman" w:cs="Times New Roman"/>
          <w:sz w:val="24"/>
          <w:szCs w:val="20"/>
          <w:lang w:val="it-IT" w:eastAsia="it-IT"/>
        </w:rPr>
        <w:t>Bellinzonese</w:t>
      </w:r>
      <w:proofErr w:type="spellEnd"/>
      <w:r w:rsidRPr="00E10394">
        <w:rPr>
          <w:rFonts w:eastAsia="Times New Roman" w:cs="Times New Roman"/>
          <w:sz w:val="24"/>
          <w:szCs w:val="20"/>
          <w:lang w:val="it-IT" w:eastAsia="it-IT"/>
        </w:rPr>
        <w:t xml:space="preserve"> sono in vigore le seguenti locazioni:</w:t>
      </w:r>
    </w:p>
    <w:p w:rsidR="00E10394" w:rsidRPr="00E10394" w:rsidRDefault="00E10394" w:rsidP="00E10394">
      <w:pPr>
        <w:widowControl w:val="0"/>
        <w:tabs>
          <w:tab w:val="left" w:pos="529"/>
        </w:tabs>
        <w:suppressAutoHyphens w:val="0"/>
        <w:autoSpaceDE w:val="0"/>
        <w:autoSpaceDN w:val="0"/>
        <w:ind w:right="108"/>
        <w:rPr>
          <w:rFonts w:eastAsia="Times New Roman" w:cs="Times New Roman"/>
          <w:sz w:val="24"/>
          <w:szCs w:val="20"/>
          <w:lang w:val="it-IT" w:eastAsia="it-IT"/>
        </w:rPr>
      </w:pPr>
    </w:p>
    <w:tbl>
      <w:tblPr>
        <w:tblW w:w="9497" w:type="dxa"/>
        <w:tblInd w:w="10" w:type="dxa"/>
        <w:tblLayout w:type="fixed"/>
        <w:tblCellMar>
          <w:left w:w="0" w:type="dxa"/>
          <w:right w:w="0" w:type="dxa"/>
        </w:tblCellMar>
        <w:tblLook w:val="01E0" w:firstRow="1" w:lastRow="1" w:firstColumn="1" w:lastColumn="1" w:noHBand="0" w:noVBand="0"/>
      </w:tblPr>
      <w:tblGrid>
        <w:gridCol w:w="1984"/>
        <w:gridCol w:w="2835"/>
        <w:gridCol w:w="1205"/>
        <w:gridCol w:w="1205"/>
        <w:gridCol w:w="2268"/>
      </w:tblGrid>
      <w:tr w:rsidR="00E10394" w:rsidRPr="00E10394" w:rsidTr="00620B94">
        <w:trPr>
          <w:trHeight w:hRule="exact" w:val="799"/>
        </w:trPr>
        <w:tc>
          <w:tcPr>
            <w:tcW w:w="19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9"/>
              <w:jc w:val="center"/>
              <w:rPr>
                <w:rFonts w:eastAsia="Times New Roman" w:cs="Arial"/>
              </w:rPr>
            </w:pPr>
            <w:r w:rsidRPr="00E10394">
              <w:rPr>
                <w:rFonts w:eastAsia="Times New Roman" w:cs="Arial"/>
              </w:rPr>
              <w:t>Se</w:t>
            </w:r>
            <w:r w:rsidRPr="00E10394">
              <w:rPr>
                <w:rFonts w:eastAsia="Times New Roman" w:cs="Arial"/>
                <w:spacing w:val="-1"/>
              </w:rPr>
              <w:t>d</w:t>
            </w:r>
            <w:r w:rsidRPr="00E10394">
              <w:rPr>
                <w:rFonts w:eastAsia="Times New Roman" w:cs="Arial"/>
              </w:rPr>
              <w:t>i</w:t>
            </w:r>
          </w:p>
        </w:tc>
        <w:tc>
          <w:tcPr>
            <w:tcW w:w="283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7"/>
              <w:jc w:val="center"/>
              <w:rPr>
                <w:rFonts w:eastAsia="Times New Roman" w:cs="Arial"/>
              </w:rPr>
            </w:pPr>
            <w:r w:rsidRPr="00E10394">
              <w:rPr>
                <w:rFonts w:eastAsia="Times New Roman" w:cs="Arial"/>
              </w:rPr>
              <w:t>Edifici</w:t>
            </w:r>
            <w:r w:rsidRPr="00E10394">
              <w:rPr>
                <w:rFonts w:eastAsia="Times New Roman" w:cs="Arial"/>
                <w:spacing w:val="-4"/>
              </w:rPr>
              <w:t xml:space="preserve"> </w:t>
            </w:r>
            <w:r w:rsidRPr="00E10394">
              <w:rPr>
                <w:rFonts w:eastAsia="Times New Roman" w:cs="Arial"/>
              </w:rPr>
              <w:t>proprietà</w:t>
            </w:r>
            <w:r w:rsidRPr="00E10394">
              <w:rPr>
                <w:rFonts w:eastAsia="Times New Roman" w:cs="Arial"/>
                <w:spacing w:val="-4"/>
              </w:rPr>
              <w:t xml:space="preserve"> </w:t>
            </w:r>
            <w:r w:rsidRPr="00E10394">
              <w:rPr>
                <w:rFonts w:eastAsia="Times New Roman" w:cs="Arial"/>
              </w:rPr>
              <w:t>terzi</w:t>
            </w:r>
          </w:p>
        </w:tc>
        <w:tc>
          <w:tcPr>
            <w:tcW w:w="120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7"/>
              <w:jc w:val="center"/>
              <w:rPr>
                <w:rFonts w:eastAsia="Times New Roman" w:cs="Arial"/>
              </w:rPr>
            </w:pPr>
            <w:proofErr w:type="spellStart"/>
            <w:r w:rsidRPr="00E10394">
              <w:rPr>
                <w:rFonts w:eastAsia="Times New Roman" w:cs="Arial"/>
              </w:rPr>
              <w:t>Sup</w:t>
            </w:r>
            <w:proofErr w:type="spellEnd"/>
            <w:r w:rsidRPr="00E10394">
              <w:rPr>
                <w:rFonts w:eastAsia="Times New Roman" w:cs="Arial"/>
              </w:rPr>
              <w:t>. ufficio / mq</w:t>
            </w:r>
          </w:p>
        </w:tc>
        <w:tc>
          <w:tcPr>
            <w:tcW w:w="120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9"/>
              <w:jc w:val="center"/>
              <w:rPr>
                <w:rFonts w:eastAsia="Times New Roman" w:cs="Arial"/>
              </w:rPr>
            </w:pPr>
            <w:proofErr w:type="spellStart"/>
            <w:r w:rsidRPr="00E10394">
              <w:rPr>
                <w:rFonts w:eastAsia="Times New Roman" w:cs="Arial"/>
              </w:rPr>
              <w:t>Sup</w:t>
            </w:r>
            <w:proofErr w:type="spellEnd"/>
            <w:r w:rsidRPr="00E10394">
              <w:rPr>
                <w:rFonts w:eastAsia="Times New Roman" w:cs="Arial"/>
              </w:rPr>
              <w:t>. archivio /mq</w:t>
            </w:r>
          </w:p>
        </w:tc>
        <w:tc>
          <w:tcPr>
            <w:tcW w:w="22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9"/>
              <w:jc w:val="center"/>
              <w:rPr>
                <w:rFonts w:eastAsia="Times New Roman" w:cs="Arial"/>
              </w:rPr>
            </w:pPr>
            <w:r w:rsidRPr="00E10394">
              <w:rPr>
                <w:rFonts w:eastAsia="Times New Roman" w:cs="Arial"/>
              </w:rPr>
              <w:t>Pigione</w:t>
            </w:r>
            <w:r w:rsidRPr="00E10394">
              <w:rPr>
                <w:rFonts w:eastAsia="Times New Roman" w:cs="Arial"/>
                <w:spacing w:val="-12"/>
              </w:rPr>
              <w:t xml:space="preserve"> </w:t>
            </w:r>
            <w:proofErr w:type="spellStart"/>
            <w:r w:rsidRPr="00E10394">
              <w:rPr>
                <w:rFonts w:eastAsia="Times New Roman" w:cs="Arial"/>
              </w:rPr>
              <w:t>chf</w:t>
            </w:r>
            <w:proofErr w:type="spellEnd"/>
            <w:r w:rsidRPr="00E10394">
              <w:rPr>
                <w:rFonts w:eastAsia="Times New Roman" w:cs="Arial"/>
              </w:rPr>
              <w:t>/anno</w:t>
            </w:r>
          </w:p>
          <w:p w:rsidR="00E10394" w:rsidRPr="00E10394" w:rsidRDefault="00E10394" w:rsidP="00E10394">
            <w:pPr>
              <w:widowControl w:val="0"/>
              <w:suppressAutoHyphens w:val="0"/>
              <w:jc w:val="center"/>
              <w:rPr>
                <w:rFonts w:eastAsia="Times New Roman" w:cs="Arial"/>
              </w:rPr>
            </w:pPr>
            <w:r w:rsidRPr="00E10394">
              <w:rPr>
                <w:rFonts w:eastAsia="Times New Roman" w:cs="Arial"/>
                <w:spacing w:val="-1"/>
              </w:rPr>
              <w:t xml:space="preserve">Escluse spese </w:t>
            </w:r>
            <w:proofErr w:type="spellStart"/>
            <w:r w:rsidRPr="00E10394">
              <w:rPr>
                <w:rFonts w:eastAsia="Times New Roman" w:cs="Arial"/>
                <w:spacing w:val="-1"/>
              </w:rPr>
              <w:t>access</w:t>
            </w:r>
            <w:proofErr w:type="spellEnd"/>
            <w:r w:rsidRPr="00E10394">
              <w:rPr>
                <w:rFonts w:eastAsia="Times New Roman" w:cs="Arial"/>
                <w:spacing w:val="-1"/>
              </w:rPr>
              <w:t>.</w:t>
            </w:r>
          </w:p>
        </w:tc>
      </w:tr>
      <w:tr w:rsidR="00E10394" w:rsidRPr="00E10394" w:rsidTr="00620B94">
        <w:trPr>
          <w:trHeight w:hRule="exact" w:val="510"/>
        </w:trPr>
        <w:tc>
          <w:tcPr>
            <w:tcW w:w="1984" w:type="dxa"/>
            <w:vMerge w:val="restart"/>
            <w:tcBorders>
              <w:top w:val="single" w:sz="8" w:space="0" w:color="000000"/>
              <w:left w:val="single" w:sz="8" w:space="0" w:color="000000"/>
              <w:right w:val="single" w:sz="8" w:space="0" w:color="000000"/>
            </w:tcBorders>
            <w:vAlign w:val="center"/>
          </w:tcPr>
          <w:p w:rsidR="00E10394" w:rsidRPr="00E10394" w:rsidRDefault="00E10394" w:rsidP="00E10394">
            <w:pPr>
              <w:widowControl w:val="0"/>
              <w:suppressAutoHyphens w:val="0"/>
              <w:ind w:left="-285" w:firstLine="427"/>
              <w:rPr>
                <w:rFonts w:eastAsia="Times New Roman" w:cs="Arial"/>
              </w:rPr>
            </w:pPr>
            <w:r w:rsidRPr="00E10394">
              <w:rPr>
                <w:rFonts w:eastAsia="Times New Roman" w:cs="Arial"/>
              </w:rPr>
              <w:t xml:space="preserve">Ottavia E4585 </w:t>
            </w:r>
          </w:p>
        </w:tc>
        <w:tc>
          <w:tcPr>
            <w:tcW w:w="2835" w:type="dxa"/>
            <w:tcBorders>
              <w:top w:val="single" w:sz="8"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left="59"/>
              <w:rPr>
                <w:rFonts w:eastAsia="Times New Roman" w:cs="Arial"/>
              </w:rPr>
            </w:pPr>
            <w:proofErr w:type="spellStart"/>
            <w:r w:rsidRPr="00E10394">
              <w:rPr>
                <w:rFonts w:eastAsia="Times New Roman" w:cs="Arial"/>
              </w:rPr>
              <w:t>IAS</w:t>
            </w:r>
            <w:proofErr w:type="spellEnd"/>
          </w:p>
        </w:tc>
        <w:tc>
          <w:tcPr>
            <w:tcW w:w="1205" w:type="dxa"/>
            <w:tcBorders>
              <w:top w:val="single" w:sz="8"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1’375</w:t>
            </w:r>
          </w:p>
        </w:tc>
        <w:tc>
          <w:tcPr>
            <w:tcW w:w="1205" w:type="dxa"/>
            <w:tcBorders>
              <w:top w:val="single" w:sz="8"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365</w:t>
            </w:r>
          </w:p>
        </w:tc>
        <w:tc>
          <w:tcPr>
            <w:tcW w:w="2268" w:type="dxa"/>
            <w:tcBorders>
              <w:top w:val="single" w:sz="8"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224'734.00</w:t>
            </w:r>
          </w:p>
        </w:tc>
      </w:tr>
      <w:tr w:rsidR="00E10394" w:rsidRPr="00E10394" w:rsidTr="00620B94">
        <w:trPr>
          <w:trHeight w:hRule="exact" w:val="510"/>
        </w:trPr>
        <w:tc>
          <w:tcPr>
            <w:tcW w:w="1984" w:type="dxa"/>
            <w:vMerge/>
            <w:tcBorders>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left="59"/>
              <w:rPr>
                <w:rFonts w:eastAsia="Times New Roman" w:cs="Arial"/>
              </w:rPr>
            </w:pPr>
          </w:p>
        </w:tc>
        <w:tc>
          <w:tcPr>
            <w:tcW w:w="2835" w:type="dxa"/>
            <w:tcBorders>
              <w:top w:val="single" w:sz="8"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left="59"/>
              <w:rPr>
                <w:rFonts w:eastAsia="Times New Roman" w:cs="Arial"/>
              </w:rPr>
            </w:pPr>
            <w:proofErr w:type="spellStart"/>
            <w:r w:rsidRPr="00E10394">
              <w:rPr>
                <w:rFonts w:eastAsia="Times New Roman" w:cs="Arial"/>
              </w:rPr>
              <w:t>ICOFIS</w:t>
            </w:r>
            <w:proofErr w:type="spellEnd"/>
            <w:r w:rsidRPr="00E10394">
              <w:rPr>
                <w:rFonts w:eastAsia="Times New Roman" w:cs="Arial"/>
              </w:rPr>
              <w:t xml:space="preserve"> SA</w:t>
            </w:r>
          </w:p>
        </w:tc>
        <w:tc>
          <w:tcPr>
            <w:tcW w:w="1205" w:type="dxa"/>
            <w:tcBorders>
              <w:top w:val="single" w:sz="8"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404</w:t>
            </w:r>
          </w:p>
        </w:tc>
        <w:tc>
          <w:tcPr>
            <w:tcW w:w="1205" w:type="dxa"/>
            <w:tcBorders>
              <w:top w:val="single" w:sz="8"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w:t>
            </w:r>
          </w:p>
        </w:tc>
        <w:tc>
          <w:tcPr>
            <w:tcW w:w="2268" w:type="dxa"/>
            <w:tcBorders>
              <w:top w:val="single" w:sz="8"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70'700.00</w:t>
            </w:r>
          </w:p>
        </w:tc>
      </w:tr>
      <w:tr w:rsidR="00E10394" w:rsidRPr="00E10394" w:rsidTr="00620B94">
        <w:trPr>
          <w:trHeight w:hRule="exact" w:val="510"/>
        </w:trPr>
        <w:tc>
          <w:tcPr>
            <w:tcW w:w="198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left="-285" w:firstLine="427"/>
              <w:rPr>
                <w:rFonts w:eastAsia="Times New Roman" w:cs="Arial"/>
              </w:rPr>
            </w:pPr>
            <w:proofErr w:type="spellStart"/>
            <w:r w:rsidRPr="00E10394">
              <w:rPr>
                <w:rFonts w:eastAsia="Times New Roman" w:cs="Arial"/>
              </w:rPr>
              <w:t>Delcò</w:t>
            </w:r>
            <w:proofErr w:type="spellEnd"/>
            <w:r w:rsidRPr="00E10394">
              <w:rPr>
                <w:rFonts w:eastAsia="Times New Roman" w:cs="Arial"/>
              </w:rPr>
              <w:t xml:space="preserve"> E4584-03</w:t>
            </w:r>
          </w:p>
        </w:tc>
        <w:tc>
          <w:tcPr>
            <w:tcW w:w="2835"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left="59"/>
              <w:rPr>
                <w:rFonts w:eastAsia="Times New Roman" w:cs="Arial"/>
              </w:rPr>
            </w:pPr>
            <w:proofErr w:type="spellStart"/>
            <w:r w:rsidRPr="00E10394">
              <w:rPr>
                <w:rFonts w:eastAsia="Times New Roman" w:cs="Arial"/>
              </w:rPr>
              <w:t>Delcò</w:t>
            </w:r>
            <w:proofErr w:type="spellEnd"/>
            <w:r w:rsidRPr="00E10394">
              <w:rPr>
                <w:rFonts w:eastAsia="Times New Roman" w:cs="Arial"/>
              </w:rPr>
              <w:t xml:space="preserve"> Carlo e </w:t>
            </w:r>
            <w:proofErr w:type="spellStart"/>
            <w:r w:rsidRPr="00E10394">
              <w:rPr>
                <w:rFonts w:eastAsia="Times New Roman" w:cs="Arial"/>
              </w:rPr>
              <w:t>Delcò</w:t>
            </w:r>
            <w:proofErr w:type="spellEnd"/>
            <w:r w:rsidRPr="00E10394">
              <w:rPr>
                <w:rFonts w:eastAsia="Times New Roman" w:cs="Arial"/>
              </w:rPr>
              <w:t xml:space="preserve"> Alfredo</w:t>
            </w:r>
          </w:p>
        </w:tc>
        <w:tc>
          <w:tcPr>
            <w:tcW w:w="1205"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231</w:t>
            </w:r>
          </w:p>
        </w:tc>
        <w:tc>
          <w:tcPr>
            <w:tcW w:w="1205"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34.5</w:t>
            </w:r>
          </w:p>
        </w:tc>
        <w:tc>
          <w:tcPr>
            <w:tcW w:w="2268"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44'400.00</w:t>
            </w:r>
          </w:p>
        </w:tc>
      </w:tr>
      <w:tr w:rsidR="00E10394" w:rsidRPr="00E10394" w:rsidTr="00620B94">
        <w:trPr>
          <w:trHeight w:hRule="exact" w:val="599"/>
        </w:trPr>
        <w:tc>
          <w:tcPr>
            <w:tcW w:w="198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left="-285" w:firstLine="427"/>
              <w:rPr>
                <w:rFonts w:eastAsia="Times New Roman" w:cs="Arial"/>
              </w:rPr>
            </w:pPr>
            <w:proofErr w:type="spellStart"/>
            <w:r w:rsidRPr="00E10394">
              <w:rPr>
                <w:rFonts w:eastAsia="Times New Roman" w:cs="Arial"/>
              </w:rPr>
              <w:t>Cometas</w:t>
            </w:r>
            <w:proofErr w:type="spellEnd"/>
            <w:r w:rsidRPr="00E10394">
              <w:rPr>
                <w:rFonts w:eastAsia="Times New Roman" w:cs="Arial"/>
                <w:spacing w:val="-1"/>
              </w:rPr>
              <w:t xml:space="preserve"> E4619</w:t>
            </w:r>
          </w:p>
        </w:tc>
        <w:tc>
          <w:tcPr>
            <w:tcW w:w="2835"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left="59"/>
              <w:rPr>
                <w:rFonts w:eastAsia="Times New Roman" w:cs="Arial"/>
              </w:rPr>
            </w:pPr>
            <w:proofErr w:type="spellStart"/>
            <w:r w:rsidRPr="00E10394">
              <w:rPr>
                <w:rFonts w:eastAsia="Times New Roman" w:cs="Arial"/>
              </w:rPr>
              <w:t>COMETAS</w:t>
            </w:r>
            <w:proofErr w:type="spellEnd"/>
            <w:r w:rsidRPr="00E10394">
              <w:rPr>
                <w:rFonts w:eastAsia="Times New Roman" w:cs="Arial"/>
              </w:rPr>
              <w:t xml:space="preserve"> SA</w:t>
            </w:r>
          </w:p>
        </w:tc>
        <w:tc>
          <w:tcPr>
            <w:tcW w:w="1205"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491.50</w:t>
            </w:r>
          </w:p>
        </w:tc>
        <w:tc>
          <w:tcPr>
            <w:tcW w:w="1205"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82.50</w:t>
            </w:r>
          </w:p>
        </w:tc>
        <w:tc>
          <w:tcPr>
            <w:tcW w:w="2268"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95'400.00</w:t>
            </w:r>
          </w:p>
        </w:tc>
      </w:tr>
      <w:tr w:rsidR="00E10394" w:rsidRPr="00E10394" w:rsidTr="00620B94">
        <w:trPr>
          <w:trHeight w:hRule="exact" w:val="510"/>
        </w:trPr>
        <w:tc>
          <w:tcPr>
            <w:tcW w:w="1984" w:type="dxa"/>
            <w:tcBorders>
              <w:top w:val="single" w:sz="4" w:space="0" w:color="000000"/>
              <w:left w:val="single" w:sz="8" w:space="0" w:color="000000"/>
              <w:bottom w:val="single" w:sz="8" w:space="0" w:color="000000"/>
              <w:right w:val="single" w:sz="8" w:space="0" w:color="000000"/>
            </w:tcBorders>
            <w:vAlign w:val="center"/>
          </w:tcPr>
          <w:p w:rsidR="00E10394" w:rsidRPr="00E10394" w:rsidRDefault="00E10394" w:rsidP="00E10394">
            <w:pPr>
              <w:widowControl w:val="0"/>
              <w:suppressAutoHyphens w:val="0"/>
              <w:ind w:left="-285" w:firstLine="427"/>
              <w:rPr>
                <w:rFonts w:eastAsia="Times New Roman" w:cs="Arial"/>
              </w:rPr>
            </w:pPr>
            <w:r w:rsidRPr="00E10394">
              <w:rPr>
                <w:rFonts w:eastAsia="Times New Roman" w:cs="Arial"/>
                <w:spacing w:val="-1"/>
              </w:rPr>
              <w:t xml:space="preserve">Rondò </w:t>
            </w:r>
            <w:r w:rsidRPr="00E10394">
              <w:rPr>
                <w:rFonts w:eastAsia="Times New Roman" w:cs="Arial"/>
              </w:rPr>
              <w:t>E4615-03</w:t>
            </w:r>
          </w:p>
        </w:tc>
        <w:tc>
          <w:tcPr>
            <w:tcW w:w="2835" w:type="dxa"/>
            <w:tcBorders>
              <w:top w:val="single" w:sz="4" w:space="0" w:color="000000"/>
              <w:left w:val="single" w:sz="8" w:space="0" w:color="000000"/>
              <w:bottom w:val="single" w:sz="8" w:space="0" w:color="000000"/>
              <w:right w:val="single" w:sz="8" w:space="0" w:color="000000"/>
            </w:tcBorders>
            <w:vAlign w:val="center"/>
          </w:tcPr>
          <w:p w:rsidR="00E10394" w:rsidRPr="00E10394" w:rsidRDefault="00E10394" w:rsidP="00E10394">
            <w:pPr>
              <w:widowControl w:val="0"/>
              <w:suppressAutoHyphens w:val="0"/>
              <w:ind w:left="59"/>
              <w:rPr>
                <w:rFonts w:eastAsia="Times New Roman" w:cs="Arial"/>
              </w:rPr>
            </w:pPr>
            <w:proofErr w:type="spellStart"/>
            <w:r w:rsidRPr="00E10394">
              <w:rPr>
                <w:rFonts w:eastAsia="Times New Roman" w:cs="Arial"/>
              </w:rPr>
              <w:t>PICCADILLY</w:t>
            </w:r>
            <w:proofErr w:type="spellEnd"/>
            <w:r w:rsidRPr="00E10394">
              <w:rPr>
                <w:rFonts w:eastAsia="Times New Roman" w:cs="Arial"/>
              </w:rPr>
              <w:t xml:space="preserve"> SA</w:t>
            </w:r>
          </w:p>
        </w:tc>
        <w:tc>
          <w:tcPr>
            <w:tcW w:w="1205" w:type="dxa"/>
            <w:tcBorders>
              <w:top w:val="single" w:sz="4" w:space="0" w:color="000000"/>
              <w:left w:val="single" w:sz="8" w:space="0" w:color="000000"/>
              <w:bottom w:val="single" w:sz="8"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202</w:t>
            </w:r>
          </w:p>
        </w:tc>
        <w:tc>
          <w:tcPr>
            <w:tcW w:w="1205" w:type="dxa"/>
            <w:tcBorders>
              <w:top w:val="single" w:sz="4" w:space="0" w:color="000000"/>
              <w:left w:val="single" w:sz="8" w:space="0" w:color="000000"/>
              <w:bottom w:val="single" w:sz="8"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w:t>
            </w:r>
          </w:p>
        </w:tc>
        <w:tc>
          <w:tcPr>
            <w:tcW w:w="2268" w:type="dxa"/>
            <w:tcBorders>
              <w:top w:val="single" w:sz="4" w:space="0" w:color="000000"/>
              <w:left w:val="single" w:sz="8" w:space="0" w:color="000000"/>
              <w:bottom w:val="single" w:sz="8" w:space="0" w:color="000000"/>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rPr>
            </w:pPr>
            <w:r w:rsidRPr="00E10394">
              <w:rPr>
                <w:rFonts w:eastAsia="Times New Roman" w:cs="Arial"/>
              </w:rPr>
              <w:t>42'000.00</w:t>
            </w:r>
          </w:p>
        </w:tc>
      </w:tr>
      <w:tr w:rsidR="00E10394" w:rsidRPr="00E10394" w:rsidTr="00620B94">
        <w:trPr>
          <w:trHeight w:hRule="exact" w:val="510"/>
        </w:trPr>
        <w:tc>
          <w:tcPr>
            <w:tcW w:w="4819" w:type="dxa"/>
            <w:gridSpan w:val="2"/>
            <w:tcBorders>
              <w:top w:val="single" w:sz="8" w:space="0" w:color="000000"/>
              <w:left w:val="single" w:sz="8" w:space="0" w:color="000000"/>
              <w:bottom w:val="single" w:sz="4" w:space="0" w:color="auto"/>
              <w:right w:val="single" w:sz="8" w:space="0" w:color="000000"/>
            </w:tcBorders>
            <w:vAlign w:val="center"/>
          </w:tcPr>
          <w:p w:rsidR="00E10394" w:rsidRPr="00E10394" w:rsidRDefault="00E10394" w:rsidP="00E10394">
            <w:pPr>
              <w:widowControl w:val="0"/>
              <w:suppressAutoHyphens w:val="0"/>
              <w:ind w:left="-285" w:firstLine="427"/>
              <w:rPr>
                <w:rFonts w:eastAsia="Times New Roman" w:cs="Arial"/>
                <w:b/>
              </w:rPr>
            </w:pPr>
            <w:r w:rsidRPr="00E10394">
              <w:rPr>
                <w:rFonts w:eastAsia="Times New Roman" w:cs="Arial"/>
                <w:b/>
              </w:rPr>
              <w:t>Totale</w:t>
            </w:r>
          </w:p>
        </w:tc>
        <w:tc>
          <w:tcPr>
            <w:tcW w:w="1205" w:type="dxa"/>
            <w:tcBorders>
              <w:top w:val="single" w:sz="8" w:space="0" w:color="000000"/>
              <w:left w:val="single" w:sz="8" w:space="0" w:color="000000"/>
              <w:bottom w:val="single" w:sz="4" w:space="0" w:color="auto"/>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b/>
              </w:rPr>
            </w:pPr>
            <w:r w:rsidRPr="00E10394">
              <w:rPr>
                <w:rFonts w:eastAsia="Times New Roman" w:cs="Arial"/>
                <w:b/>
              </w:rPr>
              <w:t>2’703.50</w:t>
            </w:r>
          </w:p>
        </w:tc>
        <w:tc>
          <w:tcPr>
            <w:tcW w:w="1205" w:type="dxa"/>
            <w:tcBorders>
              <w:top w:val="single" w:sz="8" w:space="0" w:color="000000"/>
              <w:left w:val="single" w:sz="8" w:space="0" w:color="000000"/>
              <w:bottom w:val="single" w:sz="4" w:space="0" w:color="auto"/>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b/>
              </w:rPr>
            </w:pPr>
            <w:r w:rsidRPr="00E10394">
              <w:rPr>
                <w:rFonts w:eastAsia="Times New Roman" w:cs="Arial"/>
                <w:b/>
              </w:rPr>
              <w:t>482</w:t>
            </w:r>
          </w:p>
        </w:tc>
        <w:tc>
          <w:tcPr>
            <w:tcW w:w="2268" w:type="dxa"/>
            <w:tcBorders>
              <w:top w:val="single" w:sz="8" w:space="0" w:color="000000"/>
              <w:left w:val="single" w:sz="8" w:space="0" w:color="000000"/>
              <w:bottom w:val="single" w:sz="4" w:space="0" w:color="auto"/>
              <w:right w:val="single" w:sz="8" w:space="0" w:color="000000"/>
            </w:tcBorders>
            <w:vAlign w:val="center"/>
          </w:tcPr>
          <w:p w:rsidR="00E10394" w:rsidRPr="00E10394" w:rsidRDefault="00E10394" w:rsidP="00E10394">
            <w:pPr>
              <w:widowControl w:val="0"/>
              <w:suppressAutoHyphens w:val="0"/>
              <w:ind w:right="163"/>
              <w:jc w:val="right"/>
              <w:rPr>
                <w:rFonts w:eastAsia="Times New Roman" w:cs="Arial"/>
                <w:b/>
              </w:rPr>
            </w:pPr>
            <w:r w:rsidRPr="00E10394">
              <w:rPr>
                <w:rFonts w:eastAsia="Times New Roman" w:cs="Arial"/>
                <w:b/>
              </w:rPr>
              <w:t>477’234.00</w:t>
            </w:r>
          </w:p>
        </w:tc>
      </w:tr>
    </w:tbl>
    <w:p w:rsidR="00400D28" w:rsidRDefault="00400D28" w:rsidP="00C146E0">
      <w:pPr>
        <w:tabs>
          <w:tab w:val="left" w:pos="709"/>
        </w:tabs>
        <w:suppressAutoHyphens w:val="0"/>
        <w:autoSpaceDE w:val="0"/>
        <w:autoSpaceDN w:val="0"/>
        <w:adjustRightInd w:val="0"/>
        <w:spacing w:before="120"/>
        <w:contextualSpacing/>
        <w:rPr>
          <w:rFonts w:eastAsia="Times New Roman" w:cs="Times New Roman"/>
          <w:b/>
          <w:sz w:val="24"/>
          <w:szCs w:val="20"/>
          <w:lang w:val="it-IT" w:eastAsia="it-IT"/>
        </w:rPr>
      </w:pPr>
    </w:p>
    <w:p w:rsidR="00400D28" w:rsidRDefault="00400D28" w:rsidP="00C146E0">
      <w:pPr>
        <w:tabs>
          <w:tab w:val="left" w:pos="709"/>
        </w:tabs>
        <w:suppressAutoHyphens w:val="0"/>
        <w:autoSpaceDE w:val="0"/>
        <w:autoSpaceDN w:val="0"/>
        <w:adjustRightInd w:val="0"/>
        <w:spacing w:before="120"/>
        <w:contextualSpacing/>
        <w:rPr>
          <w:rFonts w:eastAsia="Times New Roman" w:cs="Times New Roman"/>
          <w:b/>
          <w:sz w:val="24"/>
          <w:szCs w:val="20"/>
          <w:lang w:val="it-IT" w:eastAsia="it-IT"/>
        </w:rPr>
      </w:pPr>
    </w:p>
    <w:p w:rsidR="00E10394" w:rsidRPr="00E10394" w:rsidRDefault="00C146E0" w:rsidP="00C146E0">
      <w:pPr>
        <w:tabs>
          <w:tab w:val="left" w:pos="709"/>
        </w:tabs>
        <w:suppressAutoHyphens w:val="0"/>
        <w:autoSpaceDE w:val="0"/>
        <w:autoSpaceDN w:val="0"/>
        <w:adjustRightInd w:val="0"/>
        <w:spacing w:before="120"/>
        <w:contextualSpacing/>
        <w:rPr>
          <w:rFonts w:eastAsia="Times New Roman" w:cs="Times New Roman"/>
          <w:b/>
          <w:bCs/>
          <w:sz w:val="24"/>
          <w:szCs w:val="20"/>
          <w:lang w:val="it-IT" w:eastAsia="it-IT"/>
        </w:rPr>
      </w:pPr>
      <w:r w:rsidRPr="00C146E0">
        <w:rPr>
          <w:rFonts w:eastAsia="Times New Roman" w:cs="Times New Roman"/>
          <w:b/>
          <w:sz w:val="24"/>
          <w:szCs w:val="20"/>
          <w:lang w:val="it-IT" w:eastAsia="it-IT"/>
        </w:rPr>
        <w:lastRenderedPageBreak/>
        <w:t>2.4</w:t>
      </w:r>
      <w:r w:rsidRPr="00C146E0">
        <w:rPr>
          <w:rFonts w:eastAsia="Times New Roman" w:cs="Times New Roman"/>
          <w:b/>
          <w:sz w:val="24"/>
          <w:szCs w:val="20"/>
          <w:lang w:val="it-IT" w:eastAsia="it-IT"/>
        </w:rPr>
        <w:tab/>
      </w:r>
      <w:r w:rsidR="00E10394" w:rsidRPr="00E10394">
        <w:rPr>
          <w:rFonts w:eastAsia="Times New Roman" w:cs="Times New Roman"/>
          <w:b/>
          <w:bCs/>
          <w:sz w:val="24"/>
          <w:szCs w:val="20"/>
          <w:lang w:val="it-IT" w:eastAsia="it-IT"/>
        </w:rPr>
        <w:t xml:space="preserve">Riorganizzazione logistica </w:t>
      </w:r>
    </w:p>
    <w:p w:rsidR="00E10394" w:rsidRPr="00E10394" w:rsidRDefault="00E10394" w:rsidP="00C146E0">
      <w:pPr>
        <w:pStyle w:val="Titolo3"/>
        <w:numPr>
          <w:ilvl w:val="2"/>
          <w:numId w:val="23"/>
        </w:numPr>
        <w:tabs>
          <w:tab w:val="left" w:pos="709"/>
        </w:tabs>
        <w:suppressAutoHyphens w:val="0"/>
        <w:spacing w:after="120"/>
        <w:ind w:left="0" w:firstLine="0"/>
        <w:jc w:val="both"/>
        <w:rPr>
          <w:rFonts w:eastAsia="Calibri" w:cs="Times New Roman"/>
          <w:i/>
          <w:sz w:val="23"/>
          <w:szCs w:val="23"/>
          <w:lang w:val="it-IT" w:eastAsia="it-IT"/>
        </w:rPr>
      </w:pPr>
      <w:r w:rsidRPr="00E10394">
        <w:rPr>
          <w:rFonts w:eastAsia="Calibri" w:cs="Times New Roman"/>
          <w:i/>
          <w:sz w:val="23"/>
          <w:szCs w:val="23"/>
          <w:lang w:val="it-IT" w:eastAsia="it-IT"/>
        </w:rPr>
        <w:t>Previsioni a corto termine</w:t>
      </w:r>
    </w:p>
    <w:p w:rsidR="00CD768C" w:rsidRPr="00E10394" w:rsidRDefault="00E10394" w:rsidP="00CD768C">
      <w:pPr>
        <w:widowControl w:val="0"/>
        <w:tabs>
          <w:tab w:val="left" w:pos="529"/>
        </w:tabs>
        <w:suppressAutoHyphens w:val="0"/>
        <w:autoSpaceDE w:val="0"/>
        <w:autoSpaceDN w:val="0"/>
        <w:spacing w:before="93" w:after="120"/>
        <w:ind w:right="108"/>
        <w:rPr>
          <w:rFonts w:eastAsia="Times New Roman" w:cs="Times New Roman"/>
          <w:sz w:val="24"/>
          <w:szCs w:val="20"/>
          <w:lang w:val="it-IT" w:eastAsia="it-IT"/>
        </w:rPr>
      </w:pPr>
      <w:r w:rsidRPr="00E10394">
        <w:rPr>
          <w:rFonts w:eastAsia="Times New Roman" w:cs="Times New Roman"/>
          <w:sz w:val="24"/>
          <w:szCs w:val="20"/>
          <w:lang w:val="it-IT" w:eastAsia="it-IT"/>
        </w:rPr>
        <w:t>Le previsioni a corto termine di posti di lavori secondo le assunzioni pianificate fino alla fine del 2022, in relazione alle decisioni di adeguamento del personale già approvate dal Consiglio di Stato, ed ipotizzando il posizionamento dei collaboratori nella sede definitiva (fine 2022), sono sintetizzate nella seguente tabella:</w:t>
      </w:r>
    </w:p>
    <w:tbl>
      <w:tblPr>
        <w:tblW w:w="8931" w:type="dxa"/>
        <w:tblInd w:w="10" w:type="dxa"/>
        <w:tblLayout w:type="fixed"/>
        <w:tblCellMar>
          <w:left w:w="0" w:type="dxa"/>
          <w:right w:w="0" w:type="dxa"/>
        </w:tblCellMar>
        <w:tblLook w:val="01E0" w:firstRow="1" w:lastRow="1" w:firstColumn="1" w:lastColumn="1" w:noHBand="0" w:noVBand="0"/>
      </w:tblPr>
      <w:tblGrid>
        <w:gridCol w:w="1701"/>
        <w:gridCol w:w="1276"/>
        <w:gridCol w:w="1134"/>
        <w:gridCol w:w="1276"/>
        <w:gridCol w:w="1134"/>
        <w:gridCol w:w="1276"/>
        <w:gridCol w:w="1134"/>
      </w:tblGrid>
      <w:tr w:rsidR="00E10394" w:rsidRPr="00E10394" w:rsidTr="00620B94">
        <w:trPr>
          <w:trHeight w:val="460"/>
        </w:trPr>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9"/>
              <w:rPr>
                <w:rFonts w:eastAsia="Times New Roman" w:cs="Arial"/>
                <w:sz w:val="20"/>
                <w:szCs w:val="20"/>
              </w:rPr>
            </w:pPr>
            <w:r w:rsidRPr="00E10394">
              <w:rPr>
                <w:rFonts w:eastAsia="Times New Roman" w:cs="Arial"/>
                <w:sz w:val="20"/>
                <w:szCs w:val="20"/>
              </w:rPr>
              <w:t>Proiezione</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9"/>
              <w:jc w:val="center"/>
              <w:rPr>
                <w:rFonts w:eastAsia="Times New Roman" w:cs="Arial"/>
                <w:sz w:val="20"/>
                <w:szCs w:val="20"/>
              </w:rPr>
            </w:pPr>
            <w:r w:rsidRPr="00E10394">
              <w:rPr>
                <w:rFonts w:eastAsia="Times New Roman" w:cs="Arial"/>
                <w:sz w:val="20"/>
                <w:szCs w:val="20"/>
              </w:rPr>
              <w:t>Fine 2020</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9"/>
              <w:jc w:val="center"/>
              <w:rPr>
                <w:rFonts w:eastAsia="Times New Roman" w:cs="Arial"/>
                <w:sz w:val="20"/>
                <w:szCs w:val="20"/>
              </w:rPr>
            </w:pPr>
            <w:r w:rsidRPr="00E10394">
              <w:rPr>
                <w:rFonts w:eastAsia="Times New Roman" w:cs="Arial"/>
                <w:sz w:val="20"/>
                <w:szCs w:val="20"/>
              </w:rPr>
              <w:t>Fine 2021</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9"/>
              <w:jc w:val="center"/>
              <w:rPr>
                <w:rFonts w:eastAsia="Times New Roman" w:cs="Arial"/>
                <w:sz w:val="20"/>
                <w:szCs w:val="20"/>
              </w:rPr>
            </w:pPr>
            <w:r w:rsidRPr="00E10394">
              <w:rPr>
                <w:rFonts w:eastAsia="Times New Roman" w:cs="Arial"/>
                <w:sz w:val="20"/>
                <w:szCs w:val="20"/>
              </w:rPr>
              <w:t>Fine 2022</w:t>
            </w:r>
          </w:p>
        </w:tc>
      </w:tr>
      <w:tr w:rsidR="00E10394" w:rsidRPr="00E10394" w:rsidTr="00620B94">
        <w:trPr>
          <w:trHeight w:val="460"/>
        </w:trPr>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9"/>
              <w:rPr>
                <w:rFonts w:eastAsia="Times New Roman" w:cs="Arial"/>
                <w:sz w:val="20"/>
                <w:szCs w:val="20"/>
              </w:rPr>
            </w:pPr>
            <w:r w:rsidRPr="00E10394">
              <w:rPr>
                <w:rFonts w:eastAsia="Times New Roman" w:cs="Arial"/>
                <w:sz w:val="20"/>
                <w:szCs w:val="20"/>
              </w:rPr>
              <w:t>Sedi</w:t>
            </w:r>
          </w:p>
        </w:tc>
        <w:tc>
          <w:tcPr>
            <w:tcW w:w="127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7"/>
              <w:jc w:val="left"/>
              <w:rPr>
                <w:rFonts w:eastAsia="Times New Roman" w:cs="Arial"/>
                <w:sz w:val="20"/>
                <w:szCs w:val="20"/>
              </w:rPr>
            </w:pPr>
            <w:r w:rsidRPr="00E10394">
              <w:rPr>
                <w:rFonts w:eastAsia="Times New Roman" w:cs="Arial"/>
                <w:sz w:val="20"/>
                <w:szCs w:val="20"/>
              </w:rPr>
              <w:t xml:space="preserve">Collaboratori </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9"/>
              <w:jc w:val="left"/>
              <w:rPr>
                <w:rFonts w:eastAsia="Times New Roman" w:cs="Arial"/>
                <w:sz w:val="20"/>
                <w:szCs w:val="20"/>
              </w:rPr>
            </w:pPr>
            <w:r w:rsidRPr="00E10394">
              <w:rPr>
                <w:rFonts w:eastAsia="Times New Roman" w:cs="Arial"/>
                <w:sz w:val="20"/>
                <w:szCs w:val="20"/>
              </w:rPr>
              <w:t>Postazioni</w:t>
            </w:r>
          </w:p>
        </w:tc>
        <w:tc>
          <w:tcPr>
            <w:tcW w:w="127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7"/>
              <w:jc w:val="left"/>
              <w:rPr>
                <w:rFonts w:eastAsia="Times New Roman" w:cs="Arial"/>
                <w:sz w:val="20"/>
                <w:szCs w:val="20"/>
              </w:rPr>
            </w:pPr>
            <w:r w:rsidRPr="00E10394">
              <w:rPr>
                <w:rFonts w:eastAsia="Times New Roman" w:cs="Arial"/>
                <w:sz w:val="20"/>
                <w:szCs w:val="20"/>
              </w:rPr>
              <w:t xml:space="preserve">Collaboratori </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9"/>
              <w:jc w:val="left"/>
              <w:rPr>
                <w:rFonts w:eastAsia="Times New Roman" w:cs="Arial"/>
                <w:sz w:val="20"/>
                <w:szCs w:val="20"/>
              </w:rPr>
            </w:pPr>
            <w:r w:rsidRPr="00E10394">
              <w:rPr>
                <w:rFonts w:eastAsia="Times New Roman" w:cs="Arial"/>
                <w:sz w:val="20"/>
                <w:szCs w:val="20"/>
              </w:rPr>
              <w:t>Postazioni</w:t>
            </w:r>
          </w:p>
        </w:tc>
        <w:tc>
          <w:tcPr>
            <w:tcW w:w="127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7"/>
              <w:jc w:val="left"/>
              <w:rPr>
                <w:rFonts w:eastAsia="Times New Roman" w:cs="Arial"/>
                <w:sz w:val="20"/>
                <w:szCs w:val="20"/>
              </w:rPr>
            </w:pPr>
            <w:r w:rsidRPr="00E10394">
              <w:rPr>
                <w:rFonts w:eastAsia="Times New Roman" w:cs="Arial"/>
                <w:sz w:val="20"/>
                <w:szCs w:val="20"/>
              </w:rPr>
              <w:t xml:space="preserve">Collaboratori </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10394" w:rsidRPr="00E10394" w:rsidRDefault="00E10394" w:rsidP="00E10394">
            <w:pPr>
              <w:widowControl w:val="0"/>
              <w:suppressAutoHyphens w:val="0"/>
              <w:ind w:left="59"/>
              <w:jc w:val="left"/>
              <w:rPr>
                <w:rFonts w:eastAsia="Times New Roman" w:cs="Arial"/>
                <w:sz w:val="20"/>
                <w:szCs w:val="20"/>
              </w:rPr>
            </w:pPr>
            <w:r w:rsidRPr="00E10394">
              <w:rPr>
                <w:rFonts w:eastAsia="Times New Roman" w:cs="Arial"/>
                <w:sz w:val="20"/>
                <w:szCs w:val="20"/>
              </w:rPr>
              <w:t>Postazioni</w:t>
            </w:r>
          </w:p>
        </w:tc>
      </w:tr>
      <w:tr w:rsidR="00E10394" w:rsidRPr="00E10394" w:rsidTr="00620B94">
        <w:trPr>
          <w:trHeight w:val="460"/>
        </w:trPr>
        <w:tc>
          <w:tcPr>
            <w:tcW w:w="1701" w:type="dxa"/>
            <w:tcBorders>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left="59" w:firstLine="83"/>
              <w:rPr>
                <w:rFonts w:eastAsia="Times New Roman" w:cs="Arial"/>
                <w:sz w:val="20"/>
                <w:szCs w:val="20"/>
              </w:rPr>
            </w:pPr>
            <w:r w:rsidRPr="00E10394">
              <w:rPr>
                <w:rFonts w:eastAsia="Times New Roman" w:cs="Arial"/>
                <w:sz w:val="20"/>
                <w:szCs w:val="20"/>
              </w:rPr>
              <w:t>Ottavia E4585</w:t>
            </w:r>
          </w:p>
        </w:tc>
        <w:tc>
          <w:tcPr>
            <w:tcW w:w="1276" w:type="dxa"/>
            <w:tcBorders>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106</w:t>
            </w:r>
          </w:p>
        </w:tc>
        <w:tc>
          <w:tcPr>
            <w:tcW w:w="1134" w:type="dxa"/>
            <w:tcBorders>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113</w:t>
            </w:r>
          </w:p>
        </w:tc>
        <w:tc>
          <w:tcPr>
            <w:tcW w:w="1276"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111</w:t>
            </w:r>
          </w:p>
        </w:tc>
        <w:tc>
          <w:tcPr>
            <w:tcW w:w="113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113</w:t>
            </w:r>
          </w:p>
        </w:tc>
        <w:tc>
          <w:tcPr>
            <w:tcW w:w="1276"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95</w:t>
            </w:r>
          </w:p>
        </w:tc>
        <w:tc>
          <w:tcPr>
            <w:tcW w:w="113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113</w:t>
            </w:r>
          </w:p>
        </w:tc>
      </w:tr>
      <w:tr w:rsidR="00E10394" w:rsidRPr="00E10394" w:rsidTr="00620B94">
        <w:trPr>
          <w:trHeight w:val="460"/>
        </w:trPr>
        <w:tc>
          <w:tcPr>
            <w:tcW w:w="1701"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left="-285" w:firstLine="427"/>
              <w:rPr>
                <w:rFonts w:eastAsia="Times New Roman" w:cs="Arial"/>
                <w:sz w:val="20"/>
                <w:szCs w:val="20"/>
              </w:rPr>
            </w:pPr>
            <w:proofErr w:type="spellStart"/>
            <w:r w:rsidRPr="00E10394">
              <w:rPr>
                <w:rFonts w:eastAsia="Times New Roman" w:cs="Arial"/>
                <w:sz w:val="20"/>
                <w:szCs w:val="20"/>
              </w:rPr>
              <w:t>Delcò</w:t>
            </w:r>
            <w:proofErr w:type="spellEnd"/>
            <w:r w:rsidRPr="00E10394">
              <w:rPr>
                <w:rFonts w:eastAsia="Times New Roman" w:cs="Arial"/>
                <w:sz w:val="20"/>
                <w:szCs w:val="20"/>
              </w:rPr>
              <w:t xml:space="preserve"> E4584-01 </w:t>
            </w:r>
          </w:p>
        </w:tc>
        <w:tc>
          <w:tcPr>
            <w:tcW w:w="1276"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16</w:t>
            </w:r>
          </w:p>
        </w:tc>
        <w:tc>
          <w:tcPr>
            <w:tcW w:w="113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16</w:t>
            </w:r>
          </w:p>
        </w:tc>
        <w:tc>
          <w:tcPr>
            <w:tcW w:w="1276"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17</w:t>
            </w:r>
          </w:p>
        </w:tc>
        <w:tc>
          <w:tcPr>
            <w:tcW w:w="113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16</w:t>
            </w:r>
          </w:p>
        </w:tc>
        <w:tc>
          <w:tcPr>
            <w:tcW w:w="1276"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19</w:t>
            </w:r>
          </w:p>
        </w:tc>
        <w:tc>
          <w:tcPr>
            <w:tcW w:w="113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16</w:t>
            </w:r>
          </w:p>
        </w:tc>
      </w:tr>
      <w:tr w:rsidR="00E10394" w:rsidRPr="00E10394" w:rsidTr="00620B94">
        <w:trPr>
          <w:trHeight w:val="460"/>
        </w:trPr>
        <w:tc>
          <w:tcPr>
            <w:tcW w:w="1701"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left="-285" w:firstLine="427"/>
              <w:rPr>
                <w:rFonts w:eastAsia="Times New Roman" w:cs="Arial"/>
                <w:sz w:val="20"/>
                <w:szCs w:val="20"/>
              </w:rPr>
            </w:pPr>
            <w:proofErr w:type="spellStart"/>
            <w:r w:rsidRPr="00E10394">
              <w:rPr>
                <w:rFonts w:eastAsia="Times New Roman" w:cs="Arial"/>
                <w:sz w:val="20"/>
                <w:szCs w:val="20"/>
              </w:rPr>
              <w:t>Cometas</w:t>
            </w:r>
            <w:proofErr w:type="spellEnd"/>
            <w:r w:rsidRPr="00E10394">
              <w:rPr>
                <w:rFonts w:eastAsia="Times New Roman" w:cs="Arial"/>
                <w:spacing w:val="-1"/>
                <w:sz w:val="20"/>
                <w:szCs w:val="20"/>
              </w:rPr>
              <w:t xml:space="preserve"> E4619</w:t>
            </w:r>
          </w:p>
        </w:tc>
        <w:tc>
          <w:tcPr>
            <w:tcW w:w="1276"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17</w:t>
            </w:r>
          </w:p>
        </w:tc>
        <w:tc>
          <w:tcPr>
            <w:tcW w:w="113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23</w:t>
            </w:r>
          </w:p>
        </w:tc>
        <w:tc>
          <w:tcPr>
            <w:tcW w:w="1276"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17</w:t>
            </w:r>
          </w:p>
        </w:tc>
        <w:tc>
          <w:tcPr>
            <w:tcW w:w="113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23</w:t>
            </w:r>
          </w:p>
        </w:tc>
        <w:tc>
          <w:tcPr>
            <w:tcW w:w="1276"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50</w:t>
            </w:r>
          </w:p>
        </w:tc>
        <w:tc>
          <w:tcPr>
            <w:tcW w:w="113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23</w:t>
            </w:r>
          </w:p>
        </w:tc>
      </w:tr>
      <w:tr w:rsidR="00E10394" w:rsidRPr="00E10394" w:rsidTr="00620B94">
        <w:trPr>
          <w:trHeight w:val="460"/>
        </w:trPr>
        <w:tc>
          <w:tcPr>
            <w:tcW w:w="1701"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left="-285" w:firstLine="427"/>
              <w:rPr>
                <w:rFonts w:eastAsia="Times New Roman" w:cs="Arial"/>
                <w:sz w:val="20"/>
                <w:szCs w:val="20"/>
              </w:rPr>
            </w:pPr>
            <w:r w:rsidRPr="00E10394">
              <w:rPr>
                <w:rFonts w:eastAsia="Times New Roman" w:cs="Arial"/>
                <w:spacing w:val="-1"/>
                <w:sz w:val="20"/>
                <w:szCs w:val="20"/>
              </w:rPr>
              <w:t xml:space="preserve">Rondò </w:t>
            </w:r>
            <w:r w:rsidRPr="00E10394">
              <w:rPr>
                <w:rFonts w:eastAsia="Times New Roman" w:cs="Arial"/>
                <w:sz w:val="20"/>
                <w:szCs w:val="20"/>
              </w:rPr>
              <w:t>E4615</w:t>
            </w:r>
          </w:p>
        </w:tc>
        <w:tc>
          <w:tcPr>
            <w:tcW w:w="1276"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10</w:t>
            </w:r>
          </w:p>
        </w:tc>
        <w:tc>
          <w:tcPr>
            <w:tcW w:w="113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10</w:t>
            </w:r>
          </w:p>
        </w:tc>
        <w:tc>
          <w:tcPr>
            <w:tcW w:w="1276"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10</w:t>
            </w:r>
          </w:p>
        </w:tc>
        <w:tc>
          <w:tcPr>
            <w:tcW w:w="113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10</w:t>
            </w:r>
          </w:p>
        </w:tc>
        <w:tc>
          <w:tcPr>
            <w:tcW w:w="1276"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14</w:t>
            </w:r>
          </w:p>
        </w:tc>
        <w:tc>
          <w:tcPr>
            <w:tcW w:w="1134" w:type="dxa"/>
            <w:tcBorders>
              <w:top w:val="single" w:sz="4" w:space="0" w:color="000000"/>
              <w:left w:val="single" w:sz="8" w:space="0" w:color="000000"/>
              <w:bottom w:val="single" w:sz="4" w:space="0" w:color="000000"/>
              <w:right w:val="single" w:sz="8" w:space="0" w:color="000000"/>
            </w:tcBorders>
            <w:vAlign w:val="center"/>
          </w:tcPr>
          <w:p w:rsidR="00E10394" w:rsidRPr="00E10394" w:rsidRDefault="00E10394" w:rsidP="00E10394">
            <w:pPr>
              <w:widowControl w:val="0"/>
              <w:suppressAutoHyphens w:val="0"/>
              <w:ind w:right="163"/>
              <w:jc w:val="center"/>
              <w:rPr>
                <w:rFonts w:eastAsia="Times New Roman" w:cs="Arial"/>
                <w:sz w:val="20"/>
                <w:szCs w:val="20"/>
              </w:rPr>
            </w:pPr>
            <w:r w:rsidRPr="00E10394">
              <w:rPr>
                <w:rFonts w:eastAsia="Times New Roman" w:cs="Arial"/>
                <w:sz w:val="20"/>
                <w:szCs w:val="20"/>
              </w:rPr>
              <w:t>10</w:t>
            </w:r>
          </w:p>
        </w:tc>
      </w:tr>
    </w:tbl>
    <w:p w:rsidR="00E10394" w:rsidRPr="00E10394" w:rsidRDefault="00E10394" w:rsidP="00E10394">
      <w:pPr>
        <w:widowControl w:val="0"/>
        <w:tabs>
          <w:tab w:val="left" w:pos="529"/>
        </w:tabs>
        <w:suppressAutoHyphens w:val="0"/>
        <w:autoSpaceDE w:val="0"/>
        <w:autoSpaceDN w:val="0"/>
        <w:ind w:right="109"/>
        <w:rPr>
          <w:rFonts w:eastAsia="Times New Roman" w:cs="Times New Roman"/>
          <w:sz w:val="24"/>
          <w:szCs w:val="20"/>
          <w:lang w:val="it-IT" w:eastAsia="it-IT"/>
        </w:rPr>
      </w:pPr>
    </w:p>
    <w:p w:rsidR="00E10394" w:rsidRPr="00E10394" w:rsidRDefault="00E10394" w:rsidP="00400D28">
      <w:pPr>
        <w:pStyle w:val="Titolo3"/>
        <w:numPr>
          <w:ilvl w:val="2"/>
          <w:numId w:val="23"/>
        </w:numPr>
        <w:tabs>
          <w:tab w:val="left" w:pos="709"/>
        </w:tabs>
        <w:suppressAutoHyphens w:val="0"/>
        <w:spacing w:before="0" w:after="120"/>
        <w:ind w:left="0" w:firstLine="0"/>
        <w:jc w:val="both"/>
        <w:rPr>
          <w:rFonts w:eastAsia="Calibri" w:cs="Times New Roman"/>
          <w:i/>
          <w:sz w:val="23"/>
          <w:szCs w:val="23"/>
          <w:lang w:val="it-IT" w:eastAsia="it-IT"/>
        </w:rPr>
      </w:pPr>
      <w:r w:rsidRPr="00E10394">
        <w:rPr>
          <w:rFonts w:eastAsia="Calibri" w:cs="Times New Roman"/>
          <w:i/>
          <w:sz w:val="23"/>
          <w:szCs w:val="23"/>
          <w:lang w:val="it-IT" w:eastAsia="it-IT"/>
        </w:rPr>
        <w:t>Previsioni a medio/lungo termine</w:t>
      </w:r>
    </w:p>
    <w:p w:rsidR="00E10394" w:rsidRPr="00E10394" w:rsidRDefault="00E10394" w:rsidP="00E10394">
      <w:pPr>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 xml:space="preserve">L’obiettivo della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è quello di riorganizzare le sedi logistiche raggruppando i servizi secondo l’organigramma della Divisone stessa (cfr.</w:t>
      </w:r>
      <w:r w:rsidRPr="00E10394">
        <w:rPr>
          <w:rFonts w:eastAsia="Times New Roman" w:cs="Times New Roman"/>
          <w:sz w:val="24"/>
          <w:szCs w:val="20"/>
          <w:lang w:eastAsia="it-IT"/>
        </w:rPr>
        <w:t xml:space="preserve"> www4.ti.ch/</w:t>
      </w:r>
      <w:proofErr w:type="spellStart"/>
      <w:r w:rsidRPr="00E10394">
        <w:rPr>
          <w:rFonts w:eastAsia="Times New Roman" w:cs="Times New Roman"/>
          <w:sz w:val="24"/>
          <w:szCs w:val="20"/>
          <w:lang w:eastAsia="it-IT"/>
        </w:rPr>
        <w:t>dss</w:t>
      </w:r>
      <w:proofErr w:type="spellEnd"/>
      <w:r w:rsidRPr="00E10394">
        <w:rPr>
          <w:rFonts w:eastAsia="Times New Roman" w:cs="Times New Roman"/>
          <w:sz w:val="24"/>
          <w:szCs w:val="20"/>
          <w:lang w:eastAsia="it-IT"/>
        </w:rPr>
        <w:t>/</w:t>
      </w:r>
      <w:proofErr w:type="spellStart"/>
      <w:r w:rsidRPr="00E10394">
        <w:rPr>
          <w:rFonts w:eastAsia="Times New Roman" w:cs="Times New Roman"/>
          <w:sz w:val="24"/>
          <w:szCs w:val="20"/>
          <w:lang w:eastAsia="it-IT"/>
        </w:rPr>
        <w:t>dasf</w:t>
      </w:r>
      <w:proofErr w:type="spellEnd"/>
      <w:r w:rsidRPr="00E10394">
        <w:rPr>
          <w:rFonts w:eastAsia="Times New Roman" w:cs="Times New Roman"/>
          <w:sz w:val="24"/>
          <w:szCs w:val="20"/>
          <w:lang w:eastAsia="it-IT"/>
        </w:rPr>
        <w:t xml:space="preserve">/divisione/) </w:t>
      </w:r>
      <w:r w:rsidRPr="00E10394">
        <w:rPr>
          <w:rFonts w:eastAsia="Times New Roman" w:cs="Times New Roman"/>
          <w:sz w:val="24"/>
          <w:szCs w:val="20"/>
          <w:lang w:val="it-IT" w:eastAsia="it-IT"/>
        </w:rPr>
        <w:t xml:space="preserve">e secondo le logiche di prossimità, collaborazioni e flussi di lavoro. </w:t>
      </w:r>
    </w:p>
    <w:p w:rsidR="000846CD" w:rsidRPr="00400D28" w:rsidRDefault="000846CD" w:rsidP="00E10394">
      <w:pPr>
        <w:suppressAutoHyphens w:val="0"/>
        <w:rPr>
          <w:rFonts w:eastAsia="Times New Roman" w:cs="Times New Roman"/>
          <w:sz w:val="24"/>
          <w:szCs w:val="24"/>
          <w:lang w:val="it-IT" w:eastAsia="it-IT"/>
        </w:rPr>
      </w:pPr>
    </w:p>
    <w:p w:rsidR="00E10394" w:rsidRPr="00E10394" w:rsidRDefault="003455FA" w:rsidP="003455FA">
      <w:pPr>
        <w:pStyle w:val="Titolo2"/>
        <w:tabs>
          <w:tab w:val="left" w:pos="567"/>
        </w:tabs>
        <w:suppressAutoHyphens w:val="0"/>
        <w:spacing w:before="0" w:after="120"/>
        <w:jc w:val="both"/>
        <w:rPr>
          <w:rFonts w:eastAsia="Calibri" w:cs="Times New Roman"/>
          <w:sz w:val="24"/>
          <w:lang w:val="it-IT" w:eastAsia="it-IT"/>
        </w:rPr>
      </w:pPr>
      <w:r w:rsidRPr="003455FA">
        <w:rPr>
          <w:rFonts w:eastAsia="Calibri" w:cs="Times New Roman"/>
          <w:sz w:val="24"/>
          <w:lang w:val="it-IT" w:eastAsia="it-IT"/>
        </w:rPr>
        <w:t>2.5</w:t>
      </w:r>
      <w:r w:rsidR="008262A2" w:rsidRPr="003455FA">
        <w:rPr>
          <w:rFonts w:eastAsia="Calibri" w:cs="Times New Roman"/>
          <w:sz w:val="24"/>
          <w:lang w:val="it-IT" w:eastAsia="it-IT"/>
        </w:rPr>
        <w:tab/>
      </w:r>
      <w:r w:rsidR="00E10394" w:rsidRPr="00E10394">
        <w:rPr>
          <w:rFonts w:eastAsia="Calibri" w:cs="Times New Roman"/>
          <w:sz w:val="24"/>
          <w:lang w:val="it-IT" w:eastAsia="it-IT"/>
        </w:rPr>
        <w:t>Soluzioni logistiche proposte</w:t>
      </w:r>
    </w:p>
    <w:p w:rsidR="00E10394" w:rsidRPr="00E10394" w:rsidRDefault="00E10394" w:rsidP="00E10394">
      <w:pPr>
        <w:suppressAutoHyphens w:val="0"/>
        <w:spacing w:after="100"/>
        <w:rPr>
          <w:rFonts w:eastAsia="Times New Roman" w:cs="Times New Roman"/>
          <w:sz w:val="24"/>
          <w:szCs w:val="20"/>
          <w:lang w:eastAsia="it-CH"/>
        </w:rPr>
      </w:pPr>
      <w:r w:rsidRPr="00E10394">
        <w:rPr>
          <w:rFonts w:eastAsia="Times New Roman" w:cs="Times New Roman"/>
          <w:sz w:val="24"/>
          <w:szCs w:val="20"/>
          <w:lang w:eastAsia="it-CH"/>
        </w:rPr>
        <w:t xml:space="preserve">La soluzione identificata prevede: </w:t>
      </w:r>
    </w:p>
    <w:p w:rsidR="00E10394" w:rsidRPr="00E10394" w:rsidRDefault="00E10394" w:rsidP="00CD768C">
      <w:pPr>
        <w:numPr>
          <w:ilvl w:val="0"/>
          <w:numId w:val="28"/>
        </w:numPr>
        <w:suppressAutoHyphens w:val="0"/>
        <w:spacing w:after="100"/>
        <w:ind w:left="284" w:hanging="284"/>
        <w:rPr>
          <w:rFonts w:eastAsia="Times New Roman" w:cs="Times New Roman"/>
          <w:sz w:val="24"/>
          <w:szCs w:val="20"/>
          <w:lang w:eastAsia="it-CH"/>
        </w:rPr>
      </w:pPr>
      <w:r w:rsidRPr="00E10394">
        <w:rPr>
          <w:rFonts w:eastAsia="Times New Roman" w:cs="Times New Roman"/>
          <w:sz w:val="24"/>
          <w:szCs w:val="20"/>
          <w:lang w:eastAsia="it-CH"/>
        </w:rPr>
        <w:t>la collocazione del Servizio inserimento, attualmente ubicato presso lo stabile Rondò, allo stabile Ottavia; il contratto di locazione presso lo stabile Rondò verrà quindi disdetto;</w:t>
      </w:r>
    </w:p>
    <w:p w:rsidR="00E10394" w:rsidRPr="00E10394" w:rsidRDefault="00E10394" w:rsidP="00CD768C">
      <w:pPr>
        <w:numPr>
          <w:ilvl w:val="0"/>
          <w:numId w:val="28"/>
        </w:numPr>
        <w:suppressAutoHyphens w:val="0"/>
        <w:spacing w:after="100"/>
        <w:ind w:left="284" w:hanging="284"/>
        <w:rPr>
          <w:rFonts w:eastAsia="Times New Roman" w:cs="Times New Roman"/>
          <w:sz w:val="24"/>
          <w:szCs w:val="20"/>
          <w:lang w:eastAsia="it-CH"/>
        </w:rPr>
      </w:pPr>
      <w:r w:rsidRPr="00E10394">
        <w:rPr>
          <w:rFonts w:eastAsia="Times New Roman" w:cs="Times New Roman"/>
          <w:sz w:val="24"/>
          <w:szCs w:val="20"/>
          <w:lang w:eastAsia="it-CH"/>
        </w:rPr>
        <w:t xml:space="preserve">la locazione di spazi aggiuntivi presso lo stabile </w:t>
      </w:r>
      <w:proofErr w:type="spellStart"/>
      <w:r w:rsidRPr="00E10394">
        <w:rPr>
          <w:rFonts w:eastAsia="Times New Roman" w:cs="Times New Roman"/>
          <w:sz w:val="24"/>
          <w:szCs w:val="20"/>
          <w:lang w:eastAsia="it-CH"/>
        </w:rPr>
        <w:t>Cometas</w:t>
      </w:r>
      <w:proofErr w:type="spellEnd"/>
      <w:r w:rsidRPr="00E10394">
        <w:rPr>
          <w:rFonts w:eastAsia="Times New Roman" w:cs="Times New Roman"/>
          <w:sz w:val="24"/>
          <w:szCs w:val="20"/>
          <w:lang w:eastAsia="it-CH"/>
        </w:rPr>
        <w:t>;</w:t>
      </w:r>
    </w:p>
    <w:p w:rsidR="00E10394" w:rsidRPr="00E10394" w:rsidRDefault="00E10394" w:rsidP="00CD768C">
      <w:pPr>
        <w:numPr>
          <w:ilvl w:val="0"/>
          <w:numId w:val="28"/>
        </w:numPr>
        <w:suppressAutoHyphens w:val="0"/>
        <w:ind w:left="284" w:hanging="284"/>
        <w:rPr>
          <w:rFonts w:eastAsia="Times New Roman" w:cs="Times New Roman"/>
          <w:sz w:val="24"/>
          <w:szCs w:val="20"/>
          <w:lang w:eastAsia="it-CH"/>
        </w:rPr>
      </w:pPr>
      <w:r w:rsidRPr="00E10394">
        <w:rPr>
          <w:rFonts w:eastAsia="Times New Roman" w:cs="Times New Roman"/>
          <w:sz w:val="24"/>
          <w:szCs w:val="20"/>
          <w:lang w:eastAsia="it-CH"/>
        </w:rPr>
        <w:t xml:space="preserve">Il trasferimento dei servizi del Gruppo 1 presso lo stabile </w:t>
      </w:r>
      <w:proofErr w:type="spellStart"/>
      <w:r w:rsidRPr="00E10394">
        <w:rPr>
          <w:rFonts w:eastAsia="Times New Roman" w:cs="Times New Roman"/>
          <w:sz w:val="24"/>
          <w:szCs w:val="20"/>
          <w:lang w:eastAsia="it-CH"/>
        </w:rPr>
        <w:t>Cometas</w:t>
      </w:r>
      <w:proofErr w:type="spellEnd"/>
      <w:r w:rsidRPr="00E10394">
        <w:rPr>
          <w:rFonts w:eastAsia="Times New Roman" w:cs="Times New Roman"/>
          <w:sz w:val="24"/>
          <w:szCs w:val="20"/>
          <w:lang w:eastAsia="it-CH"/>
        </w:rPr>
        <w:t xml:space="preserve">, ad eccezione dell’Ufficio Invalidi (UI), che rimarrà nell’attuale sede di Cugnasco - Gerra del Centro professionale e sociale fino ad almeno il 2023/24 e conseguente trasloco allo stabile Ottavia degli attuali servizi della </w:t>
      </w:r>
      <w:proofErr w:type="spellStart"/>
      <w:r w:rsidRPr="00E10394">
        <w:rPr>
          <w:rFonts w:eastAsia="Times New Roman" w:cs="Times New Roman"/>
          <w:sz w:val="24"/>
          <w:szCs w:val="20"/>
          <w:lang w:eastAsia="it-CH"/>
        </w:rPr>
        <w:t>SDSS</w:t>
      </w:r>
      <w:proofErr w:type="spellEnd"/>
      <w:r w:rsidRPr="00E10394">
        <w:rPr>
          <w:rFonts w:eastAsia="Times New Roman" w:cs="Times New Roman"/>
          <w:sz w:val="24"/>
          <w:szCs w:val="20"/>
          <w:lang w:eastAsia="it-CH"/>
        </w:rPr>
        <w:t xml:space="preserve"> insediati ad oggi allo stabile </w:t>
      </w:r>
      <w:proofErr w:type="spellStart"/>
      <w:r w:rsidRPr="00E10394">
        <w:rPr>
          <w:rFonts w:eastAsia="Times New Roman" w:cs="Times New Roman"/>
          <w:sz w:val="24"/>
          <w:szCs w:val="20"/>
          <w:lang w:eastAsia="it-CH"/>
        </w:rPr>
        <w:t>Cometas</w:t>
      </w:r>
      <w:proofErr w:type="spellEnd"/>
      <w:r w:rsidRPr="00E10394">
        <w:rPr>
          <w:rFonts w:eastAsia="Times New Roman" w:cs="Times New Roman"/>
          <w:sz w:val="24"/>
          <w:szCs w:val="20"/>
          <w:lang w:eastAsia="it-CH"/>
        </w:rPr>
        <w:t>.</w:t>
      </w:r>
    </w:p>
    <w:p w:rsidR="00E10394" w:rsidRPr="00E10394" w:rsidRDefault="00E10394" w:rsidP="00E10394">
      <w:pPr>
        <w:widowControl w:val="0"/>
        <w:tabs>
          <w:tab w:val="left" w:pos="0"/>
        </w:tabs>
        <w:suppressAutoHyphens w:val="0"/>
        <w:rPr>
          <w:rFonts w:eastAsia="Times New Roman" w:cs="Arial"/>
          <w:sz w:val="24"/>
          <w:szCs w:val="20"/>
          <w:lang w:val="it-IT" w:eastAsia="it-IT"/>
        </w:rPr>
      </w:pPr>
    </w:p>
    <w:p w:rsidR="00E10394" w:rsidRPr="00E10394" w:rsidRDefault="00E10394" w:rsidP="00E10394">
      <w:pPr>
        <w:widowControl w:val="0"/>
        <w:tabs>
          <w:tab w:val="left" w:pos="0"/>
        </w:tabs>
        <w:suppressAutoHyphens w:val="0"/>
        <w:rPr>
          <w:rFonts w:eastAsia="Times New Roman" w:cs="Arial"/>
          <w:sz w:val="24"/>
          <w:szCs w:val="20"/>
          <w:lang w:val="it-IT" w:eastAsia="it-IT"/>
        </w:rPr>
      </w:pPr>
      <w:r w:rsidRPr="00E10394">
        <w:rPr>
          <w:rFonts w:eastAsia="Times New Roman" w:cs="Arial"/>
          <w:sz w:val="24"/>
          <w:szCs w:val="20"/>
          <w:lang w:val="it-IT" w:eastAsia="it-IT"/>
        </w:rPr>
        <w:t>La tabella che segue riassume la soluzione identificata.</w:t>
      </w:r>
    </w:p>
    <w:p w:rsidR="00E10394" w:rsidRPr="00E10394" w:rsidRDefault="00E10394" w:rsidP="00E10394">
      <w:pPr>
        <w:widowControl w:val="0"/>
        <w:tabs>
          <w:tab w:val="left" w:pos="0"/>
        </w:tabs>
        <w:suppressAutoHyphens w:val="0"/>
        <w:rPr>
          <w:rFonts w:eastAsia="Times New Roman" w:cs="Arial"/>
          <w:sz w:val="24"/>
          <w:szCs w:val="20"/>
          <w:lang w:val="it-IT" w:eastAsia="it-IT"/>
        </w:rPr>
      </w:pPr>
    </w:p>
    <w:tbl>
      <w:tblPr>
        <w:tblStyle w:val="Grigliatabella1"/>
        <w:tblW w:w="0" w:type="auto"/>
        <w:tblLook w:val="04A0" w:firstRow="1" w:lastRow="0" w:firstColumn="1" w:lastColumn="0" w:noHBand="0" w:noVBand="1"/>
      </w:tblPr>
      <w:tblGrid>
        <w:gridCol w:w="2689"/>
        <w:gridCol w:w="1696"/>
        <w:gridCol w:w="1697"/>
        <w:gridCol w:w="1696"/>
        <w:gridCol w:w="1697"/>
      </w:tblGrid>
      <w:tr w:rsidR="00E10394" w:rsidRPr="00E10394" w:rsidTr="00E10394">
        <w:trPr>
          <w:trHeight w:val="438"/>
        </w:trPr>
        <w:tc>
          <w:tcPr>
            <w:tcW w:w="2689" w:type="dxa"/>
            <w:shd w:val="clear" w:color="auto" w:fill="D9D9D9"/>
            <w:vAlign w:val="center"/>
          </w:tcPr>
          <w:p w:rsidR="00E10394" w:rsidRPr="00E10394" w:rsidRDefault="00E10394" w:rsidP="00E10394">
            <w:pPr>
              <w:suppressAutoHyphens w:val="0"/>
              <w:rPr>
                <w:rFonts w:eastAsia="MS Mincho" w:cs="Arial"/>
                <w:lang w:val="it-IT" w:eastAsia="ja-JP"/>
              </w:rPr>
            </w:pPr>
          </w:p>
        </w:tc>
        <w:tc>
          <w:tcPr>
            <w:tcW w:w="3393" w:type="dxa"/>
            <w:gridSpan w:val="2"/>
            <w:shd w:val="clear" w:color="auto" w:fill="D9D9D9"/>
            <w:vAlign w:val="center"/>
          </w:tcPr>
          <w:p w:rsidR="00E10394" w:rsidRPr="00E10394" w:rsidRDefault="00E10394" w:rsidP="00E10394">
            <w:pPr>
              <w:suppressAutoHyphens w:val="0"/>
              <w:jc w:val="center"/>
              <w:rPr>
                <w:rFonts w:eastAsia="MS Mincho" w:cs="Arial"/>
                <w:lang w:val="it-IT" w:eastAsia="ja-JP"/>
              </w:rPr>
            </w:pPr>
            <w:r w:rsidRPr="00E10394">
              <w:rPr>
                <w:rFonts w:eastAsia="MS Mincho" w:cs="Arial"/>
                <w:lang w:val="it-IT" w:eastAsia="ja-JP"/>
              </w:rPr>
              <w:t>Situazione attuale</w:t>
            </w:r>
          </w:p>
        </w:tc>
        <w:tc>
          <w:tcPr>
            <w:tcW w:w="3393" w:type="dxa"/>
            <w:gridSpan w:val="2"/>
            <w:shd w:val="clear" w:color="auto" w:fill="D9D9D9"/>
            <w:vAlign w:val="center"/>
          </w:tcPr>
          <w:p w:rsidR="00E10394" w:rsidRPr="00E10394" w:rsidRDefault="00E10394" w:rsidP="00E10394">
            <w:pPr>
              <w:widowControl w:val="0"/>
              <w:tabs>
                <w:tab w:val="left" w:pos="284"/>
                <w:tab w:val="left" w:pos="993"/>
              </w:tabs>
              <w:suppressAutoHyphens w:val="0"/>
              <w:autoSpaceDE w:val="0"/>
              <w:autoSpaceDN w:val="0"/>
              <w:ind w:right="109"/>
              <w:jc w:val="center"/>
              <w:rPr>
                <w:rFonts w:eastAsia="Calibri" w:cs="Arial"/>
                <w:lang w:val="it-IT" w:eastAsia="it-IT"/>
              </w:rPr>
            </w:pPr>
            <w:r w:rsidRPr="00E10394">
              <w:rPr>
                <w:rFonts w:eastAsia="Calibri" w:cs="Arial"/>
                <w:lang w:val="it-IT" w:eastAsia="it-IT"/>
              </w:rPr>
              <w:t>Soluzione logistica</w:t>
            </w:r>
          </w:p>
        </w:tc>
      </w:tr>
      <w:tr w:rsidR="00E10394" w:rsidRPr="00E10394" w:rsidTr="00E10394">
        <w:trPr>
          <w:trHeight w:val="686"/>
        </w:trPr>
        <w:tc>
          <w:tcPr>
            <w:tcW w:w="2689" w:type="dxa"/>
            <w:shd w:val="clear" w:color="auto" w:fill="D9D9D9"/>
            <w:vAlign w:val="center"/>
          </w:tcPr>
          <w:p w:rsidR="00E10394" w:rsidRPr="00E10394" w:rsidRDefault="00E10394" w:rsidP="00E10394">
            <w:pPr>
              <w:suppressAutoHyphens w:val="0"/>
              <w:rPr>
                <w:rFonts w:eastAsia="MS Mincho" w:cs="Arial"/>
                <w:lang w:val="it-IT" w:eastAsia="ja-JP"/>
              </w:rPr>
            </w:pPr>
            <w:r w:rsidRPr="00E10394">
              <w:rPr>
                <w:rFonts w:eastAsia="MS Mincho" w:cs="Arial"/>
                <w:lang w:val="it-IT" w:eastAsia="ja-JP"/>
              </w:rPr>
              <w:t>Superfici in locazione</w:t>
            </w:r>
          </w:p>
        </w:tc>
        <w:tc>
          <w:tcPr>
            <w:tcW w:w="1696" w:type="dxa"/>
            <w:shd w:val="clear" w:color="auto" w:fill="D9D9D9"/>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 xml:space="preserve">Superficie totale ufficio </w:t>
            </w:r>
          </w:p>
        </w:tc>
        <w:tc>
          <w:tcPr>
            <w:tcW w:w="1697" w:type="dxa"/>
            <w:shd w:val="clear" w:color="auto" w:fill="D9D9D9"/>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 xml:space="preserve">Superficie  totale archivio </w:t>
            </w:r>
          </w:p>
        </w:tc>
        <w:tc>
          <w:tcPr>
            <w:tcW w:w="1696" w:type="dxa"/>
            <w:shd w:val="clear" w:color="auto" w:fill="D9D9D9"/>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 xml:space="preserve">Superficie totale ufficio </w:t>
            </w:r>
          </w:p>
        </w:tc>
        <w:tc>
          <w:tcPr>
            <w:tcW w:w="1697" w:type="dxa"/>
            <w:shd w:val="clear" w:color="auto" w:fill="D9D9D9"/>
            <w:vAlign w:val="center"/>
          </w:tcPr>
          <w:p w:rsidR="00E10394" w:rsidRPr="00E10394" w:rsidRDefault="00E10394" w:rsidP="00E10394">
            <w:pPr>
              <w:widowControl w:val="0"/>
              <w:tabs>
                <w:tab w:val="left" w:pos="284"/>
                <w:tab w:val="left" w:pos="993"/>
              </w:tabs>
              <w:suppressAutoHyphens w:val="0"/>
              <w:autoSpaceDE w:val="0"/>
              <w:autoSpaceDN w:val="0"/>
              <w:jc w:val="right"/>
              <w:rPr>
                <w:rFonts w:eastAsia="Calibri" w:cs="Arial"/>
                <w:lang w:val="it-IT" w:eastAsia="it-IT"/>
              </w:rPr>
            </w:pPr>
            <w:r w:rsidRPr="00E10394">
              <w:rPr>
                <w:rFonts w:eastAsia="Calibri" w:cs="Arial"/>
                <w:lang w:val="it-IT" w:eastAsia="it-IT"/>
              </w:rPr>
              <w:t>Superficie totale archivio</w:t>
            </w:r>
          </w:p>
        </w:tc>
      </w:tr>
      <w:tr w:rsidR="00E10394" w:rsidRPr="00E10394" w:rsidTr="00620B94">
        <w:trPr>
          <w:trHeight w:val="454"/>
        </w:trPr>
        <w:tc>
          <w:tcPr>
            <w:tcW w:w="2689" w:type="dxa"/>
            <w:shd w:val="clear" w:color="auto" w:fill="auto"/>
            <w:vAlign w:val="center"/>
          </w:tcPr>
          <w:p w:rsidR="00E10394" w:rsidRPr="00E10394" w:rsidRDefault="00E10394" w:rsidP="00E10394">
            <w:pPr>
              <w:suppressAutoHyphens w:val="0"/>
              <w:rPr>
                <w:rFonts w:eastAsia="MS Mincho" w:cs="Arial"/>
                <w:lang w:val="it-IT" w:eastAsia="ja-JP"/>
              </w:rPr>
            </w:pPr>
            <w:r w:rsidRPr="00E10394">
              <w:rPr>
                <w:rFonts w:eastAsia="MS Mincho" w:cs="Arial"/>
                <w:lang w:val="it-IT" w:eastAsia="ja-JP"/>
              </w:rPr>
              <w:t>Stabile Ottavia</w:t>
            </w:r>
          </w:p>
        </w:tc>
        <w:tc>
          <w:tcPr>
            <w:tcW w:w="1696"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1’779 mq</w:t>
            </w:r>
          </w:p>
        </w:tc>
        <w:tc>
          <w:tcPr>
            <w:tcW w:w="1697"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365 mq</w:t>
            </w:r>
          </w:p>
        </w:tc>
        <w:tc>
          <w:tcPr>
            <w:tcW w:w="1696"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1’779 mq</w:t>
            </w:r>
          </w:p>
        </w:tc>
        <w:tc>
          <w:tcPr>
            <w:tcW w:w="1697" w:type="dxa"/>
            <w:shd w:val="clear" w:color="auto" w:fill="auto"/>
            <w:vAlign w:val="center"/>
          </w:tcPr>
          <w:p w:rsidR="00E10394" w:rsidRPr="00E10394" w:rsidRDefault="00E10394" w:rsidP="00E10394">
            <w:pPr>
              <w:widowControl w:val="0"/>
              <w:tabs>
                <w:tab w:val="left" w:pos="284"/>
                <w:tab w:val="left" w:pos="993"/>
              </w:tabs>
              <w:suppressAutoHyphens w:val="0"/>
              <w:autoSpaceDE w:val="0"/>
              <w:autoSpaceDN w:val="0"/>
              <w:ind w:right="109"/>
              <w:jc w:val="right"/>
              <w:rPr>
                <w:rFonts w:eastAsia="Calibri" w:cs="Arial"/>
                <w:lang w:val="it-IT" w:eastAsia="it-IT"/>
              </w:rPr>
            </w:pPr>
            <w:r w:rsidRPr="00E10394">
              <w:rPr>
                <w:rFonts w:eastAsia="Calibri" w:cs="Arial"/>
                <w:lang w:val="it-IT" w:eastAsia="it-IT"/>
              </w:rPr>
              <w:t>365 mq</w:t>
            </w:r>
          </w:p>
        </w:tc>
      </w:tr>
      <w:tr w:rsidR="00E10394" w:rsidRPr="00E10394" w:rsidTr="00620B94">
        <w:trPr>
          <w:trHeight w:val="454"/>
        </w:trPr>
        <w:tc>
          <w:tcPr>
            <w:tcW w:w="2689" w:type="dxa"/>
            <w:shd w:val="clear" w:color="auto" w:fill="auto"/>
            <w:vAlign w:val="center"/>
          </w:tcPr>
          <w:p w:rsidR="00E10394" w:rsidRPr="00E10394" w:rsidRDefault="00E10394" w:rsidP="00E10394">
            <w:pPr>
              <w:suppressAutoHyphens w:val="0"/>
              <w:rPr>
                <w:rFonts w:eastAsia="MS Mincho" w:cs="Arial"/>
                <w:lang w:val="it-IT" w:eastAsia="ja-JP"/>
              </w:rPr>
            </w:pPr>
            <w:r w:rsidRPr="00E10394">
              <w:rPr>
                <w:rFonts w:eastAsia="MS Mincho" w:cs="Arial"/>
                <w:lang w:val="it-IT" w:eastAsia="ja-JP"/>
              </w:rPr>
              <w:t xml:space="preserve">Stabile </w:t>
            </w:r>
            <w:proofErr w:type="spellStart"/>
            <w:r w:rsidRPr="00E10394">
              <w:rPr>
                <w:rFonts w:eastAsia="MS Mincho" w:cs="Arial"/>
                <w:lang w:val="it-IT" w:eastAsia="ja-JP"/>
              </w:rPr>
              <w:t>Delcò</w:t>
            </w:r>
            <w:proofErr w:type="spellEnd"/>
          </w:p>
        </w:tc>
        <w:tc>
          <w:tcPr>
            <w:tcW w:w="1696"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231 mq</w:t>
            </w:r>
          </w:p>
        </w:tc>
        <w:tc>
          <w:tcPr>
            <w:tcW w:w="1697"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34.5 mq</w:t>
            </w:r>
          </w:p>
        </w:tc>
        <w:tc>
          <w:tcPr>
            <w:tcW w:w="1696"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231 mq</w:t>
            </w:r>
          </w:p>
        </w:tc>
        <w:tc>
          <w:tcPr>
            <w:tcW w:w="1697" w:type="dxa"/>
            <w:shd w:val="clear" w:color="auto" w:fill="auto"/>
            <w:vAlign w:val="center"/>
          </w:tcPr>
          <w:p w:rsidR="00E10394" w:rsidRPr="00E10394" w:rsidRDefault="00E10394" w:rsidP="00E10394">
            <w:pPr>
              <w:widowControl w:val="0"/>
              <w:tabs>
                <w:tab w:val="left" w:pos="284"/>
                <w:tab w:val="left" w:pos="993"/>
              </w:tabs>
              <w:suppressAutoHyphens w:val="0"/>
              <w:autoSpaceDE w:val="0"/>
              <w:autoSpaceDN w:val="0"/>
              <w:ind w:right="109"/>
              <w:jc w:val="right"/>
              <w:rPr>
                <w:rFonts w:eastAsia="Calibri" w:cs="Arial"/>
                <w:lang w:val="it-IT" w:eastAsia="it-IT"/>
              </w:rPr>
            </w:pPr>
            <w:r w:rsidRPr="00E10394">
              <w:rPr>
                <w:rFonts w:eastAsia="Calibri" w:cs="Arial"/>
                <w:lang w:val="it-IT" w:eastAsia="it-IT"/>
              </w:rPr>
              <w:t>34.5 mq</w:t>
            </w:r>
          </w:p>
        </w:tc>
      </w:tr>
      <w:tr w:rsidR="00E10394" w:rsidRPr="00E10394" w:rsidTr="00620B94">
        <w:trPr>
          <w:trHeight w:val="454"/>
        </w:trPr>
        <w:tc>
          <w:tcPr>
            <w:tcW w:w="2689" w:type="dxa"/>
            <w:shd w:val="clear" w:color="auto" w:fill="auto"/>
            <w:vAlign w:val="center"/>
          </w:tcPr>
          <w:p w:rsidR="00E10394" w:rsidRPr="00E10394" w:rsidRDefault="00E10394" w:rsidP="00E10394">
            <w:pPr>
              <w:suppressAutoHyphens w:val="0"/>
              <w:rPr>
                <w:rFonts w:eastAsia="MS Mincho" w:cs="Arial"/>
                <w:lang w:val="it-IT" w:eastAsia="ja-JP"/>
              </w:rPr>
            </w:pPr>
            <w:proofErr w:type="spellStart"/>
            <w:r w:rsidRPr="00E10394">
              <w:rPr>
                <w:rFonts w:eastAsia="MS Mincho" w:cs="Arial"/>
                <w:lang w:val="it-IT" w:eastAsia="ja-JP"/>
              </w:rPr>
              <w:t>Cometas</w:t>
            </w:r>
            <w:proofErr w:type="spellEnd"/>
          </w:p>
        </w:tc>
        <w:tc>
          <w:tcPr>
            <w:tcW w:w="1696"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491.5 mq</w:t>
            </w:r>
          </w:p>
        </w:tc>
        <w:tc>
          <w:tcPr>
            <w:tcW w:w="1697"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82.5 mq</w:t>
            </w:r>
          </w:p>
        </w:tc>
        <w:tc>
          <w:tcPr>
            <w:tcW w:w="1696"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1354.85 mq</w:t>
            </w:r>
          </w:p>
        </w:tc>
        <w:tc>
          <w:tcPr>
            <w:tcW w:w="1697" w:type="dxa"/>
            <w:shd w:val="clear" w:color="auto" w:fill="auto"/>
            <w:vAlign w:val="center"/>
          </w:tcPr>
          <w:p w:rsidR="00E10394" w:rsidRPr="00E10394" w:rsidRDefault="00E10394" w:rsidP="00E10394">
            <w:pPr>
              <w:widowControl w:val="0"/>
              <w:tabs>
                <w:tab w:val="left" w:pos="284"/>
                <w:tab w:val="left" w:pos="993"/>
              </w:tabs>
              <w:suppressAutoHyphens w:val="0"/>
              <w:autoSpaceDE w:val="0"/>
              <w:autoSpaceDN w:val="0"/>
              <w:ind w:right="109"/>
              <w:jc w:val="right"/>
              <w:rPr>
                <w:rFonts w:eastAsia="Calibri" w:cs="Arial"/>
                <w:lang w:val="it-IT" w:eastAsia="it-IT"/>
              </w:rPr>
            </w:pPr>
            <w:r w:rsidRPr="00E10394">
              <w:rPr>
                <w:rFonts w:eastAsia="Calibri" w:cs="Arial"/>
                <w:lang w:val="it-IT" w:eastAsia="it-IT"/>
              </w:rPr>
              <w:t>129.5 mq</w:t>
            </w:r>
          </w:p>
        </w:tc>
      </w:tr>
      <w:tr w:rsidR="00E10394" w:rsidRPr="00E10394" w:rsidTr="00620B94">
        <w:trPr>
          <w:trHeight w:val="454"/>
        </w:trPr>
        <w:tc>
          <w:tcPr>
            <w:tcW w:w="2689" w:type="dxa"/>
            <w:shd w:val="clear" w:color="auto" w:fill="auto"/>
            <w:vAlign w:val="center"/>
          </w:tcPr>
          <w:p w:rsidR="00E10394" w:rsidRPr="00E10394" w:rsidRDefault="00E10394" w:rsidP="00E10394">
            <w:pPr>
              <w:suppressAutoHyphens w:val="0"/>
              <w:rPr>
                <w:rFonts w:eastAsia="MS Mincho" w:cs="Arial"/>
                <w:lang w:val="it-IT" w:eastAsia="ja-JP"/>
              </w:rPr>
            </w:pPr>
            <w:r w:rsidRPr="00E10394">
              <w:rPr>
                <w:rFonts w:eastAsia="MS Mincho" w:cs="Arial"/>
                <w:lang w:val="it-IT" w:eastAsia="ja-JP"/>
              </w:rPr>
              <w:t>Stabile Rondò</w:t>
            </w:r>
          </w:p>
        </w:tc>
        <w:tc>
          <w:tcPr>
            <w:tcW w:w="1696"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202 mq</w:t>
            </w:r>
          </w:p>
        </w:tc>
        <w:tc>
          <w:tcPr>
            <w:tcW w:w="1697"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0 mq</w:t>
            </w:r>
          </w:p>
        </w:tc>
        <w:tc>
          <w:tcPr>
            <w:tcW w:w="1696" w:type="dxa"/>
            <w:shd w:val="clear" w:color="auto" w:fill="auto"/>
            <w:vAlign w:val="center"/>
          </w:tcPr>
          <w:p w:rsidR="00E10394" w:rsidRPr="00E10394" w:rsidRDefault="00E10394" w:rsidP="00E10394">
            <w:pPr>
              <w:suppressAutoHyphens w:val="0"/>
              <w:jc w:val="right"/>
              <w:rPr>
                <w:rFonts w:eastAsia="MS Mincho" w:cs="Arial"/>
                <w:lang w:val="it-IT" w:eastAsia="ja-JP"/>
              </w:rPr>
            </w:pPr>
            <w:r w:rsidRPr="00E10394">
              <w:rPr>
                <w:rFonts w:eastAsia="MS Mincho" w:cs="Arial"/>
                <w:lang w:val="it-IT" w:eastAsia="ja-JP"/>
              </w:rPr>
              <w:t>0</w:t>
            </w:r>
          </w:p>
        </w:tc>
        <w:tc>
          <w:tcPr>
            <w:tcW w:w="1697" w:type="dxa"/>
            <w:shd w:val="clear" w:color="auto" w:fill="auto"/>
            <w:vAlign w:val="center"/>
          </w:tcPr>
          <w:p w:rsidR="00E10394" w:rsidRPr="00E10394" w:rsidRDefault="00E10394" w:rsidP="00E10394">
            <w:pPr>
              <w:widowControl w:val="0"/>
              <w:tabs>
                <w:tab w:val="left" w:pos="284"/>
                <w:tab w:val="left" w:pos="993"/>
              </w:tabs>
              <w:suppressAutoHyphens w:val="0"/>
              <w:autoSpaceDE w:val="0"/>
              <w:autoSpaceDN w:val="0"/>
              <w:ind w:right="109"/>
              <w:jc w:val="right"/>
              <w:rPr>
                <w:rFonts w:eastAsia="Calibri" w:cs="Arial"/>
                <w:lang w:val="it-IT" w:eastAsia="it-IT"/>
              </w:rPr>
            </w:pPr>
            <w:r w:rsidRPr="00E10394">
              <w:rPr>
                <w:rFonts w:eastAsia="Calibri" w:cs="Arial"/>
                <w:lang w:val="it-IT" w:eastAsia="it-IT"/>
              </w:rPr>
              <w:t>0</w:t>
            </w:r>
          </w:p>
        </w:tc>
      </w:tr>
    </w:tbl>
    <w:p w:rsidR="00400D28" w:rsidRDefault="00400D28" w:rsidP="00E10394">
      <w:pPr>
        <w:tabs>
          <w:tab w:val="left" w:pos="567"/>
        </w:tabs>
        <w:suppressAutoHyphens w:val="0"/>
        <w:spacing w:after="120"/>
        <w:rPr>
          <w:rFonts w:eastAsia="Times New Roman" w:cs="Arial"/>
          <w:b/>
          <w:sz w:val="24"/>
          <w:szCs w:val="20"/>
          <w:lang w:val="it-IT" w:eastAsia="it-IT"/>
        </w:rPr>
      </w:pPr>
    </w:p>
    <w:p w:rsidR="00E10394" w:rsidRPr="00E10394" w:rsidRDefault="003455FA" w:rsidP="00E10394">
      <w:pPr>
        <w:tabs>
          <w:tab w:val="left" w:pos="567"/>
        </w:tabs>
        <w:suppressAutoHyphens w:val="0"/>
        <w:spacing w:after="120"/>
        <w:rPr>
          <w:rFonts w:eastAsia="Times New Roman" w:cs="Arial"/>
          <w:sz w:val="24"/>
          <w:szCs w:val="20"/>
          <w:lang w:val="it-IT"/>
        </w:rPr>
      </w:pPr>
      <w:r>
        <w:rPr>
          <w:rFonts w:eastAsia="Times New Roman" w:cs="Arial"/>
          <w:b/>
          <w:sz w:val="24"/>
          <w:szCs w:val="20"/>
          <w:lang w:val="it-IT" w:eastAsia="it-IT"/>
        </w:rPr>
        <w:lastRenderedPageBreak/>
        <w:t>2.6</w:t>
      </w:r>
      <w:r w:rsidR="00E10394" w:rsidRPr="00E10394">
        <w:rPr>
          <w:rFonts w:eastAsia="Times New Roman" w:cs="Arial"/>
          <w:b/>
          <w:sz w:val="24"/>
          <w:szCs w:val="20"/>
          <w:lang w:val="it-IT" w:eastAsia="it-IT"/>
        </w:rPr>
        <w:tab/>
        <w:t xml:space="preserve">Stabile </w:t>
      </w:r>
      <w:proofErr w:type="spellStart"/>
      <w:r w:rsidR="00E10394" w:rsidRPr="00E10394">
        <w:rPr>
          <w:rFonts w:eastAsia="Times New Roman" w:cs="Arial"/>
          <w:b/>
          <w:sz w:val="24"/>
          <w:szCs w:val="20"/>
          <w:lang w:val="it-IT" w:eastAsia="it-IT"/>
        </w:rPr>
        <w:t>COMETAS</w:t>
      </w:r>
      <w:proofErr w:type="spellEnd"/>
    </w:p>
    <w:p w:rsidR="00E10394" w:rsidRPr="00E10394" w:rsidRDefault="00E10394" w:rsidP="00E10394">
      <w:pPr>
        <w:widowControl w:val="0"/>
        <w:tabs>
          <w:tab w:val="left" w:pos="0"/>
        </w:tabs>
        <w:suppressAutoHyphens w:val="0"/>
        <w:spacing w:after="120"/>
        <w:rPr>
          <w:rFonts w:eastAsia="Times New Roman" w:cs="Arial"/>
          <w:sz w:val="24"/>
          <w:szCs w:val="20"/>
          <w:lang w:val="it-IT"/>
        </w:rPr>
      </w:pPr>
      <w:r w:rsidRPr="00E10394">
        <w:rPr>
          <w:rFonts w:eastAsia="Times New Roman" w:cs="Arial"/>
          <w:sz w:val="24"/>
          <w:szCs w:val="20"/>
          <w:lang w:val="it-IT"/>
        </w:rPr>
        <w:t xml:space="preserve">L’edificio si trova sul mappale 705 RFD del Comune di Bellinzona in viale San Gottardo angolo Vicolo Santa Marta. Esso si trova vicino alla direzione </w:t>
      </w:r>
      <w:proofErr w:type="spellStart"/>
      <w:r w:rsidRPr="00E10394">
        <w:rPr>
          <w:rFonts w:eastAsia="Times New Roman" w:cs="Arial"/>
          <w:sz w:val="24"/>
          <w:szCs w:val="20"/>
          <w:lang w:val="it-IT"/>
        </w:rPr>
        <w:t>DASF</w:t>
      </w:r>
      <w:proofErr w:type="spellEnd"/>
      <w:r w:rsidRPr="00E10394">
        <w:rPr>
          <w:rFonts w:eastAsia="Times New Roman" w:cs="Arial"/>
          <w:sz w:val="24"/>
          <w:szCs w:val="20"/>
          <w:lang w:val="it-IT"/>
        </w:rPr>
        <w:t xml:space="preserve"> ed è ben servito dai mezzi pubblici per cui è ritenuto una soluzione adeguata.</w:t>
      </w:r>
    </w:p>
    <w:p w:rsidR="00E10394" w:rsidRPr="00E10394" w:rsidRDefault="00E10394" w:rsidP="00E10394">
      <w:pPr>
        <w:widowControl w:val="0"/>
        <w:tabs>
          <w:tab w:val="left" w:pos="0"/>
        </w:tabs>
        <w:suppressAutoHyphens w:val="0"/>
        <w:spacing w:after="120"/>
        <w:rPr>
          <w:rFonts w:eastAsia="Times New Roman" w:cs="Arial"/>
          <w:sz w:val="24"/>
          <w:szCs w:val="20"/>
          <w:lang w:val="it-IT"/>
        </w:rPr>
      </w:pPr>
      <w:r w:rsidRPr="00E10394">
        <w:rPr>
          <w:rFonts w:eastAsia="Times New Roman" w:cs="Arial"/>
          <w:sz w:val="24"/>
          <w:szCs w:val="20"/>
          <w:lang w:val="it-IT"/>
        </w:rPr>
        <w:t xml:space="preserve">Lo stabile </w:t>
      </w:r>
      <w:proofErr w:type="spellStart"/>
      <w:r w:rsidRPr="00E10394">
        <w:rPr>
          <w:rFonts w:eastAsia="Times New Roman" w:cs="Arial"/>
          <w:sz w:val="24"/>
          <w:szCs w:val="20"/>
          <w:lang w:val="it-IT"/>
        </w:rPr>
        <w:t>Cometas</w:t>
      </w:r>
      <w:proofErr w:type="spellEnd"/>
      <w:r w:rsidRPr="00E10394">
        <w:rPr>
          <w:rFonts w:eastAsia="Times New Roman" w:cs="Arial"/>
          <w:sz w:val="24"/>
          <w:szCs w:val="20"/>
          <w:lang w:val="it-IT"/>
        </w:rPr>
        <w:t xml:space="preserve"> si presenta in ottime condizioni. Al pianto terra vi sono già degli uffici attualmente in locazione dall’Istituto delle assicurazioni sociali (</w:t>
      </w:r>
      <w:proofErr w:type="spellStart"/>
      <w:r w:rsidRPr="00E10394">
        <w:rPr>
          <w:rFonts w:eastAsia="Times New Roman" w:cs="Arial"/>
          <w:sz w:val="24"/>
          <w:szCs w:val="20"/>
          <w:lang w:val="it-IT"/>
        </w:rPr>
        <w:t>IAS</w:t>
      </w:r>
      <w:proofErr w:type="spellEnd"/>
      <w:r w:rsidRPr="00E10394">
        <w:rPr>
          <w:rFonts w:eastAsia="Times New Roman" w:cs="Arial"/>
          <w:sz w:val="24"/>
          <w:szCs w:val="20"/>
          <w:lang w:val="it-IT"/>
        </w:rPr>
        <w:t>). I piani primo e secondo sono adibiti ad uffici, mentre i piani più alti sono ad uso residenziale.</w:t>
      </w:r>
    </w:p>
    <w:p w:rsidR="00E10394" w:rsidRPr="00E10394" w:rsidRDefault="00E10394" w:rsidP="00E10394">
      <w:pPr>
        <w:widowControl w:val="0"/>
        <w:tabs>
          <w:tab w:val="left" w:pos="0"/>
        </w:tabs>
        <w:suppressAutoHyphens w:val="0"/>
        <w:spacing w:after="120"/>
        <w:rPr>
          <w:rFonts w:eastAsia="Times New Roman" w:cs="Arial"/>
          <w:sz w:val="24"/>
          <w:szCs w:val="20"/>
          <w:lang w:val="it-IT"/>
        </w:rPr>
      </w:pPr>
      <w:r w:rsidRPr="00E10394">
        <w:rPr>
          <w:rFonts w:eastAsia="Times New Roman" w:cs="Arial"/>
          <w:sz w:val="24"/>
          <w:szCs w:val="20"/>
          <w:lang w:val="it-IT"/>
        </w:rPr>
        <w:t>Lo stabile presenta due vani scala che oltre a servire i piani fuori terra portano al piano interrato, nel quale troviamo archivi, cantine e garage.</w:t>
      </w:r>
    </w:p>
    <w:p w:rsidR="00E10394" w:rsidRPr="00E10394" w:rsidRDefault="00E10394" w:rsidP="00E10394">
      <w:pPr>
        <w:tabs>
          <w:tab w:val="left" w:pos="284"/>
          <w:tab w:val="left" w:pos="426"/>
          <w:tab w:val="left" w:pos="4962"/>
        </w:tabs>
        <w:suppressAutoHyphens w:val="0"/>
        <w:spacing w:before="1" w:after="120" w:line="254" w:lineRule="auto"/>
        <w:rPr>
          <w:rFonts w:eastAsia="Times New Roman" w:cs="Arial"/>
          <w:sz w:val="24"/>
          <w:szCs w:val="24"/>
          <w:lang w:val="it-IT" w:eastAsia="it-IT"/>
        </w:rPr>
      </w:pPr>
      <w:r w:rsidRPr="00E10394">
        <w:rPr>
          <w:rFonts w:eastAsia="Times New Roman" w:cs="Arial"/>
          <w:sz w:val="24"/>
          <w:szCs w:val="20"/>
          <w:lang w:val="it-IT"/>
        </w:rPr>
        <w:t xml:space="preserve">Attualmente, i servizi della </w:t>
      </w:r>
      <w:proofErr w:type="spellStart"/>
      <w:r w:rsidRPr="00E10394">
        <w:rPr>
          <w:rFonts w:eastAsia="Times New Roman" w:cs="Arial"/>
          <w:sz w:val="24"/>
          <w:szCs w:val="20"/>
          <w:lang w:val="it-IT"/>
        </w:rPr>
        <w:t>DASF</w:t>
      </w:r>
      <w:proofErr w:type="spellEnd"/>
      <w:r w:rsidRPr="00E10394">
        <w:rPr>
          <w:rFonts w:eastAsia="Times New Roman" w:cs="Arial"/>
          <w:sz w:val="24"/>
          <w:szCs w:val="20"/>
          <w:lang w:val="it-IT"/>
        </w:rPr>
        <w:t xml:space="preserve"> occupano 491.5 m2 al piano primo dello stabile </w:t>
      </w:r>
      <w:proofErr w:type="spellStart"/>
      <w:r w:rsidRPr="00E10394">
        <w:rPr>
          <w:rFonts w:eastAsia="Times New Roman" w:cs="Arial"/>
          <w:sz w:val="24"/>
          <w:szCs w:val="20"/>
          <w:lang w:val="it-IT"/>
        </w:rPr>
        <w:t>COMETAS</w:t>
      </w:r>
      <w:proofErr w:type="spellEnd"/>
      <w:r w:rsidRPr="00E10394">
        <w:rPr>
          <w:rFonts w:eastAsia="Times New Roman" w:cs="Arial"/>
          <w:sz w:val="24"/>
          <w:szCs w:val="20"/>
          <w:lang w:val="it-IT"/>
        </w:rPr>
        <w:t>.</w:t>
      </w:r>
    </w:p>
    <w:p w:rsidR="00E10394" w:rsidRPr="00E10394" w:rsidRDefault="00E10394" w:rsidP="00E10394">
      <w:pPr>
        <w:tabs>
          <w:tab w:val="left" w:pos="284"/>
          <w:tab w:val="left" w:pos="426"/>
          <w:tab w:val="left" w:pos="4962"/>
        </w:tabs>
        <w:suppressAutoHyphens w:val="0"/>
        <w:spacing w:after="120" w:line="254" w:lineRule="auto"/>
        <w:rPr>
          <w:rFonts w:eastAsia="Times New Roman" w:cs="Arial"/>
          <w:sz w:val="24"/>
          <w:szCs w:val="24"/>
          <w:lang w:val="it-IT" w:eastAsia="it-IT"/>
        </w:rPr>
      </w:pPr>
      <w:r w:rsidRPr="00E10394">
        <w:rPr>
          <w:rFonts w:eastAsia="Times New Roman" w:cs="Arial"/>
          <w:sz w:val="24"/>
          <w:szCs w:val="24"/>
          <w:lang w:val="it-IT" w:eastAsia="it-IT"/>
        </w:rPr>
        <w:t>Gli spazi aggiuntivi offerti dalla proprietà dello stabile e necessari al Cantone sono complessivi m2 863.35:</w:t>
      </w:r>
    </w:p>
    <w:p w:rsidR="00E10394" w:rsidRPr="00E10394" w:rsidRDefault="00E10394" w:rsidP="00CD768C">
      <w:pPr>
        <w:numPr>
          <w:ilvl w:val="0"/>
          <w:numId w:val="27"/>
        </w:numPr>
        <w:suppressAutoHyphens w:val="0"/>
        <w:spacing w:after="60"/>
        <w:ind w:left="284" w:hanging="284"/>
        <w:rPr>
          <w:rFonts w:eastAsia="Times New Roman" w:cs="Arial"/>
          <w:sz w:val="24"/>
          <w:szCs w:val="24"/>
          <w:lang w:val="it-IT" w:eastAsia="it-IT"/>
        </w:rPr>
      </w:pPr>
      <w:r w:rsidRPr="00E10394">
        <w:rPr>
          <w:rFonts w:eastAsia="Times New Roman" w:cs="Arial"/>
          <w:sz w:val="24"/>
          <w:szCs w:val="24"/>
          <w:lang w:val="it-IT" w:eastAsia="it-IT"/>
        </w:rPr>
        <w:t>m2 375 al piano primo;</w:t>
      </w:r>
    </w:p>
    <w:p w:rsidR="00E10394" w:rsidRPr="00E10394" w:rsidRDefault="00E10394" w:rsidP="00CD768C">
      <w:pPr>
        <w:numPr>
          <w:ilvl w:val="0"/>
          <w:numId w:val="27"/>
        </w:numPr>
        <w:suppressAutoHyphens w:val="0"/>
        <w:spacing w:after="60"/>
        <w:ind w:left="284" w:hanging="284"/>
        <w:rPr>
          <w:rFonts w:eastAsia="Times New Roman" w:cs="Arial"/>
          <w:sz w:val="24"/>
          <w:szCs w:val="24"/>
          <w:lang w:val="it-IT" w:eastAsia="it-IT"/>
        </w:rPr>
      </w:pPr>
      <w:r w:rsidRPr="00E10394">
        <w:rPr>
          <w:rFonts w:eastAsia="Times New Roman" w:cs="Arial"/>
          <w:sz w:val="24"/>
          <w:szCs w:val="24"/>
          <w:lang w:val="it-IT" w:eastAsia="it-IT"/>
        </w:rPr>
        <w:t xml:space="preserve">m2 390.35 ai piani terra, primo e secondo; </w:t>
      </w:r>
    </w:p>
    <w:p w:rsidR="00E10394" w:rsidRPr="00E10394" w:rsidRDefault="00E10394" w:rsidP="00CD768C">
      <w:pPr>
        <w:numPr>
          <w:ilvl w:val="0"/>
          <w:numId w:val="27"/>
        </w:numPr>
        <w:suppressAutoHyphens w:val="0"/>
        <w:spacing w:after="120" w:line="254" w:lineRule="auto"/>
        <w:ind w:left="284" w:hanging="284"/>
        <w:rPr>
          <w:rFonts w:eastAsia="Times New Roman" w:cs="Arial"/>
          <w:sz w:val="24"/>
          <w:szCs w:val="24"/>
          <w:lang w:val="it-IT" w:eastAsia="it-IT"/>
        </w:rPr>
      </w:pPr>
      <w:r w:rsidRPr="00E10394">
        <w:rPr>
          <w:rFonts w:eastAsia="Times New Roman" w:cs="Arial"/>
          <w:sz w:val="24"/>
          <w:szCs w:val="24"/>
          <w:lang w:val="it-IT" w:eastAsia="it-IT"/>
        </w:rPr>
        <w:t>m2 98 al piano terra;</w:t>
      </w:r>
    </w:p>
    <w:p w:rsidR="00E10394" w:rsidRPr="00E10394" w:rsidRDefault="00E10394" w:rsidP="00E10394">
      <w:pPr>
        <w:suppressAutoHyphens w:val="0"/>
        <w:spacing w:line="254" w:lineRule="auto"/>
        <w:rPr>
          <w:rFonts w:eastAsia="Times New Roman" w:cs="Arial"/>
          <w:sz w:val="24"/>
          <w:szCs w:val="24"/>
          <w:lang w:val="it-IT" w:eastAsia="it-IT"/>
        </w:rPr>
      </w:pPr>
      <w:r w:rsidRPr="00E10394">
        <w:rPr>
          <w:rFonts w:eastAsia="Times New Roman" w:cs="Arial"/>
          <w:sz w:val="24"/>
          <w:szCs w:val="24"/>
          <w:lang w:val="it-IT" w:eastAsia="it-IT"/>
        </w:rPr>
        <w:t xml:space="preserve">Indicativamente nel 2023 si libereranno ulteriori 131.10 m2 al 1°piano relativi a spazi locati dall’Associazione </w:t>
      </w:r>
      <w:proofErr w:type="spellStart"/>
      <w:r w:rsidRPr="00E10394">
        <w:rPr>
          <w:rFonts w:eastAsia="Times New Roman" w:cs="Arial"/>
          <w:sz w:val="24"/>
          <w:szCs w:val="24"/>
          <w:lang w:val="it-IT" w:eastAsia="it-IT"/>
        </w:rPr>
        <w:t>Ingrado</w:t>
      </w:r>
      <w:proofErr w:type="spellEnd"/>
      <w:r w:rsidRPr="00E10394">
        <w:rPr>
          <w:rFonts w:eastAsia="Times New Roman" w:cs="Arial"/>
          <w:sz w:val="24"/>
          <w:szCs w:val="24"/>
          <w:lang w:val="it-IT" w:eastAsia="it-IT"/>
        </w:rPr>
        <w:t>. In quel momento si potrà valutare la possibilità di affittare anche questi spazi a favore dell’Ufficio invalidi.</w:t>
      </w:r>
    </w:p>
    <w:p w:rsidR="00E10394" w:rsidRDefault="00E10394" w:rsidP="00E10394">
      <w:pPr>
        <w:suppressAutoHyphens w:val="0"/>
        <w:spacing w:line="254" w:lineRule="auto"/>
        <w:rPr>
          <w:rFonts w:eastAsia="Times New Roman" w:cs="Arial"/>
          <w:sz w:val="24"/>
          <w:szCs w:val="24"/>
          <w:lang w:val="it-IT" w:eastAsia="it-IT"/>
        </w:rPr>
      </w:pPr>
    </w:p>
    <w:p w:rsidR="00E10394" w:rsidRPr="00E10394" w:rsidRDefault="00E10394" w:rsidP="003455FA">
      <w:pPr>
        <w:tabs>
          <w:tab w:val="left" w:pos="567"/>
        </w:tabs>
        <w:suppressAutoHyphens w:val="0"/>
        <w:spacing w:after="120"/>
        <w:rPr>
          <w:rFonts w:eastAsia="Times New Roman" w:cs="Arial"/>
          <w:b/>
          <w:sz w:val="24"/>
          <w:szCs w:val="20"/>
          <w:lang w:val="it-IT" w:eastAsia="it-IT"/>
        </w:rPr>
      </w:pPr>
      <w:r w:rsidRPr="00E10394">
        <w:rPr>
          <w:rFonts w:eastAsia="Times New Roman" w:cs="Arial"/>
          <w:b/>
          <w:sz w:val="24"/>
          <w:szCs w:val="20"/>
          <w:lang w:val="it-IT" w:eastAsia="it-IT"/>
        </w:rPr>
        <w:t>2.7</w:t>
      </w:r>
      <w:r w:rsidRPr="00E10394">
        <w:rPr>
          <w:rFonts w:eastAsia="Times New Roman" w:cs="Arial"/>
          <w:b/>
          <w:sz w:val="24"/>
          <w:szCs w:val="20"/>
          <w:lang w:val="it-IT" w:eastAsia="it-IT"/>
        </w:rPr>
        <w:tab/>
        <w:t xml:space="preserve">Investimento per adattamento degli spazi </w:t>
      </w:r>
    </w:p>
    <w:p w:rsidR="00E10394" w:rsidRPr="00E10394" w:rsidRDefault="00E10394" w:rsidP="00E10394">
      <w:pPr>
        <w:widowControl w:val="0"/>
        <w:tabs>
          <w:tab w:val="left" w:pos="0"/>
        </w:tabs>
        <w:suppressAutoHyphens w:val="0"/>
        <w:rPr>
          <w:rFonts w:eastAsia="Times New Roman" w:cs="Arial"/>
          <w:sz w:val="24"/>
          <w:szCs w:val="20"/>
          <w:lang w:val="it-IT"/>
        </w:rPr>
      </w:pPr>
      <w:bookmarkStart w:id="2" w:name="_Toc398558233"/>
      <w:r w:rsidRPr="00E10394">
        <w:rPr>
          <w:rFonts w:eastAsia="Times New Roman" w:cs="Arial"/>
          <w:sz w:val="24"/>
          <w:szCs w:val="20"/>
          <w:lang w:val="it-IT"/>
        </w:rPr>
        <w:t xml:space="preserve">Per l’adeguamento degli spazi alle esigenze della </w:t>
      </w:r>
      <w:proofErr w:type="spellStart"/>
      <w:r w:rsidRPr="00E10394">
        <w:rPr>
          <w:rFonts w:eastAsia="Times New Roman" w:cs="Arial"/>
          <w:sz w:val="24"/>
          <w:szCs w:val="20"/>
          <w:lang w:val="it-IT"/>
        </w:rPr>
        <w:t>DASF</w:t>
      </w:r>
      <w:proofErr w:type="spellEnd"/>
      <w:r w:rsidRPr="00E10394">
        <w:rPr>
          <w:rFonts w:eastAsia="Times New Roman" w:cs="Arial"/>
          <w:sz w:val="24"/>
          <w:szCs w:val="20"/>
          <w:lang w:val="it-IT"/>
        </w:rPr>
        <w:t xml:space="preserve"> presso lo stabile </w:t>
      </w:r>
      <w:proofErr w:type="spellStart"/>
      <w:r w:rsidRPr="00E10394">
        <w:rPr>
          <w:rFonts w:eastAsia="Times New Roman" w:cs="Arial"/>
          <w:sz w:val="24"/>
          <w:szCs w:val="20"/>
          <w:lang w:val="it-IT"/>
        </w:rPr>
        <w:t>Cometas</w:t>
      </w:r>
      <w:proofErr w:type="spellEnd"/>
      <w:r w:rsidRPr="00E10394">
        <w:rPr>
          <w:rFonts w:eastAsia="Times New Roman" w:cs="Arial"/>
          <w:sz w:val="24"/>
          <w:szCs w:val="20"/>
          <w:lang w:val="it-IT"/>
        </w:rPr>
        <w:t xml:space="preserve"> è previsto un investimento massimo a carico del Cantone di CHF. 950'</w:t>
      </w:r>
      <w:proofErr w:type="gramStart"/>
      <w:r w:rsidRPr="00E10394">
        <w:rPr>
          <w:rFonts w:eastAsia="Times New Roman" w:cs="Arial"/>
          <w:sz w:val="24"/>
          <w:szCs w:val="20"/>
          <w:lang w:val="it-IT"/>
        </w:rPr>
        <w:t>000.-</w:t>
      </w:r>
      <w:proofErr w:type="gramEnd"/>
      <w:r w:rsidRPr="00E10394">
        <w:rPr>
          <w:rFonts w:eastAsia="Times New Roman" w:cs="Arial"/>
          <w:sz w:val="24"/>
          <w:szCs w:val="20"/>
          <w:lang w:val="it-IT"/>
        </w:rPr>
        <w:t xml:space="preserve"> (di cui 68’145 quale IVA e circa 78'000 quale riserva del 10 % su costo dei lavori). </w:t>
      </w:r>
    </w:p>
    <w:p w:rsidR="00E10394" w:rsidRPr="00E10394" w:rsidRDefault="00E10394" w:rsidP="00E10394">
      <w:pPr>
        <w:widowControl w:val="0"/>
        <w:tabs>
          <w:tab w:val="left" w:pos="0"/>
        </w:tabs>
        <w:suppressAutoHyphens w:val="0"/>
        <w:rPr>
          <w:rFonts w:eastAsia="Times New Roman" w:cs="Arial"/>
          <w:sz w:val="24"/>
          <w:szCs w:val="20"/>
          <w:lang w:val="it-IT"/>
        </w:rPr>
      </w:pPr>
      <w:r w:rsidRPr="00E10394">
        <w:rPr>
          <w:rFonts w:eastAsia="Times New Roman" w:cs="Arial"/>
          <w:sz w:val="24"/>
          <w:szCs w:val="20"/>
          <w:lang w:val="it-IT"/>
        </w:rPr>
        <w:t>Gli interventi saranno effettuati nel rispetto della LCPubb.</w:t>
      </w:r>
    </w:p>
    <w:bookmarkEnd w:id="2"/>
    <w:p w:rsidR="00E10394" w:rsidRPr="00E10394" w:rsidRDefault="00E10394" w:rsidP="00E10394">
      <w:pPr>
        <w:suppressAutoHyphens w:val="0"/>
        <w:rPr>
          <w:rFonts w:eastAsia="Times New Roman" w:cs="Times New Roman"/>
          <w:sz w:val="24"/>
          <w:szCs w:val="20"/>
          <w:lang w:val="it-IT" w:eastAsia="it-IT"/>
        </w:rPr>
      </w:pPr>
    </w:p>
    <w:p w:rsidR="00E10394" w:rsidRPr="00E10394" w:rsidRDefault="00E10394" w:rsidP="00E10394">
      <w:pPr>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 xml:space="preserve">I lavori edili, a carico dell’Amministrazione cantonale previsti per l’adattamento degli spazi dei piani terra, primo e secondo, riguardano soprattutto la costruzione di pareti al fine di suddividere i 4 grandi open </w:t>
      </w:r>
      <w:proofErr w:type="spellStart"/>
      <w:r w:rsidRPr="00E10394">
        <w:rPr>
          <w:rFonts w:eastAsia="Times New Roman" w:cs="Times New Roman"/>
          <w:sz w:val="24"/>
          <w:szCs w:val="20"/>
          <w:lang w:val="it-IT" w:eastAsia="it-IT"/>
        </w:rPr>
        <w:t>space</w:t>
      </w:r>
      <w:proofErr w:type="spellEnd"/>
      <w:r w:rsidRPr="00E10394">
        <w:rPr>
          <w:rFonts w:eastAsia="Times New Roman" w:cs="Times New Roman"/>
          <w:sz w:val="24"/>
          <w:szCs w:val="20"/>
          <w:lang w:val="it-IT" w:eastAsia="it-IT"/>
        </w:rPr>
        <w:t xml:space="preserve"> siti al piano terra e al secondo piano, con conseguente realizzazione dei nuovi impianti elettrici e posa di nuovo cablaggio. Nel messaggio, a cui si rinvia, sono riprodotte le piante del progetto di massima.</w:t>
      </w:r>
    </w:p>
    <w:p w:rsidR="000846CD" w:rsidRPr="00E10394" w:rsidRDefault="000846CD" w:rsidP="00E10394">
      <w:pPr>
        <w:suppressAutoHyphens w:val="0"/>
        <w:rPr>
          <w:rFonts w:eastAsia="Times New Roman" w:cs="Times New Roman"/>
          <w:sz w:val="24"/>
          <w:szCs w:val="20"/>
          <w:lang w:val="it-IT" w:eastAsia="it-IT"/>
        </w:rPr>
      </w:pPr>
    </w:p>
    <w:p w:rsidR="00E10394" w:rsidRPr="00E10394" w:rsidRDefault="00E10394" w:rsidP="003455FA">
      <w:pPr>
        <w:tabs>
          <w:tab w:val="left" w:pos="567"/>
        </w:tabs>
        <w:suppressAutoHyphens w:val="0"/>
        <w:spacing w:after="120"/>
        <w:rPr>
          <w:rFonts w:eastAsia="Times New Roman" w:cs="Arial"/>
          <w:b/>
          <w:sz w:val="24"/>
          <w:szCs w:val="20"/>
          <w:lang w:val="it-IT" w:eastAsia="it-IT"/>
        </w:rPr>
      </w:pPr>
      <w:r w:rsidRPr="00E10394">
        <w:rPr>
          <w:rFonts w:eastAsia="Times New Roman" w:cs="Arial"/>
          <w:b/>
          <w:sz w:val="24"/>
          <w:szCs w:val="20"/>
          <w:lang w:val="it-IT" w:eastAsia="it-IT"/>
        </w:rPr>
        <w:t>2.8</w:t>
      </w:r>
      <w:r w:rsidRPr="00E10394">
        <w:rPr>
          <w:rFonts w:eastAsia="Times New Roman" w:cs="Arial"/>
          <w:b/>
          <w:sz w:val="24"/>
          <w:szCs w:val="20"/>
          <w:lang w:val="it-IT" w:eastAsia="it-IT"/>
        </w:rPr>
        <w:tab/>
        <w:t>Costi di gestione corrente</w:t>
      </w:r>
    </w:p>
    <w:p w:rsidR="00E10394" w:rsidRPr="00E10394" w:rsidRDefault="00E10394" w:rsidP="00E10394">
      <w:pPr>
        <w:tabs>
          <w:tab w:val="left" w:pos="-1560"/>
        </w:tabs>
        <w:suppressAutoHyphens w:val="0"/>
        <w:spacing w:after="240"/>
        <w:rPr>
          <w:rFonts w:eastAsia="Times New Roman" w:cs="Arial"/>
          <w:sz w:val="24"/>
          <w:szCs w:val="20"/>
          <w:lang w:val="it-IT" w:eastAsia="it-IT"/>
        </w:rPr>
      </w:pPr>
      <w:r w:rsidRPr="00E10394">
        <w:rPr>
          <w:rFonts w:eastAsia="Times New Roman" w:cs="Arial"/>
          <w:sz w:val="24"/>
          <w:szCs w:val="24"/>
          <w:lang w:val="it-IT" w:eastAsia="it-IT"/>
        </w:rPr>
        <w:t xml:space="preserve">Attualmente, il Cantone ha in locazione 491.50 mq (177.31 </w:t>
      </w:r>
      <w:proofErr w:type="spellStart"/>
      <w:r w:rsidRPr="00E10394">
        <w:rPr>
          <w:rFonts w:eastAsia="Times New Roman" w:cs="Arial"/>
          <w:sz w:val="24"/>
          <w:szCs w:val="24"/>
          <w:lang w:val="it-IT" w:eastAsia="it-IT"/>
        </w:rPr>
        <w:t>chf</w:t>
      </w:r>
      <w:proofErr w:type="spellEnd"/>
      <w:r w:rsidRPr="00E10394">
        <w:rPr>
          <w:rFonts w:eastAsia="Times New Roman" w:cs="Arial"/>
          <w:sz w:val="24"/>
          <w:szCs w:val="24"/>
          <w:lang w:val="it-IT" w:eastAsia="it-IT"/>
        </w:rPr>
        <w:t xml:space="preserve">/mq) al primo piano e di 82.5 mq (100 </w:t>
      </w:r>
      <w:proofErr w:type="spellStart"/>
      <w:r w:rsidRPr="00E10394">
        <w:rPr>
          <w:rFonts w:eastAsia="Times New Roman" w:cs="Arial"/>
          <w:sz w:val="24"/>
          <w:szCs w:val="24"/>
          <w:lang w:val="it-IT" w:eastAsia="it-IT"/>
        </w:rPr>
        <w:t>chf</w:t>
      </w:r>
      <w:proofErr w:type="spellEnd"/>
      <w:r w:rsidRPr="00E10394">
        <w:rPr>
          <w:rFonts w:eastAsia="Times New Roman" w:cs="Arial"/>
          <w:sz w:val="24"/>
          <w:szCs w:val="24"/>
          <w:lang w:val="it-IT" w:eastAsia="it-IT"/>
        </w:rPr>
        <w:t>/mq) al piano interrato (archivio)</w:t>
      </w:r>
      <w:r w:rsidRPr="00E10394">
        <w:rPr>
          <w:rFonts w:eastAsia="Times New Roman" w:cs="Arial"/>
          <w:sz w:val="24"/>
          <w:szCs w:val="20"/>
          <w:lang w:val="it-IT" w:eastAsia="it-IT"/>
        </w:rPr>
        <w:t xml:space="preserve"> presso lo stabile </w:t>
      </w:r>
      <w:proofErr w:type="spellStart"/>
      <w:r w:rsidRPr="00E10394">
        <w:rPr>
          <w:rFonts w:eastAsia="Times New Roman" w:cs="Arial"/>
          <w:sz w:val="24"/>
          <w:szCs w:val="20"/>
          <w:lang w:val="it-IT" w:eastAsia="it-IT"/>
        </w:rPr>
        <w:t>Cometas</w:t>
      </w:r>
      <w:proofErr w:type="spellEnd"/>
      <w:r w:rsidRPr="00E10394">
        <w:rPr>
          <w:rFonts w:eastAsia="Times New Roman" w:cs="Arial"/>
          <w:sz w:val="24"/>
          <w:szCs w:val="20"/>
          <w:lang w:val="it-IT" w:eastAsia="it-IT"/>
        </w:rPr>
        <w:t xml:space="preserve"> per i servizi della </w:t>
      </w:r>
      <w:proofErr w:type="spellStart"/>
      <w:r w:rsidRPr="00E10394">
        <w:rPr>
          <w:rFonts w:eastAsia="Times New Roman" w:cs="Arial"/>
          <w:sz w:val="24"/>
          <w:szCs w:val="20"/>
          <w:lang w:val="it-IT" w:eastAsia="it-IT"/>
        </w:rPr>
        <w:t>DASF</w:t>
      </w:r>
      <w:proofErr w:type="spellEnd"/>
      <w:r w:rsidRPr="00E10394">
        <w:rPr>
          <w:rFonts w:eastAsia="Times New Roman" w:cs="Arial"/>
          <w:sz w:val="24"/>
          <w:szCs w:val="20"/>
          <w:lang w:val="it-IT" w:eastAsia="it-IT"/>
        </w:rPr>
        <w:t>. I costi sono i seguenti:</w:t>
      </w:r>
    </w:p>
    <w:tbl>
      <w:tblPr>
        <w:tblpPr w:leftFromText="141" w:rightFromText="141" w:vertAnchor="text" w:horzAnchor="margin" w:tblpXSpec="center" w:tblpY="16"/>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611"/>
        <w:gridCol w:w="1611"/>
        <w:gridCol w:w="1479"/>
        <w:gridCol w:w="1480"/>
        <w:gridCol w:w="1836"/>
      </w:tblGrid>
      <w:tr w:rsidR="00E10394" w:rsidRPr="00E10394" w:rsidTr="00620B94">
        <w:trPr>
          <w:trHeight w:val="506"/>
        </w:trPr>
        <w:tc>
          <w:tcPr>
            <w:tcW w:w="1611" w:type="dxa"/>
            <w:shd w:val="clear" w:color="auto" w:fill="auto"/>
          </w:tcPr>
          <w:p w:rsidR="00E10394" w:rsidRPr="00E10394" w:rsidRDefault="00E10394" w:rsidP="00E10394">
            <w:pPr>
              <w:suppressAutoHyphens w:val="0"/>
              <w:rPr>
                <w:rFonts w:eastAsia="Times New Roman" w:cs="Arial"/>
                <w:b/>
                <w:szCs w:val="20"/>
                <w:lang w:val="it-IT" w:eastAsia="it-IT"/>
              </w:rPr>
            </w:pPr>
          </w:p>
        </w:tc>
        <w:tc>
          <w:tcPr>
            <w:tcW w:w="1611"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Locazione annua</w:t>
            </w:r>
          </w:p>
        </w:tc>
        <w:tc>
          <w:tcPr>
            <w:tcW w:w="1611"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Spese accessorie</w:t>
            </w:r>
          </w:p>
        </w:tc>
        <w:tc>
          <w:tcPr>
            <w:tcW w:w="1479"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Costi di pulizia</w:t>
            </w:r>
          </w:p>
        </w:tc>
        <w:tc>
          <w:tcPr>
            <w:tcW w:w="1480"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CSI costi ricorrenti</w:t>
            </w:r>
          </w:p>
        </w:tc>
        <w:tc>
          <w:tcPr>
            <w:tcW w:w="1836"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Totale</w:t>
            </w:r>
          </w:p>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fr./anno</w:t>
            </w:r>
          </w:p>
        </w:tc>
      </w:tr>
      <w:tr w:rsidR="00E10394" w:rsidRPr="00E10394" w:rsidTr="00620B94">
        <w:trPr>
          <w:trHeight w:val="334"/>
        </w:trPr>
        <w:tc>
          <w:tcPr>
            <w:tcW w:w="1611" w:type="dxa"/>
            <w:shd w:val="clear" w:color="auto" w:fill="auto"/>
            <w:vAlign w:val="center"/>
          </w:tcPr>
          <w:p w:rsidR="00E10394" w:rsidRPr="00E10394" w:rsidRDefault="00E10394" w:rsidP="00E10394">
            <w:pPr>
              <w:suppressAutoHyphens w:val="0"/>
              <w:rPr>
                <w:rFonts w:eastAsia="Times New Roman" w:cs="Arial"/>
                <w:szCs w:val="20"/>
                <w:lang w:val="it-IT" w:eastAsia="it-IT"/>
              </w:rPr>
            </w:pPr>
            <w:r w:rsidRPr="00E10394">
              <w:rPr>
                <w:rFonts w:eastAsia="Times New Roman" w:cs="Arial"/>
                <w:szCs w:val="20"/>
                <w:lang w:val="it-IT" w:eastAsia="it-IT"/>
              </w:rPr>
              <w:t>Contratto esistente</w:t>
            </w:r>
          </w:p>
        </w:tc>
        <w:tc>
          <w:tcPr>
            <w:tcW w:w="1611"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Times New Roman"/>
                <w:szCs w:val="20"/>
                <w:lang w:val="it-IT" w:eastAsia="it-IT"/>
              </w:rPr>
              <w:t>95'400.-</w:t>
            </w:r>
          </w:p>
        </w:tc>
        <w:tc>
          <w:tcPr>
            <w:tcW w:w="1611" w:type="dxa"/>
            <w:shd w:val="clear" w:color="auto" w:fill="auto"/>
            <w:vAlign w:val="center"/>
          </w:tcPr>
          <w:p w:rsidR="00E10394" w:rsidRPr="00E10394" w:rsidRDefault="00E10394" w:rsidP="00E10394">
            <w:pPr>
              <w:suppressAutoHyphens w:val="0"/>
              <w:jc w:val="right"/>
              <w:rPr>
                <w:rFonts w:eastAsia="Times New Roman" w:cs="Times New Roman"/>
                <w:szCs w:val="20"/>
                <w:lang w:val="it-IT" w:eastAsia="it-IT"/>
              </w:rPr>
            </w:pPr>
            <w:r w:rsidRPr="00E10394">
              <w:rPr>
                <w:rFonts w:eastAsia="Times New Roman" w:cs="Times New Roman"/>
                <w:szCs w:val="20"/>
                <w:lang w:val="it-IT" w:eastAsia="it-IT"/>
              </w:rPr>
              <w:t>11’000.-</w:t>
            </w:r>
          </w:p>
        </w:tc>
        <w:tc>
          <w:tcPr>
            <w:tcW w:w="1479" w:type="dxa"/>
            <w:shd w:val="clear" w:color="auto" w:fill="auto"/>
            <w:vAlign w:val="center"/>
          </w:tcPr>
          <w:p w:rsidR="00E10394" w:rsidRPr="00E10394" w:rsidRDefault="00E10394" w:rsidP="00E10394">
            <w:pPr>
              <w:suppressAutoHyphens w:val="0"/>
              <w:jc w:val="right"/>
              <w:rPr>
                <w:rFonts w:eastAsia="Times New Roman" w:cs="Arial"/>
                <w:szCs w:val="20"/>
                <w:highlight w:val="yellow"/>
                <w:lang w:val="it-IT" w:eastAsia="it-IT"/>
              </w:rPr>
            </w:pPr>
            <w:r w:rsidRPr="00E10394">
              <w:rPr>
                <w:rFonts w:eastAsia="Times New Roman" w:cs="Arial"/>
                <w:szCs w:val="20"/>
                <w:lang w:val="it-IT" w:eastAsia="it-IT"/>
              </w:rPr>
              <w:t>8'060.-</w:t>
            </w:r>
          </w:p>
        </w:tc>
        <w:tc>
          <w:tcPr>
            <w:tcW w:w="1480"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Arial"/>
                <w:szCs w:val="20"/>
                <w:lang w:val="it-IT" w:eastAsia="it-IT"/>
              </w:rPr>
              <w:t>2’970.-</w:t>
            </w:r>
          </w:p>
        </w:tc>
        <w:tc>
          <w:tcPr>
            <w:tcW w:w="1836"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Times New Roman"/>
                <w:szCs w:val="20"/>
                <w:lang w:val="it-IT" w:eastAsia="it-IT"/>
              </w:rPr>
              <w:t>113’430.-</w:t>
            </w:r>
          </w:p>
        </w:tc>
      </w:tr>
    </w:tbl>
    <w:p w:rsidR="00E10394" w:rsidRPr="00E10394" w:rsidRDefault="00E10394" w:rsidP="00E10394">
      <w:pPr>
        <w:suppressAutoHyphens w:val="0"/>
        <w:rPr>
          <w:rFonts w:eastAsia="Times New Roman" w:cs="Times New Roman"/>
          <w:sz w:val="24"/>
          <w:szCs w:val="20"/>
          <w:lang w:val="it-IT" w:eastAsia="it-IT"/>
        </w:rPr>
      </w:pPr>
    </w:p>
    <w:p w:rsidR="00E10394" w:rsidRPr="00E10394" w:rsidRDefault="00E10394" w:rsidP="00E10394">
      <w:pPr>
        <w:tabs>
          <w:tab w:val="left" w:pos="-1560"/>
        </w:tabs>
        <w:suppressAutoHyphens w:val="0"/>
        <w:spacing w:after="120"/>
        <w:rPr>
          <w:rFonts w:eastAsia="Times New Roman" w:cs="Arial"/>
          <w:sz w:val="24"/>
          <w:szCs w:val="20"/>
          <w:lang w:val="it-IT" w:eastAsia="it-IT"/>
        </w:rPr>
      </w:pPr>
      <w:r w:rsidRPr="00E10394">
        <w:rPr>
          <w:rFonts w:eastAsia="Times New Roman" w:cs="Arial"/>
          <w:sz w:val="24"/>
          <w:szCs w:val="20"/>
          <w:lang w:val="it-IT" w:eastAsia="it-IT"/>
        </w:rPr>
        <w:t xml:space="preserve">Gli spazi aggiuntivi necessari per la riorganizzazione logistica della </w:t>
      </w:r>
      <w:proofErr w:type="spellStart"/>
      <w:r w:rsidRPr="00E10394">
        <w:rPr>
          <w:rFonts w:eastAsia="Times New Roman" w:cs="Arial"/>
          <w:sz w:val="24"/>
          <w:szCs w:val="20"/>
          <w:lang w:val="it-IT" w:eastAsia="it-IT"/>
        </w:rPr>
        <w:t>DASF</w:t>
      </w:r>
      <w:proofErr w:type="spellEnd"/>
      <w:r w:rsidRPr="00E10394">
        <w:rPr>
          <w:rFonts w:eastAsia="Times New Roman" w:cs="Arial"/>
          <w:sz w:val="24"/>
          <w:szCs w:val="20"/>
          <w:lang w:val="it-IT" w:eastAsia="it-IT"/>
        </w:rPr>
        <w:t xml:space="preserve"> sono quantificati in 863.5 mq ufficio e in 47 mq archivio.</w:t>
      </w:r>
    </w:p>
    <w:p w:rsidR="00E10394" w:rsidRPr="00E10394" w:rsidRDefault="00E10394" w:rsidP="00E10394">
      <w:pPr>
        <w:tabs>
          <w:tab w:val="left" w:pos="-1560"/>
        </w:tabs>
        <w:suppressAutoHyphens w:val="0"/>
        <w:spacing w:after="240"/>
        <w:rPr>
          <w:rFonts w:eastAsia="Times New Roman" w:cs="Arial"/>
          <w:sz w:val="24"/>
          <w:szCs w:val="20"/>
          <w:lang w:val="it-IT" w:eastAsia="it-IT"/>
        </w:rPr>
      </w:pPr>
      <w:r w:rsidRPr="00E10394">
        <w:rPr>
          <w:rFonts w:eastAsia="Times New Roman" w:cs="Arial"/>
          <w:sz w:val="24"/>
          <w:szCs w:val="20"/>
          <w:lang w:val="it-IT" w:eastAsia="it-IT"/>
        </w:rPr>
        <w:lastRenderedPageBreak/>
        <w:t xml:space="preserve">Il progetto di contratto di locazione con la proprietà </w:t>
      </w:r>
      <w:proofErr w:type="spellStart"/>
      <w:r w:rsidRPr="00E10394">
        <w:rPr>
          <w:rFonts w:eastAsia="Times New Roman" w:cs="Arial"/>
          <w:sz w:val="24"/>
          <w:szCs w:val="20"/>
          <w:lang w:val="it-IT" w:eastAsia="it-IT"/>
        </w:rPr>
        <w:t>COMETAS</w:t>
      </w:r>
      <w:proofErr w:type="spellEnd"/>
      <w:r w:rsidRPr="00E10394">
        <w:rPr>
          <w:rFonts w:eastAsia="Times New Roman" w:cs="Arial"/>
          <w:sz w:val="24"/>
          <w:szCs w:val="20"/>
          <w:lang w:val="it-IT" w:eastAsia="it-IT"/>
        </w:rPr>
        <w:t xml:space="preserve"> SA, vincolato all’approvazione del decreto legislativo allegato, prevede una pigione totale (costi di locazione per spazi già occupati e costi di locazione per nuovi spazi) di CHF 241’882.-, suddivisa in CHF 230'243.- per le superfici del piano terra, 1° piano e 2° piano e piano interrato, pari a un valore al metro quadrato di franchi 169.94 e in CHF 11'639.- per le superfici archivio pari a un valore al metro quadrato di franchi 89.88.</w:t>
      </w:r>
    </w:p>
    <w:tbl>
      <w:tblPr>
        <w:tblpPr w:leftFromText="141" w:rightFromText="141" w:vertAnchor="text" w:horzAnchor="margin" w:tblpXSpec="center" w:tblpY="16"/>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611"/>
        <w:gridCol w:w="1611"/>
        <w:gridCol w:w="1479"/>
        <w:gridCol w:w="1480"/>
        <w:gridCol w:w="1836"/>
      </w:tblGrid>
      <w:tr w:rsidR="00E10394" w:rsidRPr="00E10394" w:rsidTr="00620B94">
        <w:trPr>
          <w:trHeight w:val="506"/>
        </w:trPr>
        <w:tc>
          <w:tcPr>
            <w:tcW w:w="1611" w:type="dxa"/>
            <w:shd w:val="clear" w:color="auto" w:fill="auto"/>
          </w:tcPr>
          <w:p w:rsidR="00E10394" w:rsidRPr="00E10394" w:rsidRDefault="00E10394" w:rsidP="00E10394">
            <w:pPr>
              <w:suppressAutoHyphens w:val="0"/>
              <w:rPr>
                <w:rFonts w:eastAsia="Times New Roman" w:cs="Arial"/>
                <w:b/>
                <w:szCs w:val="20"/>
                <w:lang w:val="it-IT" w:eastAsia="it-IT"/>
              </w:rPr>
            </w:pPr>
          </w:p>
        </w:tc>
        <w:tc>
          <w:tcPr>
            <w:tcW w:w="1611"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Locazione annua</w:t>
            </w:r>
          </w:p>
        </w:tc>
        <w:tc>
          <w:tcPr>
            <w:tcW w:w="1611"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Spese accessorie</w:t>
            </w:r>
          </w:p>
        </w:tc>
        <w:tc>
          <w:tcPr>
            <w:tcW w:w="1479"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Costi di pulizia</w:t>
            </w:r>
          </w:p>
        </w:tc>
        <w:tc>
          <w:tcPr>
            <w:tcW w:w="1480"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CSI costi ricorrenti</w:t>
            </w:r>
          </w:p>
        </w:tc>
        <w:tc>
          <w:tcPr>
            <w:tcW w:w="1836"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Totale</w:t>
            </w:r>
          </w:p>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fr./anno</w:t>
            </w:r>
          </w:p>
        </w:tc>
      </w:tr>
      <w:tr w:rsidR="00E10394" w:rsidRPr="00E10394" w:rsidTr="00620B94">
        <w:trPr>
          <w:trHeight w:val="334"/>
        </w:trPr>
        <w:tc>
          <w:tcPr>
            <w:tcW w:w="1611" w:type="dxa"/>
            <w:shd w:val="clear" w:color="auto" w:fill="auto"/>
            <w:vAlign w:val="center"/>
          </w:tcPr>
          <w:p w:rsidR="00E10394" w:rsidRPr="00E10394" w:rsidRDefault="00E10394" w:rsidP="00E10394">
            <w:pPr>
              <w:suppressAutoHyphens w:val="0"/>
              <w:rPr>
                <w:rFonts w:eastAsia="Times New Roman" w:cs="Arial"/>
                <w:szCs w:val="20"/>
                <w:lang w:val="it-IT" w:eastAsia="it-IT"/>
              </w:rPr>
            </w:pPr>
            <w:r w:rsidRPr="00E10394">
              <w:rPr>
                <w:rFonts w:eastAsia="Times New Roman" w:cs="Arial"/>
                <w:szCs w:val="20"/>
                <w:lang w:val="it-IT" w:eastAsia="it-IT"/>
              </w:rPr>
              <w:t>Nuovo contratto</w:t>
            </w:r>
          </w:p>
        </w:tc>
        <w:tc>
          <w:tcPr>
            <w:tcW w:w="1611"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Times New Roman"/>
                <w:szCs w:val="20"/>
                <w:lang w:val="it-IT" w:eastAsia="it-IT"/>
              </w:rPr>
              <w:t>241'882.-</w:t>
            </w:r>
          </w:p>
        </w:tc>
        <w:tc>
          <w:tcPr>
            <w:tcW w:w="1611" w:type="dxa"/>
            <w:shd w:val="clear" w:color="auto" w:fill="auto"/>
            <w:vAlign w:val="center"/>
          </w:tcPr>
          <w:p w:rsidR="00E10394" w:rsidRPr="00E10394" w:rsidRDefault="00E10394" w:rsidP="00E10394">
            <w:pPr>
              <w:suppressAutoHyphens w:val="0"/>
              <w:jc w:val="right"/>
              <w:rPr>
                <w:rFonts w:eastAsia="Times New Roman" w:cs="Times New Roman"/>
                <w:szCs w:val="20"/>
                <w:lang w:val="it-IT" w:eastAsia="it-IT"/>
              </w:rPr>
            </w:pPr>
            <w:r w:rsidRPr="00E10394">
              <w:rPr>
                <w:rFonts w:eastAsia="Times New Roman" w:cs="Times New Roman"/>
                <w:szCs w:val="20"/>
                <w:lang w:val="it-IT" w:eastAsia="it-IT"/>
              </w:rPr>
              <w:t>30’240.-</w:t>
            </w:r>
          </w:p>
        </w:tc>
        <w:tc>
          <w:tcPr>
            <w:tcW w:w="1479" w:type="dxa"/>
            <w:shd w:val="clear" w:color="auto" w:fill="auto"/>
            <w:vAlign w:val="center"/>
          </w:tcPr>
          <w:p w:rsidR="00E10394" w:rsidRPr="00E10394" w:rsidRDefault="00E10394" w:rsidP="00E10394">
            <w:pPr>
              <w:suppressAutoHyphens w:val="0"/>
              <w:jc w:val="right"/>
              <w:rPr>
                <w:rFonts w:eastAsia="Times New Roman" w:cs="Arial"/>
                <w:szCs w:val="20"/>
                <w:highlight w:val="yellow"/>
                <w:lang w:val="it-IT" w:eastAsia="it-IT"/>
              </w:rPr>
            </w:pPr>
            <w:r w:rsidRPr="00E10394">
              <w:rPr>
                <w:rFonts w:eastAsia="Times New Roman" w:cs="Arial"/>
                <w:szCs w:val="20"/>
                <w:lang w:val="it-IT" w:eastAsia="it-IT"/>
              </w:rPr>
              <w:t>26’000.-</w:t>
            </w:r>
          </w:p>
        </w:tc>
        <w:tc>
          <w:tcPr>
            <w:tcW w:w="1480"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Arial"/>
                <w:szCs w:val="20"/>
                <w:lang w:val="it-IT" w:eastAsia="it-IT"/>
              </w:rPr>
              <w:t>5'000.-</w:t>
            </w:r>
          </w:p>
        </w:tc>
        <w:tc>
          <w:tcPr>
            <w:tcW w:w="1836"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Times New Roman"/>
                <w:szCs w:val="20"/>
                <w:lang w:val="it-IT" w:eastAsia="it-IT"/>
              </w:rPr>
              <w:t>303'122.-</w:t>
            </w:r>
          </w:p>
        </w:tc>
      </w:tr>
    </w:tbl>
    <w:p w:rsidR="00E10394" w:rsidRPr="00E10394" w:rsidRDefault="00E10394" w:rsidP="00E10394">
      <w:pPr>
        <w:tabs>
          <w:tab w:val="left" w:pos="-1560"/>
        </w:tabs>
        <w:suppressAutoHyphens w:val="0"/>
        <w:rPr>
          <w:rFonts w:eastAsia="Times New Roman" w:cs="Times New Roman"/>
          <w:sz w:val="24"/>
          <w:szCs w:val="20"/>
          <w:lang w:val="it-IT" w:eastAsia="it-IT"/>
        </w:rPr>
      </w:pPr>
    </w:p>
    <w:p w:rsidR="00E10394" w:rsidRPr="00E10394" w:rsidRDefault="00E10394" w:rsidP="00E10394">
      <w:pPr>
        <w:tabs>
          <w:tab w:val="left" w:pos="-1560"/>
        </w:tabs>
        <w:suppressAutoHyphens w:val="0"/>
        <w:spacing w:after="240"/>
        <w:rPr>
          <w:rFonts w:eastAsia="Times New Roman" w:cs="Arial"/>
          <w:sz w:val="24"/>
          <w:szCs w:val="20"/>
          <w:lang w:val="it-IT" w:eastAsia="it-IT"/>
        </w:rPr>
      </w:pPr>
      <w:r w:rsidRPr="00E10394">
        <w:rPr>
          <w:rFonts w:eastAsia="Times New Roman" w:cs="Arial"/>
          <w:sz w:val="24"/>
          <w:szCs w:val="20"/>
          <w:lang w:val="it-IT" w:eastAsia="it-IT"/>
        </w:rPr>
        <w:t xml:space="preserve">I costi aggiuntivi per questa nuova locazione presso lo stabile </w:t>
      </w:r>
      <w:proofErr w:type="spellStart"/>
      <w:r w:rsidRPr="00E10394">
        <w:rPr>
          <w:rFonts w:eastAsia="Times New Roman" w:cs="Arial"/>
          <w:sz w:val="24"/>
          <w:szCs w:val="20"/>
          <w:lang w:val="it-IT" w:eastAsia="it-IT"/>
        </w:rPr>
        <w:t>Cometas</w:t>
      </w:r>
      <w:proofErr w:type="spellEnd"/>
      <w:r w:rsidRPr="00E10394">
        <w:rPr>
          <w:rFonts w:eastAsia="Times New Roman" w:cs="Arial"/>
          <w:sz w:val="24"/>
          <w:szCs w:val="20"/>
          <w:lang w:val="it-IT" w:eastAsia="it-IT"/>
        </w:rPr>
        <w:t xml:space="preserve"> sono quindi i seguenti:</w:t>
      </w:r>
    </w:p>
    <w:tbl>
      <w:tblPr>
        <w:tblpPr w:leftFromText="141" w:rightFromText="141" w:vertAnchor="text" w:horzAnchor="margin" w:tblpXSpec="center" w:tblpY="16"/>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611"/>
        <w:gridCol w:w="1611"/>
        <w:gridCol w:w="1479"/>
        <w:gridCol w:w="1480"/>
        <w:gridCol w:w="1836"/>
      </w:tblGrid>
      <w:tr w:rsidR="00E10394" w:rsidRPr="00E10394" w:rsidTr="00620B94">
        <w:trPr>
          <w:trHeight w:val="506"/>
        </w:trPr>
        <w:tc>
          <w:tcPr>
            <w:tcW w:w="1611" w:type="dxa"/>
            <w:shd w:val="clear" w:color="auto" w:fill="auto"/>
          </w:tcPr>
          <w:p w:rsidR="00E10394" w:rsidRPr="00E10394" w:rsidRDefault="00E10394" w:rsidP="00E10394">
            <w:pPr>
              <w:suppressAutoHyphens w:val="0"/>
              <w:rPr>
                <w:rFonts w:eastAsia="Times New Roman" w:cs="Arial"/>
                <w:b/>
                <w:szCs w:val="20"/>
                <w:lang w:val="it-IT" w:eastAsia="it-IT"/>
              </w:rPr>
            </w:pPr>
          </w:p>
        </w:tc>
        <w:tc>
          <w:tcPr>
            <w:tcW w:w="1611"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Locazione annua</w:t>
            </w:r>
          </w:p>
        </w:tc>
        <w:tc>
          <w:tcPr>
            <w:tcW w:w="1611"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Spese accessorie</w:t>
            </w:r>
          </w:p>
        </w:tc>
        <w:tc>
          <w:tcPr>
            <w:tcW w:w="1479"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Costi di pulizia</w:t>
            </w:r>
          </w:p>
        </w:tc>
        <w:tc>
          <w:tcPr>
            <w:tcW w:w="1480"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CSI costi ricorrenti</w:t>
            </w:r>
          </w:p>
        </w:tc>
        <w:tc>
          <w:tcPr>
            <w:tcW w:w="1836"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Totale</w:t>
            </w:r>
          </w:p>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fr./anno</w:t>
            </w:r>
          </w:p>
        </w:tc>
      </w:tr>
      <w:tr w:rsidR="00E10394" w:rsidRPr="00E10394" w:rsidTr="00620B94">
        <w:trPr>
          <w:trHeight w:val="334"/>
        </w:trPr>
        <w:tc>
          <w:tcPr>
            <w:tcW w:w="1611" w:type="dxa"/>
            <w:shd w:val="clear" w:color="auto" w:fill="auto"/>
            <w:vAlign w:val="center"/>
          </w:tcPr>
          <w:p w:rsidR="00E10394" w:rsidRPr="00E10394" w:rsidRDefault="00E10394" w:rsidP="00E10394">
            <w:pPr>
              <w:suppressAutoHyphens w:val="0"/>
              <w:rPr>
                <w:rFonts w:eastAsia="Times New Roman" w:cs="Arial"/>
                <w:szCs w:val="20"/>
                <w:lang w:val="it-IT" w:eastAsia="it-IT"/>
              </w:rPr>
            </w:pPr>
            <w:r w:rsidRPr="00E10394">
              <w:rPr>
                <w:rFonts w:eastAsia="Times New Roman" w:cs="Arial"/>
                <w:szCs w:val="20"/>
                <w:lang w:val="it-IT" w:eastAsia="it-IT"/>
              </w:rPr>
              <w:t>Differenza</w:t>
            </w:r>
          </w:p>
        </w:tc>
        <w:tc>
          <w:tcPr>
            <w:tcW w:w="1611"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Times New Roman"/>
                <w:szCs w:val="20"/>
                <w:lang w:val="it-IT" w:eastAsia="it-IT"/>
              </w:rPr>
              <w:t>146’482.-</w:t>
            </w:r>
          </w:p>
        </w:tc>
        <w:tc>
          <w:tcPr>
            <w:tcW w:w="1611" w:type="dxa"/>
            <w:shd w:val="clear" w:color="auto" w:fill="auto"/>
            <w:vAlign w:val="center"/>
          </w:tcPr>
          <w:p w:rsidR="00E10394" w:rsidRPr="00E10394" w:rsidRDefault="00E10394" w:rsidP="00E10394">
            <w:pPr>
              <w:suppressAutoHyphens w:val="0"/>
              <w:jc w:val="right"/>
              <w:rPr>
                <w:rFonts w:eastAsia="Times New Roman" w:cs="Times New Roman"/>
                <w:szCs w:val="20"/>
                <w:lang w:val="it-IT" w:eastAsia="it-IT"/>
              </w:rPr>
            </w:pPr>
            <w:r w:rsidRPr="00E10394">
              <w:rPr>
                <w:rFonts w:eastAsia="Times New Roman" w:cs="Times New Roman"/>
                <w:szCs w:val="20"/>
                <w:lang w:val="it-IT" w:eastAsia="it-IT"/>
              </w:rPr>
              <w:t>19’240.-</w:t>
            </w:r>
          </w:p>
        </w:tc>
        <w:tc>
          <w:tcPr>
            <w:tcW w:w="1479" w:type="dxa"/>
            <w:shd w:val="clear" w:color="auto" w:fill="auto"/>
            <w:vAlign w:val="center"/>
          </w:tcPr>
          <w:p w:rsidR="00E10394" w:rsidRPr="00E10394" w:rsidRDefault="00E10394" w:rsidP="00E10394">
            <w:pPr>
              <w:suppressAutoHyphens w:val="0"/>
              <w:jc w:val="right"/>
              <w:rPr>
                <w:rFonts w:eastAsia="Times New Roman" w:cs="Arial"/>
                <w:szCs w:val="20"/>
                <w:highlight w:val="yellow"/>
                <w:lang w:val="it-IT" w:eastAsia="it-IT"/>
              </w:rPr>
            </w:pPr>
            <w:r w:rsidRPr="00E10394">
              <w:rPr>
                <w:rFonts w:eastAsia="Times New Roman" w:cs="Arial"/>
                <w:szCs w:val="20"/>
                <w:lang w:val="it-IT" w:eastAsia="it-IT"/>
              </w:rPr>
              <w:t>17’940.-</w:t>
            </w:r>
          </w:p>
        </w:tc>
        <w:tc>
          <w:tcPr>
            <w:tcW w:w="1480"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Arial"/>
                <w:szCs w:val="20"/>
                <w:lang w:val="it-IT" w:eastAsia="it-IT"/>
              </w:rPr>
              <w:t>2’030.-</w:t>
            </w:r>
          </w:p>
        </w:tc>
        <w:tc>
          <w:tcPr>
            <w:tcW w:w="1836"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Times New Roman"/>
                <w:szCs w:val="20"/>
                <w:lang w:val="it-IT" w:eastAsia="it-IT"/>
              </w:rPr>
              <w:t>185’692.-</w:t>
            </w:r>
          </w:p>
        </w:tc>
      </w:tr>
    </w:tbl>
    <w:p w:rsidR="00E10394" w:rsidRPr="00E10394" w:rsidRDefault="00E10394" w:rsidP="00E10394">
      <w:pPr>
        <w:suppressAutoHyphens w:val="0"/>
        <w:rPr>
          <w:rFonts w:eastAsia="Times New Roman" w:cs="Times New Roman"/>
          <w:sz w:val="24"/>
          <w:szCs w:val="20"/>
          <w:lang w:val="it-IT" w:eastAsia="it-IT"/>
        </w:rPr>
      </w:pPr>
    </w:p>
    <w:p w:rsidR="00E10394" w:rsidRPr="00E10394" w:rsidRDefault="00E10394" w:rsidP="00E10394">
      <w:pPr>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 xml:space="preserve">A fronte di questi costi aggiuntivi per la locazione presso lo stabile </w:t>
      </w:r>
      <w:proofErr w:type="spellStart"/>
      <w:r w:rsidRPr="00E10394">
        <w:rPr>
          <w:rFonts w:eastAsia="Times New Roman" w:cs="Times New Roman"/>
          <w:sz w:val="24"/>
          <w:szCs w:val="20"/>
          <w:lang w:val="it-IT" w:eastAsia="it-IT"/>
        </w:rPr>
        <w:t>Cometas</w:t>
      </w:r>
      <w:proofErr w:type="spellEnd"/>
      <w:r w:rsidRPr="00E10394">
        <w:rPr>
          <w:rFonts w:eastAsia="Times New Roman" w:cs="Times New Roman"/>
          <w:sz w:val="24"/>
          <w:szCs w:val="20"/>
          <w:lang w:val="it-IT" w:eastAsia="it-IT"/>
        </w:rPr>
        <w:t xml:space="preserve"> verranno meno i costi di affitto e i costi accessori (globalmente 45'</w:t>
      </w:r>
      <w:proofErr w:type="gramStart"/>
      <w:r w:rsidRPr="00E10394">
        <w:rPr>
          <w:rFonts w:eastAsia="Times New Roman" w:cs="Times New Roman"/>
          <w:sz w:val="24"/>
          <w:szCs w:val="20"/>
          <w:lang w:val="it-IT" w:eastAsia="it-IT"/>
        </w:rPr>
        <w:t>204.-</w:t>
      </w:r>
      <w:proofErr w:type="gramEnd"/>
      <w:r w:rsidRPr="00E10394">
        <w:rPr>
          <w:rFonts w:eastAsia="Times New Roman" w:cs="Times New Roman"/>
          <w:sz w:val="24"/>
          <w:szCs w:val="20"/>
          <w:lang w:val="it-IT" w:eastAsia="it-IT"/>
        </w:rPr>
        <w:t xml:space="preserve"> franchi) relativi alla locazione degli spazi presso lo stabile Rondò, il cui contratto verrà disdetto.</w:t>
      </w:r>
    </w:p>
    <w:p w:rsidR="00E10394" w:rsidRPr="00E10394" w:rsidRDefault="00E10394" w:rsidP="00E10394">
      <w:pPr>
        <w:suppressAutoHyphens w:val="0"/>
        <w:rPr>
          <w:rFonts w:eastAsia="Times New Roman" w:cs="Times New Roman"/>
          <w:sz w:val="24"/>
          <w:szCs w:val="20"/>
          <w:lang w:val="it-IT" w:eastAsia="it-IT"/>
        </w:rPr>
      </w:pPr>
    </w:p>
    <w:p w:rsidR="00E10394" w:rsidRPr="00E10394" w:rsidRDefault="00E10394" w:rsidP="00A633FA">
      <w:pPr>
        <w:tabs>
          <w:tab w:val="left" w:pos="567"/>
        </w:tabs>
        <w:suppressAutoHyphens w:val="0"/>
        <w:spacing w:after="120"/>
        <w:rPr>
          <w:rFonts w:eastAsia="Times New Roman" w:cs="Arial"/>
          <w:b/>
          <w:sz w:val="24"/>
          <w:szCs w:val="20"/>
          <w:lang w:val="it-IT" w:eastAsia="it-IT"/>
        </w:rPr>
      </w:pPr>
      <w:r w:rsidRPr="00E10394">
        <w:rPr>
          <w:rFonts w:eastAsia="Times New Roman" w:cs="Arial"/>
          <w:b/>
          <w:sz w:val="24"/>
          <w:szCs w:val="20"/>
          <w:lang w:val="it-IT" w:eastAsia="it-IT"/>
        </w:rPr>
        <w:t>2.9</w:t>
      </w:r>
      <w:r w:rsidRPr="00E10394">
        <w:rPr>
          <w:rFonts w:eastAsia="Times New Roman" w:cs="Arial"/>
          <w:b/>
          <w:sz w:val="24"/>
          <w:szCs w:val="20"/>
          <w:lang w:val="it-IT" w:eastAsia="it-IT"/>
        </w:rPr>
        <w:tab/>
        <w:t>Varie</w:t>
      </w:r>
    </w:p>
    <w:p w:rsidR="00E10394" w:rsidRPr="00E10394" w:rsidRDefault="00E10394" w:rsidP="00A633FA">
      <w:pPr>
        <w:pStyle w:val="Titolo3"/>
        <w:tabs>
          <w:tab w:val="left" w:pos="709"/>
        </w:tabs>
        <w:suppressAutoHyphens w:val="0"/>
        <w:spacing w:after="120"/>
        <w:jc w:val="both"/>
        <w:rPr>
          <w:rFonts w:eastAsia="Calibri" w:cs="Times New Roman"/>
          <w:i/>
          <w:sz w:val="23"/>
          <w:szCs w:val="23"/>
          <w:lang w:val="it-IT" w:eastAsia="it-IT"/>
        </w:rPr>
      </w:pPr>
      <w:r w:rsidRPr="00E10394">
        <w:rPr>
          <w:rFonts w:eastAsia="Calibri" w:cs="Times New Roman"/>
          <w:i/>
          <w:sz w:val="23"/>
          <w:szCs w:val="23"/>
          <w:lang w:val="it-IT" w:eastAsia="it-IT"/>
        </w:rPr>
        <w:t xml:space="preserve">2.9.1 </w:t>
      </w:r>
      <w:r w:rsidRPr="00E10394">
        <w:rPr>
          <w:rFonts w:eastAsia="Calibri" w:cs="Times New Roman"/>
          <w:i/>
          <w:sz w:val="23"/>
          <w:szCs w:val="23"/>
          <w:lang w:val="it-IT" w:eastAsia="it-IT"/>
        </w:rPr>
        <w:tab/>
        <w:t>Conseguenze finanziarie</w:t>
      </w:r>
    </w:p>
    <w:p w:rsidR="00E10394" w:rsidRPr="00E10394" w:rsidRDefault="00E10394" w:rsidP="00E10394">
      <w:pPr>
        <w:tabs>
          <w:tab w:val="left" w:pos="-1560"/>
        </w:tabs>
        <w:suppressAutoHyphens w:val="0"/>
        <w:spacing w:after="240"/>
        <w:rPr>
          <w:rFonts w:eastAsia="Times New Roman" w:cs="Arial"/>
          <w:sz w:val="24"/>
          <w:szCs w:val="20"/>
          <w:lang w:val="it-IT" w:eastAsia="it-IT"/>
        </w:rPr>
      </w:pPr>
      <w:r w:rsidRPr="00E10394">
        <w:rPr>
          <w:rFonts w:eastAsia="Times New Roman" w:cs="Arial"/>
          <w:sz w:val="24"/>
          <w:szCs w:val="20"/>
          <w:lang w:val="it-IT" w:eastAsia="it-IT"/>
        </w:rPr>
        <w:t>Le ripercussioni finanziarie contemplate nel messaggio sono quindi:</w:t>
      </w:r>
    </w:p>
    <w:tbl>
      <w:tblPr>
        <w:tblpPr w:leftFromText="141" w:rightFromText="141" w:vertAnchor="text" w:horzAnchor="margin" w:tblpXSpec="center" w:tblpY="16"/>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611"/>
        <w:gridCol w:w="1611"/>
        <w:gridCol w:w="1611"/>
        <w:gridCol w:w="1479"/>
        <w:gridCol w:w="1480"/>
      </w:tblGrid>
      <w:tr w:rsidR="00E10394" w:rsidRPr="00E10394" w:rsidTr="00620B94">
        <w:trPr>
          <w:trHeight w:val="506"/>
        </w:trPr>
        <w:tc>
          <w:tcPr>
            <w:tcW w:w="1611" w:type="dxa"/>
            <w:shd w:val="clear" w:color="auto" w:fill="auto"/>
          </w:tcPr>
          <w:p w:rsidR="00E10394" w:rsidRPr="00E10394" w:rsidRDefault="00E10394" w:rsidP="00E10394">
            <w:pPr>
              <w:suppressAutoHyphens w:val="0"/>
              <w:rPr>
                <w:rFonts w:eastAsia="Times New Roman" w:cs="Arial"/>
                <w:b/>
                <w:szCs w:val="20"/>
                <w:lang w:val="it-IT" w:eastAsia="it-IT"/>
              </w:rPr>
            </w:pPr>
          </w:p>
        </w:tc>
        <w:tc>
          <w:tcPr>
            <w:tcW w:w="1611"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Investimento</w:t>
            </w:r>
          </w:p>
        </w:tc>
        <w:tc>
          <w:tcPr>
            <w:tcW w:w="1611"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Locazione annua</w:t>
            </w:r>
          </w:p>
        </w:tc>
        <w:tc>
          <w:tcPr>
            <w:tcW w:w="1611"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Spese accessorie</w:t>
            </w:r>
          </w:p>
        </w:tc>
        <w:tc>
          <w:tcPr>
            <w:tcW w:w="1479"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Costi di pulizia</w:t>
            </w:r>
          </w:p>
        </w:tc>
        <w:tc>
          <w:tcPr>
            <w:tcW w:w="1480" w:type="dxa"/>
            <w:shd w:val="clear" w:color="auto" w:fill="auto"/>
          </w:tcPr>
          <w:p w:rsidR="00E10394" w:rsidRPr="00E10394" w:rsidRDefault="00E10394" w:rsidP="00E10394">
            <w:pPr>
              <w:suppressAutoHyphens w:val="0"/>
              <w:jc w:val="center"/>
              <w:rPr>
                <w:rFonts w:eastAsia="Times New Roman" w:cs="Arial"/>
                <w:b/>
                <w:szCs w:val="20"/>
                <w:lang w:val="it-IT" w:eastAsia="it-IT"/>
              </w:rPr>
            </w:pPr>
            <w:r w:rsidRPr="00E10394">
              <w:rPr>
                <w:rFonts w:eastAsia="Times New Roman" w:cs="Arial"/>
                <w:b/>
                <w:szCs w:val="20"/>
                <w:lang w:val="it-IT" w:eastAsia="it-IT"/>
              </w:rPr>
              <w:t>CSI costi ricorrenti</w:t>
            </w:r>
          </w:p>
        </w:tc>
      </w:tr>
      <w:tr w:rsidR="00E10394" w:rsidRPr="00E10394" w:rsidTr="00620B94">
        <w:trPr>
          <w:trHeight w:val="334"/>
        </w:trPr>
        <w:tc>
          <w:tcPr>
            <w:tcW w:w="1611" w:type="dxa"/>
            <w:shd w:val="clear" w:color="auto" w:fill="auto"/>
            <w:vAlign w:val="center"/>
          </w:tcPr>
          <w:p w:rsidR="00E10394" w:rsidRPr="00E10394" w:rsidRDefault="00E10394" w:rsidP="00E10394">
            <w:pPr>
              <w:suppressAutoHyphens w:val="0"/>
              <w:rPr>
                <w:rFonts w:eastAsia="Times New Roman" w:cs="Arial"/>
                <w:szCs w:val="20"/>
                <w:lang w:val="it-IT" w:eastAsia="it-IT"/>
              </w:rPr>
            </w:pPr>
            <w:r w:rsidRPr="00E10394">
              <w:rPr>
                <w:rFonts w:eastAsia="Times New Roman" w:cs="Arial"/>
                <w:szCs w:val="20"/>
                <w:lang w:val="it-IT" w:eastAsia="it-IT"/>
              </w:rPr>
              <w:t>Totali</w:t>
            </w:r>
          </w:p>
        </w:tc>
        <w:tc>
          <w:tcPr>
            <w:tcW w:w="1611"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Times New Roman"/>
                <w:szCs w:val="20"/>
                <w:lang w:val="it-IT" w:eastAsia="it-IT"/>
              </w:rPr>
              <w:t>950’000.-</w:t>
            </w:r>
          </w:p>
        </w:tc>
        <w:tc>
          <w:tcPr>
            <w:tcW w:w="1611"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Times New Roman"/>
                <w:szCs w:val="20"/>
                <w:lang w:val="it-IT" w:eastAsia="it-IT"/>
              </w:rPr>
              <w:t>241'882.-</w:t>
            </w:r>
          </w:p>
        </w:tc>
        <w:tc>
          <w:tcPr>
            <w:tcW w:w="1611" w:type="dxa"/>
            <w:shd w:val="clear" w:color="auto" w:fill="auto"/>
            <w:vAlign w:val="center"/>
          </w:tcPr>
          <w:p w:rsidR="00E10394" w:rsidRPr="00E10394" w:rsidRDefault="00E10394" w:rsidP="00E10394">
            <w:pPr>
              <w:suppressAutoHyphens w:val="0"/>
              <w:jc w:val="right"/>
              <w:rPr>
                <w:rFonts w:eastAsia="Times New Roman" w:cs="Times New Roman"/>
                <w:szCs w:val="20"/>
                <w:lang w:val="it-IT" w:eastAsia="it-IT"/>
              </w:rPr>
            </w:pPr>
            <w:r w:rsidRPr="00E10394">
              <w:rPr>
                <w:rFonts w:eastAsia="Times New Roman" w:cs="Times New Roman"/>
                <w:szCs w:val="20"/>
                <w:lang w:val="it-IT" w:eastAsia="it-IT"/>
              </w:rPr>
              <w:t>30’240.-</w:t>
            </w:r>
          </w:p>
        </w:tc>
        <w:tc>
          <w:tcPr>
            <w:tcW w:w="1479" w:type="dxa"/>
            <w:shd w:val="clear" w:color="auto" w:fill="auto"/>
            <w:vAlign w:val="center"/>
          </w:tcPr>
          <w:p w:rsidR="00E10394" w:rsidRPr="00E10394" w:rsidRDefault="00E10394" w:rsidP="00E10394">
            <w:pPr>
              <w:suppressAutoHyphens w:val="0"/>
              <w:jc w:val="right"/>
              <w:rPr>
                <w:rFonts w:eastAsia="Times New Roman" w:cs="Arial"/>
                <w:szCs w:val="20"/>
                <w:highlight w:val="yellow"/>
                <w:lang w:val="it-IT" w:eastAsia="it-IT"/>
              </w:rPr>
            </w:pPr>
            <w:r w:rsidRPr="00E10394">
              <w:rPr>
                <w:rFonts w:eastAsia="Times New Roman" w:cs="Arial"/>
                <w:szCs w:val="20"/>
                <w:lang w:val="it-IT" w:eastAsia="it-IT"/>
              </w:rPr>
              <w:t>26’000.-</w:t>
            </w:r>
          </w:p>
        </w:tc>
        <w:tc>
          <w:tcPr>
            <w:tcW w:w="1480" w:type="dxa"/>
            <w:shd w:val="clear" w:color="auto" w:fill="auto"/>
            <w:vAlign w:val="center"/>
          </w:tcPr>
          <w:p w:rsidR="00E10394" w:rsidRPr="00E10394" w:rsidRDefault="00E10394" w:rsidP="00E10394">
            <w:pPr>
              <w:suppressAutoHyphens w:val="0"/>
              <w:jc w:val="right"/>
              <w:rPr>
                <w:rFonts w:eastAsia="Times New Roman" w:cs="Arial"/>
                <w:szCs w:val="20"/>
                <w:lang w:val="it-IT" w:eastAsia="it-IT"/>
              </w:rPr>
            </w:pPr>
            <w:r w:rsidRPr="00E10394">
              <w:rPr>
                <w:rFonts w:eastAsia="Times New Roman" w:cs="Arial"/>
                <w:szCs w:val="20"/>
                <w:lang w:val="it-IT" w:eastAsia="it-IT"/>
              </w:rPr>
              <w:t>5’000.-</w:t>
            </w:r>
          </w:p>
        </w:tc>
      </w:tr>
    </w:tbl>
    <w:p w:rsidR="00E10394" w:rsidRPr="00E10394" w:rsidRDefault="00E10394" w:rsidP="00E10394">
      <w:pPr>
        <w:suppressAutoHyphens w:val="0"/>
        <w:rPr>
          <w:rFonts w:eastAsia="Times New Roman" w:cs="Times New Roman"/>
          <w:sz w:val="24"/>
          <w:szCs w:val="20"/>
          <w:lang w:val="it-IT" w:eastAsia="it-IT"/>
        </w:rPr>
      </w:pPr>
    </w:p>
    <w:p w:rsidR="00E10394" w:rsidRPr="00E10394" w:rsidRDefault="00E10394" w:rsidP="00E10394">
      <w:pPr>
        <w:widowControl w:val="0"/>
        <w:tabs>
          <w:tab w:val="left" w:pos="-1560"/>
        </w:tabs>
        <w:suppressAutoHyphens w:val="0"/>
        <w:spacing w:after="120"/>
        <w:rPr>
          <w:rFonts w:eastAsia="Times New Roman" w:cs="Arial"/>
          <w:sz w:val="24"/>
          <w:szCs w:val="20"/>
          <w:lang w:val="it-IT"/>
        </w:rPr>
      </w:pPr>
      <w:r w:rsidRPr="00E10394">
        <w:rPr>
          <w:rFonts w:eastAsia="Times New Roman" w:cs="Arial"/>
          <w:sz w:val="24"/>
          <w:szCs w:val="20"/>
          <w:lang w:val="it-IT"/>
        </w:rPr>
        <w:t>I preventivi di spesa sono stati elaborati sulla base di un progetto di massima. Il progetto definitivo sarà la base del progetto esecutivo e del relativo preventivo definitivo.</w:t>
      </w:r>
    </w:p>
    <w:p w:rsidR="00E10394" w:rsidRPr="00E10394" w:rsidRDefault="00E10394" w:rsidP="00E10394">
      <w:pPr>
        <w:suppressAutoHyphens w:val="0"/>
        <w:rPr>
          <w:rFonts w:eastAsia="Times New Roman" w:cs="Arial"/>
          <w:sz w:val="24"/>
          <w:szCs w:val="20"/>
          <w:lang w:eastAsia="it-IT"/>
        </w:rPr>
      </w:pPr>
      <w:r w:rsidRPr="00E10394">
        <w:rPr>
          <w:rFonts w:eastAsia="Times New Roman" w:cs="Arial"/>
          <w:sz w:val="24"/>
          <w:szCs w:val="20"/>
          <w:lang w:eastAsia="it-IT"/>
        </w:rPr>
        <w:t>I costi di locazione annui rientrano nei parametri medi del mercato immobiliare della regione.</w:t>
      </w:r>
    </w:p>
    <w:p w:rsidR="00E10394" w:rsidRPr="00E10394" w:rsidRDefault="00E10394" w:rsidP="00E10394">
      <w:pPr>
        <w:suppressAutoHyphens w:val="0"/>
        <w:rPr>
          <w:rFonts w:eastAsia="Times New Roman" w:cs="Arial"/>
          <w:sz w:val="24"/>
          <w:szCs w:val="20"/>
          <w:lang w:eastAsia="it-IT"/>
        </w:rPr>
      </w:pPr>
    </w:p>
    <w:p w:rsidR="00E10394" w:rsidRPr="00E10394" w:rsidRDefault="00E10394" w:rsidP="00E10394">
      <w:pPr>
        <w:suppressAutoHyphens w:val="0"/>
        <w:rPr>
          <w:rFonts w:eastAsia="Times New Roman" w:cs="Arial"/>
          <w:sz w:val="24"/>
          <w:szCs w:val="20"/>
          <w:lang w:eastAsia="it-IT"/>
        </w:rPr>
      </w:pPr>
      <w:r w:rsidRPr="00E10394">
        <w:rPr>
          <w:rFonts w:eastAsia="Times New Roman" w:cs="Arial"/>
          <w:sz w:val="24"/>
          <w:szCs w:val="20"/>
          <w:lang w:eastAsia="it-IT"/>
        </w:rPr>
        <w:t xml:space="preserve">L’estensione delle occupazioni dello stabile </w:t>
      </w:r>
      <w:proofErr w:type="spellStart"/>
      <w:r w:rsidRPr="00E10394">
        <w:rPr>
          <w:rFonts w:eastAsia="Times New Roman" w:cs="Arial"/>
          <w:sz w:val="24"/>
          <w:szCs w:val="20"/>
          <w:lang w:eastAsia="it-IT"/>
        </w:rPr>
        <w:t>Cometas</w:t>
      </w:r>
      <w:proofErr w:type="spellEnd"/>
      <w:r w:rsidRPr="00E10394">
        <w:rPr>
          <w:rFonts w:eastAsia="Times New Roman" w:cs="Arial"/>
          <w:sz w:val="24"/>
          <w:szCs w:val="20"/>
          <w:lang w:eastAsia="it-IT"/>
        </w:rPr>
        <w:t xml:space="preserve"> a Bellinzona comporta le altre seguenti conseguenze:</w:t>
      </w:r>
    </w:p>
    <w:p w:rsidR="00E10394" w:rsidRPr="00E10394" w:rsidRDefault="00E10394" w:rsidP="00A633FA">
      <w:pPr>
        <w:tabs>
          <w:tab w:val="left" w:pos="284"/>
        </w:tabs>
        <w:suppressAutoHyphens w:val="0"/>
        <w:spacing w:before="60"/>
        <w:rPr>
          <w:rFonts w:eastAsia="Times New Roman" w:cs="Arial"/>
          <w:sz w:val="24"/>
          <w:szCs w:val="20"/>
          <w:lang w:eastAsia="it-IT"/>
        </w:rPr>
      </w:pPr>
      <w:r w:rsidRPr="00E10394">
        <w:rPr>
          <w:rFonts w:eastAsia="Times New Roman" w:cs="Arial"/>
          <w:sz w:val="24"/>
          <w:szCs w:val="20"/>
          <w:lang w:eastAsia="it-IT"/>
        </w:rPr>
        <w:t>-</w:t>
      </w:r>
      <w:r w:rsidRPr="00E10394">
        <w:rPr>
          <w:rFonts w:eastAsia="Times New Roman" w:cs="Arial"/>
          <w:sz w:val="24"/>
          <w:szCs w:val="20"/>
          <w:lang w:eastAsia="it-IT"/>
        </w:rPr>
        <w:tab/>
        <w:t>un aumento delle spese accessorie di 19'</w:t>
      </w:r>
      <w:proofErr w:type="gramStart"/>
      <w:r w:rsidRPr="00E10394">
        <w:rPr>
          <w:rFonts w:eastAsia="Times New Roman" w:cs="Arial"/>
          <w:sz w:val="24"/>
          <w:szCs w:val="20"/>
          <w:lang w:eastAsia="it-IT"/>
        </w:rPr>
        <w:t>240.-</w:t>
      </w:r>
      <w:proofErr w:type="gramEnd"/>
      <w:r w:rsidRPr="00E10394">
        <w:rPr>
          <w:rFonts w:eastAsia="Times New Roman" w:cs="Arial"/>
          <w:sz w:val="24"/>
          <w:szCs w:val="20"/>
          <w:lang w:eastAsia="it-IT"/>
        </w:rPr>
        <w:t xml:space="preserve"> CHF/anno;</w:t>
      </w:r>
    </w:p>
    <w:p w:rsidR="00E10394" w:rsidRPr="00E10394" w:rsidRDefault="00E10394" w:rsidP="00A633FA">
      <w:pPr>
        <w:tabs>
          <w:tab w:val="left" w:pos="284"/>
        </w:tabs>
        <w:suppressAutoHyphens w:val="0"/>
        <w:spacing w:before="60"/>
        <w:rPr>
          <w:rFonts w:eastAsia="Times New Roman" w:cs="Arial"/>
          <w:sz w:val="24"/>
          <w:szCs w:val="20"/>
          <w:lang w:eastAsia="it-IT"/>
        </w:rPr>
      </w:pPr>
      <w:r w:rsidRPr="00E10394">
        <w:rPr>
          <w:rFonts w:eastAsia="Times New Roman" w:cs="Arial"/>
          <w:sz w:val="24"/>
          <w:szCs w:val="20"/>
          <w:lang w:eastAsia="it-IT"/>
        </w:rPr>
        <w:t xml:space="preserve">- </w:t>
      </w:r>
      <w:r w:rsidRPr="00E10394">
        <w:rPr>
          <w:rFonts w:eastAsia="Times New Roman" w:cs="Arial"/>
          <w:sz w:val="24"/>
          <w:szCs w:val="20"/>
          <w:lang w:eastAsia="it-IT"/>
        </w:rPr>
        <w:tab/>
        <w:t>un aumento delle spese di pulizia giornaliera per totali 17'940.- CHF/anno;</w:t>
      </w:r>
    </w:p>
    <w:p w:rsidR="00E10394" w:rsidRPr="00E10394" w:rsidRDefault="00E10394" w:rsidP="00A633FA">
      <w:pPr>
        <w:tabs>
          <w:tab w:val="left" w:pos="284"/>
        </w:tabs>
        <w:suppressAutoHyphens w:val="0"/>
        <w:spacing w:before="60"/>
        <w:rPr>
          <w:rFonts w:eastAsia="Times New Roman" w:cs="Arial"/>
          <w:sz w:val="24"/>
          <w:szCs w:val="20"/>
          <w:lang w:eastAsia="it-IT"/>
        </w:rPr>
      </w:pPr>
      <w:r w:rsidRPr="00E10394">
        <w:rPr>
          <w:rFonts w:eastAsia="Times New Roman" w:cs="Arial"/>
          <w:sz w:val="24"/>
          <w:szCs w:val="20"/>
          <w:lang w:eastAsia="it-IT"/>
        </w:rPr>
        <w:t>-</w:t>
      </w:r>
      <w:r w:rsidRPr="00E10394">
        <w:rPr>
          <w:rFonts w:eastAsia="Times New Roman" w:cs="Arial"/>
          <w:sz w:val="24"/>
          <w:szCs w:val="20"/>
          <w:lang w:eastAsia="it-IT"/>
        </w:rPr>
        <w:tab/>
        <w:t>un aumento dei costi ricorrenti annuali CSI per totali 2'030.- CHF/anno;</w:t>
      </w:r>
    </w:p>
    <w:p w:rsidR="00E10394" w:rsidRPr="00E10394" w:rsidRDefault="00E10394" w:rsidP="00E10394">
      <w:pPr>
        <w:suppressAutoHyphens w:val="0"/>
        <w:rPr>
          <w:rFonts w:eastAsia="Times New Roman" w:cs="Arial"/>
          <w:sz w:val="24"/>
          <w:szCs w:val="20"/>
          <w:lang w:eastAsia="it-IT"/>
        </w:rPr>
      </w:pPr>
    </w:p>
    <w:p w:rsidR="00E10394" w:rsidRPr="00E10394" w:rsidRDefault="00A633FA" w:rsidP="00400D28">
      <w:pPr>
        <w:pStyle w:val="Titolo3"/>
        <w:tabs>
          <w:tab w:val="left" w:pos="709"/>
        </w:tabs>
        <w:suppressAutoHyphens w:val="0"/>
        <w:spacing w:before="0" w:after="120"/>
        <w:jc w:val="both"/>
        <w:rPr>
          <w:rFonts w:eastAsia="Calibri" w:cs="Times New Roman"/>
          <w:i/>
          <w:sz w:val="23"/>
          <w:szCs w:val="23"/>
          <w:lang w:val="it-IT" w:eastAsia="it-IT"/>
        </w:rPr>
      </w:pPr>
      <w:r>
        <w:rPr>
          <w:rFonts w:eastAsia="Calibri" w:cs="Times New Roman"/>
          <w:i/>
          <w:sz w:val="23"/>
          <w:szCs w:val="23"/>
          <w:lang w:val="it-IT" w:eastAsia="it-IT"/>
        </w:rPr>
        <w:t>2.9.2</w:t>
      </w:r>
      <w:r w:rsidR="00E10394" w:rsidRPr="00E10394">
        <w:rPr>
          <w:rFonts w:eastAsia="Calibri" w:cs="Times New Roman"/>
          <w:i/>
          <w:sz w:val="23"/>
          <w:szCs w:val="23"/>
          <w:lang w:val="it-IT" w:eastAsia="it-IT"/>
        </w:rPr>
        <w:tab/>
        <w:t>Tempistica</w:t>
      </w:r>
    </w:p>
    <w:p w:rsidR="00E10394" w:rsidRDefault="00E10394" w:rsidP="000846CD">
      <w:pPr>
        <w:suppressAutoHyphens w:val="0"/>
        <w:rPr>
          <w:rFonts w:eastAsia="Times New Roman" w:cs="Arial"/>
          <w:sz w:val="24"/>
          <w:lang w:eastAsia="it-IT"/>
        </w:rPr>
      </w:pPr>
      <w:r w:rsidRPr="00E10394">
        <w:rPr>
          <w:rFonts w:eastAsia="Times New Roman" w:cs="Arial"/>
          <w:sz w:val="24"/>
          <w:lang w:eastAsia="it-IT"/>
        </w:rPr>
        <w:t>Per rapporto alla tempistica prospettata nel Messaggio si può prevedere che la progettazione definitiva dovrebbe avvenire entro fine 2021. A questa seguirà la fase di messa in appalto e delibere e quindi la consegna degli spazi potrebbe essere stimabile entro fine giugno 2022 qualora non vi saranno ricorsi.</w:t>
      </w:r>
    </w:p>
    <w:p w:rsidR="00E10394" w:rsidRPr="00E10394" w:rsidRDefault="00A633FA" w:rsidP="00A633FA">
      <w:pPr>
        <w:keepNext/>
        <w:tabs>
          <w:tab w:val="left" w:pos="567"/>
          <w:tab w:val="left" w:pos="709"/>
          <w:tab w:val="left" w:pos="851"/>
        </w:tabs>
        <w:suppressAutoHyphens w:val="0"/>
        <w:spacing w:after="120"/>
        <w:outlineLvl w:val="0"/>
        <w:rPr>
          <w:rFonts w:eastAsia="Times New Roman" w:cs="Arial"/>
          <w:b/>
          <w:caps/>
          <w:sz w:val="24"/>
          <w:szCs w:val="24"/>
          <w:lang w:val="it-IT" w:eastAsia="it-IT"/>
        </w:rPr>
      </w:pPr>
      <w:r>
        <w:rPr>
          <w:rFonts w:eastAsia="Times New Roman" w:cs="Arial"/>
          <w:b/>
          <w:caps/>
          <w:sz w:val="24"/>
          <w:szCs w:val="24"/>
          <w:lang w:val="it-IT" w:eastAsia="it-IT"/>
        </w:rPr>
        <w:lastRenderedPageBreak/>
        <w:t>3.</w:t>
      </w:r>
      <w:r>
        <w:rPr>
          <w:rFonts w:eastAsia="Times New Roman" w:cs="Arial"/>
          <w:b/>
          <w:caps/>
          <w:sz w:val="24"/>
          <w:szCs w:val="24"/>
          <w:lang w:val="it-IT" w:eastAsia="it-IT"/>
        </w:rPr>
        <w:tab/>
      </w:r>
      <w:r w:rsidR="00E10394" w:rsidRPr="00E10394">
        <w:rPr>
          <w:rFonts w:eastAsia="Times New Roman" w:cs="Arial"/>
          <w:b/>
          <w:caps/>
          <w:sz w:val="24"/>
          <w:szCs w:val="24"/>
          <w:lang w:val="it-IT" w:eastAsia="it-IT"/>
        </w:rPr>
        <w:t>lavori commissionali</w:t>
      </w:r>
    </w:p>
    <w:p w:rsidR="00706379" w:rsidRPr="00706379" w:rsidRDefault="00E10394" w:rsidP="00706379">
      <w:pPr>
        <w:tabs>
          <w:tab w:val="left" w:pos="567"/>
        </w:tabs>
        <w:suppressAutoHyphens w:val="0"/>
        <w:spacing w:after="120"/>
        <w:rPr>
          <w:rFonts w:eastAsia="Times New Roman" w:cs="Arial"/>
          <w:b/>
          <w:sz w:val="24"/>
          <w:szCs w:val="20"/>
          <w:lang w:val="it-IT" w:eastAsia="it-IT"/>
        </w:rPr>
      </w:pPr>
      <w:r w:rsidRPr="00E10394">
        <w:rPr>
          <w:rFonts w:eastAsia="Times New Roman" w:cs="Arial"/>
          <w:b/>
          <w:sz w:val="24"/>
          <w:szCs w:val="20"/>
          <w:lang w:val="it-IT" w:eastAsia="it-IT"/>
        </w:rPr>
        <w:t>3.1</w:t>
      </w:r>
      <w:r w:rsidRPr="00E10394">
        <w:rPr>
          <w:rFonts w:eastAsia="Times New Roman" w:cs="Arial"/>
          <w:b/>
          <w:sz w:val="24"/>
          <w:szCs w:val="20"/>
          <w:lang w:val="it-IT" w:eastAsia="it-IT"/>
        </w:rPr>
        <w:tab/>
      </w:r>
    </w:p>
    <w:p w:rsidR="00E10394" w:rsidRPr="00E10394" w:rsidRDefault="00E10394" w:rsidP="00A633FA">
      <w:pPr>
        <w:tabs>
          <w:tab w:val="left" w:pos="567"/>
        </w:tabs>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 xml:space="preserve">A seguito dell’assegnazione del Messaggio alla scrivente Commissione e reperito il relatore, la Commissione ha posto alcune </w:t>
      </w:r>
      <w:r w:rsidRPr="00E10394">
        <w:rPr>
          <w:rFonts w:eastAsia="Times New Roman" w:cs="Times New Roman"/>
          <w:sz w:val="24"/>
          <w:szCs w:val="20"/>
          <w:u w:val="single"/>
          <w:lang w:val="it-IT" w:eastAsia="it-IT"/>
        </w:rPr>
        <w:t>domande al Consiglio di Stato</w:t>
      </w:r>
      <w:r w:rsidRPr="00E10394">
        <w:rPr>
          <w:rFonts w:eastAsia="Times New Roman" w:cs="Times New Roman"/>
          <w:sz w:val="24"/>
          <w:szCs w:val="20"/>
          <w:lang w:val="it-IT" w:eastAsia="it-IT"/>
        </w:rPr>
        <w:t xml:space="preserve"> con lettera 29 settembre 2021 alle quali l’Esecutivo ha risposto in data 27 ottobre 2021.</w:t>
      </w:r>
    </w:p>
    <w:p w:rsidR="00E10394" w:rsidRPr="00E10394" w:rsidRDefault="00E10394" w:rsidP="00E10394">
      <w:pPr>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 xml:space="preserve">La Commissione, che nel frattempo ha potuto prendere visione del progetto di contratto di locazione completo, aveva posto alcune domande volte da un lato a comprenderne alcuni termini, segnatamente la durata dello stesso e le conseguenze degli investimenti al termine del contratto e dall’altro lato, se erano state immaginate soluzioni alternative o se non fosse da privilegiare una soluzione in proprietà piuttosto che in locazione alfine di raggruppare tutte le attività della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in un unico stabile.</w:t>
      </w:r>
    </w:p>
    <w:p w:rsidR="00E10394" w:rsidRPr="00E10394" w:rsidRDefault="00E10394" w:rsidP="00E10394">
      <w:pPr>
        <w:suppressAutoHyphens w:val="0"/>
        <w:rPr>
          <w:rFonts w:eastAsia="Times New Roman" w:cs="Times New Roman"/>
          <w:sz w:val="24"/>
          <w:szCs w:val="20"/>
          <w:lang w:val="it-IT" w:eastAsia="it-IT"/>
        </w:rPr>
      </w:pPr>
    </w:p>
    <w:p w:rsidR="00E10394" w:rsidRPr="00E10394" w:rsidRDefault="00E10394" w:rsidP="00A633FA">
      <w:pPr>
        <w:suppressAutoHyphens w:val="0"/>
        <w:spacing w:after="120"/>
        <w:rPr>
          <w:rFonts w:eastAsia="Times New Roman" w:cs="Times New Roman"/>
          <w:sz w:val="24"/>
          <w:szCs w:val="20"/>
          <w:lang w:val="it-IT" w:eastAsia="it-IT"/>
        </w:rPr>
      </w:pPr>
      <w:r w:rsidRPr="00E10394">
        <w:rPr>
          <w:rFonts w:eastAsia="Times New Roman" w:cs="Times New Roman"/>
          <w:sz w:val="24"/>
          <w:szCs w:val="20"/>
          <w:lang w:val="it-IT" w:eastAsia="it-IT"/>
        </w:rPr>
        <w:t>Alla prima domanda la risposta è stata la seguente:</w:t>
      </w:r>
    </w:p>
    <w:p w:rsidR="00E10394" w:rsidRPr="00E10394" w:rsidRDefault="00E10394" w:rsidP="00A633FA">
      <w:pPr>
        <w:suppressAutoHyphens w:val="0"/>
        <w:contextualSpacing/>
        <w:rPr>
          <w:rFonts w:eastAsia="Times New Roman" w:cs="Times New Roman"/>
          <w:i/>
          <w:iCs/>
          <w:lang w:val="it-IT" w:eastAsia="it-IT"/>
        </w:rPr>
      </w:pPr>
      <w:r w:rsidRPr="00E10394">
        <w:rPr>
          <w:rFonts w:eastAsia="Times New Roman" w:cs="Times New Roman"/>
          <w:i/>
          <w:iCs/>
          <w:lang w:val="it-IT" w:eastAsia="it-IT"/>
        </w:rPr>
        <w:t>Riguardo all’onere d’investimento si precisa che gli interventi edili di adattamento degli spazi per esigenze dell’Amministrazione cantonale ammontano a CHF 651’585.- (IVA inclusa) mentre la differenza di CHF 298’415.- (IVA inclusa) concerne l’arredo e i traslochi; il proprietario assume invece gli interventi di sua pertinenza per la predisposizione degli spazi alla funzione cui sono destinati e riportati al p</w:t>
      </w:r>
      <w:r w:rsidR="00400D28">
        <w:rPr>
          <w:rFonts w:eastAsia="Times New Roman" w:cs="Times New Roman"/>
          <w:i/>
          <w:iCs/>
          <w:lang w:val="it-IT" w:eastAsia="it-IT"/>
        </w:rPr>
        <w:t>.</w:t>
      </w:r>
      <w:r w:rsidRPr="00E10394">
        <w:rPr>
          <w:rFonts w:eastAsia="Times New Roman" w:cs="Times New Roman"/>
          <w:i/>
          <w:iCs/>
          <w:lang w:val="it-IT" w:eastAsia="it-IT"/>
        </w:rPr>
        <w:t xml:space="preserve">to 7.1 del contratto di locazione. La durata del contratto di locazione è indeterminata con prima possibilità di scadenza dopo 7 anni, termine che tiene conto dell’arco temporale minimo per eventualmente realizzare uno stabile in proprietà e parallelamente ammortizzare gli interventi eseguiti e non recuperabili di sistemazione degli spazi a carico del Cantone (CHF 651'585.- IVA inclusa). Alla fine della locazione il conduttore non è tenuto ad alcun ripristino degli spazi ma provvederà unicamente ad allontanare, a proprie spese, le installazioni e gli impianti di sua proprietà, senza vincolo e obbligo di indennizzi per i contraenti. </w:t>
      </w:r>
    </w:p>
    <w:p w:rsidR="00E10394" w:rsidRPr="00E10394" w:rsidRDefault="00E10394" w:rsidP="00E10394">
      <w:pPr>
        <w:suppressAutoHyphens w:val="0"/>
        <w:ind w:left="720"/>
        <w:contextualSpacing/>
        <w:rPr>
          <w:rFonts w:eastAsia="Times New Roman" w:cs="Times New Roman"/>
          <w:i/>
          <w:iCs/>
          <w:sz w:val="24"/>
          <w:szCs w:val="20"/>
          <w:lang w:val="it-IT" w:eastAsia="it-IT"/>
        </w:rPr>
      </w:pPr>
    </w:p>
    <w:p w:rsidR="00E10394" w:rsidRPr="00E10394" w:rsidRDefault="00E10394" w:rsidP="00A633FA">
      <w:pPr>
        <w:suppressAutoHyphens w:val="0"/>
        <w:spacing w:after="120"/>
        <w:rPr>
          <w:rFonts w:eastAsia="Times New Roman" w:cs="Times New Roman"/>
          <w:sz w:val="24"/>
          <w:szCs w:val="20"/>
          <w:lang w:val="it-IT" w:eastAsia="it-IT"/>
        </w:rPr>
      </w:pPr>
      <w:r w:rsidRPr="00E10394">
        <w:rPr>
          <w:rFonts w:eastAsia="Times New Roman" w:cs="Times New Roman"/>
          <w:sz w:val="24"/>
          <w:szCs w:val="20"/>
          <w:lang w:val="it-IT" w:eastAsia="it-IT"/>
        </w:rPr>
        <w:t>Alla seconda domanda il governo ha risposto come segue:</w:t>
      </w:r>
    </w:p>
    <w:p w:rsidR="00E10394" w:rsidRPr="00E10394" w:rsidRDefault="00E10394" w:rsidP="00A633FA">
      <w:pPr>
        <w:suppressAutoHyphens w:val="0"/>
        <w:contextualSpacing/>
        <w:rPr>
          <w:rFonts w:eastAsia="Times New Roman" w:cs="Times New Roman"/>
          <w:i/>
          <w:iCs/>
          <w:lang w:val="it-IT" w:eastAsia="it-IT"/>
        </w:rPr>
      </w:pPr>
      <w:r w:rsidRPr="00E10394">
        <w:rPr>
          <w:rFonts w:eastAsia="Times New Roman" w:cs="Times New Roman"/>
          <w:i/>
          <w:iCs/>
          <w:lang w:val="it-IT" w:eastAsia="it-IT"/>
        </w:rPr>
        <w:t xml:space="preserve">La proposta logistica oggetto del messaggio governativo è una soluzione transitoria, che deve soddisfare i contingenti e urgenti fabbisogni della </w:t>
      </w:r>
      <w:proofErr w:type="spellStart"/>
      <w:r w:rsidRPr="00E10394">
        <w:rPr>
          <w:rFonts w:eastAsia="Times New Roman" w:cs="Times New Roman"/>
          <w:i/>
          <w:iCs/>
          <w:lang w:val="it-IT" w:eastAsia="it-IT"/>
        </w:rPr>
        <w:t>DASF</w:t>
      </w:r>
      <w:proofErr w:type="spellEnd"/>
      <w:r w:rsidRPr="00E10394">
        <w:rPr>
          <w:rFonts w:eastAsia="Times New Roman" w:cs="Times New Roman"/>
          <w:i/>
          <w:iCs/>
          <w:lang w:val="it-IT" w:eastAsia="it-IT"/>
        </w:rPr>
        <w:t xml:space="preserve"> generati in particolare dall’aumento della dotazione di personale resosi necessario e traghettare alla soluzione definitiva, che dovrà essere conforme agli indirizzi strategici del Consiglio di Stato secondo cui occorre privilegiare la proprietà alla locazione. La soluzione definitiva consisterà in una sede in un nuovo stabile di proprietà, che verosimilmente vedrà la luce non prima di dieci anni e che attualmente è in fase di valutazione e definizione da parte della Sezione della logistica nell’ambito della Piano logistico del </w:t>
      </w:r>
      <w:proofErr w:type="spellStart"/>
      <w:r w:rsidRPr="00E10394">
        <w:rPr>
          <w:rFonts w:eastAsia="Times New Roman" w:cs="Times New Roman"/>
          <w:i/>
          <w:iCs/>
          <w:lang w:val="it-IT" w:eastAsia="it-IT"/>
        </w:rPr>
        <w:t>Bellinzonese</w:t>
      </w:r>
      <w:proofErr w:type="spellEnd"/>
      <w:r w:rsidRPr="00E10394">
        <w:rPr>
          <w:rFonts w:eastAsia="Times New Roman" w:cs="Times New Roman"/>
          <w:i/>
          <w:iCs/>
          <w:lang w:val="it-IT" w:eastAsia="it-IT"/>
        </w:rPr>
        <w:t xml:space="preserve"> (</w:t>
      </w:r>
      <w:proofErr w:type="spellStart"/>
      <w:r w:rsidRPr="00E10394">
        <w:rPr>
          <w:rFonts w:eastAsia="Times New Roman" w:cs="Times New Roman"/>
          <w:i/>
          <w:iCs/>
          <w:lang w:val="it-IT" w:eastAsia="it-IT"/>
        </w:rPr>
        <w:t>PiLoBe</w:t>
      </w:r>
      <w:proofErr w:type="spellEnd"/>
      <w:r w:rsidRPr="00E10394">
        <w:rPr>
          <w:rFonts w:eastAsia="Times New Roman" w:cs="Times New Roman"/>
          <w:i/>
          <w:iCs/>
          <w:lang w:val="it-IT" w:eastAsia="it-IT"/>
        </w:rPr>
        <w:t>). Per quanto attiene a soluzioni alternative in proprietà si rileva che dalle verifiche effettuate dalla Sezione della logistica non vi sono a Bellinzona spazi disponibili, adeguati alle esigenze evidenziate nel messaggio n. 802.</w:t>
      </w:r>
    </w:p>
    <w:p w:rsidR="00E10394" w:rsidRPr="00E10394" w:rsidRDefault="00E10394" w:rsidP="00E10394">
      <w:pPr>
        <w:suppressAutoHyphens w:val="0"/>
        <w:rPr>
          <w:rFonts w:eastAsia="Times New Roman" w:cs="Times New Roman"/>
          <w:sz w:val="24"/>
          <w:szCs w:val="20"/>
          <w:lang w:val="it-IT" w:eastAsia="it-IT"/>
        </w:rPr>
      </w:pPr>
    </w:p>
    <w:p w:rsidR="00E10394" w:rsidRPr="00E10394" w:rsidRDefault="00E10394" w:rsidP="00E10394">
      <w:pPr>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 xml:space="preserve">In occasione dell’audizione di cui al punto 3.2. (infra) è stato possibile avere conferma che nello studio di sviluppo per il </w:t>
      </w:r>
      <w:proofErr w:type="spellStart"/>
      <w:r w:rsidRPr="00E10394">
        <w:rPr>
          <w:rFonts w:eastAsia="Times New Roman" w:cs="Times New Roman"/>
          <w:sz w:val="24"/>
          <w:szCs w:val="20"/>
          <w:lang w:val="it-IT" w:eastAsia="it-IT"/>
        </w:rPr>
        <w:t>Bellinzonese</w:t>
      </w:r>
      <w:proofErr w:type="spellEnd"/>
      <w:r w:rsidRPr="00E10394">
        <w:rPr>
          <w:rFonts w:eastAsia="Times New Roman" w:cs="Times New Roman"/>
          <w:sz w:val="24"/>
          <w:szCs w:val="20"/>
          <w:lang w:val="it-IT" w:eastAsia="it-IT"/>
        </w:rPr>
        <w:t xml:space="preserve"> si sono considerate anche le proprietà dei Comuni aggregati.</w:t>
      </w:r>
    </w:p>
    <w:p w:rsidR="00E10394" w:rsidRPr="00E10394" w:rsidRDefault="00E10394" w:rsidP="00E10394">
      <w:pPr>
        <w:suppressAutoHyphens w:val="0"/>
        <w:rPr>
          <w:rFonts w:eastAsia="Times New Roman" w:cs="Times New Roman"/>
          <w:i/>
          <w:iCs/>
          <w:sz w:val="24"/>
          <w:szCs w:val="20"/>
          <w:lang w:val="it-IT" w:eastAsia="it-IT"/>
        </w:rPr>
      </w:pPr>
    </w:p>
    <w:p w:rsidR="00706379" w:rsidRPr="00706379" w:rsidRDefault="00E10394" w:rsidP="00706379">
      <w:pPr>
        <w:tabs>
          <w:tab w:val="left" w:pos="567"/>
        </w:tabs>
        <w:suppressAutoHyphens w:val="0"/>
        <w:spacing w:after="120"/>
        <w:rPr>
          <w:rFonts w:eastAsia="Times New Roman" w:cs="Arial"/>
          <w:b/>
          <w:sz w:val="24"/>
          <w:szCs w:val="20"/>
          <w:lang w:val="it-IT" w:eastAsia="it-IT"/>
        </w:rPr>
      </w:pPr>
      <w:r w:rsidRPr="00E10394">
        <w:rPr>
          <w:rFonts w:eastAsia="Times New Roman" w:cs="Arial"/>
          <w:b/>
          <w:sz w:val="24"/>
          <w:szCs w:val="20"/>
          <w:lang w:val="it-IT" w:eastAsia="it-IT"/>
        </w:rPr>
        <w:t xml:space="preserve">3.2 </w:t>
      </w:r>
      <w:r w:rsidRPr="00E10394">
        <w:rPr>
          <w:rFonts w:eastAsia="Times New Roman" w:cs="Arial"/>
          <w:b/>
          <w:sz w:val="24"/>
          <w:szCs w:val="20"/>
          <w:lang w:val="it-IT" w:eastAsia="it-IT"/>
        </w:rPr>
        <w:tab/>
      </w:r>
    </w:p>
    <w:p w:rsidR="00E10394" w:rsidRPr="00E10394" w:rsidRDefault="00E10394" w:rsidP="00706379">
      <w:pPr>
        <w:tabs>
          <w:tab w:val="left" w:pos="567"/>
        </w:tabs>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 xml:space="preserve">La Commissione ha quindi ritenuto di procedere con una audizione a cui il Consiglio di Stato ha delegato i signori Fattorini, direttore della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e </w:t>
      </w:r>
      <w:proofErr w:type="spellStart"/>
      <w:r w:rsidRPr="00E10394">
        <w:rPr>
          <w:rFonts w:eastAsia="Times New Roman" w:cs="Times New Roman"/>
          <w:sz w:val="24"/>
          <w:szCs w:val="20"/>
          <w:lang w:val="it-IT" w:eastAsia="it-IT"/>
        </w:rPr>
        <w:t>Realini</w:t>
      </w:r>
      <w:proofErr w:type="spellEnd"/>
      <w:r w:rsidRPr="00E10394">
        <w:rPr>
          <w:rFonts w:eastAsia="Times New Roman" w:cs="Times New Roman"/>
          <w:sz w:val="24"/>
          <w:szCs w:val="20"/>
          <w:lang w:val="it-IT" w:eastAsia="it-IT"/>
        </w:rPr>
        <w:t>, direttore della sezione logistica, i quali sono stati ricevuti in Commissione il 23 novembre 2021. L’audizione, pur evidenziando delle criticità è stata estremamente utile.</w:t>
      </w:r>
    </w:p>
    <w:p w:rsidR="00706379" w:rsidRPr="00706379" w:rsidRDefault="00E10394" w:rsidP="00706379">
      <w:pPr>
        <w:pStyle w:val="Titolo3"/>
        <w:tabs>
          <w:tab w:val="left" w:pos="709"/>
        </w:tabs>
        <w:suppressAutoHyphens w:val="0"/>
        <w:spacing w:after="120"/>
        <w:jc w:val="both"/>
        <w:rPr>
          <w:rFonts w:eastAsia="Calibri" w:cs="Times New Roman"/>
          <w:i/>
          <w:sz w:val="23"/>
          <w:szCs w:val="23"/>
          <w:lang w:val="it-IT" w:eastAsia="it-IT"/>
        </w:rPr>
      </w:pPr>
      <w:r w:rsidRPr="00E10394">
        <w:rPr>
          <w:rFonts w:eastAsia="Calibri" w:cs="Times New Roman"/>
          <w:i/>
          <w:sz w:val="23"/>
          <w:szCs w:val="23"/>
          <w:lang w:val="it-IT" w:eastAsia="it-IT"/>
        </w:rPr>
        <w:lastRenderedPageBreak/>
        <w:t>3.2.1</w:t>
      </w:r>
      <w:r w:rsidRPr="00E10394">
        <w:rPr>
          <w:rFonts w:eastAsia="Calibri" w:cs="Times New Roman"/>
          <w:i/>
          <w:sz w:val="23"/>
          <w:szCs w:val="23"/>
          <w:lang w:val="it-IT" w:eastAsia="it-IT"/>
        </w:rPr>
        <w:tab/>
      </w:r>
    </w:p>
    <w:p w:rsidR="00E10394" w:rsidRDefault="00E10394" w:rsidP="00706379">
      <w:pPr>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 xml:space="preserve">Da un lato si è inteso verificare se </w:t>
      </w:r>
      <w:r w:rsidRPr="00E10394">
        <w:rPr>
          <w:rFonts w:eastAsia="Times New Roman" w:cs="Times New Roman"/>
          <w:sz w:val="24"/>
          <w:szCs w:val="20"/>
          <w:u w:val="single"/>
          <w:lang w:val="it-IT" w:eastAsia="it-IT"/>
        </w:rPr>
        <w:t>nel caso specifico</w:t>
      </w:r>
      <w:r w:rsidRPr="00E10394">
        <w:rPr>
          <w:rFonts w:eastAsia="Times New Roman" w:cs="Times New Roman"/>
          <w:sz w:val="24"/>
          <w:szCs w:val="20"/>
          <w:lang w:val="it-IT" w:eastAsia="it-IT"/>
        </w:rPr>
        <w:t xml:space="preserve"> del nuovo assetto logistico della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sia stato preliminarmente esaminato tutto quanto possibile per eventualmente collocare il personale supplementare in strutture già a disposizione o di proprietà del Cantone e per conoscere l’attuale situazione relativa alle metrature a disposizione per postazioni di lavoro, sale riunioni, archivi, ecc</w:t>
      </w:r>
      <w:r w:rsidR="00400D28">
        <w:rPr>
          <w:rFonts w:eastAsia="Times New Roman" w:cs="Times New Roman"/>
          <w:sz w:val="24"/>
          <w:szCs w:val="20"/>
          <w:lang w:val="it-IT" w:eastAsia="it-IT"/>
        </w:rPr>
        <w:t>.</w:t>
      </w:r>
    </w:p>
    <w:p w:rsidR="00706379" w:rsidRPr="00E10394" w:rsidRDefault="00706379" w:rsidP="00706379">
      <w:pPr>
        <w:suppressAutoHyphens w:val="0"/>
        <w:rPr>
          <w:rFonts w:eastAsia="Times New Roman" w:cs="Times New Roman"/>
          <w:sz w:val="24"/>
          <w:szCs w:val="20"/>
          <w:lang w:val="it-IT" w:eastAsia="it-IT"/>
        </w:rPr>
      </w:pPr>
    </w:p>
    <w:p w:rsidR="00E10394" w:rsidRPr="00E10394" w:rsidRDefault="00E10394" w:rsidP="00706379">
      <w:pPr>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t xml:space="preserve">In sede di audizione e di discussione commissionale si è potuto appurare che: </w:t>
      </w:r>
    </w:p>
    <w:p w:rsidR="00E10394" w:rsidRPr="00E10394" w:rsidRDefault="00E10394" w:rsidP="00706379">
      <w:pPr>
        <w:numPr>
          <w:ilvl w:val="3"/>
          <w:numId w:val="25"/>
        </w:numPr>
        <w:suppressAutoHyphens w:val="0"/>
        <w:spacing w:before="120"/>
        <w:ind w:left="284" w:hanging="284"/>
        <w:rPr>
          <w:rFonts w:eastAsia="Times New Roman" w:cs="Times New Roman"/>
          <w:sz w:val="24"/>
          <w:szCs w:val="20"/>
          <w:lang w:val="it-IT" w:eastAsia="it-IT"/>
        </w:rPr>
      </w:pPr>
      <w:r w:rsidRPr="00E10394">
        <w:rPr>
          <w:rFonts w:eastAsia="Times New Roman" w:cs="Times New Roman"/>
          <w:sz w:val="24"/>
          <w:szCs w:val="20"/>
          <w:lang w:val="it-IT" w:eastAsia="it-IT"/>
        </w:rPr>
        <w:t xml:space="preserve">La situazione in cui 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versa attualmente è piuttosto delicata e difficoltosa, perché suddivisa su più sedi suddivise sul territorio: il servizio inserimento è in una sede, il servizio prestazioni è in un’altra sede, così come il servizio recupero e rette. </w:t>
      </w:r>
    </w:p>
    <w:p w:rsidR="00E10394" w:rsidRPr="00E10394" w:rsidRDefault="00E10394" w:rsidP="00706379">
      <w:pPr>
        <w:numPr>
          <w:ilvl w:val="3"/>
          <w:numId w:val="25"/>
        </w:numPr>
        <w:suppressAutoHyphens w:val="0"/>
        <w:spacing w:before="120"/>
        <w:ind w:left="284" w:hanging="284"/>
        <w:rPr>
          <w:rFonts w:eastAsia="Times New Roman" w:cs="Times New Roman"/>
          <w:sz w:val="24"/>
          <w:szCs w:val="20"/>
          <w:lang w:val="it-IT" w:eastAsia="it-IT"/>
        </w:rPr>
      </w:pPr>
      <w:r w:rsidRPr="00E10394">
        <w:rPr>
          <w:rFonts w:eastAsia="Times New Roman" w:cs="Times New Roman"/>
          <w:sz w:val="24"/>
          <w:szCs w:val="20"/>
          <w:lang w:val="it-IT" w:eastAsia="it-IT"/>
        </w:rPr>
        <w:t xml:space="preserve">Attualmente 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opera in spazi quasi accatastati. Le postazioni di lavoro sono in pessime condizioni, così come gli archivi. Nella parte nuova sono previsti 9.4 mq per persona. Nel totale, calcolando quanto oggi è già a disposizione, la metratura sale a </w:t>
      </w:r>
      <w:r w:rsidR="00400D28">
        <w:rPr>
          <w:rFonts w:eastAsia="Times New Roman" w:cs="Times New Roman"/>
          <w:sz w:val="24"/>
          <w:szCs w:val="20"/>
          <w:lang w:val="it-IT" w:eastAsia="it-IT"/>
        </w:rPr>
        <w:br/>
      </w:r>
      <w:r w:rsidRPr="00E10394">
        <w:rPr>
          <w:rFonts w:eastAsia="Times New Roman" w:cs="Times New Roman"/>
          <w:sz w:val="24"/>
          <w:szCs w:val="20"/>
          <w:lang w:val="it-IT" w:eastAsia="it-IT"/>
        </w:rPr>
        <w:t>11 mq a persona.</w:t>
      </w:r>
    </w:p>
    <w:p w:rsidR="00E10394" w:rsidRPr="00E10394" w:rsidRDefault="00E10394" w:rsidP="00706379">
      <w:pPr>
        <w:numPr>
          <w:ilvl w:val="3"/>
          <w:numId w:val="25"/>
        </w:numPr>
        <w:suppressAutoHyphens w:val="0"/>
        <w:spacing w:before="120"/>
        <w:ind w:left="284" w:hanging="284"/>
        <w:rPr>
          <w:rFonts w:eastAsia="Times New Roman" w:cs="Times New Roman"/>
          <w:sz w:val="24"/>
          <w:szCs w:val="20"/>
          <w:lang w:val="it-IT" w:eastAsia="it-IT"/>
        </w:rPr>
      </w:pPr>
      <w:r w:rsidRPr="00E10394">
        <w:rPr>
          <w:rFonts w:eastAsia="Times New Roman" w:cs="Times New Roman"/>
          <w:sz w:val="24"/>
          <w:szCs w:val="20"/>
          <w:lang w:val="it-IT" w:eastAsia="it-IT"/>
        </w:rPr>
        <w:t xml:space="preserve">L’evoluzione del personale come sopra indicato si è reso necessario per allinearsi alle prescrizioni federali in ambito di gestione dei dossier per operatore come emerso dal citato rapporto </w:t>
      </w:r>
      <w:proofErr w:type="spellStart"/>
      <w:r w:rsidRPr="00E10394">
        <w:rPr>
          <w:rFonts w:eastAsia="Times New Roman" w:cs="Times New Roman"/>
          <w:sz w:val="24"/>
          <w:szCs w:val="20"/>
          <w:lang w:val="it-IT" w:eastAsia="it-IT"/>
        </w:rPr>
        <w:t>SUPSI</w:t>
      </w:r>
      <w:proofErr w:type="spellEnd"/>
      <w:r w:rsidRPr="00E10394">
        <w:rPr>
          <w:rFonts w:eastAsia="Times New Roman" w:cs="Times New Roman"/>
          <w:sz w:val="24"/>
          <w:szCs w:val="20"/>
          <w:lang w:val="it-IT" w:eastAsia="it-IT"/>
        </w:rPr>
        <w:t xml:space="preserve"> del 2018 che era attinente nello specifico alla sola SPSS </w:t>
      </w:r>
      <w:r w:rsidRPr="00E10394">
        <w:rPr>
          <w:rFonts w:eastAsia="Times New Roman" w:cs="Times New Roman"/>
          <w:sz w:val="24"/>
          <w:szCs w:val="20"/>
          <w:lang w:eastAsia="it-IT"/>
        </w:rPr>
        <w:t>Sezione del sostegno sociale</w:t>
      </w:r>
      <w:r w:rsidRPr="00E10394">
        <w:rPr>
          <w:rFonts w:eastAsia="Times New Roman" w:cs="Times New Roman"/>
          <w:sz w:val="24"/>
          <w:szCs w:val="20"/>
          <w:lang w:val="it-IT" w:eastAsia="it-IT"/>
        </w:rPr>
        <w:t>. In pochi anni non è stato possibile risolvere altrimenti le questioni logistiche se non con la soluzione prospettata nel Messaggio pur consapevoli che si tratterà di una soluzione provvisoria (un nuovo provvisorio);</w:t>
      </w:r>
    </w:p>
    <w:p w:rsidR="00E10394" w:rsidRPr="00E10394" w:rsidRDefault="00E10394" w:rsidP="00706379">
      <w:pPr>
        <w:numPr>
          <w:ilvl w:val="3"/>
          <w:numId w:val="25"/>
        </w:numPr>
        <w:suppressAutoHyphens w:val="0"/>
        <w:spacing w:before="120"/>
        <w:ind w:left="284" w:hanging="284"/>
        <w:rPr>
          <w:rFonts w:eastAsia="Times New Roman" w:cs="Times New Roman"/>
          <w:sz w:val="24"/>
          <w:szCs w:val="20"/>
          <w:lang w:val="it-IT" w:eastAsia="it-IT"/>
        </w:rPr>
      </w:pPr>
      <w:r w:rsidRPr="00E10394">
        <w:rPr>
          <w:rFonts w:eastAsia="Times New Roman" w:cs="Times New Roman"/>
          <w:sz w:val="24"/>
          <w:szCs w:val="20"/>
          <w:lang w:val="it-IT" w:eastAsia="it-IT"/>
        </w:rPr>
        <w:t xml:space="preserve">Alla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ci sono servizi che fungono da intermediario con strutture (anziani, invalidi e cure a domicilio), che già oggi fanno un ricorso abbastanza importante al telelavoro. Ci sono servizi, quali la Sezione del sostegno sociale, che oggi rappresenta la maggior parte del fabbisogno di cui si sta discutendo, che necessitano di un’importante presenza fisica. I colloqui con l’utenza, la procedura di inserimento, che va seguita dall’equipe, e la necessità di avere incontri in presenza sono molto importanti. </w:t>
      </w:r>
    </w:p>
    <w:p w:rsidR="00706379" w:rsidRDefault="00E10394" w:rsidP="00706379">
      <w:pPr>
        <w:numPr>
          <w:ilvl w:val="3"/>
          <w:numId w:val="25"/>
        </w:numPr>
        <w:suppressAutoHyphens w:val="0"/>
        <w:spacing w:before="120" w:after="120"/>
        <w:ind w:left="284" w:hanging="284"/>
        <w:rPr>
          <w:rFonts w:eastAsia="Times New Roman" w:cs="Times New Roman"/>
          <w:sz w:val="24"/>
          <w:szCs w:val="20"/>
          <w:lang w:val="it-IT" w:eastAsia="it-IT"/>
        </w:rPr>
      </w:pPr>
      <w:r w:rsidRPr="00E10394">
        <w:rPr>
          <w:rFonts w:eastAsia="Times New Roman" w:cs="Times New Roman"/>
          <w:sz w:val="24"/>
          <w:szCs w:val="20"/>
          <w:lang w:val="it-IT" w:eastAsia="it-IT"/>
        </w:rPr>
        <w:t xml:space="preserve">Alla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ma in generale nell’Amministrazione cantonale (AC) e nella Giustizia è emerso ancora una volta che vi è un ritardo nella digitalizzazione in senso lato, dei processi lavorativi, nella gestione degli spazi, nell’archiviazione dei dossier. Il Governo, dietro iniziativa della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dovrebbe comunque a breve permettere la presentazione di un messaggio presentare il nuovo </w:t>
      </w:r>
      <w:proofErr w:type="spellStart"/>
      <w:r w:rsidRPr="00E10394">
        <w:rPr>
          <w:rFonts w:eastAsia="Times New Roman" w:cs="Times New Roman"/>
          <w:sz w:val="24"/>
          <w:szCs w:val="20"/>
          <w:lang w:val="it-IT" w:eastAsia="it-IT"/>
        </w:rPr>
        <w:t>GIPS</w:t>
      </w:r>
      <w:proofErr w:type="spellEnd"/>
      <w:r w:rsidRPr="00E10394">
        <w:rPr>
          <w:rFonts w:eastAsia="Times New Roman" w:cs="Times New Roman"/>
          <w:sz w:val="24"/>
          <w:szCs w:val="20"/>
          <w:lang w:val="it-IT" w:eastAsia="it-IT"/>
        </w:rPr>
        <w:t>, sistema informatico per la gestione dell’assistenza e di alcune prestazioni dell’</w:t>
      </w:r>
      <w:proofErr w:type="spellStart"/>
      <w:r w:rsidRPr="00E10394">
        <w:rPr>
          <w:rFonts w:eastAsia="Times New Roman" w:cs="Times New Roman"/>
          <w:sz w:val="24"/>
          <w:szCs w:val="20"/>
          <w:lang w:val="it-IT" w:eastAsia="it-IT"/>
        </w:rPr>
        <w:t>IAS</w:t>
      </w:r>
      <w:proofErr w:type="spellEnd"/>
      <w:r w:rsidRPr="00E10394">
        <w:rPr>
          <w:rFonts w:eastAsia="Times New Roman" w:cs="Times New Roman"/>
          <w:sz w:val="24"/>
          <w:szCs w:val="20"/>
          <w:lang w:val="it-IT" w:eastAsia="it-IT"/>
        </w:rPr>
        <w:t>, e da allora sarà possibile iniziare a digitalizzare una serie di incarti.</w:t>
      </w:r>
    </w:p>
    <w:p w:rsidR="00E10394" w:rsidRDefault="00E10394" w:rsidP="00706379">
      <w:pPr>
        <w:suppressAutoHyphens w:val="0"/>
        <w:contextualSpacing/>
        <w:rPr>
          <w:rFonts w:eastAsia="Times New Roman" w:cs="Times New Roman"/>
          <w:sz w:val="24"/>
          <w:szCs w:val="20"/>
          <w:lang w:val="it-IT" w:eastAsia="it-IT"/>
        </w:rPr>
      </w:pPr>
      <w:r w:rsidRPr="00E10394">
        <w:rPr>
          <w:rFonts w:eastAsia="Times New Roman" w:cs="Times New Roman"/>
          <w:sz w:val="24"/>
          <w:szCs w:val="20"/>
          <w:lang w:val="it-IT" w:eastAsia="it-IT"/>
        </w:rPr>
        <w:t>La Commissione ha chiaramente segnalato che questo ritardo andrà colmato al più presto procedendo unità amministrativa per unità amministrativa senza per forza attendere una digitalizzazione di tutta l’AC pur tenendo presente che vi dovrà essere un coordinamento per disporre di sistemi compatibili e coordinabili.</w:t>
      </w:r>
    </w:p>
    <w:p w:rsidR="00400D28" w:rsidRPr="00E10394" w:rsidRDefault="00400D28" w:rsidP="00706379">
      <w:pPr>
        <w:suppressAutoHyphens w:val="0"/>
        <w:contextualSpacing/>
        <w:rPr>
          <w:rFonts w:eastAsia="Times New Roman" w:cs="Times New Roman"/>
          <w:sz w:val="24"/>
          <w:szCs w:val="20"/>
          <w:lang w:val="it-IT" w:eastAsia="it-IT"/>
        </w:rPr>
      </w:pPr>
    </w:p>
    <w:p w:rsidR="00706379" w:rsidRPr="00CD768C" w:rsidRDefault="00E10394" w:rsidP="00400D28">
      <w:pPr>
        <w:pStyle w:val="Titolo3"/>
        <w:tabs>
          <w:tab w:val="left" w:pos="709"/>
        </w:tabs>
        <w:suppressAutoHyphens w:val="0"/>
        <w:spacing w:before="0" w:after="120"/>
        <w:jc w:val="both"/>
        <w:rPr>
          <w:rFonts w:eastAsia="Calibri" w:cs="Times New Roman"/>
          <w:i/>
          <w:sz w:val="23"/>
          <w:szCs w:val="23"/>
          <w:lang w:val="it-IT" w:eastAsia="it-IT"/>
        </w:rPr>
      </w:pPr>
      <w:r w:rsidRPr="00E10394">
        <w:rPr>
          <w:rFonts w:eastAsia="Calibri" w:cs="Times New Roman"/>
          <w:i/>
          <w:sz w:val="23"/>
          <w:szCs w:val="23"/>
          <w:lang w:val="it-IT" w:eastAsia="it-IT"/>
        </w:rPr>
        <w:t>3.2.2</w:t>
      </w:r>
      <w:r w:rsidRPr="00E10394">
        <w:rPr>
          <w:rFonts w:eastAsia="Calibri" w:cs="Times New Roman"/>
          <w:i/>
          <w:sz w:val="23"/>
          <w:szCs w:val="23"/>
          <w:lang w:val="it-IT" w:eastAsia="it-IT"/>
        </w:rPr>
        <w:tab/>
      </w:r>
    </w:p>
    <w:p w:rsidR="00E10394" w:rsidRDefault="00E10394" w:rsidP="00CD768C">
      <w:pPr>
        <w:suppressAutoHyphens w:val="0"/>
        <w:rPr>
          <w:rFonts w:eastAsia="Times New Roman" w:cs="Times New Roman"/>
          <w:sz w:val="24"/>
          <w:szCs w:val="20"/>
          <w:u w:val="single"/>
          <w:lang w:val="it-IT" w:eastAsia="it-IT"/>
        </w:rPr>
      </w:pPr>
      <w:r w:rsidRPr="00E10394">
        <w:rPr>
          <w:rFonts w:eastAsia="Times New Roman" w:cs="Times New Roman"/>
          <w:sz w:val="24"/>
          <w:szCs w:val="20"/>
          <w:lang w:val="it-IT" w:eastAsia="it-IT"/>
        </w:rPr>
        <w:t xml:space="preserve">L’esame del presente messaggio è stata l’occasione per ottenere qualche dato ed alcune informazioni circa l’edilizia e </w:t>
      </w:r>
      <w:r w:rsidRPr="00E10394">
        <w:rPr>
          <w:rFonts w:eastAsia="Times New Roman" w:cs="Times New Roman"/>
          <w:sz w:val="24"/>
          <w:szCs w:val="20"/>
          <w:u w:val="single"/>
          <w:lang w:val="it-IT" w:eastAsia="it-IT"/>
        </w:rPr>
        <w:t>logistica pubblica in genere</w:t>
      </w:r>
      <w:r w:rsidRPr="00E10394">
        <w:rPr>
          <w:rFonts w:eastAsia="Times New Roman" w:cs="Times New Roman"/>
          <w:sz w:val="24"/>
          <w:szCs w:val="20"/>
          <w:lang w:val="it-IT" w:eastAsia="it-IT"/>
        </w:rPr>
        <w:t xml:space="preserve">, il rispetto o meno degli obiettivi strategici del Cantone in merito alla riduzione delle superfici locate a favore di quelle in proprietà, la </w:t>
      </w:r>
      <w:r w:rsidRPr="00E10394">
        <w:rPr>
          <w:rFonts w:eastAsia="Times New Roman" w:cs="Times New Roman"/>
          <w:sz w:val="24"/>
          <w:szCs w:val="20"/>
          <w:u w:val="single"/>
          <w:lang w:val="it-IT" w:eastAsia="it-IT"/>
        </w:rPr>
        <w:t>capacità o meno del Cantone a reagire tempestivamente all’evoluzione tecnologica.</w:t>
      </w:r>
    </w:p>
    <w:p w:rsidR="00400D28" w:rsidRPr="00E10394" w:rsidRDefault="00400D28" w:rsidP="00CD768C">
      <w:pPr>
        <w:suppressAutoHyphens w:val="0"/>
        <w:rPr>
          <w:rFonts w:eastAsia="Times New Roman" w:cs="Times New Roman"/>
          <w:sz w:val="24"/>
          <w:szCs w:val="20"/>
          <w:lang w:val="it-IT" w:eastAsia="it-IT"/>
        </w:rPr>
      </w:pPr>
    </w:p>
    <w:p w:rsidR="00E10394" w:rsidRPr="00E10394" w:rsidRDefault="00E10394" w:rsidP="00CD768C">
      <w:pPr>
        <w:suppressAutoHyphens w:val="0"/>
        <w:rPr>
          <w:rFonts w:eastAsia="Times New Roman" w:cs="Times New Roman"/>
          <w:sz w:val="24"/>
          <w:szCs w:val="20"/>
          <w:lang w:val="it-IT" w:eastAsia="it-IT"/>
        </w:rPr>
      </w:pPr>
      <w:r w:rsidRPr="00E10394">
        <w:rPr>
          <w:rFonts w:eastAsia="Times New Roman" w:cs="Times New Roman"/>
          <w:sz w:val="24"/>
          <w:szCs w:val="20"/>
          <w:lang w:val="it-IT" w:eastAsia="it-IT"/>
        </w:rPr>
        <w:lastRenderedPageBreak/>
        <w:t>Le seguenti conclusioni paiono interessanti:</w:t>
      </w:r>
    </w:p>
    <w:p w:rsidR="00E10394" w:rsidRPr="00E10394" w:rsidRDefault="00E10394" w:rsidP="00CD768C">
      <w:pPr>
        <w:numPr>
          <w:ilvl w:val="3"/>
          <w:numId w:val="26"/>
        </w:numPr>
        <w:suppressAutoHyphens w:val="0"/>
        <w:spacing w:before="120"/>
        <w:ind w:left="284" w:hanging="284"/>
        <w:rPr>
          <w:rFonts w:eastAsia="Times New Roman" w:cs="Times New Roman"/>
          <w:sz w:val="24"/>
          <w:szCs w:val="20"/>
          <w:lang w:val="it-IT" w:eastAsia="it-IT"/>
        </w:rPr>
      </w:pPr>
      <w:r w:rsidRPr="00E10394">
        <w:rPr>
          <w:rFonts w:eastAsia="Times New Roman" w:cs="Times New Roman"/>
          <w:sz w:val="24"/>
          <w:szCs w:val="20"/>
          <w:lang w:val="it-IT" w:eastAsia="it-IT"/>
        </w:rPr>
        <w:t>In base al Rendiconto statistico del 2020, gli spazi in proprietà del Cantone sono aumentati negli ultimi anni da 132'000 mq a 241'000 mq occupati. Lo stesso è avvenuto per gli spazi locati, da 53'000 e 69'000 mq. Non sembra di primo acchito che il Governo si attenga alla propria strategia di dismettere spazi in locazione e puntare su spazi in proprietà. Ovviamente va anche tenuto conto dei nuovi compiti e dell’aumento delle risorse umane decisi dal Governo, risp</w:t>
      </w:r>
      <w:r w:rsidR="00400D28">
        <w:rPr>
          <w:rFonts w:eastAsia="Times New Roman" w:cs="Times New Roman"/>
          <w:sz w:val="24"/>
          <w:szCs w:val="20"/>
          <w:lang w:val="it-IT" w:eastAsia="it-IT"/>
        </w:rPr>
        <w:t>ettivamente</w:t>
      </w:r>
      <w:r w:rsidRPr="00E10394">
        <w:rPr>
          <w:rFonts w:eastAsia="Times New Roman" w:cs="Times New Roman"/>
          <w:sz w:val="24"/>
          <w:szCs w:val="20"/>
          <w:lang w:val="it-IT" w:eastAsia="it-IT"/>
        </w:rPr>
        <w:t xml:space="preserve"> avallate anche dal Gran Consiglio. Pertanto, anche in un’ottica di risanamento delle finanze pubbliche bisognerà avere un approccio critico ed autocritico già nel breve termine.</w:t>
      </w:r>
    </w:p>
    <w:p w:rsidR="00E10394" w:rsidRPr="00E10394" w:rsidRDefault="00E10394" w:rsidP="00CD768C">
      <w:pPr>
        <w:numPr>
          <w:ilvl w:val="3"/>
          <w:numId w:val="26"/>
        </w:numPr>
        <w:suppressAutoHyphens w:val="0"/>
        <w:spacing w:before="120"/>
        <w:ind w:left="284" w:hanging="284"/>
        <w:rPr>
          <w:rFonts w:eastAsia="Times New Roman" w:cs="Times New Roman"/>
          <w:sz w:val="24"/>
          <w:szCs w:val="20"/>
          <w:lang w:val="it-IT" w:eastAsia="it-IT"/>
        </w:rPr>
      </w:pPr>
      <w:r w:rsidRPr="00E10394">
        <w:rPr>
          <w:rFonts w:eastAsia="Times New Roman" w:cs="Times New Roman"/>
          <w:sz w:val="24"/>
          <w:szCs w:val="20"/>
          <w:lang w:val="it-IT" w:eastAsia="it-IT"/>
        </w:rPr>
        <w:t>La Sezione logistica (</w:t>
      </w:r>
      <w:proofErr w:type="spellStart"/>
      <w:r w:rsidRPr="00E10394">
        <w:rPr>
          <w:rFonts w:eastAsia="Times New Roman" w:cs="Times New Roman"/>
          <w:sz w:val="24"/>
          <w:szCs w:val="20"/>
          <w:lang w:val="it-IT" w:eastAsia="it-IT"/>
        </w:rPr>
        <w:t>SL</w:t>
      </w:r>
      <w:proofErr w:type="spellEnd"/>
      <w:r w:rsidRPr="00E10394">
        <w:rPr>
          <w:rFonts w:eastAsia="Times New Roman" w:cs="Times New Roman"/>
          <w:sz w:val="24"/>
          <w:szCs w:val="20"/>
          <w:lang w:val="it-IT" w:eastAsia="it-IT"/>
        </w:rPr>
        <w:t xml:space="preserve">) avendo preso atto che vi sono spesso urgenze da soddisfare, come è il caso per le esigenze della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ha indicato che c’è una Risoluzione </w:t>
      </w:r>
      <w:r w:rsidR="00400D28">
        <w:rPr>
          <w:rFonts w:eastAsia="Times New Roman" w:cs="Times New Roman"/>
          <w:sz w:val="24"/>
          <w:szCs w:val="20"/>
          <w:lang w:val="it-IT" w:eastAsia="it-IT"/>
        </w:rPr>
        <w:t>g</w:t>
      </w:r>
      <w:r w:rsidRPr="00E10394">
        <w:rPr>
          <w:rFonts w:eastAsia="Times New Roman" w:cs="Times New Roman"/>
          <w:sz w:val="24"/>
          <w:szCs w:val="20"/>
          <w:lang w:val="it-IT" w:eastAsia="it-IT"/>
        </w:rPr>
        <w:t xml:space="preserve">overnativa (RG) che stabilisce la superficie per ogni ufficio, la quale risalendo al 2004 è ormai superata. Pertanto, la </w:t>
      </w:r>
      <w:proofErr w:type="spellStart"/>
      <w:r w:rsidRPr="00E10394">
        <w:rPr>
          <w:rFonts w:eastAsia="Times New Roman" w:cs="Times New Roman"/>
          <w:sz w:val="24"/>
          <w:szCs w:val="20"/>
          <w:lang w:val="it-IT" w:eastAsia="it-IT"/>
        </w:rPr>
        <w:t>SL</w:t>
      </w:r>
      <w:proofErr w:type="spellEnd"/>
      <w:r w:rsidRPr="00E10394">
        <w:rPr>
          <w:rFonts w:eastAsia="Times New Roman" w:cs="Times New Roman"/>
          <w:sz w:val="24"/>
          <w:szCs w:val="20"/>
          <w:lang w:val="it-IT" w:eastAsia="it-IT"/>
        </w:rPr>
        <w:t xml:space="preserve"> ha elaborato quest’anno, oltre allo standard delle superfici scolastiche approvato dal CdS, anche lo standard delle superfici amministrative. Già da alcuni anni c’è la tendenza a lavorare attraverso metodologie diverse, tramite superfici di uffici molto più piccole, con salette di riunione modulabili e gestibili tramite Outlook già oggi. La </w:t>
      </w:r>
      <w:proofErr w:type="spellStart"/>
      <w:r w:rsidRPr="00E10394">
        <w:rPr>
          <w:rFonts w:eastAsia="Times New Roman" w:cs="Times New Roman"/>
          <w:sz w:val="24"/>
          <w:szCs w:val="20"/>
          <w:lang w:val="it-IT" w:eastAsia="it-IT"/>
        </w:rPr>
        <w:t>SL</w:t>
      </w:r>
      <w:proofErr w:type="spellEnd"/>
      <w:r w:rsidRPr="00E10394">
        <w:rPr>
          <w:rFonts w:eastAsia="Times New Roman" w:cs="Times New Roman"/>
          <w:sz w:val="24"/>
          <w:szCs w:val="20"/>
          <w:lang w:val="it-IT" w:eastAsia="it-IT"/>
        </w:rPr>
        <w:t xml:space="preserve"> ha inserito tali concetti nel suo studio, che ha elaborato insieme alla </w:t>
      </w:r>
      <w:proofErr w:type="spellStart"/>
      <w:r w:rsidRPr="00E10394">
        <w:rPr>
          <w:rFonts w:eastAsia="Times New Roman" w:cs="Times New Roman"/>
          <w:sz w:val="24"/>
          <w:szCs w:val="20"/>
          <w:lang w:val="it-IT" w:eastAsia="it-IT"/>
        </w:rPr>
        <w:t>SUPSI</w:t>
      </w:r>
      <w:proofErr w:type="spellEnd"/>
      <w:r w:rsidRPr="00E10394">
        <w:rPr>
          <w:rFonts w:eastAsia="Times New Roman" w:cs="Times New Roman"/>
          <w:sz w:val="24"/>
          <w:szCs w:val="20"/>
          <w:lang w:val="it-IT" w:eastAsia="it-IT"/>
        </w:rPr>
        <w:t xml:space="preserve">. Si stanno terminando gli approfondimenti che saranno condivisi all’interno dell’AC e in seguito sottoposti al CdS. Tale studio aiuta molto nelle realizzazioni nuove. È più difficile da seguire nelle locazioni. Il discorso da affrontare non concerne solo gli spazi, perché la modifica degli standard significa toccare anche i processi di lavoro e la digitalizzazione, che presuppone l’eliminazione di carta e armadi. La </w:t>
      </w:r>
      <w:proofErr w:type="spellStart"/>
      <w:r w:rsidRPr="00E10394">
        <w:rPr>
          <w:rFonts w:eastAsia="Times New Roman" w:cs="Times New Roman"/>
          <w:sz w:val="24"/>
          <w:szCs w:val="20"/>
          <w:lang w:val="it-IT" w:eastAsia="it-IT"/>
        </w:rPr>
        <w:t>CGF</w:t>
      </w:r>
      <w:proofErr w:type="spellEnd"/>
      <w:r w:rsidRPr="00E10394">
        <w:rPr>
          <w:rFonts w:eastAsia="Times New Roman" w:cs="Times New Roman"/>
          <w:sz w:val="24"/>
          <w:szCs w:val="20"/>
          <w:lang w:val="it-IT" w:eastAsia="it-IT"/>
        </w:rPr>
        <w:t xml:space="preserve"> ha sin d’ora chiesto e chiede di ricevere non appena possibile: lo specifico studio </w:t>
      </w:r>
      <w:proofErr w:type="spellStart"/>
      <w:r w:rsidRPr="00E10394">
        <w:rPr>
          <w:rFonts w:eastAsia="Times New Roman" w:cs="Times New Roman"/>
          <w:sz w:val="24"/>
          <w:szCs w:val="20"/>
          <w:lang w:val="it-IT" w:eastAsia="it-IT"/>
        </w:rPr>
        <w:t>SUPSI</w:t>
      </w:r>
      <w:proofErr w:type="spellEnd"/>
      <w:r w:rsidRPr="00E10394">
        <w:rPr>
          <w:rFonts w:eastAsia="Times New Roman" w:cs="Times New Roman"/>
          <w:sz w:val="24"/>
          <w:szCs w:val="20"/>
          <w:lang w:val="it-IT" w:eastAsia="it-IT"/>
        </w:rPr>
        <w:t xml:space="preserve"> e quello della </w:t>
      </w:r>
      <w:proofErr w:type="spellStart"/>
      <w:r w:rsidRPr="00E10394">
        <w:rPr>
          <w:rFonts w:eastAsia="Times New Roman" w:cs="Times New Roman"/>
          <w:sz w:val="24"/>
          <w:szCs w:val="20"/>
          <w:lang w:val="it-IT" w:eastAsia="it-IT"/>
        </w:rPr>
        <w:t>SL</w:t>
      </w:r>
      <w:proofErr w:type="spellEnd"/>
      <w:r w:rsidRPr="00E10394">
        <w:rPr>
          <w:rFonts w:eastAsia="Times New Roman" w:cs="Times New Roman"/>
          <w:sz w:val="24"/>
          <w:szCs w:val="20"/>
          <w:lang w:val="it-IT" w:eastAsia="it-IT"/>
        </w:rPr>
        <w:t xml:space="preserve"> con anche la nuova RG che ne deriverà in modo da condividerla. </w:t>
      </w:r>
    </w:p>
    <w:p w:rsidR="00E10394" w:rsidRPr="00E10394" w:rsidRDefault="00E10394" w:rsidP="00CD768C">
      <w:pPr>
        <w:numPr>
          <w:ilvl w:val="3"/>
          <w:numId w:val="26"/>
        </w:numPr>
        <w:suppressAutoHyphens w:val="0"/>
        <w:spacing w:before="120"/>
        <w:ind w:left="284" w:hanging="284"/>
        <w:rPr>
          <w:rFonts w:eastAsia="Times New Roman" w:cs="Times New Roman"/>
          <w:sz w:val="24"/>
          <w:szCs w:val="20"/>
          <w:lang w:val="it-IT" w:eastAsia="it-IT"/>
        </w:rPr>
      </w:pPr>
      <w:r w:rsidRPr="00E10394">
        <w:rPr>
          <w:rFonts w:eastAsia="Times New Roman" w:cs="Times New Roman"/>
          <w:sz w:val="24"/>
          <w:szCs w:val="20"/>
          <w:lang w:val="it-IT" w:eastAsia="it-IT"/>
        </w:rPr>
        <w:t xml:space="preserve">In percentuale la diminuzione di postazioni di lavoro grazie alle nuove modalità di lavoro è comunque difficile da stimare oggi e come visto sopra per la </w:t>
      </w:r>
      <w:proofErr w:type="spellStart"/>
      <w:r w:rsidRPr="00E10394">
        <w:rPr>
          <w:rFonts w:eastAsia="Times New Roman" w:cs="Times New Roman"/>
          <w:sz w:val="24"/>
          <w:szCs w:val="20"/>
          <w:lang w:val="it-IT" w:eastAsia="it-IT"/>
        </w:rPr>
        <w:t>DASF</w:t>
      </w:r>
      <w:proofErr w:type="spellEnd"/>
      <w:r w:rsidRPr="00E10394">
        <w:rPr>
          <w:rFonts w:eastAsia="Times New Roman" w:cs="Times New Roman"/>
          <w:sz w:val="24"/>
          <w:szCs w:val="20"/>
          <w:lang w:val="it-IT" w:eastAsia="it-IT"/>
        </w:rPr>
        <w:t xml:space="preserve"> molto dipende anche dal tipo di lavoro. Si possono comunque fare dei confronti con altre realtà quali ad esempio: le FFS che prevedevano 7 postazioni per 10 collaboratori, o le banche che hanno anche 6 postazioni per 10 collaboratori. </w:t>
      </w:r>
    </w:p>
    <w:p w:rsidR="00E10394" w:rsidRPr="00E10394" w:rsidRDefault="00E10394" w:rsidP="00CD768C">
      <w:pPr>
        <w:numPr>
          <w:ilvl w:val="3"/>
          <w:numId w:val="26"/>
        </w:numPr>
        <w:suppressAutoHyphens w:val="0"/>
        <w:spacing w:before="120"/>
        <w:ind w:left="284" w:hanging="284"/>
        <w:rPr>
          <w:rFonts w:eastAsia="Times New Roman" w:cs="Times New Roman"/>
          <w:sz w:val="24"/>
          <w:szCs w:val="20"/>
          <w:lang w:val="it-IT" w:eastAsia="it-IT"/>
        </w:rPr>
      </w:pPr>
      <w:proofErr w:type="spellStart"/>
      <w:r w:rsidRPr="00E10394">
        <w:rPr>
          <w:rFonts w:eastAsia="Times New Roman" w:cs="Times New Roman"/>
          <w:sz w:val="24"/>
          <w:szCs w:val="20"/>
          <w:lang w:val="it-IT" w:eastAsia="it-IT"/>
        </w:rPr>
        <w:t>SL</w:t>
      </w:r>
      <w:proofErr w:type="spellEnd"/>
      <w:r w:rsidRPr="00E10394">
        <w:rPr>
          <w:rFonts w:eastAsia="Times New Roman" w:cs="Times New Roman"/>
          <w:sz w:val="24"/>
          <w:szCs w:val="20"/>
          <w:lang w:val="it-IT" w:eastAsia="it-IT"/>
        </w:rPr>
        <w:t xml:space="preserve"> e </w:t>
      </w:r>
      <w:proofErr w:type="spellStart"/>
      <w:r w:rsidRPr="00E10394">
        <w:rPr>
          <w:rFonts w:eastAsia="Times New Roman" w:cs="Times New Roman"/>
          <w:sz w:val="24"/>
          <w:szCs w:val="20"/>
          <w:lang w:val="it-IT" w:eastAsia="it-IT"/>
        </w:rPr>
        <w:t>CGF</w:t>
      </w:r>
      <w:proofErr w:type="spellEnd"/>
      <w:r w:rsidRPr="00E10394">
        <w:rPr>
          <w:rFonts w:eastAsia="Times New Roman" w:cs="Times New Roman"/>
          <w:sz w:val="24"/>
          <w:szCs w:val="20"/>
          <w:lang w:val="it-IT" w:eastAsia="it-IT"/>
        </w:rPr>
        <w:t xml:space="preserve"> concordano che non bisogna attendere di digitalizzare tutta l’AC (non solo) per iniziare a compiere i primi passi verso tale direzione. </w:t>
      </w:r>
    </w:p>
    <w:p w:rsidR="00E10394" w:rsidRPr="00E10394" w:rsidRDefault="00E10394" w:rsidP="00E10394">
      <w:pPr>
        <w:suppressAutoHyphens w:val="0"/>
        <w:rPr>
          <w:rFonts w:eastAsia="Times New Roman" w:cs="Times New Roman"/>
          <w:sz w:val="24"/>
          <w:szCs w:val="20"/>
          <w:lang w:val="it-IT" w:eastAsia="it-IT"/>
        </w:rPr>
      </w:pPr>
    </w:p>
    <w:p w:rsidR="00E10394" w:rsidRPr="00E10394" w:rsidRDefault="00E10394" w:rsidP="00E10394">
      <w:pPr>
        <w:suppressAutoHyphens w:val="0"/>
        <w:rPr>
          <w:rFonts w:eastAsia="Times New Roman" w:cs="Times New Roman"/>
          <w:sz w:val="24"/>
          <w:szCs w:val="20"/>
          <w:lang w:val="it-IT" w:eastAsia="it-IT"/>
        </w:rPr>
      </w:pPr>
    </w:p>
    <w:p w:rsidR="00E10394" w:rsidRPr="00E10394" w:rsidRDefault="00CD768C" w:rsidP="00CD768C">
      <w:pPr>
        <w:keepNext/>
        <w:tabs>
          <w:tab w:val="left" w:pos="567"/>
          <w:tab w:val="left" w:pos="709"/>
          <w:tab w:val="left" w:pos="851"/>
        </w:tabs>
        <w:suppressAutoHyphens w:val="0"/>
        <w:spacing w:after="120"/>
        <w:outlineLvl w:val="0"/>
        <w:rPr>
          <w:rFonts w:eastAsia="Times New Roman" w:cs="Arial"/>
          <w:b/>
          <w:caps/>
          <w:sz w:val="24"/>
          <w:szCs w:val="24"/>
          <w:lang w:val="it-IT" w:eastAsia="it-IT"/>
        </w:rPr>
      </w:pPr>
      <w:r>
        <w:rPr>
          <w:rFonts w:eastAsia="Times New Roman" w:cs="Arial"/>
          <w:b/>
          <w:caps/>
          <w:sz w:val="24"/>
          <w:szCs w:val="24"/>
          <w:lang w:val="it-IT" w:eastAsia="it-IT"/>
        </w:rPr>
        <w:t>4.</w:t>
      </w:r>
      <w:r>
        <w:rPr>
          <w:rFonts w:eastAsia="Times New Roman" w:cs="Arial"/>
          <w:b/>
          <w:caps/>
          <w:sz w:val="24"/>
          <w:szCs w:val="24"/>
          <w:lang w:val="it-IT" w:eastAsia="it-IT"/>
        </w:rPr>
        <w:tab/>
      </w:r>
      <w:r w:rsidR="00E10394" w:rsidRPr="00E10394">
        <w:rPr>
          <w:rFonts w:eastAsia="Times New Roman" w:cs="Arial"/>
          <w:b/>
          <w:caps/>
          <w:sz w:val="24"/>
          <w:szCs w:val="24"/>
          <w:lang w:val="it-IT" w:eastAsia="it-IT"/>
        </w:rPr>
        <w:t>CONCLUSIONI</w:t>
      </w:r>
    </w:p>
    <w:p w:rsidR="00E10394" w:rsidRPr="00E10394" w:rsidRDefault="00E10394" w:rsidP="00E10394">
      <w:pPr>
        <w:suppressAutoHyphens w:val="0"/>
        <w:rPr>
          <w:rFonts w:eastAsia="Times New Roman" w:cs="Arial"/>
          <w:sz w:val="24"/>
          <w:szCs w:val="20"/>
          <w:lang w:val="it-IT" w:eastAsia="it-IT"/>
        </w:rPr>
      </w:pPr>
      <w:r w:rsidRPr="00E10394">
        <w:rPr>
          <w:rFonts w:eastAsia="Times New Roman" w:cs="Arial"/>
          <w:sz w:val="24"/>
          <w:szCs w:val="20"/>
          <w:lang w:eastAsia="it-IT"/>
        </w:rPr>
        <w:t xml:space="preserve">La richiesta dei crediti oggetto del presente messaggio, pur tenuto conto di quanto auspicato ed evidenziato nel capitolo 3 sui lavori commissionali, è ritenuta giustificata alla luce dell’aumento di personale in seno alla </w:t>
      </w:r>
      <w:proofErr w:type="spellStart"/>
      <w:r w:rsidRPr="00E10394">
        <w:rPr>
          <w:rFonts w:eastAsia="Times New Roman" w:cs="Arial"/>
          <w:sz w:val="24"/>
          <w:szCs w:val="20"/>
          <w:lang w:eastAsia="it-IT"/>
        </w:rPr>
        <w:t>DASF</w:t>
      </w:r>
      <w:proofErr w:type="spellEnd"/>
      <w:r w:rsidRPr="00E10394">
        <w:rPr>
          <w:rFonts w:eastAsia="Times New Roman" w:cs="Arial"/>
          <w:sz w:val="24"/>
          <w:szCs w:val="20"/>
          <w:lang w:eastAsia="it-IT"/>
        </w:rPr>
        <w:t xml:space="preserve"> per adempiere alle necessità attuali della stessa. Si prende atto che la soluzione di varie locazioni per circa 500'000 fr annui di pigioni sarà da considerare una soluzione provvisoria. La C</w:t>
      </w:r>
      <w:r w:rsidR="00400D28">
        <w:rPr>
          <w:rFonts w:eastAsia="Times New Roman" w:cs="Arial"/>
          <w:sz w:val="24"/>
          <w:szCs w:val="20"/>
          <w:lang w:eastAsia="it-IT"/>
        </w:rPr>
        <w:t xml:space="preserve">ommissione gestione e finanze </w:t>
      </w:r>
      <w:r w:rsidRPr="00E10394">
        <w:rPr>
          <w:rFonts w:eastAsia="Times New Roman" w:cs="Arial"/>
          <w:sz w:val="24"/>
          <w:szCs w:val="20"/>
          <w:lang w:val="it-IT" w:eastAsia="it-IT"/>
        </w:rPr>
        <w:t xml:space="preserve">chiede per la </w:t>
      </w:r>
      <w:proofErr w:type="spellStart"/>
      <w:r w:rsidRPr="00E10394">
        <w:rPr>
          <w:rFonts w:eastAsia="Times New Roman" w:cs="Arial"/>
          <w:sz w:val="24"/>
          <w:szCs w:val="20"/>
          <w:lang w:val="it-IT" w:eastAsia="it-IT"/>
        </w:rPr>
        <w:t>DASF</w:t>
      </w:r>
      <w:proofErr w:type="spellEnd"/>
      <w:r w:rsidRPr="00E10394">
        <w:rPr>
          <w:rFonts w:eastAsia="Times New Roman" w:cs="Arial"/>
          <w:sz w:val="24"/>
          <w:szCs w:val="20"/>
          <w:lang w:val="it-IT" w:eastAsia="it-IT"/>
        </w:rPr>
        <w:t xml:space="preserve"> una sede unica, in proprietà del Cantone entro 10/15 anni che sia studiata con standard digitali e logistici adeguati ai tempi con conseguente ottimizzazione </w:t>
      </w:r>
      <w:r w:rsidR="00400D28">
        <w:rPr>
          <w:rFonts w:eastAsia="Times New Roman" w:cs="Arial"/>
          <w:sz w:val="24"/>
          <w:szCs w:val="20"/>
          <w:lang w:val="it-IT" w:eastAsia="it-IT"/>
        </w:rPr>
        <w:br/>
      </w:r>
      <w:r w:rsidRPr="00E10394">
        <w:rPr>
          <w:rFonts w:eastAsia="Times New Roman" w:cs="Arial"/>
          <w:sz w:val="24"/>
          <w:szCs w:val="20"/>
          <w:lang w:val="it-IT" w:eastAsia="it-IT"/>
        </w:rPr>
        <w:t xml:space="preserve">degli spazi alla luce delle tendenze in atto quali telelavoro, desk </w:t>
      </w:r>
      <w:proofErr w:type="spellStart"/>
      <w:r w:rsidRPr="00E10394">
        <w:rPr>
          <w:rFonts w:eastAsia="Times New Roman" w:cs="Arial"/>
          <w:sz w:val="24"/>
          <w:szCs w:val="20"/>
          <w:lang w:val="it-IT" w:eastAsia="it-IT"/>
        </w:rPr>
        <w:t>sharing</w:t>
      </w:r>
      <w:proofErr w:type="spellEnd"/>
      <w:r w:rsidRPr="00E10394">
        <w:rPr>
          <w:rFonts w:eastAsia="Times New Roman" w:cs="Arial"/>
          <w:sz w:val="24"/>
          <w:szCs w:val="20"/>
          <w:lang w:val="it-IT" w:eastAsia="it-IT"/>
        </w:rPr>
        <w:t>, archivi digitalizzati, …</w:t>
      </w:r>
    </w:p>
    <w:p w:rsidR="00E10394" w:rsidRDefault="00E10394" w:rsidP="00E10394">
      <w:pPr>
        <w:suppressAutoHyphens w:val="0"/>
        <w:rPr>
          <w:rFonts w:eastAsia="Times New Roman" w:cs="Arial"/>
          <w:sz w:val="24"/>
        </w:rPr>
      </w:pPr>
    </w:p>
    <w:p w:rsidR="00400D28" w:rsidRDefault="00400D28" w:rsidP="00E10394">
      <w:pPr>
        <w:suppressAutoHyphens w:val="0"/>
        <w:rPr>
          <w:rFonts w:eastAsia="Times New Roman" w:cs="Arial"/>
          <w:sz w:val="24"/>
        </w:rPr>
      </w:pPr>
    </w:p>
    <w:p w:rsidR="00400D28" w:rsidRPr="00E10394" w:rsidRDefault="00400D28" w:rsidP="00E10394">
      <w:pPr>
        <w:suppressAutoHyphens w:val="0"/>
        <w:rPr>
          <w:rFonts w:eastAsia="Times New Roman" w:cs="Arial"/>
          <w:sz w:val="24"/>
        </w:rPr>
      </w:pPr>
    </w:p>
    <w:p w:rsidR="00E10394" w:rsidRPr="00E10394" w:rsidRDefault="00E10394" w:rsidP="00E10394">
      <w:pPr>
        <w:suppressAutoHyphens w:val="0"/>
        <w:rPr>
          <w:rFonts w:eastAsia="Times New Roman" w:cs="Arial"/>
          <w:sz w:val="24"/>
          <w:szCs w:val="20"/>
          <w:lang w:eastAsia="it-IT"/>
        </w:rPr>
      </w:pPr>
      <w:r w:rsidRPr="00E10394">
        <w:rPr>
          <w:rFonts w:eastAsia="Times New Roman" w:cs="Arial"/>
          <w:sz w:val="24"/>
          <w:szCs w:val="20"/>
          <w:lang w:eastAsia="it-IT"/>
        </w:rPr>
        <w:lastRenderedPageBreak/>
        <w:t>Per quanto precede la Commissione invita il Gran Consiglio ad approvare il decreto legislativo allegato al messaggio del Consiglio di Stato.</w:t>
      </w:r>
    </w:p>
    <w:p w:rsidR="00E10394" w:rsidRDefault="00E10394" w:rsidP="00E10394">
      <w:pPr>
        <w:suppressAutoHyphens w:val="0"/>
        <w:rPr>
          <w:rFonts w:eastAsia="Times New Roman" w:cs="Arial"/>
          <w:sz w:val="24"/>
          <w:szCs w:val="24"/>
          <w:lang w:val="it-IT" w:eastAsia="it-IT"/>
        </w:rPr>
      </w:pPr>
    </w:p>
    <w:p w:rsidR="00D268D2" w:rsidRPr="00E10394" w:rsidRDefault="00D268D2" w:rsidP="00E10394">
      <w:pPr>
        <w:suppressAutoHyphens w:val="0"/>
        <w:rPr>
          <w:rFonts w:eastAsia="Times New Roman" w:cs="Arial"/>
          <w:sz w:val="24"/>
          <w:szCs w:val="24"/>
          <w:lang w:val="it-IT" w:eastAsia="it-IT"/>
        </w:rPr>
      </w:pPr>
    </w:p>
    <w:p w:rsidR="00D268D2" w:rsidRPr="00D268D2" w:rsidRDefault="00D268D2" w:rsidP="00D268D2">
      <w:pPr>
        <w:suppressAutoHyphens w:val="0"/>
        <w:spacing w:after="120"/>
        <w:rPr>
          <w:rFonts w:eastAsia="Calibri" w:cs="Arial"/>
          <w:sz w:val="24"/>
          <w:szCs w:val="24"/>
        </w:rPr>
      </w:pPr>
      <w:r w:rsidRPr="00D268D2">
        <w:rPr>
          <w:rFonts w:eastAsia="Calibri" w:cs="Arial"/>
          <w:sz w:val="24"/>
          <w:szCs w:val="24"/>
        </w:rPr>
        <w:t xml:space="preserve">Per </w:t>
      </w:r>
      <w:smartTag w:uri="urn:schemas-microsoft-com:office:smarttags" w:element="PersonName">
        <w:smartTagPr>
          <w:attr w:name="ProductID" w:val="la Commissione"/>
        </w:smartTagPr>
        <w:r w:rsidRPr="00D268D2">
          <w:rPr>
            <w:rFonts w:eastAsia="Calibri" w:cs="Arial"/>
            <w:sz w:val="24"/>
            <w:szCs w:val="24"/>
          </w:rPr>
          <w:t>la Commissione</w:t>
        </w:r>
      </w:smartTag>
      <w:r w:rsidRPr="00D268D2">
        <w:rPr>
          <w:rFonts w:eastAsia="Calibri" w:cs="Arial"/>
          <w:sz w:val="24"/>
          <w:szCs w:val="24"/>
        </w:rPr>
        <w:t xml:space="preserve"> gestione e finanze:</w:t>
      </w:r>
    </w:p>
    <w:p w:rsidR="00D268D2" w:rsidRPr="00D268D2" w:rsidRDefault="00D268D2" w:rsidP="00D268D2">
      <w:pPr>
        <w:suppressAutoHyphens w:val="0"/>
        <w:rPr>
          <w:rFonts w:eastAsia="Calibri" w:cs="Arial"/>
          <w:sz w:val="24"/>
          <w:szCs w:val="24"/>
        </w:rPr>
      </w:pPr>
      <w:r>
        <w:rPr>
          <w:rFonts w:eastAsia="Calibri" w:cs="Arial"/>
          <w:sz w:val="24"/>
          <w:szCs w:val="24"/>
        </w:rPr>
        <w:t>Matteo Quadranti</w:t>
      </w:r>
      <w:r w:rsidRPr="00D268D2">
        <w:rPr>
          <w:rFonts w:eastAsia="Calibri" w:cs="Arial"/>
          <w:sz w:val="24"/>
          <w:szCs w:val="24"/>
        </w:rPr>
        <w:t>, relatore</w:t>
      </w:r>
    </w:p>
    <w:p w:rsidR="00F81E67" w:rsidRDefault="00F81E67" w:rsidP="00F81E67">
      <w:pPr>
        <w:suppressAutoHyphens w:val="0"/>
        <w:rPr>
          <w:rFonts w:eastAsia="Times New Roman" w:cs="Arial"/>
          <w:sz w:val="24"/>
          <w:szCs w:val="20"/>
          <w:lang w:val="it-IT" w:eastAsia="it-IT"/>
        </w:rPr>
      </w:pPr>
      <w:bookmarkStart w:id="3" w:name="OLE_LINK1"/>
      <w:bookmarkStart w:id="4" w:name="OLE_LINK2"/>
      <w:r w:rsidRPr="00F81E67">
        <w:rPr>
          <w:rFonts w:eastAsia="Times New Roman" w:cs="Arial"/>
          <w:sz w:val="24"/>
          <w:szCs w:val="20"/>
          <w:lang w:val="it-IT" w:eastAsia="it-IT"/>
        </w:rPr>
        <w:t xml:space="preserve">Agustoni - Balli </w:t>
      </w:r>
      <w:r>
        <w:rPr>
          <w:rFonts w:eastAsia="Times New Roman" w:cs="Arial"/>
          <w:sz w:val="24"/>
          <w:szCs w:val="20"/>
          <w:lang w:val="it-IT" w:eastAsia="it-IT"/>
        </w:rPr>
        <w:t xml:space="preserve">(con riserva) </w:t>
      </w:r>
      <w:r w:rsidRPr="00F81E67">
        <w:rPr>
          <w:rFonts w:eastAsia="Times New Roman" w:cs="Arial"/>
          <w:sz w:val="24"/>
          <w:szCs w:val="20"/>
          <w:lang w:val="it-IT" w:eastAsia="it-IT"/>
        </w:rPr>
        <w:t xml:space="preserve">- Bignasca </w:t>
      </w:r>
      <w:r>
        <w:rPr>
          <w:rFonts w:eastAsia="Times New Roman" w:cs="Arial"/>
          <w:sz w:val="24"/>
          <w:szCs w:val="20"/>
          <w:lang w:val="it-IT" w:eastAsia="it-IT"/>
        </w:rPr>
        <w:t>(con riserva) -</w:t>
      </w:r>
      <w:r w:rsidRPr="00F81E67">
        <w:rPr>
          <w:rFonts w:eastAsia="Times New Roman" w:cs="Arial"/>
          <w:sz w:val="24"/>
          <w:szCs w:val="20"/>
          <w:lang w:val="it-IT" w:eastAsia="it-IT"/>
        </w:rPr>
        <w:t xml:space="preserve"> </w:t>
      </w:r>
    </w:p>
    <w:p w:rsidR="00F81E67" w:rsidRDefault="00F81E67" w:rsidP="00F81E67">
      <w:pPr>
        <w:suppressAutoHyphens w:val="0"/>
        <w:rPr>
          <w:rFonts w:eastAsia="Times New Roman" w:cs="Arial"/>
          <w:sz w:val="24"/>
          <w:szCs w:val="20"/>
          <w:lang w:val="it-IT" w:eastAsia="it-IT"/>
        </w:rPr>
      </w:pPr>
      <w:r w:rsidRPr="00F81E67">
        <w:rPr>
          <w:rFonts w:eastAsia="Times New Roman" w:cs="Arial"/>
          <w:sz w:val="24"/>
          <w:szCs w:val="20"/>
          <w:lang w:val="it-IT" w:eastAsia="it-IT"/>
        </w:rPr>
        <w:t xml:space="preserve">Biscossa - Bourgoin </w:t>
      </w:r>
      <w:r w:rsidR="00BD6AC9">
        <w:rPr>
          <w:rFonts w:eastAsia="Times New Roman" w:cs="Arial"/>
          <w:sz w:val="24"/>
          <w:szCs w:val="20"/>
          <w:lang w:val="it-IT" w:eastAsia="it-IT"/>
        </w:rPr>
        <w:t>-</w:t>
      </w:r>
      <w:r w:rsidRPr="00F81E67">
        <w:rPr>
          <w:rFonts w:eastAsia="Times New Roman" w:cs="Arial"/>
          <w:sz w:val="24"/>
          <w:szCs w:val="20"/>
          <w:lang w:val="it-IT" w:eastAsia="it-IT"/>
        </w:rPr>
        <w:t xml:space="preserve"> </w:t>
      </w:r>
      <w:r>
        <w:rPr>
          <w:rFonts w:eastAsia="Times New Roman" w:cs="Arial"/>
          <w:sz w:val="24"/>
          <w:szCs w:val="20"/>
          <w:lang w:val="it-IT" w:eastAsia="it-IT"/>
        </w:rPr>
        <w:t>Caprara</w:t>
      </w:r>
      <w:r w:rsidR="00BD6AC9">
        <w:rPr>
          <w:rFonts w:eastAsia="Times New Roman" w:cs="Arial"/>
          <w:sz w:val="24"/>
          <w:szCs w:val="20"/>
          <w:lang w:val="it-IT" w:eastAsia="it-IT"/>
        </w:rPr>
        <w:t xml:space="preserve"> -</w:t>
      </w:r>
      <w:r w:rsidRPr="00F81E67">
        <w:rPr>
          <w:rFonts w:eastAsia="Times New Roman" w:cs="Arial"/>
          <w:sz w:val="24"/>
          <w:szCs w:val="20"/>
          <w:lang w:val="it-IT" w:eastAsia="it-IT"/>
        </w:rPr>
        <w:t xml:space="preserve"> Caverzasio</w:t>
      </w:r>
      <w:r>
        <w:rPr>
          <w:rFonts w:eastAsia="Times New Roman" w:cs="Arial"/>
          <w:sz w:val="24"/>
          <w:szCs w:val="20"/>
          <w:lang w:val="it-IT" w:eastAsia="it-IT"/>
        </w:rPr>
        <w:t xml:space="preserve"> (con riserva) </w:t>
      </w:r>
      <w:r w:rsidR="00BD6AC9">
        <w:rPr>
          <w:rFonts w:eastAsia="Times New Roman" w:cs="Arial"/>
          <w:sz w:val="24"/>
          <w:szCs w:val="20"/>
          <w:lang w:val="it-IT" w:eastAsia="it-IT"/>
        </w:rPr>
        <w:t>-</w:t>
      </w:r>
      <w:r w:rsidRPr="00F81E67">
        <w:rPr>
          <w:rFonts w:eastAsia="Times New Roman" w:cs="Arial"/>
          <w:sz w:val="24"/>
          <w:szCs w:val="20"/>
          <w:lang w:val="it-IT" w:eastAsia="it-IT"/>
        </w:rPr>
        <w:t xml:space="preserve"> </w:t>
      </w:r>
    </w:p>
    <w:p w:rsidR="00BD6AC9" w:rsidRDefault="00F81E67" w:rsidP="00F81E67">
      <w:pPr>
        <w:suppressAutoHyphens w:val="0"/>
        <w:rPr>
          <w:rFonts w:eastAsia="Times New Roman" w:cs="Arial"/>
          <w:sz w:val="24"/>
          <w:szCs w:val="20"/>
          <w:lang w:val="it-IT" w:eastAsia="it-IT"/>
        </w:rPr>
      </w:pPr>
      <w:r w:rsidRPr="00F81E67">
        <w:rPr>
          <w:rFonts w:eastAsia="Times New Roman" w:cs="Arial"/>
          <w:sz w:val="24"/>
          <w:szCs w:val="20"/>
          <w:lang w:val="it-IT" w:eastAsia="it-IT"/>
        </w:rPr>
        <w:t xml:space="preserve">Dadò - Durisch - Ferrara - Forini - Gianella Alessandra </w:t>
      </w:r>
      <w:r w:rsidR="00BD6AC9">
        <w:rPr>
          <w:rFonts w:eastAsia="Times New Roman" w:cs="Arial"/>
          <w:sz w:val="24"/>
          <w:szCs w:val="20"/>
          <w:lang w:val="it-IT" w:eastAsia="it-IT"/>
        </w:rPr>
        <w:t>-</w:t>
      </w:r>
    </w:p>
    <w:p w:rsidR="00F81E67" w:rsidRPr="00F81E67" w:rsidRDefault="00F81E67" w:rsidP="00F81E67">
      <w:pPr>
        <w:suppressAutoHyphens w:val="0"/>
        <w:rPr>
          <w:rFonts w:eastAsia="Times New Roman" w:cs="Arial"/>
          <w:sz w:val="24"/>
          <w:szCs w:val="20"/>
          <w:lang w:val="it-IT" w:eastAsia="it-IT"/>
        </w:rPr>
      </w:pPr>
      <w:r w:rsidRPr="00F81E67">
        <w:rPr>
          <w:rFonts w:eastAsia="Times New Roman" w:cs="Arial"/>
          <w:sz w:val="24"/>
          <w:szCs w:val="20"/>
          <w:lang w:val="it-IT" w:eastAsia="it-IT"/>
        </w:rPr>
        <w:t xml:space="preserve">Guerra </w:t>
      </w:r>
      <w:r w:rsidR="00BD6AC9">
        <w:rPr>
          <w:rFonts w:eastAsia="Times New Roman" w:cs="Arial"/>
          <w:sz w:val="24"/>
          <w:szCs w:val="20"/>
          <w:lang w:val="it-IT" w:eastAsia="it-IT"/>
        </w:rPr>
        <w:t xml:space="preserve">(con riserva) </w:t>
      </w:r>
      <w:r w:rsidRPr="00F81E67">
        <w:rPr>
          <w:rFonts w:eastAsia="Times New Roman" w:cs="Arial"/>
          <w:sz w:val="24"/>
          <w:szCs w:val="20"/>
          <w:lang w:val="it-IT" w:eastAsia="it-IT"/>
        </w:rPr>
        <w:t xml:space="preserve">- Jelmini - Pamini </w:t>
      </w:r>
      <w:bookmarkEnd w:id="3"/>
      <w:bookmarkEnd w:id="4"/>
    </w:p>
    <w:p w:rsidR="00D268D2" w:rsidRDefault="00D268D2" w:rsidP="00400D28">
      <w:pPr>
        <w:tabs>
          <w:tab w:val="right" w:pos="9072"/>
        </w:tabs>
        <w:suppressAutoHyphens w:val="0"/>
        <w:ind w:right="1133"/>
        <w:rPr>
          <w:rFonts w:eastAsia="Times New Roman" w:cs="Arial"/>
          <w:sz w:val="24"/>
          <w:szCs w:val="24"/>
          <w:lang w:val="it-IT" w:eastAsia="it-IT"/>
        </w:rPr>
      </w:pPr>
    </w:p>
    <w:p w:rsidR="00D268D2" w:rsidRDefault="00D268D2" w:rsidP="00400D28">
      <w:pPr>
        <w:tabs>
          <w:tab w:val="right" w:pos="9072"/>
        </w:tabs>
        <w:suppressAutoHyphens w:val="0"/>
        <w:ind w:right="1133"/>
        <w:rPr>
          <w:rFonts w:eastAsia="Times New Roman" w:cs="Arial"/>
          <w:sz w:val="24"/>
          <w:szCs w:val="24"/>
          <w:lang w:val="it-IT" w:eastAsia="it-IT"/>
        </w:rPr>
      </w:pPr>
    </w:p>
    <w:p w:rsidR="00CD768C" w:rsidRDefault="00CD768C" w:rsidP="00400D28">
      <w:pPr>
        <w:tabs>
          <w:tab w:val="right" w:pos="9072"/>
        </w:tabs>
        <w:suppressAutoHyphens w:val="0"/>
        <w:ind w:left="142" w:right="1134" w:hanging="142"/>
        <w:rPr>
          <w:rFonts w:eastAsia="Times New Roman" w:cs="Arial"/>
          <w:sz w:val="24"/>
          <w:szCs w:val="20"/>
          <w:lang w:val="it-IT" w:eastAsia="it-IT"/>
        </w:rPr>
      </w:pPr>
    </w:p>
    <w:p w:rsidR="00CD768C" w:rsidRDefault="00CD768C" w:rsidP="00400D28">
      <w:pPr>
        <w:tabs>
          <w:tab w:val="right" w:pos="9072"/>
        </w:tabs>
        <w:suppressAutoHyphens w:val="0"/>
        <w:ind w:left="142" w:right="1134" w:hanging="142"/>
        <w:rPr>
          <w:rFonts w:eastAsia="Times New Roman" w:cs="Arial"/>
          <w:sz w:val="24"/>
          <w:szCs w:val="20"/>
          <w:lang w:val="it-IT" w:eastAsia="it-IT"/>
        </w:rPr>
      </w:pPr>
    </w:p>
    <w:p w:rsidR="00CD768C" w:rsidRDefault="00CD768C" w:rsidP="00400D28">
      <w:pPr>
        <w:tabs>
          <w:tab w:val="right" w:pos="9072"/>
        </w:tabs>
        <w:suppressAutoHyphens w:val="0"/>
        <w:ind w:left="142" w:right="1134" w:hanging="142"/>
        <w:rPr>
          <w:rFonts w:eastAsia="Times New Roman" w:cs="Arial"/>
          <w:sz w:val="24"/>
          <w:szCs w:val="20"/>
          <w:lang w:val="it-IT" w:eastAsia="it-IT"/>
        </w:rPr>
      </w:pPr>
    </w:p>
    <w:p w:rsidR="00CD768C" w:rsidRDefault="00CD768C" w:rsidP="00400D28">
      <w:pPr>
        <w:tabs>
          <w:tab w:val="right" w:pos="9072"/>
        </w:tabs>
        <w:suppressAutoHyphens w:val="0"/>
        <w:ind w:left="142" w:right="1134" w:hanging="142"/>
        <w:rPr>
          <w:rFonts w:eastAsia="Times New Roman" w:cs="Arial"/>
          <w:sz w:val="24"/>
          <w:szCs w:val="20"/>
          <w:lang w:val="it-IT" w:eastAsia="it-IT"/>
        </w:rPr>
      </w:pPr>
    </w:p>
    <w:p w:rsidR="00CD768C" w:rsidRDefault="00CD768C"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CD768C" w:rsidRDefault="00CD768C" w:rsidP="00400D28">
      <w:pPr>
        <w:tabs>
          <w:tab w:val="right" w:pos="9072"/>
        </w:tabs>
        <w:suppressAutoHyphens w:val="0"/>
        <w:ind w:left="142" w:right="1134" w:hanging="142"/>
        <w:rPr>
          <w:rFonts w:eastAsia="Times New Roman" w:cs="Arial"/>
          <w:sz w:val="24"/>
          <w:szCs w:val="20"/>
          <w:lang w:val="it-IT" w:eastAsia="it-IT"/>
        </w:rPr>
      </w:pPr>
    </w:p>
    <w:p w:rsidR="00CD768C" w:rsidRDefault="00CD768C" w:rsidP="00400D28">
      <w:pPr>
        <w:tabs>
          <w:tab w:val="right" w:pos="9072"/>
        </w:tabs>
        <w:suppressAutoHyphens w:val="0"/>
        <w:ind w:left="142" w:right="1134" w:hanging="142"/>
        <w:rPr>
          <w:rFonts w:eastAsia="Times New Roman" w:cs="Arial"/>
          <w:sz w:val="24"/>
          <w:szCs w:val="20"/>
          <w:lang w:val="it-IT" w:eastAsia="it-IT"/>
        </w:rPr>
      </w:pPr>
    </w:p>
    <w:p w:rsidR="00CD768C" w:rsidRDefault="00CD768C" w:rsidP="00400D28">
      <w:pPr>
        <w:tabs>
          <w:tab w:val="right" w:pos="9072"/>
        </w:tabs>
        <w:suppressAutoHyphens w:val="0"/>
        <w:ind w:left="142" w:right="1134" w:hanging="142"/>
        <w:rPr>
          <w:rFonts w:eastAsia="Times New Roman" w:cs="Arial"/>
          <w:sz w:val="24"/>
          <w:szCs w:val="20"/>
          <w:lang w:val="it-IT" w:eastAsia="it-IT"/>
        </w:rPr>
      </w:pPr>
    </w:p>
    <w:p w:rsidR="00BD6AC9" w:rsidRDefault="00BD6AC9" w:rsidP="00400D28">
      <w:pPr>
        <w:tabs>
          <w:tab w:val="right" w:pos="9072"/>
        </w:tabs>
        <w:suppressAutoHyphens w:val="0"/>
        <w:ind w:left="142" w:right="1134" w:hanging="142"/>
        <w:rPr>
          <w:rFonts w:eastAsia="Times New Roman" w:cs="Arial"/>
          <w:sz w:val="24"/>
          <w:szCs w:val="20"/>
          <w:lang w:val="it-IT" w:eastAsia="it-IT"/>
        </w:rPr>
      </w:pPr>
    </w:p>
    <w:p w:rsidR="00BD6AC9" w:rsidRDefault="00BD6AC9" w:rsidP="00400D28">
      <w:pPr>
        <w:tabs>
          <w:tab w:val="right" w:pos="9072"/>
        </w:tabs>
        <w:suppressAutoHyphens w:val="0"/>
        <w:ind w:left="142" w:right="1134" w:hanging="142"/>
        <w:rPr>
          <w:rFonts w:eastAsia="Times New Roman" w:cs="Arial"/>
          <w:sz w:val="24"/>
          <w:szCs w:val="20"/>
          <w:lang w:val="it-IT" w:eastAsia="it-IT"/>
        </w:rPr>
      </w:pPr>
    </w:p>
    <w:p w:rsidR="00BD6AC9" w:rsidRDefault="00BD6AC9" w:rsidP="00400D28">
      <w:pPr>
        <w:tabs>
          <w:tab w:val="right" w:pos="9072"/>
        </w:tabs>
        <w:suppressAutoHyphens w:val="0"/>
        <w:ind w:left="142" w:right="1134" w:hanging="142"/>
        <w:rPr>
          <w:rFonts w:eastAsia="Times New Roman" w:cs="Arial"/>
          <w:sz w:val="24"/>
          <w:szCs w:val="20"/>
          <w:lang w:val="it-IT" w:eastAsia="it-IT"/>
        </w:rPr>
      </w:pPr>
    </w:p>
    <w:p w:rsidR="00BD6AC9" w:rsidRDefault="00BD6AC9"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BD6AC9" w:rsidRDefault="00BD6AC9"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400D28" w:rsidRDefault="00400D28" w:rsidP="00400D28">
      <w:pPr>
        <w:tabs>
          <w:tab w:val="right" w:pos="9072"/>
        </w:tabs>
        <w:suppressAutoHyphens w:val="0"/>
        <w:ind w:left="142" w:right="1134" w:hanging="142"/>
        <w:rPr>
          <w:rFonts w:eastAsia="Times New Roman" w:cs="Arial"/>
          <w:sz w:val="24"/>
          <w:szCs w:val="20"/>
          <w:lang w:val="it-IT" w:eastAsia="it-IT"/>
        </w:rPr>
      </w:pPr>
    </w:p>
    <w:p w:rsidR="00BD6AC9" w:rsidRDefault="00BD6AC9" w:rsidP="00400D28">
      <w:pPr>
        <w:tabs>
          <w:tab w:val="right" w:pos="9072"/>
        </w:tabs>
        <w:suppressAutoHyphens w:val="0"/>
        <w:ind w:left="142" w:right="1134" w:hanging="142"/>
        <w:rPr>
          <w:rFonts w:eastAsia="Times New Roman" w:cs="Arial"/>
          <w:sz w:val="24"/>
          <w:szCs w:val="20"/>
          <w:lang w:val="it-IT" w:eastAsia="it-IT"/>
        </w:rPr>
      </w:pPr>
    </w:p>
    <w:p w:rsidR="00BD6AC9" w:rsidRDefault="00BD6AC9" w:rsidP="00400D28">
      <w:pPr>
        <w:tabs>
          <w:tab w:val="right" w:pos="9072"/>
        </w:tabs>
        <w:suppressAutoHyphens w:val="0"/>
        <w:ind w:left="142" w:right="1134" w:hanging="142"/>
        <w:rPr>
          <w:rFonts w:eastAsia="Times New Roman" w:cs="Arial"/>
          <w:sz w:val="24"/>
          <w:szCs w:val="20"/>
          <w:lang w:val="it-IT" w:eastAsia="it-IT"/>
        </w:rPr>
      </w:pPr>
    </w:p>
    <w:p w:rsidR="00CD768C" w:rsidRPr="002326A2" w:rsidRDefault="00CD768C" w:rsidP="00400D28">
      <w:pPr>
        <w:suppressAutoHyphens w:val="0"/>
        <w:ind w:right="-13"/>
        <w:jc w:val="left"/>
        <w:rPr>
          <w:rFonts w:eastAsia="Times New Roman" w:cs="Arial"/>
          <w:b/>
          <w:bCs/>
          <w:sz w:val="24"/>
          <w:szCs w:val="24"/>
          <w:lang w:val="it-IT" w:eastAsia="it-IT"/>
        </w:rPr>
      </w:pPr>
      <w:r w:rsidRPr="002326A2">
        <w:rPr>
          <w:rFonts w:eastAsia="Times New Roman" w:cs="Arial"/>
          <w:b/>
          <w:bCs/>
          <w:sz w:val="24"/>
          <w:szCs w:val="24"/>
          <w:lang w:val="it-IT" w:eastAsia="it-IT"/>
        </w:rPr>
        <w:t>Allegati (consultabili sul sito internet):</w:t>
      </w:r>
    </w:p>
    <w:p w:rsidR="00CD768C" w:rsidRPr="00E10394" w:rsidRDefault="00CD768C" w:rsidP="00E836F7">
      <w:pPr>
        <w:tabs>
          <w:tab w:val="left" w:pos="284"/>
        </w:tabs>
        <w:suppressAutoHyphens w:val="0"/>
        <w:spacing w:before="120"/>
        <w:ind w:left="284" w:right="-13" w:hanging="284"/>
        <w:rPr>
          <w:rFonts w:eastAsia="Times New Roman" w:cs="Arial"/>
          <w:sz w:val="24"/>
          <w:szCs w:val="24"/>
          <w:lang w:val="it-IT" w:eastAsia="it-IT"/>
        </w:rPr>
      </w:pPr>
      <w:r w:rsidRPr="00E10394">
        <w:rPr>
          <w:rFonts w:eastAsia="Times New Roman" w:cs="Arial"/>
          <w:sz w:val="24"/>
          <w:szCs w:val="24"/>
          <w:lang w:val="it-IT" w:eastAsia="it-IT"/>
        </w:rPr>
        <w:t xml:space="preserve">- </w:t>
      </w:r>
      <w:r w:rsidR="00E836F7">
        <w:rPr>
          <w:rFonts w:eastAsia="Times New Roman" w:cs="Arial"/>
          <w:sz w:val="24"/>
          <w:szCs w:val="24"/>
          <w:lang w:val="it-IT" w:eastAsia="it-IT"/>
        </w:rPr>
        <w:tab/>
      </w:r>
      <w:r w:rsidRPr="00E10394">
        <w:rPr>
          <w:rFonts w:eastAsia="Times New Roman" w:cs="Arial"/>
          <w:sz w:val="24"/>
          <w:szCs w:val="24"/>
          <w:lang w:val="it-IT" w:eastAsia="it-IT"/>
        </w:rPr>
        <w:t xml:space="preserve">Rapporto </w:t>
      </w:r>
      <w:proofErr w:type="spellStart"/>
      <w:r w:rsidRPr="00E10394">
        <w:rPr>
          <w:rFonts w:eastAsia="Times New Roman" w:cs="Arial"/>
          <w:sz w:val="24"/>
          <w:szCs w:val="24"/>
          <w:lang w:val="it-IT" w:eastAsia="it-IT"/>
        </w:rPr>
        <w:t>SUPSI</w:t>
      </w:r>
      <w:proofErr w:type="spellEnd"/>
      <w:r w:rsidRPr="00E10394">
        <w:rPr>
          <w:rFonts w:eastAsia="Times New Roman" w:cs="Arial"/>
          <w:sz w:val="24"/>
          <w:szCs w:val="24"/>
          <w:lang w:val="it-IT" w:eastAsia="it-IT"/>
        </w:rPr>
        <w:t xml:space="preserve"> 25 maggio 2018</w:t>
      </w:r>
      <w:r w:rsidR="00FF0421">
        <w:rPr>
          <w:rFonts w:eastAsia="Times New Roman" w:cs="Arial"/>
          <w:sz w:val="24"/>
          <w:szCs w:val="24"/>
          <w:lang w:val="it-IT" w:eastAsia="it-IT"/>
        </w:rPr>
        <w:t xml:space="preserve"> </w:t>
      </w:r>
      <w:r w:rsidRPr="00E10394">
        <w:rPr>
          <w:rFonts w:eastAsia="Times New Roman" w:cs="Arial"/>
          <w:sz w:val="24"/>
          <w:szCs w:val="24"/>
          <w:lang w:val="it-IT" w:eastAsia="it-IT"/>
        </w:rPr>
        <w:t>“</w:t>
      </w:r>
      <w:r w:rsidRPr="00E10394">
        <w:rPr>
          <w:rFonts w:eastAsia="Times New Roman" w:cs="Arial"/>
          <w:i/>
          <w:iCs/>
          <w:sz w:val="24"/>
          <w:szCs w:val="24"/>
          <w:lang w:val="it-IT" w:eastAsia="it-IT"/>
        </w:rPr>
        <w:t>Analisi strategica e organizzativa dell’Ufficio del sostegno sociale e dell’inserimento</w:t>
      </w:r>
      <w:r w:rsidRPr="00E10394">
        <w:rPr>
          <w:rFonts w:eastAsia="Times New Roman" w:cs="Arial"/>
          <w:sz w:val="24"/>
          <w:szCs w:val="24"/>
          <w:lang w:val="it-IT" w:eastAsia="it-IT"/>
        </w:rPr>
        <w:t>”, approvato dal Consiglio di Stato l’11 luglio 2018</w:t>
      </w:r>
    </w:p>
    <w:p w:rsidR="00567B0A" w:rsidRDefault="00CD768C" w:rsidP="00E836F7">
      <w:pPr>
        <w:tabs>
          <w:tab w:val="left" w:pos="284"/>
        </w:tabs>
        <w:suppressAutoHyphens w:val="0"/>
        <w:spacing w:before="120"/>
        <w:ind w:left="284" w:right="-13" w:hanging="284"/>
        <w:rPr>
          <w:rFonts w:eastAsia="Times New Roman" w:cs="Arial"/>
          <w:sz w:val="24"/>
          <w:szCs w:val="24"/>
          <w:lang w:val="it-IT" w:eastAsia="it-IT"/>
        </w:rPr>
      </w:pPr>
      <w:r w:rsidRPr="00E10394">
        <w:rPr>
          <w:rFonts w:eastAsia="Times New Roman" w:cs="Arial"/>
          <w:sz w:val="24"/>
          <w:szCs w:val="24"/>
          <w:lang w:eastAsia="it-IT"/>
        </w:rPr>
        <w:t>-</w:t>
      </w:r>
      <w:r w:rsidRPr="00E10394">
        <w:rPr>
          <w:rFonts w:eastAsia="Times New Roman" w:cs="Arial"/>
          <w:sz w:val="24"/>
          <w:szCs w:val="24"/>
          <w:lang w:eastAsia="it-IT"/>
        </w:rPr>
        <w:tab/>
        <w:t xml:space="preserve">Rapporto del 18 giugno 2021 denominato </w:t>
      </w:r>
      <w:r w:rsidRPr="00E10394">
        <w:rPr>
          <w:rFonts w:eastAsia="Times New Roman" w:cs="Arial"/>
          <w:i/>
          <w:sz w:val="24"/>
          <w:szCs w:val="24"/>
          <w:lang w:eastAsia="it-IT"/>
        </w:rPr>
        <w:t>“</w:t>
      </w:r>
      <w:proofErr w:type="spellStart"/>
      <w:r w:rsidRPr="00E10394">
        <w:rPr>
          <w:rFonts w:eastAsia="Times New Roman" w:cs="Arial"/>
          <w:i/>
          <w:sz w:val="24"/>
          <w:szCs w:val="24"/>
          <w:lang w:eastAsia="it-IT"/>
        </w:rPr>
        <w:t>DASF</w:t>
      </w:r>
      <w:proofErr w:type="spellEnd"/>
      <w:r w:rsidRPr="00E10394">
        <w:rPr>
          <w:rFonts w:eastAsia="Times New Roman" w:cs="Arial"/>
          <w:i/>
          <w:sz w:val="24"/>
          <w:szCs w:val="24"/>
          <w:lang w:eastAsia="it-IT"/>
        </w:rPr>
        <w:t>-Divisione dell’azione sociale e delle famiglie, riorganizzazione logistica”</w:t>
      </w:r>
      <w:r w:rsidRPr="00E10394">
        <w:rPr>
          <w:rFonts w:eastAsia="Times New Roman" w:cs="Arial"/>
          <w:sz w:val="24"/>
          <w:szCs w:val="24"/>
          <w:lang w:val="it-IT" w:eastAsia="it-IT"/>
        </w:rPr>
        <w:t xml:space="preserve"> elaborato dalla </w:t>
      </w:r>
      <w:proofErr w:type="spellStart"/>
      <w:r w:rsidRPr="00E10394">
        <w:rPr>
          <w:rFonts w:eastAsia="Times New Roman" w:cs="Arial"/>
          <w:sz w:val="24"/>
          <w:szCs w:val="24"/>
          <w:lang w:val="it-IT" w:eastAsia="it-IT"/>
        </w:rPr>
        <w:t>DASF</w:t>
      </w:r>
      <w:proofErr w:type="spellEnd"/>
      <w:r w:rsidRPr="00E10394">
        <w:rPr>
          <w:rFonts w:eastAsia="Times New Roman" w:cs="Arial"/>
          <w:sz w:val="24"/>
          <w:szCs w:val="24"/>
          <w:lang w:val="it-IT" w:eastAsia="it-IT"/>
        </w:rPr>
        <w:t xml:space="preserve"> e dalla Sezione logistica</w:t>
      </w:r>
      <w:bookmarkStart w:id="5" w:name="_GoBack"/>
      <w:bookmarkEnd w:id="5"/>
    </w:p>
    <w:sectPr w:rsidR="00567B0A"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94" w:rsidRDefault="00E10394" w:rsidP="00F657BF">
      <w:r>
        <w:separator/>
      </w:r>
    </w:p>
  </w:endnote>
  <w:endnote w:type="continuationSeparator" w:id="0">
    <w:p w:rsidR="00E10394" w:rsidRDefault="00E1039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81701" w:rsidP="00912E34">
          <w:pPr>
            <w:tabs>
              <w:tab w:val="center" w:pos="2382"/>
            </w:tabs>
          </w:pPr>
        </w:p>
      </w:tc>
      <w:tc>
        <w:tcPr>
          <w:tcW w:w="721" w:type="dxa"/>
        </w:tcPr>
        <w:p w:rsidR="00912E34" w:rsidRPr="003D1008" w:rsidRDefault="00B72F2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72F2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81701"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8170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94" w:rsidRDefault="00E10394" w:rsidP="00F657BF">
      <w:r>
        <w:separator/>
      </w:r>
    </w:p>
  </w:footnote>
  <w:footnote w:type="continuationSeparator" w:id="0">
    <w:p w:rsidR="00E10394" w:rsidRDefault="00E1039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585D08D-E028-4018-A8E5-9F06D8D3EBFC}"/>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E13E9"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Dipartimento della sanità e della socialità</w:t>
              </w:r>
            </w:p>
          </w:tc>
        </w:sdtContent>
      </w:sdt>
      <w:tc>
        <w:tcPr>
          <w:tcW w:w="1710" w:type="dxa"/>
          <w:tcBorders>
            <w:bottom w:val="single" w:sz="4" w:space="0" w:color="auto"/>
          </w:tcBorders>
          <w:vAlign w:val="bottom"/>
        </w:tcPr>
        <w:p w:rsidR="005012EC" w:rsidRPr="004204CB" w:rsidRDefault="00B72F2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81701">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81701">
            <w:rPr>
              <w:noProof/>
              <w:sz w:val="24"/>
            </w:rPr>
            <w:t>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585D08D-E028-4018-A8E5-9F06D8D3EBFC}"/>
          <w:text w:multiLine="1"/>
        </w:sdtPr>
        <w:sdtEndPr/>
        <w:sdtContent>
          <w:tc>
            <w:tcPr>
              <w:tcW w:w="8383" w:type="dxa"/>
              <w:tcBorders>
                <w:left w:val="single" w:sz="4" w:space="0" w:color="auto"/>
              </w:tcBorders>
              <w:tcMar>
                <w:top w:w="0" w:type="dxa"/>
                <w:left w:w="142" w:type="dxa"/>
              </w:tcMar>
            </w:tcPr>
            <w:p w:rsidR="005012EC" w:rsidRPr="00E8185F" w:rsidRDefault="007E13E9"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8025 R del 25 gennaio 2022</w:t>
              </w:r>
            </w:p>
          </w:tc>
        </w:sdtContent>
      </w:sdt>
      <w:tc>
        <w:tcPr>
          <w:tcW w:w="1710" w:type="dxa"/>
          <w:tcBorders>
            <w:top w:val="single" w:sz="4" w:space="0" w:color="auto"/>
          </w:tcBorders>
        </w:tcPr>
        <w:p w:rsidR="005012EC" w:rsidRPr="00E043A3" w:rsidRDefault="00A81701" w:rsidP="00662409">
          <w:pPr>
            <w:pStyle w:val="InvisibleLine"/>
            <w:rPr>
              <w:lang w:val="de-DE"/>
            </w:rPr>
          </w:pPr>
        </w:p>
      </w:tc>
    </w:tr>
  </w:tbl>
  <w:p w:rsidR="00F657BF" w:rsidRPr="00980362" w:rsidRDefault="00B72F2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585D08D-E028-4018-A8E5-9F06D8D3EBFC}"/>
                            <w:text w:multiLine="1"/>
                          </w:sdtPr>
                          <w:sdtEndPr/>
                          <w:sdtContent>
                            <w:p w:rsidR="008065E8" w:rsidRPr="00411371" w:rsidRDefault="00B72F2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585D08D-E028-4018-A8E5-9F06D8D3EBFC}"/>
                      <w:text w:multiLine="1"/>
                    </w:sdtPr>
                    <w:sdtEndPr/>
                    <w:sdtContent>
                      <w:p w:rsidR="008065E8" w:rsidRPr="00411371" w:rsidRDefault="00B72F2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81701" w:rsidP="00D07D6E">
          <w:pPr>
            <w:pStyle w:val="InvisibleLine"/>
            <w:ind w:left="150"/>
            <w:rPr>
              <w:sz w:val="16"/>
            </w:rPr>
          </w:pPr>
        </w:p>
      </w:tc>
      <w:tc>
        <w:tcPr>
          <w:tcW w:w="373" w:type="pct"/>
          <w:tcBorders>
            <w:top w:val="nil"/>
            <w:bottom w:val="single" w:sz="4" w:space="0" w:color="auto"/>
          </w:tcBorders>
          <w:vAlign w:val="bottom"/>
        </w:tcPr>
        <w:p w:rsidR="00662409" w:rsidRPr="003108C0" w:rsidRDefault="00A81701" w:rsidP="00D07D6E">
          <w:pPr>
            <w:pStyle w:val="Level"/>
            <w:ind w:left="150"/>
            <w:rPr>
              <w:sz w:val="16"/>
            </w:rPr>
          </w:pPr>
        </w:p>
      </w:tc>
      <w:tc>
        <w:tcPr>
          <w:tcW w:w="209" w:type="pct"/>
          <w:tcBorders>
            <w:top w:val="nil"/>
            <w:bottom w:val="single" w:sz="4" w:space="0" w:color="auto"/>
          </w:tcBorders>
        </w:tcPr>
        <w:p w:rsidR="00662409" w:rsidRDefault="00B72F2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D605A" w:rsidRDefault="00B72F2E" w:rsidP="00D07D6E">
          <w:pPr>
            <w:pStyle w:val="HeaderDecisione"/>
            <w:spacing w:after="60"/>
            <w:ind w:left="150"/>
            <w:jc w:val="right"/>
            <w:rPr>
              <w:rFonts w:ascii="Arial" w:hAnsi="Arial" w:cs="Arial"/>
              <w:sz w:val="24"/>
            </w:rPr>
          </w:pPr>
          <w:r w:rsidRPr="004D605A">
            <w:rPr>
              <w:rFonts w:ascii="Arial" w:hAnsi="Arial" w:cs="Arial"/>
              <w:sz w:val="24"/>
            </w:rPr>
            <w:fldChar w:fldCharType="begin"/>
          </w:r>
          <w:r w:rsidRPr="004D605A">
            <w:rPr>
              <w:rFonts w:ascii="Arial" w:hAnsi="Arial" w:cs="Arial"/>
              <w:sz w:val="24"/>
            </w:rPr>
            <w:instrText xml:space="preserve"> PAGE   \* MERGEFORMAT </w:instrText>
          </w:r>
          <w:r w:rsidRPr="004D605A">
            <w:rPr>
              <w:rFonts w:ascii="Arial" w:hAnsi="Arial" w:cs="Arial"/>
              <w:sz w:val="24"/>
            </w:rPr>
            <w:fldChar w:fldCharType="separate"/>
          </w:r>
          <w:r w:rsidR="00A81701">
            <w:rPr>
              <w:rFonts w:ascii="Arial" w:hAnsi="Arial" w:cs="Arial"/>
              <w:noProof/>
              <w:sz w:val="24"/>
            </w:rPr>
            <w:t>1</w:t>
          </w:r>
          <w:r w:rsidRPr="004D605A">
            <w:rPr>
              <w:rFonts w:ascii="Arial" w:hAnsi="Arial" w:cs="Arial"/>
              <w:sz w:val="24"/>
            </w:rPr>
            <w:fldChar w:fldCharType="end"/>
          </w:r>
          <w:r w:rsidRPr="004D605A">
            <w:rPr>
              <w:rFonts w:ascii="Arial" w:hAnsi="Arial" w:cs="Arial"/>
              <w:sz w:val="24"/>
            </w:rPr>
            <w:t xml:space="preserve"> di </w:t>
          </w:r>
          <w:r w:rsidRPr="004D605A">
            <w:rPr>
              <w:rFonts w:ascii="Arial" w:hAnsi="Arial" w:cs="Arial"/>
              <w:sz w:val="24"/>
            </w:rPr>
            <w:fldChar w:fldCharType="begin"/>
          </w:r>
          <w:r w:rsidRPr="004D605A">
            <w:rPr>
              <w:rFonts w:ascii="Arial" w:hAnsi="Arial" w:cs="Arial"/>
              <w:sz w:val="24"/>
            </w:rPr>
            <w:instrText xml:space="preserve"> NUMPAGES   \* MERGEFORMAT </w:instrText>
          </w:r>
          <w:r w:rsidRPr="004D605A">
            <w:rPr>
              <w:rFonts w:ascii="Arial" w:hAnsi="Arial" w:cs="Arial"/>
              <w:sz w:val="24"/>
            </w:rPr>
            <w:fldChar w:fldCharType="separate"/>
          </w:r>
          <w:r w:rsidR="00A81701">
            <w:rPr>
              <w:rFonts w:ascii="Arial" w:hAnsi="Arial" w:cs="Arial"/>
              <w:noProof/>
              <w:sz w:val="24"/>
            </w:rPr>
            <w:t>9</w:t>
          </w:r>
          <w:r w:rsidRPr="004D605A">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585D08D-E028-4018-A8E5-9F06D8D3EBFC}"/>
          <w:text w:multiLine="1"/>
        </w:sdtPr>
        <w:sdtEndPr/>
        <w:sdtContent>
          <w:tc>
            <w:tcPr>
              <w:tcW w:w="5000" w:type="pct"/>
              <w:gridSpan w:val="6"/>
              <w:tcBorders>
                <w:left w:val="nil"/>
                <w:right w:val="nil"/>
              </w:tcBorders>
              <w:noWrap/>
              <w:tcMar>
                <w:top w:w="0" w:type="dxa"/>
              </w:tcMar>
              <w:vAlign w:val="bottom"/>
            </w:tcPr>
            <w:p w:rsidR="00662409" w:rsidRPr="008C03B5" w:rsidRDefault="007E13E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72F2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8170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72F2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8170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72F2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8170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E10394" w:rsidRDefault="00A81701"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D585D08D-E028-4018-A8E5-9F06D8D3EBFC}"/>
              <w:text w:multiLine="1"/>
            </w:sdtPr>
            <w:sdtEndPr>
              <w:rPr>
                <w:rFonts w:cstheme="minorBidi"/>
              </w:rPr>
            </w:sdtEndPr>
            <w:sdtContent>
              <w:r w:rsidR="007E13E9" w:rsidRPr="00E10394">
                <w:rPr>
                  <w:b/>
                  <w:sz w:val="24"/>
                  <w:szCs w:val="24"/>
                </w:rPr>
                <w:t>8025 R</w:t>
              </w:r>
            </w:sdtContent>
          </w:sdt>
        </w:p>
      </w:tc>
      <w:sdt>
        <w:sdtPr>
          <w:rPr>
            <w:sz w:val="24"/>
          </w:rPr>
          <w:alias w:val="DocParam.Date"/>
          <w:id w:val="-464426178"/>
          <w:dataBinding w:xpath="//DateTime[@id='DocParam.Date']" w:storeItemID="{D585D08D-E028-4018-A8E5-9F06D8D3EBFC}"/>
          <w:date w:fullDate="2022-01-25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E13E9" w:rsidP="00A532F6">
              <w:pPr>
                <w:pStyle w:val="Data"/>
              </w:pPr>
              <w:r>
                <w:rPr>
                  <w:sz w:val="24"/>
                </w:rPr>
                <w:t>25 gennaio 2022</w:t>
              </w:r>
            </w:p>
          </w:tc>
        </w:sdtContent>
      </w:sdt>
      <w:tc>
        <w:tcPr>
          <w:tcW w:w="3218" w:type="pct"/>
          <w:gridSpan w:val="4"/>
          <w:tcBorders>
            <w:top w:val="nil"/>
            <w:left w:val="nil"/>
            <w:bottom w:val="nil"/>
            <w:right w:val="nil"/>
          </w:tcBorders>
        </w:tcPr>
        <w:p w:rsidR="008C03B5" w:rsidRPr="00E10394" w:rsidRDefault="00A81701"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D585D08D-E028-4018-A8E5-9F06D8D3EBFC}"/>
              <w:text w:multiLine="1"/>
            </w:sdtPr>
            <w:sdtEndPr/>
            <w:sdtContent>
              <w:r w:rsidR="007E13E9">
                <w:rPr>
                  <w:smallCaps/>
                  <w:sz w:val="23"/>
                  <w:szCs w:val="23"/>
                </w:rPr>
                <w:t>Dipartimento delle finanze e dell’economia</w:t>
              </w:r>
              <w:r w:rsidR="007E13E9">
                <w:rPr>
                  <w:smallCaps/>
                  <w:sz w:val="23"/>
                  <w:szCs w:val="23"/>
                </w:rPr>
                <w:b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81701" w:rsidP="00D07D6E">
          <w:pPr>
            <w:pStyle w:val="Level"/>
            <w:ind w:left="150"/>
            <w:rPr>
              <w:rFonts w:ascii="Gill Alt One MT Light" w:hAnsi="Gill Alt One MT Light"/>
              <w:sz w:val="16"/>
              <w:szCs w:val="16"/>
            </w:rPr>
          </w:pPr>
        </w:p>
      </w:tc>
    </w:tr>
  </w:tbl>
  <w:p w:rsidR="00F657BF" w:rsidRPr="00DA2879" w:rsidRDefault="00B72F2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585D08D-E028-4018-A8E5-9F06D8D3EBFC}"/>
                            <w:text w:multiLine="1"/>
                          </w:sdtPr>
                          <w:sdtEndPr/>
                          <w:sdtContent>
                            <w:p w:rsidR="00E93620" w:rsidRPr="00411371" w:rsidRDefault="00B72F2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585D08D-E028-4018-A8E5-9F06D8D3EBFC}"/>
                      <w:text w:multiLine="1"/>
                    </w:sdtPr>
                    <w:sdtEndPr/>
                    <w:sdtContent>
                      <w:p w:rsidR="00E93620" w:rsidRPr="00411371" w:rsidRDefault="00B72F2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61C3E"/>
    <w:multiLevelType w:val="multilevel"/>
    <w:tmpl w:val="56B6EDB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Arial" w:hAnsi="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6771584"/>
    <w:multiLevelType w:val="multilevel"/>
    <w:tmpl w:val="17D4981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Arial" w:hAnsi="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A6969"/>
    <w:multiLevelType w:val="multilevel"/>
    <w:tmpl w:val="74DED8FA"/>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C739CE"/>
    <w:multiLevelType w:val="hybridMultilevel"/>
    <w:tmpl w:val="11AEA73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1FF40A90"/>
    <w:multiLevelType w:val="multilevel"/>
    <w:tmpl w:val="B34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00313E8"/>
    <w:multiLevelType w:val="hybridMultilevel"/>
    <w:tmpl w:val="AF12D91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37B7372A"/>
    <w:multiLevelType w:val="multilevel"/>
    <w:tmpl w:val="FA1CB174"/>
    <w:lvl w:ilvl="0">
      <w:start w:val="1"/>
      <w:numFmt w:val="decimal"/>
      <w:lvlText w:val="%1."/>
      <w:lvlJc w:val="left"/>
      <w:pPr>
        <w:tabs>
          <w:tab w:val="num" w:pos="3131"/>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b/>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8890682"/>
    <w:multiLevelType w:val="hybridMultilevel"/>
    <w:tmpl w:val="99329848"/>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49D524CC"/>
    <w:multiLevelType w:val="multilevel"/>
    <w:tmpl w:val="953CA1B2"/>
    <w:numStyleLink w:val="HeadingList"/>
  </w:abstractNum>
  <w:abstractNum w:abstractNumId="25" w15:restartNumberingAfterBreak="0">
    <w:nsid w:val="4E9325DC"/>
    <w:multiLevelType w:val="multilevel"/>
    <w:tmpl w:val="9766933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424E6"/>
    <w:multiLevelType w:val="hybridMultilevel"/>
    <w:tmpl w:val="9330384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5E7E5C2D"/>
    <w:multiLevelType w:val="multilevel"/>
    <w:tmpl w:val="F1445CD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4"/>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23"/>
  </w:num>
  <w:num w:numId="5">
    <w:abstractNumId w:val="20"/>
  </w:num>
  <w:num w:numId="6">
    <w:abstractNumId w:val="17"/>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14"/>
  </w:num>
  <w:num w:numId="20">
    <w:abstractNumId w:val="19"/>
  </w:num>
  <w:num w:numId="21">
    <w:abstractNumId w:val="16"/>
  </w:num>
  <w:num w:numId="22">
    <w:abstractNumId w:val="25"/>
  </w:num>
  <w:num w:numId="23">
    <w:abstractNumId w:val="27"/>
  </w:num>
  <w:num w:numId="24">
    <w:abstractNumId w:val="13"/>
  </w:num>
  <w:num w:numId="25">
    <w:abstractNumId w:val="12"/>
  </w:num>
  <w:num w:numId="26">
    <w:abstractNumId w:val="10"/>
  </w:num>
  <w:num w:numId="27">
    <w:abstractNumId w:val="22"/>
  </w:num>
  <w:num w:numId="2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94"/>
    <w:rsid w:val="000846CD"/>
    <w:rsid w:val="001C0289"/>
    <w:rsid w:val="002326A2"/>
    <w:rsid w:val="002B5D9F"/>
    <w:rsid w:val="00311E70"/>
    <w:rsid w:val="003455FA"/>
    <w:rsid w:val="003A4004"/>
    <w:rsid w:val="003B756D"/>
    <w:rsid w:val="00400D28"/>
    <w:rsid w:val="00403ADB"/>
    <w:rsid w:val="00484197"/>
    <w:rsid w:val="004D605A"/>
    <w:rsid w:val="00567B0A"/>
    <w:rsid w:val="00572FD3"/>
    <w:rsid w:val="00706379"/>
    <w:rsid w:val="007E13E9"/>
    <w:rsid w:val="008262A2"/>
    <w:rsid w:val="008720C4"/>
    <w:rsid w:val="008F52AF"/>
    <w:rsid w:val="009773D6"/>
    <w:rsid w:val="009C5E5A"/>
    <w:rsid w:val="00A633FA"/>
    <w:rsid w:val="00A81701"/>
    <w:rsid w:val="00AF0268"/>
    <w:rsid w:val="00B72F2E"/>
    <w:rsid w:val="00BD6AC9"/>
    <w:rsid w:val="00BF0A1F"/>
    <w:rsid w:val="00C146E0"/>
    <w:rsid w:val="00CD768C"/>
    <w:rsid w:val="00D268D2"/>
    <w:rsid w:val="00D33940"/>
    <w:rsid w:val="00D600FD"/>
    <w:rsid w:val="00D649A8"/>
    <w:rsid w:val="00E10394"/>
    <w:rsid w:val="00E836F7"/>
    <w:rsid w:val="00EB088A"/>
    <w:rsid w:val="00EF7C25"/>
    <w:rsid w:val="00F657BF"/>
    <w:rsid w:val="00F81E67"/>
    <w:rsid w:val="00FF04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55DB9A23"/>
  <w15:docId w15:val="{7FCC8163-C87B-42A3-BB6C-3A165140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nhideWhenUsed/>
    <w:qFormat/>
    <w:rsid w:val="006F0D42"/>
    <w:pPr>
      <w:numPr>
        <w:numId w:val="0"/>
      </w:numPr>
      <w:spacing w:before="120" w:after="60"/>
      <w:outlineLvl w:val="1"/>
    </w:pPr>
  </w:style>
  <w:style w:type="paragraph" w:styleId="Titolo3">
    <w:name w:val="heading 3"/>
    <w:basedOn w:val="Titolo1"/>
    <w:next w:val="Normale"/>
    <w:link w:val="Titolo3Carattere"/>
    <w:unhideWhenUsed/>
    <w:qFormat/>
    <w:rsid w:val="006F0D42"/>
    <w:pPr>
      <w:numPr>
        <w:numId w:val="0"/>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59"/>
    <w:rsid w:val="00E10394"/>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E103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72F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2F2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27fd295-1377-4dd1-8131-b9e246aa900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5 5 9 b 1 1 4 8 - 9 2 8 4 - 4 8 f e - 9 c 7 6 - 9 6 7 3 9 8 9 5 f a 0 d "   t I d = " a 3 6 2 a 5 d 4 - 9 5 8 9 - 4 1 b f - a 4 e 6 - 4 f 8 7 c 4 e 4 1 2 3 9 "   i n t e r n a l T I d = " 9 0 6 4 c c 7 f - 3 1 6 d - 4 6 b 1 - a 4 a c - 7 4 8 6 0 c 3 f 8 a 5 b "   m t I d = " 2 7 5 a f 3 2 e - b c 4 0 - 4 5 c 2 - 8 5 b 7 - a f b 1 c 0 3 8 2 6 5 3 "   r e v i s i o n = " 0 "   c r e a t e d m a j o r v e r s i o n = " 0 "   c r e a t e d m i n o r v e r s i o n = " 0 "   c r e a t e d = " 2 0 2 2 - 0 1 - 2 8 T 0 9 : 5 1 : 2 6 . 0 3 4 8 0 3 8 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 2 0 2 2 - 0 1 - 2 5 T 0 0 : 0 0 : 0 0 Z < / D a t e T i m e >  
                 < T e x t   i d = " D o c P a r a m . N u m b e r " > < ! [ C D A T A [ 8 0 2 5 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l a   s a n i t �   e   d e l l a   s o c i a l i t � ] ] > < / T e x t >  
             < / P a r a m e t e r >  
             < S c r i p t i n g >  
                 < T e x t   i d = " C u s t o m E l e m e n t s . T e x t s . D r a f t "   l a b e l = " C u s t o m E l e m e n t s . T e x t s . D r a f t " > < ! [ C D A T A [ B o z z a ] ] > < / T e x t >  
                 < T e x t   i d = " C u s t o m E l e m e n t s . F i e l d s . D i p a r t i m e n t i "   l a b e l = " C u s t o m E l e m e n t s . F i e l d s . D i p a r t i m e n t i " > < ! [ C D A T A [ D i p a r t i m e n t o   d e l l e   f i n a n z e   e   d e l l  e c o n o m i a  
 D i p a r t i m e n t o   d e l l a   s a n i t �   e   d e l l a   s o c i a l i t � ] ] > < / T e x t >  
                 < T e x t   i d = " C u s t o m E l e m e n t s . F i e l d s . T i t o l o 1 "   l a b e l = " C u s t o m E l e m e n t s . F i e l d s . T i t o l o 1 " > < ! [ C D A T A [ R a p p o r t o ] ] > < / T e x t >  
                 < T e x t   i d = " C u s t o m E l e m e n t s . F i e l d s . T i t o l o 2 "   l a b e l = " C u s t o m E l e m e n t s . F i e l d s . T i t o l o 2 " > < ! [ C D A T A [ R a p p o r t o   n .   8 0 2 5   R   d e l   2 5   g e n n 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D585D08D-E028-4018-A8E5-9F06D8D3EBFC}">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7942852E-30FD-47FB-9501-C78D64D76FC0}">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e27fd295-1377-4dd1-8131-b9e246aa9007.dotx</Template>
  <TotalTime>55</TotalTime>
  <Pages>9</Pages>
  <Words>3232</Words>
  <Characters>18423</Characters>
  <Application>Microsoft Office Word</Application>
  <DocSecurity>0</DocSecurity>
  <Lines>153</Lines>
  <Paragraphs>43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24</cp:revision>
  <cp:lastPrinted>2022-02-04T10:05:00Z</cp:lastPrinted>
  <dcterms:created xsi:type="dcterms:W3CDTF">2022-01-28T09:52:00Z</dcterms:created>
  <dcterms:modified xsi:type="dcterms:W3CDTF">2022-02-04T15:04:00Z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