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F31" w:rsidRDefault="00665F31" w:rsidP="00665F31">
      <w:pPr>
        <w:suppressAutoHyphens w:val="0"/>
        <w:rPr>
          <w:rFonts w:eastAsia="Times New Roman" w:cs="Arial"/>
          <w:b/>
          <w:sz w:val="28"/>
          <w:szCs w:val="28"/>
          <w:lang w:val="it-IT" w:eastAsia="it-IT"/>
        </w:rPr>
      </w:pPr>
      <w:r>
        <w:rPr>
          <w:rFonts w:eastAsia="Times New Roman" w:cs="Arial"/>
          <w:b/>
          <w:sz w:val="28"/>
          <w:szCs w:val="28"/>
          <w:lang w:val="it-IT" w:eastAsia="it-IT"/>
        </w:rPr>
        <w:t>della Commissione gestione e finanze</w:t>
      </w:r>
    </w:p>
    <w:p w:rsidR="00665F31" w:rsidRPr="00665F31" w:rsidRDefault="00665F31" w:rsidP="00665F31">
      <w:pPr>
        <w:suppressAutoHyphens w:val="0"/>
        <w:rPr>
          <w:rFonts w:eastAsia="Times New Roman" w:cs="Arial"/>
          <w:b/>
          <w:sz w:val="28"/>
          <w:szCs w:val="28"/>
          <w:lang w:val="it-IT" w:eastAsia="it-IT"/>
        </w:rPr>
      </w:pPr>
      <w:r>
        <w:rPr>
          <w:rFonts w:eastAsia="Times New Roman" w:cs="Arial"/>
          <w:b/>
          <w:sz w:val="28"/>
          <w:szCs w:val="28"/>
          <w:lang w:val="it-IT" w:eastAsia="it-IT"/>
        </w:rPr>
        <w:t>sul messaggio 10 marzo 2021 concernente una r</w:t>
      </w:r>
      <w:r w:rsidRPr="00665F31">
        <w:rPr>
          <w:rFonts w:eastAsia="Times New Roman" w:cs="Arial"/>
          <w:b/>
          <w:sz w:val="28"/>
          <w:szCs w:val="28"/>
          <w:lang w:val="it-IT" w:eastAsia="it-IT"/>
        </w:rPr>
        <w:t>ichiesta di stanziamento di un credito d’investimento di CHF 696'043.56 e di un aumento della gestione corrente di CHF 31'693.40 annui per l’acquisto, l’implementazione e la manutenzione di un software per la gestione operativa dell’Ufficio dell’ispettorato del lavoro (UIL)</w:t>
      </w:r>
    </w:p>
    <w:p w:rsidR="00665F31" w:rsidRDefault="00665F31" w:rsidP="00665F31">
      <w:pPr>
        <w:suppressAutoHyphens w:val="0"/>
        <w:rPr>
          <w:rFonts w:eastAsia="Times New Roman" w:cs="Times New Roman"/>
          <w:lang w:val="it-IT" w:eastAsia="it-IT"/>
        </w:rPr>
      </w:pPr>
    </w:p>
    <w:p w:rsidR="00665F31" w:rsidRPr="00665F31" w:rsidRDefault="00665F31" w:rsidP="00665F31">
      <w:pPr>
        <w:suppressAutoHyphens w:val="0"/>
        <w:rPr>
          <w:rFonts w:eastAsia="Times New Roman" w:cs="Times New Roman"/>
          <w:sz w:val="24"/>
          <w:szCs w:val="24"/>
          <w:lang w:val="it-IT" w:eastAsia="it-IT"/>
        </w:rPr>
      </w:pPr>
    </w:p>
    <w:p w:rsidR="00665F31" w:rsidRPr="00665F31" w:rsidRDefault="00665F31" w:rsidP="000473AA">
      <w:pPr>
        <w:pStyle w:val="Titolo1"/>
        <w:numPr>
          <w:ilvl w:val="0"/>
          <w:numId w:val="20"/>
        </w:numPr>
        <w:tabs>
          <w:tab w:val="left" w:pos="567"/>
        </w:tabs>
        <w:suppressAutoHyphens w:val="0"/>
        <w:spacing w:before="0"/>
        <w:ind w:left="567" w:hanging="567"/>
        <w:jc w:val="both"/>
        <w:rPr>
          <w:rFonts w:eastAsia="Calibri" w:cs="Times New Roman"/>
          <w:caps/>
          <w:sz w:val="24"/>
          <w:szCs w:val="24"/>
          <w:lang w:val="it-IT" w:eastAsia="it-IT"/>
        </w:rPr>
      </w:pPr>
      <w:r w:rsidRPr="00665F31">
        <w:rPr>
          <w:rFonts w:eastAsia="Calibri" w:cs="Times New Roman"/>
          <w:caps/>
          <w:sz w:val="24"/>
          <w:szCs w:val="24"/>
          <w:lang w:val="it-IT" w:eastAsia="it-IT"/>
        </w:rPr>
        <w:t xml:space="preserve">Introduzione </w:t>
      </w:r>
    </w:p>
    <w:p w:rsidR="00665F31" w:rsidRPr="00665F31" w:rsidRDefault="00665F31" w:rsidP="00665F31">
      <w:pPr>
        <w:suppressAutoHyphens w:val="0"/>
        <w:rPr>
          <w:rFonts w:eastAsia="Times New Roman" w:cs="Times New Roman"/>
          <w:sz w:val="24"/>
          <w:szCs w:val="24"/>
          <w:lang w:val="it-IT" w:eastAsia="it-IT"/>
        </w:rPr>
      </w:pPr>
      <w:r w:rsidRPr="00665F31">
        <w:rPr>
          <w:rFonts w:eastAsia="Times New Roman" w:cs="Times New Roman"/>
          <w:sz w:val="24"/>
          <w:szCs w:val="24"/>
          <w:lang w:val="it-IT" w:eastAsia="it-IT"/>
        </w:rPr>
        <w:t>L’Ufficio dell’Ispettorato del Lavoro (UIL) ha avviato il progetto OSOUIL “Organizzazione Strategica Operativa Ufficio dell’Ispettorato del Lavoro” nel quale, oltre alla revisione dei processi per renderli maggiormente efficaci e efficienti, si rende necessario un nuovo strumento informatico che tenga conto dei cambiamenti intervenuti negli ultimi anni con nuovi compiti e l’ampliamento di quelli esistenti.</w:t>
      </w:r>
    </w:p>
    <w:p w:rsidR="00665F31" w:rsidRPr="00665F31" w:rsidRDefault="00665F31" w:rsidP="00665F31">
      <w:pPr>
        <w:suppressAutoHyphens w:val="0"/>
        <w:rPr>
          <w:rFonts w:eastAsia="Times New Roman" w:cs="Times New Roman"/>
          <w:sz w:val="24"/>
          <w:szCs w:val="24"/>
          <w:lang w:val="it-IT" w:eastAsia="it-IT"/>
        </w:rPr>
      </w:pPr>
      <w:r w:rsidRPr="00665F31">
        <w:rPr>
          <w:rFonts w:eastAsia="Times New Roman" w:cs="Times New Roman"/>
          <w:sz w:val="24"/>
          <w:szCs w:val="24"/>
          <w:lang w:val="it-IT" w:eastAsia="it-IT"/>
        </w:rPr>
        <w:t>L’UIL, da organo d’esecuzione esclusivamente orientato alla promozione e controllo della tutela della salute fisica e psichica dei lavoratori, ha acquisito, negli ultimi 15 anni, nuove competenze nell’ambito della sorveglianza del mercato del lavoro, in particolare per quanto attiene al controllo dei lavoratori distaccati, le condizioni di assunzione d’impiego e salariali nelle aziende e nella lotta contro il lavoro nero.</w:t>
      </w:r>
    </w:p>
    <w:p w:rsidR="00665F31" w:rsidRPr="00665F31" w:rsidRDefault="00665F31" w:rsidP="00665F31">
      <w:pPr>
        <w:suppressAutoHyphens w:val="0"/>
        <w:rPr>
          <w:rFonts w:eastAsia="Times New Roman" w:cs="Times New Roman"/>
          <w:sz w:val="24"/>
          <w:szCs w:val="24"/>
          <w:lang w:val="it-IT" w:eastAsia="it-IT"/>
        </w:rPr>
      </w:pPr>
      <w:r w:rsidRPr="00665F31">
        <w:rPr>
          <w:rFonts w:eastAsia="Times New Roman" w:cs="Times New Roman"/>
          <w:sz w:val="24"/>
          <w:szCs w:val="24"/>
          <w:lang w:val="it-IT" w:eastAsia="it-IT"/>
        </w:rPr>
        <w:t>A seguito di uno studio di fattibilità è stato aperto un concorso CIAP per la fornitura e la relativa implementazione di un software per la gestione delle informazioni e i processi dell’UIL.</w:t>
      </w:r>
    </w:p>
    <w:p w:rsidR="00665F31" w:rsidRPr="00665F31" w:rsidRDefault="00665F31" w:rsidP="00665F31">
      <w:pPr>
        <w:suppressAutoHyphens w:val="0"/>
        <w:rPr>
          <w:rFonts w:eastAsia="Times New Roman" w:cs="Times New Roman"/>
          <w:sz w:val="24"/>
          <w:szCs w:val="24"/>
          <w:lang w:val="it-IT" w:eastAsia="it-IT"/>
        </w:rPr>
      </w:pPr>
    </w:p>
    <w:p w:rsidR="00665F31" w:rsidRPr="00665F31" w:rsidRDefault="00665F31" w:rsidP="00665F31">
      <w:pPr>
        <w:suppressAutoHyphens w:val="0"/>
        <w:rPr>
          <w:rFonts w:eastAsia="Times New Roman" w:cs="Times New Roman"/>
          <w:sz w:val="24"/>
          <w:szCs w:val="24"/>
          <w:lang w:val="it-IT" w:eastAsia="it-IT"/>
        </w:rPr>
      </w:pPr>
    </w:p>
    <w:p w:rsidR="00665F31" w:rsidRPr="00665F31" w:rsidRDefault="00665F31" w:rsidP="000473AA">
      <w:pPr>
        <w:pStyle w:val="Titolo1"/>
        <w:numPr>
          <w:ilvl w:val="0"/>
          <w:numId w:val="20"/>
        </w:numPr>
        <w:tabs>
          <w:tab w:val="left" w:pos="567"/>
        </w:tabs>
        <w:suppressAutoHyphens w:val="0"/>
        <w:spacing w:before="0"/>
        <w:ind w:left="567" w:hanging="567"/>
        <w:jc w:val="both"/>
        <w:rPr>
          <w:rFonts w:eastAsia="Calibri" w:cs="Times New Roman"/>
          <w:caps/>
          <w:sz w:val="24"/>
          <w:szCs w:val="24"/>
          <w:lang w:val="it-IT" w:eastAsia="it-IT"/>
        </w:rPr>
      </w:pPr>
      <w:r w:rsidRPr="00665F31">
        <w:rPr>
          <w:rFonts w:eastAsia="Calibri" w:cs="Times New Roman"/>
          <w:caps/>
          <w:sz w:val="24"/>
          <w:szCs w:val="24"/>
          <w:lang w:val="it-IT" w:eastAsia="it-IT"/>
        </w:rPr>
        <w:t xml:space="preserve">Organizzazione e compiti dell’UIL </w:t>
      </w:r>
    </w:p>
    <w:p w:rsidR="00665F31" w:rsidRPr="00665F31" w:rsidRDefault="00665F31" w:rsidP="00665F31">
      <w:pPr>
        <w:suppressAutoHyphens w:val="0"/>
        <w:spacing w:after="80"/>
        <w:rPr>
          <w:rFonts w:eastAsia="Times New Roman" w:cs="Times New Roman"/>
          <w:sz w:val="24"/>
          <w:szCs w:val="24"/>
          <w:lang w:val="it-IT" w:eastAsia="it-IT"/>
        </w:rPr>
      </w:pPr>
      <w:r w:rsidRPr="00665F31">
        <w:rPr>
          <w:rFonts w:eastAsia="Times New Roman" w:cs="Times New Roman"/>
          <w:sz w:val="24"/>
          <w:szCs w:val="24"/>
          <w:lang w:val="it-IT" w:eastAsia="it-IT"/>
        </w:rPr>
        <w:t>L’UIL suddivide le proprie attività in tre ambiti:</w:t>
      </w:r>
    </w:p>
    <w:p w:rsidR="00665F31" w:rsidRPr="00665F31" w:rsidRDefault="00665F31" w:rsidP="000473AA">
      <w:pPr>
        <w:numPr>
          <w:ilvl w:val="0"/>
          <w:numId w:val="21"/>
        </w:numPr>
        <w:tabs>
          <w:tab w:val="left" w:pos="426"/>
        </w:tabs>
        <w:suppressAutoHyphens w:val="0"/>
        <w:ind w:left="357" w:hanging="357"/>
        <w:contextualSpacing/>
        <w:rPr>
          <w:rFonts w:eastAsia="Times New Roman" w:cs="Times New Roman"/>
          <w:sz w:val="24"/>
          <w:szCs w:val="24"/>
          <w:lang w:val="it-IT" w:eastAsia="it-IT"/>
        </w:rPr>
      </w:pPr>
      <w:r w:rsidRPr="00665F31">
        <w:rPr>
          <w:rFonts w:eastAsia="Times New Roman" w:cs="Times New Roman"/>
          <w:sz w:val="24"/>
          <w:szCs w:val="24"/>
          <w:lang w:val="it-IT" w:eastAsia="it-IT"/>
        </w:rPr>
        <w:t>Prevenzione degli infortuni (LAINF);</w:t>
      </w:r>
    </w:p>
    <w:p w:rsidR="00665F31" w:rsidRPr="00665F31" w:rsidRDefault="00665F31" w:rsidP="000473AA">
      <w:pPr>
        <w:numPr>
          <w:ilvl w:val="0"/>
          <w:numId w:val="21"/>
        </w:numPr>
        <w:tabs>
          <w:tab w:val="left" w:pos="426"/>
          <w:tab w:val="left" w:pos="567"/>
        </w:tabs>
        <w:suppressAutoHyphens w:val="0"/>
        <w:ind w:left="357" w:hanging="357"/>
        <w:contextualSpacing/>
        <w:rPr>
          <w:rFonts w:eastAsia="Times New Roman" w:cs="Times New Roman"/>
          <w:sz w:val="24"/>
          <w:szCs w:val="24"/>
          <w:lang w:val="it-IT" w:eastAsia="it-IT"/>
        </w:rPr>
      </w:pPr>
      <w:r w:rsidRPr="00665F31">
        <w:rPr>
          <w:rFonts w:eastAsia="Times New Roman" w:cs="Times New Roman"/>
          <w:sz w:val="24"/>
          <w:szCs w:val="24"/>
          <w:lang w:val="it-IT" w:eastAsia="it-IT"/>
        </w:rPr>
        <w:t>Tutela della salute dei lavoratori e della quiete pubblica – applicazione delle norme sugl</w:t>
      </w:r>
      <w:r w:rsidR="002C567D">
        <w:rPr>
          <w:rFonts w:eastAsia="Times New Roman" w:cs="Times New Roman"/>
          <w:sz w:val="24"/>
          <w:szCs w:val="24"/>
          <w:lang w:val="it-IT" w:eastAsia="it-IT"/>
        </w:rPr>
        <w:t>i orari di apertura dei negozi -</w:t>
      </w:r>
      <w:r w:rsidRPr="00665F31">
        <w:rPr>
          <w:rFonts w:eastAsia="Times New Roman" w:cs="Times New Roman"/>
          <w:sz w:val="24"/>
          <w:szCs w:val="24"/>
          <w:lang w:val="it-IT" w:eastAsia="it-IT"/>
        </w:rPr>
        <w:t xml:space="preserve"> (LL e LAN);</w:t>
      </w:r>
    </w:p>
    <w:p w:rsidR="00665F31" w:rsidRPr="00665F31" w:rsidRDefault="002C567D" w:rsidP="000473AA">
      <w:pPr>
        <w:numPr>
          <w:ilvl w:val="0"/>
          <w:numId w:val="21"/>
        </w:numPr>
        <w:tabs>
          <w:tab w:val="left" w:pos="426"/>
        </w:tabs>
        <w:suppressAutoHyphens w:val="0"/>
        <w:ind w:left="357" w:hanging="357"/>
        <w:contextualSpacing/>
        <w:rPr>
          <w:rFonts w:eastAsia="Times New Roman" w:cs="Times New Roman"/>
          <w:sz w:val="24"/>
          <w:szCs w:val="24"/>
          <w:lang w:val="it-IT" w:eastAsia="it-IT"/>
        </w:rPr>
      </w:pPr>
      <w:r>
        <w:rPr>
          <w:rFonts w:eastAsia="Times New Roman" w:cs="Times New Roman"/>
          <w:sz w:val="24"/>
          <w:szCs w:val="24"/>
          <w:lang w:val="it-IT" w:eastAsia="it-IT"/>
        </w:rPr>
        <w:t>Pari opportunità di lavoro -</w:t>
      </w:r>
      <w:r w:rsidR="00665F31" w:rsidRPr="00665F31">
        <w:rPr>
          <w:rFonts w:eastAsia="Times New Roman" w:cs="Times New Roman"/>
          <w:sz w:val="24"/>
          <w:szCs w:val="24"/>
          <w:lang w:val="it-IT" w:eastAsia="it-IT"/>
        </w:rPr>
        <w:t xml:space="preserve"> sorve</w:t>
      </w:r>
      <w:r>
        <w:rPr>
          <w:rFonts w:eastAsia="Times New Roman" w:cs="Times New Roman"/>
          <w:sz w:val="24"/>
          <w:szCs w:val="24"/>
          <w:lang w:val="it-IT" w:eastAsia="it-IT"/>
        </w:rPr>
        <w:t>glianza del mercato del lavoro -</w:t>
      </w:r>
      <w:r w:rsidR="00665F31" w:rsidRPr="00665F31">
        <w:rPr>
          <w:rFonts w:eastAsia="Times New Roman" w:cs="Times New Roman"/>
          <w:sz w:val="24"/>
          <w:szCs w:val="24"/>
          <w:lang w:val="it-IT" w:eastAsia="it-IT"/>
        </w:rPr>
        <w:t xml:space="preserve"> (</w:t>
      </w:r>
      <w:proofErr w:type="spellStart"/>
      <w:r w:rsidR="00665F31" w:rsidRPr="00665F31">
        <w:rPr>
          <w:rFonts w:eastAsia="Times New Roman" w:cs="Times New Roman"/>
          <w:sz w:val="24"/>
          <w:szCs w:val="24"/>
          <w:lang w:val="it-IT" w:eastAsia="it-IT"/>
        </w:rPr>
        <w:t>LDist</w:t>
      </w:r>
      <w:proofErr w:type="spellEnd"/>
      <w:r w:rsidR="00665F31" w:rsidRPr="00665F31">
        <w:rPr>
          <w:rFonts w:eastAsia="Times New Roman" w:cs="Times New Roman"/>
          <w:sz w:val="24"/>
          <w:szCs w:val="24"/>
          <w:lang w:val="it-IT" w:eastAsia="it-IT"/>
        </w:rPr>
        <w:t xml:space="preserve"> e </w:t>
      </w:r>
      <w:proofErr w:type="spellStart"/>
      <w:r w:rsidR="00665F31" w:rsidRPr="00665F31">
        <w:rPr>
          <w:rFonts w:eastAsia="Times New Roman" w:cs="Times New Roman"/>
          <w:sz w:val="24"/>
          <w:szCs w:val="24"/>
          <w:lang w:val="it-IT" w:eastAsia="it-IT"/>
        </w:rPr>
        <w:t>LLN</w:t>
      </w:r>
      <w:proofErr w:type="spellEnd"/>
      <w:r w:rsidR="00665F31" w:rsidRPr="00665F31">
        <w:rPr>
          <w:rFonts w:eastAsia="Times New Roman" w:cs="Times New Roman"/>
          <w:sz w:val="24"/>
          <w:szCs w:val="24"/>
          <w:lang w:val="it-IT" w:eastAsia="it-IT"/>
        </w:rPr>
        <w:t>).</w:t>
      </w:r>
    </w:p>
    <w:p w:rsidR="00665F31" w:rsidRPr="00665F31" w:rsidRDefault="00665F31" w:rsidP="00665F31">
      <w:pPr>
        <w:suppressAutoHyphens w:val="0"/>
        <w:rPr>
          <w:rFonts w:eastAsia="Times New Roman" w:cs="Times New Roman"/>
          <w:sz w:val="24"/>
          <w:szCs w:val="24"/>
          <w:lang w:val="it-IT" w:eastAsia="it-IT"/>
        </w:rPr>
      </w:pPr>
    </w:p>
    <w:p w:rsidR="00665F31" w:rsidRPr="00665F31" w:rsidRDefault="000473AA" w:rsidP="000473AA">
      <w:pPr>
        <w:suppressAutoHyphens w:val="0"/>
        <w:jc w:val="center"/>
        <w:rPr>
          <w:rFonts w:eastAsia="Times New Roman" w:cs="Times New Roman"/>
          <w:sz w:val="24"/>
          <w:szCs w:val="24"/>
          <w:lang w:val="it-IT" w:eastAsia="it-IT"/>
        </w:rPr>
      </w:pPr>
      <w:r w:rsidRPr="00665F31">
        <w:rPr>
          <w:rFonts w:eastAsia="Times New Roman" w:cs="Times New Roman"/>
          <w:noProof/>
          <w:sz w:val="24"/>
          <w:szCs w:val="24"/>
          <w:lang w:eastAsia="it-CH"/>
        </w:rPr>
        <w:drawing>
          <wp:inline distT="0" distB="0" distL="0" distR="0" wp14:anchorId="2F6FD14A" wp14:editId="6FBCDE2C">
            <wp:extent cx="3748925" cy="1857375"/>
            <wp:effectExtent l="0" t="0" r="444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77605" cy="1871584"/>
                    </a:xfrm>
                    <a:prstGeom prst="rect">
                      <a:avLst/>
                    </a:prstGeom>
                    <a:noFill/>
                    <a:ln>
                      <a:noFill/>
                    </a:ln>
                  </pic:spPr>
                </pic:pic>
              </a:graphicData>
            </a:graphic>
          </wp:inline>
        </w:drawing>
      </w:r>
    </w:p>
    <w:p w:rsidR="00665F31" w:rsidRPr="00665F31" w:rsidRDefault="00665F31" w:rsidP="00665F31">
      <w:pPr>
        <w:suppressAutoHyphens w:val="0"/>
        <w:rPr>
          <w:rFonts w:eastAsia="Times New Roman" w:cs="Times New Roman"/>
          <w:sz w:val="24"/>
          <w:szCs w:val="24"/>
          <w:lang w:val="it-IT" w:eastAsia="it-IT"/>
        </w:rPr>
      </w:pPr>
      <w:r w:rsidRPr="00665F31">
        <w:rPr>
          <w:rFonts w:eastAsia="Times New Roman" w:cs="Times New Roman"/>
          <w:sz w:val="24"/>
          <w:szCs w:val="24"/>
          <w:lang w:val="it-IT" w:eastAsia="it-IT"/>
        </w:rPr>
        <w:lastRenderedPageBreak/>
        <w:t>Di seguito i principali compiti dell’UIL:</w:t>
      </w:r>
      <w:bookmarkStart w:id="0" w:name="_GoBack"/>
      <w:bookmarkEnd w:id="0"/>
    </w:p>
    <w:p w:rsidR="00665F31" w:rsidRPr="00665F31" w:rsidRDefault="00665F31" w:rsidP="00665F31">
      <w:pPr>
        <w:suppressAutoHyphens w:val="0"/>
        <w:rPr>
          <w:rFonts w:eastAsia="Times New Roman" w:cs="Times New Roman"/>
          <w:sz w:val="24"/>
          <w:szCs w:val="24"/>
          <w:lang w:val="it-IT" w:eastAsia="it-IT"/>
        </w:rPr>
      </w:pPr>
    </w:p>
    <w:p w:rsidR="00665F31" w:rsidRPr="00665F31" w:rsidRDefault="00665F31" w:rsidP="00665F31">
      <w:pPr>
        <w:suppressAutoHyphens w:val="0"/>
        <w:spacing w:after="160"/>
        <w:rPr>
          <w:rFonts w:eastAsia="Times New Roman" w:cs="Times New Roman"/>
          <w:sz w:val="24"/>
          <w:szCs w:val="24"/>
          <w:lang w:val="it-IT" w:eastAsia="it-IT"/>
        </w:rPr>
      </w:pPr>
      <w:r w:rsidRPr="00665F31">
        <w:rPr>
          <w:rFonts w:eastAsia="Times New Roman" w:cs="Times New Roman"/>
          <w:b/>
          <w:sz w:val="24"/>
          <w:szCs w:val="24"/>
          <w:lang w:val="it-IT" w:eastAsia="it-IT"/>
        </w:rPr>
        <w:t>Consulenza e informazione</w:t>
      </w:r>
      <w:r w:rsidRPr="00665F31">
        <w:rPr>
          <w:rFonts w:eastAsia="Times New Roman" w:cs="Times New Roman"/>
          <w:sz w:val="24"/>
          <w:szCs w:val="24"/>
          <w:lang w:val="it-IT" w:eastAsia="it-IT"/>
        </w:rPr>
        <w:t xml:space="preserve"> ai datori di lavoro, ai lavoratori, alle associazioni e a tutti coloro che operano nell’ambito della sicurezza e la salute sul posto di lavoro (posto ed ambiente di lavoro, organizzazione e contenuto del lavoro, protezioni speciali per i giovani e le donne incinte).</w:t>
      </w:r>
    </w:p>
    <w:p w:rsidR="00665F31" w:rsidRPr="00665F31" w:rsidRDefault="00665F31" w:rsidP="00665F31">
      <w:pPr>
        <w:suppressAutoHyphens w:val="0"/>
        <w:spacing w:after="160"/>
        <w:rPr>
          <w:rFonts w:eastAsia="Times New Roman" w:cs="Times New Roman"/>
          <w:sz w:val="24"/>
          <w:szCs w:val="24"/>
          <w:lang w:val="it-IT" w:eastAsia="it-IT"/>
        </w:rPr>
      </w:pPr>
      <w:r w:rsidRPr="00665F31">
        <w:rPr>
          <w:rFonts w:eastAsia="Times New Roman" w:cs="Times New Roman"/>
          <w:b/>
          <w:sz w:val="24"/>
          <w:szCs w:val="24"/>
          <w:lang w:val="it-IT" w:eastAsia="it-IT"/>
        </w:rPr>
        <w:t>Approvazione dei piani</w:t>
      </w:r>
      <w:r w:rsidRPr="00665F31">
        <w:rPr>
          <w:rFonts w:eastAsia="Times New Roman" w:cs="Times New Roman"/>
          <w:sz w:val="24"/>
          <w:szCs w:val="24"/>
          <w:lang w:val="it-IT" w:eastAsia="it-IT"/>
        </w:rPr>
        <w:t xml:space="preserve"> di tutte le costruzioni e trasformazioni di aziende (ente formato da un datore di lavoro e di almeno un lavoratore).</w:t>
      </w:r>
    </w:p>
    <w:p w:rsidR="00665F31" w:rsidRPr="00665F31" w:rsidRDefault="00665F31" w:rsidP="00665F31">
      <w:pPr>
        <w:suppressAutoHyphens w:val="0"/>
        <w:spacing w:after="160"/>
        <w:rPr>
          <w:rFonts w:eastAsia="Times New Roman" w:cs="Times New Roman"/>
          <w:sz w:val="24"/>
          <w:szCs w:val="24"/>
          <w:lang w:val="it-IT" w:eastAsia="it-IT"/>
        </w:rPr>
      </w:pPr>
      <w:r w:rsidRPr="00665F31">
        <w:rPr>
          <w:rFonts w:eastAsia="Times New Roman" w:cs="Times New Roman"/>
          <w:b/>
          <w:sz w:val="24"/>
          <w:szCs w:val="24"/>
          <w:lang w:val="it-IT" w:eastAsia="it-IT"/>
        </w:rPr>
        <w:t>Permessi d’esercizio</w:t>
      </w:r>
      <w:r w:rsidRPr="00665F31">
        <w:rPr>
          <w:rFonts w:eastAsia="Times New Roman" w:cs="Times New Roman"/>
          <w:sz w:val="24"/>
          <w:szCs w:val="24"/>
          <w:lang w:val="it-IT" w:eastAsia="it-IT"/>
        </w:rPr>
        <w:t xml:space="preserve"> per l’inizio dell’attività aziendale e la messa in esercizio e l’utilizzo delle installazioni di produzione.</w:t>
      </w:r>
    </w:p>
    <w:p w:rsidR="00665F31" w:rsidRPr="00665F31" w:rsidRDefault="00665F31" w:rsidP="00665F31">
      <w:pPr>
        <w:suppressAutoHyphens w:val="0"/>
        <w:spacing w:after="160"/>
        <w:rPr>
          <w:rFonts w:eastAsia="Times New Roman" w:cs="Times New Roman"/>
          <w:sz w:val="24"/>
          <w:szCs w:val="24"/>
          <w:lang w:val="it-IT" w:eastAsia="it-IT"/>
        </w:rPr>
      </w:pPr>
      <w:r w:rsidRPr="00665F31">
        <w:rPr>
          <w:rFonts w:eastAsia="Times New Roman" w:cs="Times New Roman"/>
          <w:b/>
          <w:sz w:val="24"/>
          <w:szCs w:val="24"/>
          <w:lang w:val="it-IT" w:eastAsia="it-IT"/>
        </w:rPr>
        <w:t>Visite di controllo nelle aziende</w:t>
      </w:r>
      <w:r w:rsidRPr="00665F31">
        <w:rPr>
          <w:rFonts w:eastAsia="Times New Roman" w:cs="Times New Roman"/>
          <w:sz w:val="24"/>
          <w:szCs w:val="24"/>
          <w:lang w:val="it-IT" w:eastAsia="it-IT"/>
        </w:rPr>
        <w:t xml:space="preserve"> per la verifica delle condizioni d’impiego del personale con riferimento, in particolare, alla tutela della salute e la sicurezza dei lavoratori, agli orari di lavoro e alla protezione dei giovani e delle donne incinte.</w:t>
      </w:r>
    </w:p>
    <w:p w:rsidR="00665F31" w:rsidRPr="00665F31" w:rsidRDefault="00665F31" w:rsidP="00665F31">
      <w:pPr>
        <w:suppressAutoHyphens w:val="0"/>
        <w:spacing w:after="160"/>
        <w:rPr>
          <w:rFonts w:eastAsia="Times New Roman" w:cs="Times New Roman"/>
          <w:sz w:val="24"/>
          <w:szCs w:val="24"/>
          <w:lang w:val="it-IT" w:eastAsia="it-IT"/>
        </w:rPr>
      </w:pPr>
      <w:r w:rsidRPr="00665F31">
        <w:rPr>
          <w:rFonts w:eastAsia="Times New Roman" w:cs="Times New Roman"/>
          <w:b/>
          <w:sz w:val="24"/>
          <w:szCs w:val="24"/>
          <w:lang w:val="it-IT" w:eastAsia="it-IT"/>
        </w:rPr>
        <w:t>Regolamento d’azienda</w:t>
      </w:r>
      <w:r w:rsidRPr="00665F31">
        <w:rPr>
          <w:rFonts w:eastAsia="Times New Roman" w:cs="Times New Roman"/>
          <w:sz w:val="24"/>
          <w:szCs w:val="24"/>
          <w:lang w:val="it-IT" w:eastAsia="it-IT"/>
        </w:rPr>
        <w:t>, verifica e approvazione dei regolamenti delle aziende industriali.</w:t>
      </w:r>
    </w:p>
    <w:p w:rsidR="00665F31" w:rsidRPr="00665F31" w:rsidRDefault="00665F31" w:rsidP="00665F31">
      <w:pPr>
        <w:suppressAutoHyphens w:val="0"/>
        <w:spacing w:after="160"/>
        <w:rPr>
          <w:rFonts w:eastAsia="Times New Roman" w:cs="Times New Roman"/>
          <w:sz w:val="24"/>
          <w:szCs w:val="24"/>
          <w:lang w:val="it-IT" w:eastAsia="it-IT"/>
        </w:rPr>
      </w:pPr>
      <w:r w:rsidRPr="00665F31">
        <w:rPr>
          <w:rFonts w:eastAsia="Times New Roman" w:cs="Times New Roman"/>
          <w:b/>
          <w:sz w:val="24"/>
          <w:szCs w:val="24"/>
          <w:lang w:val="it-IT" w:eastAsia="it-IT"/>
        </w:rPr>
        <w:t>Assoggettamento delle aziende</w:t>
      </w:r>
      <w:r w:rsidRPr="00665F31">
        <w:rPr>
          <w:rFonts w:eastAsia="Times New Roman" w:cs="Times New Roman"/>
          <w:sz w:val="24"/>
          <w:szCs w:val="24"/>
          <w:lang w:val="it-IT" w:eastAsia="it-IT"/>
        </w:rPr>
        <w:t xml:space="preserve"> a carattere industriale alle disposizioni speciali della Legge federale sul lavoro, relative modifiche e stralci.</w:t>
      </w:r>
    </w:p>
    <w:p w:rsidR="00665F31" w:rsidRPr="00665F31" w:rsidRDefault="00665F31" w:rsidP="00665F31">
      <w:pPr>
        <w:suppressAutoHyphens w:val="0"/>
        <w:spacing w:after="160"/>
        <w:rPr>
          <w:rFonts w:eastAsia="Times New Roman" w:cs="Times New Roman"/>
          <w:sz w:val="24"/>
          <w:szCs w:val="24"/>
          <w:lang w:val="it-IT" w:eastAsia="it-IT"/>
        </w:rPr>
      </w:pPr>
      <w:r w:rsidRPr="00665F31">
        <w:rPr>
          <w:rFonts w:eastAsia="Times New Roman" w:cs="Times New Roman"/>
          <w:b/>
          <w:sz w:val="24"/>
          <w:szCs w:val="24"/>
          <w:lang w:val="it-IT" w:eastAsia="it-IT"/>
        </w:rPr>
        <w:t>Direttiva MSSL</w:t>
      </w:r>
      <w:r w:rsidRPr="00665F31">
        <w:rPr>
          <w:rFonts w:eastAsia="Times New Roman" w:cs="Times New Roman"/>
          <w:sz w:val="24"/>
          <w:szCs w:val="24"/>
          <w:lang w:val="it-IT" w:eastAsia="it-IT"/>
        </w:rPr>
        <w:t>, controllo dei sistemi di gestione della sicurezza e la salute sul posto di lavoro così come la consulenza nell’ambito della direttiva concernente l’appello ai medici e agli altri specialisti della sicurezza sul lavoro (MSSL).</w:t>
      </w:r>
    </w:p>
    <w:p w:rsidR="00665F31" w:rsidRPr="00665F31" w:rsidRDefault="00665F31" w:rsidP="00665F31">
      <w:pPr>
        <w:suppressAutoHyphens w:val="0"/>
        <w:spacing w:after="160"/>
        <w:rPr>
          <w:rFonts w:eastAsia="Times New Roman" w:cs="Times New Roman"/>
          <w:sz w:val="24"/>
          <w:szCs w:val="24"/>
          <w:lang w:val="it-IT" w:eastAsia="it-IT"/>
        </w:rPr>
      </w:pPr>
      <w:r w:rsidRPr="00665F31">
        <w:rPr>
          <w:rFonts w:eastAsia="Times New Roman" w:cs="Times New Roman"/>
          <w:b/>
          <w:sz w:val="24"/>
          <w:szCs w:val="24"/>
          <w:lang w:val="it-IT" w:eastAsia="it-IT"/>
        </w:rPr>
        <w:t>Permessi di lavoro</w:t>
      </w:r>
      <w:r w:rsidRPr="00665F31">
        <w:rPr>
          <w:rFonts w:eastAsia="Times New Roman" w:cs="Times New Roman"/>
          <w:sz w:val="24"/>
          <w:szCs w:val="24"/>
          <w:lang w:val="it-IT" w:eastAsia="it-IT"/>
        </w:rPr>
        <w:t xml:space="preserve">, </w:t>
      </w:r>
      <w:r w:rsidRPr="00665F31">
        <w:rPr>
          <w:rFonts w:eastAsia="Times New Roman" w:cs="Times New Roman"/>
          <w:sz w:val="24"/>
          <w:szCs w:val="24"/>
          <w:u w:val="single"/>
          <w:lang w:val="it-IT" w:eastAsia="it-IT"/>
        </w:rPr>
        <w:t>rilascio di permessi in deroga ai normali orari di lavoro</w:t>
      </w:r>
      <w:r w:rsidRPr="00665F31">
        <w:rPr>
          <w:rFonts w:eastAsia="Times New Roman" w:cs="Times New Roman"/>
          <w:sz w:val="24"/>
          <w:szCs w:val="24"/>
          <w:lang w:val="it-IT" w:eastAsia="it-IT"/>
        </w:rPr>
        <w:t xml:space="preserve"> (lavoro notturno, domenicale, continuo).</w:t>
      </w:r>
    </w:p>
    <w:p w:rsidR="00665F31" w:rsidRPr="00665F31" w:rsidRDefault="00665F31" w:rsidP="00665F31">
      <w:pPr>
        <w:suppressAutoHyphens w:val="0"/>
        <w:spacing w:after="160"/>
        <w:rPr>
          <w:rFonts w:eastAsia="Times New Roman" w:cs="Times New Roman"/>
          <w:sz w:val="24"/>
          <w:szCs w:val="24"/>
          <w:lang w:val="it-IT" w:eastAsia="it-IT"/>
        </w:rPr>
      </w:pPr>
      <w:r w:rsidRPr="00665F31">
        <w:rPr>
          <w:rFonts w:eastAsia="Times New Roman" w:cs="Times New Roman"/>
          <w:b/>
          <w:sz w:val="24"/>
          <w:szCs w:val="24"/>
          <w:lang w:val="it-IT" w:eastAsia="it-IT"/>
        </w:rPr>
        <w:t>Giovani</w:t>
      </w:r>
      <w:r w:rsidRPr="00665F31">
        <w:rPr>
          <w:rFonts w:eastAsia="Times New Roman" w:cs="Times New Roman"/>
          <w:sz w:val="24"/>
          <w:szCs w:val="24"/>
          <w:lang w:val="it-IT" w:eastAsia="it-IT"/>
        </w:rPr>
        <w:t>, rilascio di autorizzazioni per l’occupazione di giovani prosciolti dall’obbligo scolastico, che non hanno compiuto 15 anni.</w:t>
      </w:r>
    </w:p>
    <w:p w:rsidR="00665F31" w:rsidRPr="00665F31" w:rsidRDefault="00665F31" w:rsidP="00665F31">
      <w:pPr>
        <w:suppressAutoHyphens w:val="0"/>
        <w:spacing w:after="160"/>
        <w:rPr>
          <w:rFonts w:eastAsia="Times New Roman" w:cs="Times New Roman"/>
          <w:sz w:val="24"/>
          <w:szCs w:val="24"/>
          <w:lang w:val="it-IT" w:eastAsia="it-IT"/>
        </w:rPr>
      </w:pPr>
      <w:r w:rsidRPr="00665F31">
        <w:rPr>
          <w:rFonts w:eastAsia="Times New Roman" w:cs="Times New Roman"/>
          <w:b/>
          <w:sz w:val="24"/>
          <w:szCs w:val="24"/>
          <w:lang w:val="it-IT" w:eastAsia="it-IT"/>
        </w:rPr>
        <w:t>Negozi</w:t>
      </w:r>
      <w:r w:rsidRPr="00665F31">
        <w:rPr>
          <w:rFonts w:eastAsia="Times New Roman" w:cs="Times New Roman"/>
          <w:sz w:val="24"/>
          <w:szCs w:val="24"/>
          <w:lang w:val="it-IT" w:eastAsia="it-IT"/>
        </w:rPr>
        <w:t>, decisioni di deroga sugli orari d’apertura dei negozi in occasione di esposizioni, inaugurazioni di nuove attività o giubilei. Multe in caso d’infrazione alle disposizioni della legge cantonale sull’apertura dei negozi.</w:t>
      </w:r>
    </w:p>
    <w:p w:rsidR="00665F31" w:rsidRPr="00665F31" w:rsidRDefault="00665F31" w:rsidP="00665F31">
      <w:pPr>
        <w:suppressAutoHyphens w:val="0"/>
        <w:spacing w:after="160"/>
        <w:rPr>
          <w:rFonts w:eastAsia="Times New Roman" w:cs="Times New Roman"/>
          <w:sz w:val="24"/>
          <w:szCs w:val="24"/>
          <w:lang w:val="it-IT" w:eastAsia="it-IT"/>
        </w:rPr>
      </w:pPr>
      <w:r w:rsidRPr="00665F31">
        <w:rPr>
          <w:rFonts w:eastAsia="Times New Roman" w:cs="Times New Roman"/>
          <w:b/>
          <w:sz w:val="24"/>
          <w:szCs w:val="24"/>
          <w:lang w:val="it-IT" w:eastAsia="it-IT"/>
        </w:rPr>
        <w:t>Mercato del lavoro</w:t>
      </w:r>
      <w:r w:rsidRPr="00665F31">
        <w:rPr>
          <w:rFonts w:eastAsia="Times New Roman" w:cs="Times New Roman"/>
          <w:sz w:val="24"/>
          <w:szCs w:val="24"/>
          <w:lang w:val="it-IT" w:eastAsia="it-IT"/>
        </w:rPr>
        <w:t>, controllo sul rispetto delle disposizioni in materia d’occupazione e d’impiego dei lavoratori distaccati da aziende estere sul nostro territorio, controllo e monitoraggio delle condizioni di lavoro e di salario nelle aziende indigene.</w:t>
      </w:r>
    </w:p>
    <w:p w:rsidR="00665F31" w:rsidRPr="00665F31" w:rsidRDefault="00665F31" w:rsidP="000473AA">
      <w:pPr>
        <w:tabs>
          <w:tab w:val="left" w:pos="4678"/>
        </w:tabs>
        <w:suppressAutoHyphens w:val="0"/>
        <w:rPr>
          <w:rFonts w:eastAsia="Times New Roman" w:cs="Times New Roman"/>
          <w:sz w:val="24"/>
          <w:szCs w:val="24"/>
          <w:lang w:val="it-IT" w:eastAsia="it-IT"/>
        </w:rPr>
      </w:pPr>
      <w:r w:rsidRPr="00665F31">
        <w:rPr>
          <w:rFonts w:eastAsia="Times New Roman" w:cs="Times New Roman"/>
          <w:b/>
          <w:sz w:val="24"/>
          <w:szCs w:val="24"/>
          <w:lang w:val="it-IT" w:eastAsia="it-IT"/>
        </w:rPr>
        <w:t>Lotta contro il lavoro nero</w:t>
      </w:r>
      <w:r w:rsidRPr="00665F31">
        <w:rPr>
          <w:rFonts w:eastAsia="Times New Roman" w:cs="Times New Roman"/>
          <w:sz w:val="24"/>
          <w:szCs w:val="24"/>
          <w:lang w:val="it-IT" w:eastAsia="it-IT"/>
        </w:rPr>
        <w:t>, verifica dell’osservanza degli obblighi d’annuncio e di autorizzazione conformemente al diritto in materia di assicurazioni sociali, stranieri e imposte alla fonte.</w:t>
      </w:r>
    </w:p>
    <w:p w:rsidR="00665F31" w:rsidRPr="00665F31" w:rsidRDefault="00665F31" w:rsidP="00665F31">
      <w:pPr>
        <w:tabs>
          <w:tab w:val="left" w:pos="708"/>
        </w:tabs>
        <w:suppressAutoHyphens w:val="0"/>
        <w:jc w:val="left"/>
        <w:rPr>
          <w:rFonts w:eastAsia="Times New Roman" w:cs="Times New Roman"/>
          <w:sz w:val="24"/>
          <w:szCs w:val="24"/>
          <w:lang w:val="it-IT" w:eastAsia="it-IT"/>
        </w:rPr>
      </w:pPr>
    </w:p>
    <w:p w:rsidR="00665F31" w:rsidRPr="00665F31" w:rsidRDefault="00665F31" w:rsidP="00665F31">
      <w:pPr>
        <w:tabs>
          <w:tab w:val="left" w:pos="708"/>
        </w:tabs>
        <w:suppressAutoHyphens w:val="0"/>
        <w:jc w:val="left"/>
        <w:rPr>
          <w:rFonts w:eastAsia="Times New Roman" w:cs="Times New Roman"/>
          <w:sz w:val="24"/>
          <w:szCs w:val="24"/>
          <w:lang w:val="it-IT" w:eastAsia="it-IT"/>
        </w:rPr>
      </w:pPr>
    </w:p>
    <w:p w:rsidR="00665F31" w:rsidRPr="00665F31" w:rsidRDefault="00665F31" w:rsidP="000473AA">
      <w:pPr>
        <w:pStyle w:val="Titolo1"/>
        <w:numPr>
          <w:ilvl w:val="0"/>
          <w:numId w:val="20"/>
        </w:numPr>
        <w:tabs>
          <w:tab w:val="left" w:pos="567"/>
        </w:tabs>
        <w:suppressAutoHyphens w:val="0"/>
        <w:spacing w:before="0"/>
        <w:ind w:left="567" w:hanging="567"/>
        <w:jc w:val="both"/>
        <w:rPr>
          <w:rFonts w:eastAsia="Calibri" w:cs="Times New Roman"/>
          <w:caps/>
          <w:sz w:val="24"/>
          <w:szCs w:val="24"/>
          <w:lang w:val="it-IT" w:eastAsia="it-IT"/>
        </w:rPr>
      </w:pPr>
      <w:r w:rsidRPr="00665F31">
        <w:rPr>
          <w:rFonts w:eastAsia="Calibri" w:cs="Times New Roman"/>
          <w:caps/>
          <w:sz w:val="24"/>
          <w:szCs w:val="24"/>
          <w:lang w:val="it-IT" w:eastAsia="it-IT"/>
        </w:rPr>
        <w:t xml:space="preserve">Informatica attuale </w:t>
      </w:r>
    </w:p>
    <w:p w:rsidR="00665F31" w:rsidRPr="00665F31" w:rsidRDefault="00665F31" w:rsidP="00665F31">
      <w:pPr>
        <w:suppressAutoHyphens w:val="0"/>
        <w:rPr>
          <w:rFonts w:eastAsia="Times New Roman" w:cs="Times New Roman"/>
          <w:sz w:val="24"/>
          <w:szCs w:val="24"/>
          <w:lang w:val="it-IT" w:eastAsia="it-IT"/>
        </w:rPr>
      </w:pPr>
      <w:r w:rsidRPr="00665F31">
        <w:rPr>
          <w:rFonts w:eastAsia="Times New Roman" w:cs="Times New Roman"/>
          <w:sz w:val="24"/>
          <w:szCs w:val="24"/>
          <w:lang w:val="it-IT" w:eastAsia="it-IT"/>
        </w:rPr>
        <w:t xml:space="preserve">Presso l’UIL sono in uso applicativi federali, cantonali e specifici. Una situazione che si caratterizza per la mancanza di un applicativo centrale che contenga tutte le informazioni necessarie. Questo porta a: </w:t>
      </w:r>
    </w:p>
    <w:p w:rsidR="00665F31" w:rsidRPr="00665F31" w:rsidRDefault="00665F31" w:rsidP="002C567D">
      <w:pPr>
        <w:numPr>
          <w:ilvl w:val="0"/>
          <w:numId w:val="22"/>
        </w:numPr>
        <w:tabs>
          <w:tab w:val="left" w:pos="284"/>
        </w:tabs>
        <w:suppressAutoHyphens w:val="0"/>
        <w:spacing w:before="60"/>
        <w:ind w:left="284" w:hanging="284"/>
        <w:rPr>
          <w:rFonts w:eastAsia="Times New Roman" w:cs="Times New Roman"/>
          <w:sz w:val="24"/>
          <w:szCs w:val="24"/>
          <w:lang w:eastAsia="it-IT"/>
        </w:rPr>
      </w:pPr>
      <w:r w:rsidRPr="00665F31">
        <w:rPr>
          <w:rFonts w:eastAsia="Times New Roman" w:cs="Times New Roman"/>
          <w:sz w:val="24"/>
          <w:szCs w:val="24"/>
          <w:lang w:eastAsia="it-IT"/>
        </w:rPr>
        <w:t>ridondanza dei dati</w:t>
      </w:r>
    </w:p>
    <w:p w:rsidR="00665F31" w:rsidRPr="00665F31" w:rsidRDefault="00665F31" w:rsidP="002C567D">
      <w:pPr>
        <w:numPr>
          <w:ilvl w:val="0"/>
          <w:numId w:val="22"/>
        </w:numPr>
        <w:suppressAutoHyphens w:val="0"/>
        <w:spacing w:before="60"/>
        <w:ind w:left="284" w:right="-1" w:hanging="284"/>
        <w:rPr>
          <w:rFonts w:eastAsia="Times New Roman" w:cs="Times New Roman"/>
          <w:sz w:val="24"/>
          <w:szCs w:val="24"/>
          <w:lang w:eastAsia="it-IT"/>
        </w:rPr>
      </w:pPr>
      <w:r w:rsidRPr="00665F31">
        <w:rPr>
          <w:rFonts w:eastAsia="Times New Roman" w:cs="Times New Roman"/>
          <w:sz w:val="24"/>
          <w:szCs w:val="24"/>
          <w:lang w:eastAsia="it-IT"/>
        </w:rPr>
        <w:t>difficoltà nel reperire i dati storici: l’utilizzo di tabelle per lo stoccaggio delle informazioni non rende possibile un’immediata visione storicizzata di un incarto o di un processo specifico. La ricerca avviene quindi in più tabelle suddivise per anno e l’aggregazione di tali informazioni è un compito aggiuntivo e oneroso.</w:t>
      </w:r>
    </w:p>
    <w:p w:rsidR="00665F31" w:rsidRPr="00665F31" w:rsidRDefault="00665F31" w:rsidP="002C567D">
      <w:pPr>
        <w:tabs>
          <w:tab w:val="left" w:pos="567"/>
        </w:tabs>
        <w:suppressAutoHyphens w:val="0"/>
        <w:rPr>
          <w:rFonts w:eastAsia="Times New Roman" w:cs="Times New Roman"/>
          <w:sz w:val="24"/>
          <w:szCs w:val="24"/>
          <w:lang w:eastAsia="it-IT"/>
        </w:rPr>
      </w:pPr>
    </w:p>
    <w:p w:rsidR="00665F31" w:rsidRPr="00665F31" w:rsidRDefault="000473AA" w:rsidP="002C567D">
      <w:pPr>
        <w:pStyle w:val="Titolo2"/>
        <w:numPr>
          <w:ilvl w:val="0"/>
          <w:numId w:val="0"/>
        </w:numPr>
        <w:tabs>
          <w:tab w:val="left" w:pos="567"/>
        </w:tabs>
        <w:suppressAutoHyphens w:val="0"/>
        <w:spacing w:before="0" w:after="120"/>
        <w:jc w:val="both"/>
        <w:rPr>
          <w:rFonts w:eastAsia="Calibri" w:cs="Times New Roman"/>
          <w:sz w:val="24"/>
          <w:lang w:val="it-IT" w:eastAsia="it-IT"/>
        </w:rPr>
      </w:pPr>
      <w:r w:rsidRPr="000473AA">
        <w:rPr>
          <w:rFonts w:eastAsia="Calibri" w:cs="Times New Roman"/>
          <w:sz w:val="24"/>
          <w:lang w:val="it-IT" w:eastAsia="it-IT"/>
        </w:rPr>
        <w:t xml:space="preserve">3.1 </w:t>
      </w:r>
      <w:r w:rsidR="002C567D">
        <w:rPr>
          <w:rFonts w:eastAsia="Calibri" w:cs="Times New Roman"/>
          <w:sz w:val="24"/>
          <w:lang w:val="it-IT" w:eastAsia="it-IT"/>
        </w:rPr>
        <w:tab/>
      </w:r>
      <w:r w:rsidR="00665F31" w:rsidRPr="00665F31">
        <w:rPr>
          <w:rFonts w:eastAsia="Calibri" w:cs="Times New Roman"/>
          <w:sz w:val="24"/>
          <w:lang w:val="it-IT" w:eastAsia="it-IT"/>
        </w:rPr>
        <w:t>SW della Confederazione</w:t>
      </w:r>
    </w:p>
    <w:p w:rsidR="00665F31" w:rsidRPr="00665F31" w:rsidRDefault="00665F31" w:rsidP="00665F31">
      <w:pPr>
        <w:suppressAutoHyphens w:val="0"/>
        <w:ind w:right="-1"/>
        <w:rPr>
          <w:rFonts w:eastAsia="Times New Roman" w:cs="Times New Roman"/>
          <w:sz w:val="24"/>
          <w:szCs w:val="24"/>
          <w:lang w:eastAsia="it-IT"/>
        </w:rPr>
      </w:pPr>
      <w:r w:rsidRPr="00665F31">
        <w:rPr>
          <w:rFonts w:eastAsia="Times New Roman" w:cs="Times New Roman"/>
          <w:sz w:val="24"/>
          <w:szCs w:val="24"/>
          <w:lang w:eastAsia="it-IT"/>
        </w:rPr>
        <w:t>Ambiti: LL=Legge sul lavoro; LAINF=Legge assicurazione infortuni; MDL=Sorveglianza del mercato del lavoro.</w:t>
      </w:r>
    </w:p>
    <w:tbl>
      <w:tblPr>
        <w:tblW w:w="962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2"/>
        <w:gridCol w:w="6466"/>
        <w:gridCol w:w="709"/>
        <w:gridCol w:w="734"/>
        <w:gridCol w:w="677"/>
      </w:tblGrid>
      <w:tr w:rsidR="00665F31" w:rsidRPr="00665F31" w:rsidTr="000473AA">
        <w:tc>
          <w:tcPr>
            <w:tcW w:w="7508" w:type="dxa"/>
            <w:gridSpan w:val="2"/>
            <w:tcBorders>
              <w:top w:val="nil"/>
              <w:left w:val="nil"/>
              <w:bottom w:val="single" w:sz="4" w:space="0" w:color="auto"/>
              <w:right w:val="single" w:sz="4" w:space="0" w:color="auto"/>
            </w:tcBorders>
          </w:tcPr>
          <w:p w:rsidR="00665F31" w:rsidRPr="00665F31" w:rsidRDefault="00665F31" w:rsidP="00665F31">
            <w:pPr>
              <w:suppressAutoHyphens w:val="0"/>
              <w:jc w:val="left"/>
              <w:rPr>
                <w:rFonts w:eastAsia="Times New Roman" w:cs="Times New Roman"/>
                <w:b/>
                <w:bCs/>
                <w:sz w:val="20"/>
                <w:szCs w:val="20"/>
                <w:lang w:eastAsia="it-IT"/>
              </w:rPr>
            </w:pPr>
          </w:p>
        </w:tc>
        <w:tc>
          <w:tcPr>
            <w:tcW w:w="2120" w:type="dxa"/>
            <w:gridSpan w:val="3"/>
            <w:tcBorders>
              <w:top w:val="single" w:sz="4" w:space="0" w:color="auto"/>
              <w:left w:val="single" w:sz="4" w:space="0" w:color="auto"/>
              <w:bottom w:val="single" w:sz="4" w:space="0" w:color="auto"/>
              <w:right w:val="single" w:sz="4" w:space="0" w:color="auto"/>
            </w:tcBorders>
            <w:shd w:val="clear" w:color="auto" w:fill="F2F2F2"/>
            <w:hideMark/>
          </w:tcPr>
          <w:p w:rsidR="00665F31" w:rsidRPr="00665F31" w:rsidRDefault="00665F31" w:rsidP="00665F31">
            <w:pPr>
              <w:suppressAutoHyphens w:val="0"/>
              <w:jc w:val="center"/>
              <w:rPr>
                <w:rFonts w:eastAsia="Times New Roman" w:cs="Times New Roman"/>
                <w:b/>
                <w:bCs/>
                <w:sz w:val="20"/>
                <w:szCs w:val="20"/>
                <w:lang w:val="de-CH" w:eastAsia="it-IT"/>
              </w:rPr>
            </w:pPr>
            <w:proofErr w:type="spellStart"/>
            <w:r w:rsidRPr="00665F31">
              <w:rPr>
                <w:rFonts w:eastAsia="Times New Roman" w:cs="Times New Roman"/>
                <w:b/>
                <w:bCs/>
                <w:sz w:val="20"/>
                <w:szCs w:val="20"/>
                <w:lang w:val="de-CH" w:eastAsia="it-IT"/>
              </w:rPr>
              <w:t>Ambito</w:t>
            </w:r>
            <w:proofErr w:type="spellEnd"/>
          </w:p>
        </w:tc>
      </w:tr>
      <w:tr w:rsidR="00665F31" w:rsidRPr="00665F31" w:rsidTr="000473AA">
        <w:tc>
          <w:tcPr>
            <w:tcW w:w="1042" w:type="dxa"/>
            <w:tcBorders>
              <w:top w:val="single" w:sz="4" w:space="0" w:color="auto"/>
              <w:left w:val="single" w:sz="4" w:space="0" w:color="auto"/>
              <w:bottom w:val="single" w:sz="4" w:space="0" w:color="auto"/>
              <w:right w:val="single" w:sz="4" w:space="0" w:color="auto"/>
            </w:tcBorders>
            <w:shd w:val="clear" w:color="auto" w:fill="F2F2F2"/>
            <w:hideMark/>
          </w:tcPr>
          <w:p w:rsidR="00665F31" w:rsidRPr="00665F31" w:rsidRDefault="00665F31" w:rsidP="00665F31">
            <w:pPr>
              <w:suppressAutoHyphens w:val="0"/>
              <w:jc w:val="left"/>
              <w:rPr>
                <w:rFonts w:eastAsia="Times New Roman" w:cs="Times New Roman"/>
                <w:b/>
                <w:bCs/>
                <w:sz w:val="20"/>
                <w:szCs w:val="20"/>
                <w:lang w:eastAsia="it-IT"/>
              </w:rPr>
            </w:pPr>
            <w:r w:rsidRPr="00665F31">
              <w:rPr>
                <w:rFonts w:eastAsia="Times New Roman" w:cs="Times New Roman"/>
                <w:b/>
                <w:bCs/>
                <w:sz w:val="20"/>
                <w:szCs w:val="20"/>
                <w:lang w:eastAsia="it-IT"/>
              </w:rPr>
              <w:t>Nome</w:t>
            </w:r>
          </w:p>
        </w:tc>
        <w:tc>
          <w:tcPr>
            <w:tcW w:w="6466" w:type="dxa"/>
            <w:tcBorders>
              <w:top w:val="single" w:sz="4" w:space="0" w:color="auto"/>
              <w:left w:val="single" w:sz="4" w:space="0" w:color="auto"/>
              <w:bottom w:val="single" w:sz="4" w:space="0" w:color="auto"/>
              <w:right w:val="single" w:sz="4" w:space="0" w:color="auto"/>
            </w:tcBorders>
            <w:shd w:val="clear" w:color="auto" w:fill="F2F2F2"/>
            <w:hideMark/>
          </w:tcPr>
          <w:p w:rsidR="00665F31" w:rsidRPr="00665F31" w:rsidRDefault="00665F31" w:rsidP="00665F31">
            <w:pPr>
              <w:suppressAutoHyphens w:val="0"/>
              <w:jc w:val="left"/>
              <w:rPr>
                <w:rFonts w:eastAsia="Times New Roman" w:cs="Times New Roman"/>
                <w:b/>
                <w:bCs/>
                <w:sz w:val="20"/>
                <w:szCs w:val="20"/>
                <w:lang w:eastAsia="it-IT"/>
              </w:rPr>
            </w:pPr>
            <w:r w:rsidRPr="00665F31">
              <w:rPr>
                <w:rFonts w:eastAsia="Times New Roman" w:cs="Times New Roman"/>
                <w:b/>
                <w:bCs/>
                <w:sz w:val="20"/>
                <w:szCs w:val="20"/>
                <w:lang w:eastAsia="it-IT"/>
              </w:rPr>
              <w:t>Descrizione</w:t>
            </w:r>
          </w:p>
        </w:tc>
        <w:tc>
          <w:tcPr>
            <w:tcW w:w="70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65F31" w:rsidRPr="00665F31" w:rsidRDefault="00665F31" w:rsidP="00665F31">
            <w:pPr>
              <w:suppressAutoHyphens w:val="0"/>
              <w:jc w:val="center"/>
              <w:rPr>
                <w:rFonts w:eastAsia="Times New Roman" w:cs="Times New Roman"/>
                <w:b/>
                <w:bCs/>
                <w:sz w:val="20"/>
                <w:szCs w:val="20"/>
                <w:lang w:eastAsia="it-IT"/>
              </w:rPr>
            </w:pPr>
            <w:r w:rsidRPr="00665F31">
              <w:rPr>
                <w:rFonts w:eastAsia="Times New Roman" w:cs="Times New Roman"/>
                <w:b/>
                <w:bCs/>
                <w:sz w:val="20"/>
                <w:szCs w:val="20"/>
                <w:lang w:eastAsia="it-IT"/>
              </w:rPr>
              <w:t>LL</w:t>
            </w:r>
          </w:p>
        </w:tc>
        <w:tc>
          <w:tcPr>
            <w:tcW w:w="73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65F31" w:rsidRPr="00665F31" w:rsidRDefault="00665F31" w:rsidP="00665F31">
            <w:pPr>
              <w:suppressAutoHyphens w:val="0"/>
              <w:jc w:val="center"/>
              <w:rPr>
                <w:rFonts w:eastAsia="Times New Roman" w:cs="Times New Roman"/>
                <w:b/>
                <w:bCs/>
                <w:sz w:val="20"/>
                <w:szCs w:val="20"/>
                <w:lang w:eastAsia="it-IT"/>
              </w:rPr>
            </w:pPr>
            <w:r w:rsidRPr="00665F31">
              <w:rPr>
                <w:rFonts w:eastAsia="Times New Roman" w:cs="Times New Roman"/>
                <w:b/>
                <w:bCs/>
                <w:sz w:val="20"/>
                <w:szCs w:val="20"/>
                <w:lang w:eastAsia="it-IT"/>
              </w:rPr>
              <w:t>LAINF</w:t>
            </w:r>
          </w:p>
        </w:tc>
        <w:tc>
          <w:tcPr>
            <w:tcW w:w="67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65F31" w:rsidRPr="00665F31" w:rsidRDefault="00665F31" w:rsidP="00665F31">
            <w:pPr>
              <w:suppressAutoHyphens w:val="0"/>
              <w:jc w:val="center"/>
              <w:rPr>
                <w:rFonts w:eastAsia="Times New Roman" w:cs="Times New Roman"/>
                <w:b/>
                <w:bCs/>
                <w:sz w:val="20"/>
                <w:szCs w:val="20"/>
                <w:lang w:eastAsia="it-IT"/>
              </w:rPr>
            </w:pPr>
            <w:r w:rsidRPr="00665F31">
              <w:rPr>
                <w:rFonts w:eastAsia="Times New Roman" w:cs="Times New Roman"/>
                <w:b/>
                <w:bCs/>
                <w:sz w:val="20"/>
                <w:szCs w:val="20"/>
                <w:lang w:eastAsia="it-IT"/>
              </w:rPr>
              <w:t>MDL</w:t>
            </w:r>
          </w:p>
        </w:tc>
      </w:tr>
      <w:tr w:rsidR="00665F31" w:rsidRPr="00665F31" w:rsidTr="000473AA">
        <w:tc>
          <w:tcPr>
            <w:tcW w:w="1042" w:type="dxa"/>
            <w:tcBorders>
              <w:top w:val="single" w:sz="4" w:space="0" w:color="auto"/>
              <w:left w:val="single" w:sz="4" w:space="0" w:color="auto"/>
              <w:bottom w:val="single" w:sz="4" w:space="0" w:color="auto"/>
              <w:right w:val="single" w:sz="4" w:space="0" w:color="auto"/>
            </w:tcBorders>
            <w:hideMark/>
          </w:tcPr>
          <w:p w:rsidR="00665F31" w:rsidRPr="00665F31" w:rsidRDefault="00665F31" w:rsidP="00665F31">
            <w:pPr>
              <w:suppressAutoHyphens w:val="0"/>
              <w:jc w:val="left"/>
              <w:rPr>
                <w:rFonts w:eastAsia="Times New Roman" w:cs="Times New Roman"/>
                <w:bCs/>
                <w:sz w:val="20"/>
                <w:szCs w:val="20"/>
                <w:lang w:eastAsia="it-IT"/>
              </w:rPr>
            </w:pPr>
            <w:proofErr w:type="spellStart"/>
            <w:r w:rsidRPr="00665F31">
              <w:rPr>
                <w:rFonts w:eastAsia="Times New Roman" w:cs="Times New Roman"/>
                <w:bCs/>
                <w:sz w:val="20"/>
                <w:szCs w:val="20"/>
                <w:lang w:eastAsia="it-IT"/>
              </w:rPr>
              <w:t>CodE</w:t>
            </w:r>
            <w:proofErr w:type="spellEnd"/>
          </w:p>
        </w:tc>
        <w:tc>
          <w:tcPr>
            <w:tcW w:w="6466" w:type="dxa"/>
            <w:tcBorders>
              <w:top w:val="single" w:sz="4" w:space="0" w:color="auto"/>
              <w:left w:val="single" w:sz="4" w:space="0" w:color="auto"/>
              <w:bottom w:val="single" w:sz="4" w:space="0" w:color="auto"/>
              <w:right w:val="single" w:sz="4" w:space="0" w:color="auto"/>
            </w:tcBorders>
            <w:hideMark/>
          </w:tcPr>
          <w:p w:rsidR="00665F31" w:rsidRPr="00665F31" w:rsidRDefault="00665F31" w:rsidP="00665F31">
            <w:pPr>
              <w:suppressAutoHyphens w:val="0"/>
              <w:jc w:val="left"/>
              <w:rPr>
                <w:rFonts w:eastAsia="Times New Roman" w:cs="Times New Roman"/>
                <w:bCs/>
                <w:sz w:val="20"/>
                <w:szCs w:val="20"/>
                <w:lang w:val="de-CH" w:eastAsia="it-IT"/>
              </w:rPr>
            </w:pPr>
            <w:proofErr w:type="spellStart"/>
            <w:r w:rsidRPr="00665F31">
              <w:rPr>
                <w:rFonts w:eastAsia="Times New Roman" w:cs="Times New Roman"/>
                <w:bCs/>
                <w:sz w:val="20"/>
                <w:szCs w:val="20"/>
                <w:lang w:val="de-CH" w:eastAsia="it-IT"/>
              </w:rPr>
              <w:t>CodE</w:t>
            </w:r>
            <w:proofErr w:type="spellEnd"/>
            <w:r w:rsidRPr="00665F31">
              <w:rPr>
                <w:rFonts w:eastAsia="Times New Roman" w:cs="Times New Roman"/>
                <w:bCs/>
                <w:sz w:val="20"/>
                <w:szCs w:val="20"/>
                <w:lang w:val="de-CH" w:eastAsia="it-IT"/>
              </w:rPr>
              <w:t xml:space="preserve"> = </w:t>
            </w:r>
            <w:proofErr w:type="spellStart"/>
            <w:r w:rsidRPr="00665F31">
              <w:rPr>
                <w:rFonts w:eastAsia="Times New Roman" w:cs="Times New Roman"/>
                <w:bCs/>
                <w:sz w:val="20"/>
                <w:szCs w:val="20"/>
                <w:lang w:val="de-CH" w:eastAsia="it-IT"/>
              </w:rPr>
              <w:t>Contrôle</w:t>
            </w:r>
            <w:proofErr w:type="spellEnd"/>
            <w:r w:rsidRPr="00665F31">
              <w:rPr>
                <w:rFonts w:eastAsia="Times New Roman" w:cs="Times New Roman"/>
                <w:bCs/>
                <w:sz w:val="20"/>
                <w:szCs w:val="20"/>
                <w:lang w:val="de-CH" w:eastAsia="it-IT"/>
              </w:rPr>
              <w:t xml:space="preserve"> des </w:t>
            </w:r>
            <w:proofErr w:type="spellStart"/>
            <w:r w:rsidRPr="00665F31">
              <w:rPr>
                <w:rFonts w:eastAsia="Times New Roman" w:cs="Times New Roman"/>
                <w:bCs/>
                <w:sz w:val="20"/>
                <w:szCs w:val="20"/>
                <w:lang w:val="de-CH" w:eastAsia="it-IT"/>
              </w:rPr>
              <w:t>entreprises</w:t>
            </w:r>
            <w:proofErr w:type="spellEnd"/>
            <w:r w:rsidRPr="00665F31">
              <w:rPr>
                <w:rFonts w:eastAsia="Times New Roman" w:cs="Times New Roman"/>
                <w:bCs/>
                <w:sz w:val="20"/>
                <w:szCs w:val="20"/>
                <w:lang w:val="de-CH" w:eastAsia="it-IT"/>
              </w:rPr>
              <w:t xml:space="preserve"> / Inspektionsmethodik für Arbeitsinspektoren</w:t>
            </w:r>
          </w:p>
          <w:p w:rsidR="00665F31" w:rsidRPr="00665F31" w:rsidRDefault="00665F31" w:rsidP="00665F31">
            <w:pPr>
              <w:suppressAutoHyphens w:val="0"/>
              <w:jc w:val="left"/>
              <w:rPr>
                <w:rFonts w:eastAsia="Times New Roman" w:cs="Times New Roman"/>
                <w:bCs/>
                <w:sz w:val="20"/>
                <w:szCs w:val="20"/>
                <w:lang w:eastAsia="it-IT"/>
              </w:rPr>
            </w:pPr>
            <w:r w:rsidRPr="00665F31">
              <w:rPr>
                <w:rFonts w:eastAsia="Times New Roman" w:cs="Times New Roman"/>
                <w:bCs/>
                <w:sz w:val="20"/>
                <w:szCs w:val="20"/>
                <w:lang w:eastAsia="it-IT"/>
              </w:rPr>
              <w:t>Applicativo web della SECO che offre un ambiente per lo scambio di dati tra la SECO, il segretariato della Commissione federale di coordinamento per la sicurezza sul lavoro (CFSL), la Suva e gli organi esecutivi cantonali della legge sull’assicurazione contro gli infortuni (LAINF) e della legge sul lavoro (LL).</w:t>
            </w:r>
          </w:p>
          <w:p w:rsidR="00665F31" w:rsidRPr="00665F31" w:rsidRDefault="00DA3274" w:rsidP="00665F31">
            <w:pPr>
              <w:suppressAutoHyphens w:val="0"/>
              <w:jc w:val="left"/>
              <w:rPr>
                <w:rFonts w:eastAsia="Times New Roman" w:cs="Times New Roman"/>
                <w:bCs/>
                <w:sz w:val="20"/>
                <w:szCs w:val="20"/>
                <w:lang w:eastAsia="it-IT"/>
              </w:rPr>
            </w:pPr>
            <w:hyperlink r:id="rId12" w:history="1">
              <w:r w:rsidR="00665F31" w:rsidRPr="00665F31">
                <w:rPr>
                  <w:rFonts w:eastAsia="Times New Roman" w:cs="Times New Roman"/>
                  <w:color w:val="0000FF"/>
                  <w:sz w:val="20"/>
                  <w:szCs w:val="20"/>
                  <w:u w:val="single"/>
                  <w:lang w:eastAsia="it-IT"/>
                </w:rPr>
                <w:t>https://www.seco.admin.ch/seco/it/home/Arbeit/Arbeitsbedingungen/Eidgenoessische-Arbeitsinspektion/CodE.html</w:t>
              </w:r>
            </w:hyperlink>
          </w:p>
        </w:tc>
        <w:tc>
          <w:tcPr>
            <w:tcW w:w="709" w:type="dxa"/>
            <w:tcBorders>
              <w:top w:val="single" w:sz="4" w:space="0" w:color="auto"/>
              <w:left w:val="single" w:sz="4" w:space="0" w:color="auto"/>
              <w:bottom w:val="single" w:sz="4" w:space="0" w:color="auto"/>
              <w:right w:val="single" w:sz="4" w:space="0" w:color="auto"/>
            </w:tcBorders>
            <w:vAlign w:val="center"/>
            <w:hideMark/>
          </w:tcPr>
          <w:p w:rsidR="00665F31" w:rsidRPr="00665F31" w:rsidRDefault="00665F31" w:rsidP="00665F31">
            <w:pPr>
              <w:suppressAutoHyphens w:val="0"/>
              <w:jc w:val="center"/>
              <w:rPr>
                <w:rFonts w:eastAsia="Times New Roman" w:cs="Times New Roman"/>
                <w:bCs/>
                <w:sz w:val="20"/>
                <w:szCs w:val="20"/>
                <w:lang w:eastAsia="it-IT"/>
              </w:rPr>
            </w:pPr>
            <w:r w:rsidRPr="00665F31">
              <w:rPr>
                <w:rFonts w:eastAsia="Times New Roman" w:cs="Times New Roman"/>
                <w:bCs/>
                <w:sz w:val="20"/>
                <w:szCs w:val="20"/>
                <w:lang w:eastAsia="it-IT"/>
              </w:rPr>
              <w:t>X</w:t>
            </w:r>
          </w:p>
        </w:tc>
        <w:tc>
          <w:tcPr>
            <w:tcW w:w="734" w:type="dxa"/>
            <w:tcBorders>
              <w:top w:val="single" w:sz="4" w:space="0" w:color="auto"/>
              <w:left w:val="single" w:sz="4" w:space="0" w:color="auto"/>
              <w:bottom w:val="single" w:sz="4" w:space="0" w:color="auto"/>
              <w:right w:val="single" w:sz="4" w:space="0" w:color="auto"/>
            </w:tcBorders>
            <w:vAlign w:val="center"/>
            <w:hideMark/>
          </w:tcPr>
          <w:p w:rsidR="00665F31" w:rsidRPr="00665F31" w:rsidRDefault="00665F31" w:rsidP="00665F31">
            <w:pPr>
              <w:suppressAutoHyphens w:val="0"/>
              <w:jc w:val="center"/>
              <w:rPr>
                <w:rFonts w:eastAsia="Times New Roman" w:cs="Times New Roman"/>
                <w:bCs/>
                <w:sz w:val="20"/>
                <w:szCs w:val="20"/>
                <w:lang w:eastAsia="it-IT"/>
              </w:rPr>
            </w:pPr>
            <w:r w:rsidRPr="00665F31">
              <w:rPr>
                <w:rFonts w:eastAsia="Times New Roman" w:cs="Times New Roman"/>
                <w:bCs/>
                <w:sz w:val="20"/>
                <w:szCs w:val="20"/>
                <w:lang w:eastAsia="it-IT"/>
              </w:rPr>
              <w:t>X</w:t>
            </w:r>
          </w:p>
        </w:tc>
        <w:tc>
          <w:tcPr>
            <w:tcW w:w="677" w:type="dxa"/>
            <w:tcBorders>
              <w:top w:val="single" w:sz="4" w:space="0" w:color="auto"/>
              <w:left w:val="single" w:sz="4" w:space="0" w:color="auto"/>
              <w:bottom w:val="single" w:sz="4" w:space="0" w:color="auto"/>
              <w:right w:val="single" w:sz="4" w:space="0" w:color="auto"/>
            </w:tcBorders>
            <w:vAlign w:val="center"/>
          </w:tcPr>
          <w:p w:rsidR="00665F31" w:rsidRPr="00665F31" w:rsidRDefault="00665F31" w:rsidP="00665F31">
            <w:pPr>
              <w:suppressAutoHyphens w:val="0"/>
              <w:jc w:val="center"/>
              <w:rPr>
                <w:rFonts w:eastAsia="Times New Roman" w:cs="Times New Roman"/>
                <w:bCs/>
                <w:sz w:val="20"/>
                <w:szCs w:val="20"/>
                <w:lang w:eastAsia="it-IT"/>
              </w:rPr>
            </w:pPr>
          </w:p>
        </w:tc>
      </w:tr>
      <w:tr w:rsidR="00665F31" w:rsidRPr="00665F31" w:rsidTr="000473AA">
        <w:tc>
          <w:tcPr>
            <w:tcW w:w="1042" w:type="dxa"/>
            <w:tcBorders>
              <w:top w:val="single" w:sz="4" w:space="0" w:color="auto"/>
              <w:left w:val="single" w:sz="4" w:space="0" w:color="auto"/>
              <w:bottom w:val="single" w:sz="4" w:space="0" w:color="auto"/>
              <w:right w:val="single" w:sz="4" w:space="0" w:color="auto"/>
            </w:tcBorders>
            <w:hideMark/>
          </w:tcPr>
          <w:p w:rsidR="00665F31" w:rsidRPr="00665F31" w:rsidRDefault="00665F31" w:rsidP="00665F31">
            <w:pPr>
              <w:suppressAutoHyphens w:val="0"/>
              <w:jc w:val="left"/>
              <w:rPr>
                <w:rFonts w:eastAsia="Times New Roman" w:cs="Times New Roman"/>
                <w:sz w:val="20"/>
                <w:szCs w:val="20"/>
                <w:lang w:eastAsia="it-IT"/>
              </w:rPr>
            </w:pPr>
            <w:proofErr w:type="spellStart"/>
            <w:r w:rsidRPr="00665F31">
              <w:rPr>
                <w:rFonts w:eastAsia="Times New Roman" w:cs="Times New Roman"/>
                <w:sz w:val="20"/>
                <w:szCs w:val="20"/>
                <w:lang w:eastAsia="it-IT"/>
              </w:rPr>
              <w:t>Tacho</w:t>
            </w:r>
            <w:proofErr w:type="spellEnd"/>
          </w:p>
        </w:tc>
        <w:tc>
          <w:tcPr>
            <w:tcW w:w="6466" w:type="dxa"/>
            <w:tcBorders>
              <w:top w:val="single" w:sz="4" w:space="0" w:color="auto"/>
              <w:left w:val="single" w:sz="4" w:space="0" w:color="auto"/>
              <w:bottom w:val="single" w:sz="4" w:space="0" w:color="auto"/>
              <w:right w:val="single" w:sz="4" w:space="0" w:color="auto"/>
            </w:tcBorders>
            <w:hideMark/>
          </w:tcPr>
          <w:p w:rsidR="00665F31" w:rsidRPr="00665F31" w:rsidRDefault="00665F31" w:rsidP="00665F31">
            <w:pPr>
              <w:suppressAutoHyphens w:val="0"/>
              <w:jc w:val="left"/>
              <w:rPr>
                <w:rFonts w:eastAsia="Times New Roman" w:cs="Times New Roman"/>
                <w:bCs/>
                <w:sz w:val="20"/>
                <w:szCs w:val="20"/>
                <w:lang w:eastAsia="it-IT"/>
              </w:rPr>
            </w:pPr>
            <w:r w:rsidRPr="00665F31">
              <w:rPr>
                <w:rFonts w:eastAsia="Times New Roman" w:cs="Times New Roman"/>
                <w:bCs/>
                <w:sz w:val="20"/>
                <w:szCs w:val="20"/>
                <w:lang w:eastAsia="it-IT"/>
              </w:rPr>
              <w:t>Applicativo web della SECO che permette di trasmettere online le domande per ottenere i permessi per il lavoro notturno, domenicale, per il lavoro continuo o per il servizio di picchetto notturno o domenicale.</w:t>
            </w:r>
          </w:p>
          <w:p w:rsidR="00665F31" w:rsidRPr="00665F31" w:rsidRDefault="00DA3274" w:rsidP="00665F31">
            <w:pPr>
              <w:suppressAutoHyphens w:val="0"/>
              <w:jc w:val="left"/>
              <w:rPr>
                <w:rFonts w:eastAsia="Times New Roman" w:cs="Times New Roman"/>
                <w:sz w:val="20"/>
                <w:szCs w:val="20"/>
                <w:lang w:eastAsia="it-IT"/>
              </w:rPr>
            </w:pPr>
            <w:hyperlink r:id="rId13" w:history="1">
              <w:r w:rsidR="00665F31" w:rsidRPr="00665F31">
                <w:rPr>
                  <w:rFonts w:eastAsia="Times New Roman" w:cs="Times New Roman"/>
                  <w:bCs/>
                  <w:color w:val="0000FF"/>
                  <w:sz w:val="20"/>
                  <w:szCs w:val="20"/>
                  <w:u w:val="single"/>
                  <w:lang w:eastAsia="it-IT"/>
                </w:rPr>
                <w:t>https://www.seco.admin.ch/seco/it/home/Arbeit/Arbeitsbedingungen/Arbeitszeitbewilligungen-TACHO.html</w:t>
              </w:r>
            </w:hyperlink>
          </w:p>
        </w:tc>
        <w:tc>
          <w:tcPr>
            <w:tcW w:w="709" w:type="dxa"/>
            <w:tcBorders>
              <w:top w:val="single" w:sz="4" w:space="0" w:color="auto"/>
              <w:left w:val="single" w:sz="4" w:space="0" w:color="auto"/>
              <w:bottom w:val="single" w:sz="4" w:space="0" w:color="auto"/>
              <w:right w:val="single" w:sz="4" w:space="0" w:color="auto"/>
            </w:tcBorders>
            <w:vAlign w:val="center"/>
            <w:hideMark/>
          </w:tcPr>
          <w:p w:rsidR="00665F31" w:rsidRPr="00665F31" w:rsidRDefault="00665F31" w:rsidP="00665F31">
            <w:pPr>
              <w:suppressAutoHyphens w:val="0"/>
              <w:jc w:val="center"/>
              <w:rPr>
                <w:rFonts w:eastAsia="Times New Roman" w:cs="Times New Roman"/>
                <w:bCs/>
                <w:sz w:val="20"/>
                <w:szCs w:val="20"/>
                <w:lang w:eastAsia="it-IT"/>
              </w:rPr>
            </w:pPr>
            <w:r w:rsidRPr="00665F31">
              <w:rPr>
                <w:rFonts w:eastAsia="Times New Roman" w:cs="Times New Roman"/>
                <w:bCs/>
                <w:sz w:val="20"/>
                <w:szCs w:val="20"/>
                <w:lang w:eastAsia="it-IT"/>
              </w:rPr>
              <w:t>X</w:t>
            </w:r>
          </w:p>
        </w:tc>
        <w:tc>
          <w:tcPr>
            <w:tcW w:w="734" w:type="dxa"/>
            <w:tcBorders>
              <w:top w:val="single" w:sz="4" w:space="0" w:color="auto"/>
              <w:left w:val="single" w:sz="4" w:space="0" w:color="auto"/>
              <w:bottom w:val="single" w:sz="4" w:space="0" w:color="auto"/>
              <w:right w:val="single" w:sz="4" w:space="0" w:color="auto"/>
            </w:tcBorders>
            <w:vAlign w:val="center"/>
            <w:hideMark/>
          </w:tcPr>
          <w:p w:rsidR="00665F31" w:rsidRPr="00665F31" w:rsidRDefault="00665F31" w:rsidP="00665F31">
            <w:pPr>
              <w:suppressAutoHyphens w:val="0"/>
              <w:jc w:val="center"/>
              <w:rPr>
                <w:rFonts w:eastAsia="Times New Roman" w:cs="Times New Roman"/>
                <w:bCs/>
                <w:sz w:val="20"/>
                <w:szCs w:val="20"/>
                <w:lang w:eastAsia="it-IT"/>
              </w:rPr>
            </w:pPr>
            <w:r w:rsidRPr="00665F31">
              <w:rPr>
                <w:rFonts w:eastAsia="Times New Roman" w:cs="Times New Roman"/>
                <w:bCs/>
                <w:sz w:val="20"/>
                <w:szCs w:val="20"/>
                <w:lang w:eastAsia="it-IT"/>
              </w:rPr>
              <w:t>X</w:t>
            </w:r>
          </w:p>
        </w:tc>
        <w:tc>
          <w:tcPr>
            <w:tcW w:w="677" w:type="dxa"/>
            <w:tcBorders>
              <w:top w:val="single" w:sz="4" w:space="0" w:color="auto"/>
              <w:left w:val="single" w:sz="4" w:space="0" w:color="auto"/>
              <w:bottom w:val="single" w:sz="4" w:space="0" w:color="auto"/>
              <w:right w:val="single" w:sz="4" w:space="0" w:color="auto"/>
            </w:tcBorders>
            <w:vAlign w:val="center"/>
          </w:tcPr>
          <w:p w:rsidR="00665F31" w:rsidRPr="00665F31" w:rsidRDefault="00665F31" w:rsidP="00665F31">
            <w:pPr>
              <w:suppressAutoHyphens w:val="0"/>
              <w:jc w:val="center"/>
              <w:rPr>
                <w:rFonts w:eastAsia="Times New Roman" w:cs="Times New Roman"/>
                <w:bCs/>
                <w:sz w:val="20"/>
                <w:szCs w:val="20"/>
                <w:lang w:eastAsia="it-IT"/>
              </w:rPr>
            </w:pPr>
          </w:p>
        </w:tc>
      </w:tr>
      <w:tr w:rsidR="00665F31" w:rsidRPr="00665F31" w:rsidTr="000473AA">
        <w:tc>
          <w:tcPr>
            <w:tcW w:w="1042" w:type="dxa"/>
            <w:tcBorders>
              <w:top w:val="single" w:sz="4" w:space="0" w:color="auto"/>
              <w:left w:val="single" w:sz="4" w:space="0" w:color="auto"/>
              <w:bottom w:val="single" w:sz="4" w:space="0" w:color="auto"/>
              <w:right w:val="single" w:sz="4" w:space="0" w:color="auto"/>
            </w:tcBorders>
            <w:hideMark/>
          </w:tcPr>
          <w:p w:rsidR="00665F31" w:rsidRPr="00665F31" w:rsidRDefault="00665F31" w:rsidP="00665F31">
            <w:pPr>
              <w:suppressAutoHyphens w:val="0"/>
              <w:jc w:val="left"/>
              <w:rPr>
                <w:rFonts w:eastAsia="Times New Roman" w:cs="Times New Roman"/>
                <w:sz w:val="20"/>
                <w:szCs w:val="20"/>
                <w:lang w:eastAsia="it-IT"/>
              </w:rPr>
            </w:pPr>
            <w:r w:rsidRPr="00665F31">
              <w:rPr>
                <w:rFonts w:eastAsia="Times New Roman" w:cs="Times New Roman"/>
                <w:sz w:val="20"/>
                <w:szCs w:val="20"/>
                <w:lang w:eastAsia="it-IT"/>
              </w:rPr>
              <w:t>SIMIC / Notifiche</w:t>
            </w:r>
          </w:p>
        </w:tc>
        <w:tc>
          <w:tcPr>
            <w:tcW w:w="6466" w:type="dxa"/>
            <w:tcBorders>
              <w:top w:val="single" w:sz="4" w:space="0" w:color="auto"/>
              <w:left w:val="single" w:sz="4" w:space="0" w:color="auto"/>
              <w:bottom w:val="single" w:sz="4" w:space="0" w:color="auto"/>
              <w:right w:val="single" w:sz="4" w:space="0" w:color="auto"/>
            </w:tcBorders>
            <w:hideMark/>
          </w:tcPr>
          <w:p w:rsidR="00665F31" w:rsidRPr="00665F31" w:rsidRDefault="00665F31" w:rsidP="00665F31">
            <w:pPr>
              <w:suppressAutoHyphens w:val="0"/>
              <w:jc w:val="left"/>
              <w:rPr>
                <w:rFonts w:eastAsia="Times New Roman" w:cs="Times New Roman"/>
                <w:bCs/>
                <w:sz w:val="20"/>
                <w:szCs w:val="20"/>
                <w:lang w:eastAsia="it-IT"/>
              </w:rPr>
            </w:pPr>
            <w:r w:rsidRPr="00665F31">
              <w:rPr>
                <w:rFonts w:eastAsia="Times New Roman" w:cs="Times New Roman"/>
                <w:bCs/>
                <w:sz w:val="20"/>
                <w:szCs w:val="20"/>
                <w:lang w:eastAsia="it-IT"/>
              </w:rPr>
              <w:t>SIMIC = sistema d'informazione centrale sulla migrazione / Procedura di notifica per attività lucrativa di breve durata. Applicativo della SEM.</w:t>
            </w:r>
          </w:p>
          <w:p w:rsidR="00665F31" w:rsidRPr="00665F31" w:rsidRDefault="00DA3274" w:rsidP="00665F31">
            <w:pPr>
              <w:suppressAutoHyphens w:val="0"/>
              <w:jc w:val="left"/>
              <w:rPr>
                <w:rFonts w:eastAsia="Times New Roman" w:cs="Times New Roman"/>
                <w:sz w:val="20"/>
                <w:szCs w:val="20"/>
                <w:lang w:eastAsia="it-IT"/>
              </w:rPr>
            </w:pPr>
            <w:hyperlink r:id="rId14" w:history="1">
              <w:r w:rsidR="00665F31" w:rsidRPr="00665F31">
                <w:rPr>
                  <w:rFonts w:eastAsia="Times New Roman" w:cs="Times New Roman"/>
                  <w:bCs/>
                  <w:color w:val="0000FF"/>
                  <w:sz w:val="20"/>
                  <w:szCs w:val="20"/>
                  <w:u w:val="single"/>
                  <w:lang w:eastAsia="it-IT"/>
                </w:rPr>
                <w:t>https://www.sem.admin.ch/sem/it/home/aktuell/gesetzgebung/archiv/vo_zemis.html</w:t>
              </w:r>
            </w:hyperlink>
          </w:p>
        </w:tc>
        <w:tc>
          <w:tcPr>
            <w:tcW w:w="709" w:type="dxa"/>
            <w:tcBorders>
              <w:top w:val="single" w:sz="4" w:space="0" w:color="auto"/>
              <w:left w:val="single" w:sz="4" w:space="0" w:color="auto"/>
              <w:bottom w:val="single" w:sz="4" w:space="0" w:color="auto"/>
              <w:right w:val="single" w:sz="4" w:space="0" w:color="auto"/>
            </w:tcBorders>
            <w:vAlign w:val="center"/>
          </w:tcPr>
          <w:p w:rsidR="00665F31" w:rsidRPr="00665F31" w:rsidRDefault="00665F31" w:rsidP="00665F31">
            <w:pPr>
              <w:suppressAutoHyphens w:val="0"/>
              <w:jc w:val="center"/>
              <w:rPr>
                <w:rFonts w:eastAsia="Times New Roman" w:cs="Times New Roman"/>
                <w:bCs/>
                <w:sz w:val="20"/>
                <w:szCs w:val="20"/>
                <w:lang w:eastAsia="it-IT"/>
              </w:rPr>
            </w:pPr>
          </w:p>
        </w:tc>
        <w:tc>
          <w:tcPr>
            <w:tcW w:w="734" w:type="dxa"/>
            <w:tcBorders>
              <w:top w:val="single" w:sz="4" w:space="0" w:color="auto"/>
              <w:left w:val="single" w:sz="4" w:space="0" w:color="auto"/>
              <w:bottom w:val="single" w:sz="4" w:space="0" w:color="auto"/>
              <w:right w:val="single" w:sz="4" w:space="0" w:color="auto"/>
            </w:tcBorders>
            <w:vAlign w:val="center"/>
          </w:tcPr>
          <w:p w:rsidR="00665F31" w:rsidRPr="00665F31" w:rsidRDefault="00665F31" w:rsidP="00665F31">
            <w:pPr>
              <w:suppressAutoHyphens w:val="0"/>
              <w:jc w:val="center"/>
              <w:rPr>
                <w:rFonts w:eastAsia="Times New Roman" w:cs="Times New Roman"/>
                <w:bCs/>
                <w:sz w:val="20"/>
                <w:szCs w:val="20"/>
                <w:lang w:eastAsia="it-IT"/>
              </w:rPr>
            </w:pPr>
          </w:p>
        </w:tc>
        <w:tc>
          <w:tcPr>
            <w:tcW w:w="677" w:type="dxa"/>
            <w:tcBorders>
              <w:top w:val="single" w:sz="4" w:space="0" w:color="auto"/>
              <w:left w:val="single" w:sz="4" w:space="0" w:color="auto"/>
              <w:bottom w:val="single" w:sz="4" w:space="0" w:color="auto"/>
              <w:right w:val="single" w:sz="4" w:space="0" w:color="auto"/>
            </w:tcBorders>
            <w:vAlign w:val="center"/>
            <w:hideMark/>
          </w:tcPr>
          <w:p w:rsidR="00665F31" w:rsidRPr="00665F31" w:rsidRDefault="00665F31" w:rsidP="00665F31">
            <w:pPr>
              <w:suppressAutoHyphens w:val="0"/>
              <w:jc w:val="center"/>
              <w:rPr>
                <w:rFonts w:eastAsia="Times New Roman" w:cs="Times New Roman"/>
                <w:bCs/>
                <w:sz w:val="20"/>
                <w:szCs w:val="20"/>
                <w:lang w:eastAsia="it-IT"/>
              </w:rPr>
            </w:pPr>
            <w:r w:rsidRPr="00665F31">
              <w:rPr>
                <w:rFonts w:eastAsia="Times New Roman" w:cs="Times New Roman"/>
                <w:bCs/>
                <w:sz w:val="20"/>
                <w:szCs w:val="20"/>
                <w:lang w:eastAsia="it-IT"/>
              </w:rPr>
              <w:t>X</w:t>
            </w:r>
          </w:p>
        </w:tc>
      </w:tr>
      <w:tr w:rsidR="00665F31" w:rsidRPr="00665F31" w:rsidTr="000473AA">
        <w:tc>
          <w:tcPr>
            <w:tcW w:w="1042" w:type="dxa"/>
            <w:tcBorders>
              <w:top w:val="single" w:sz="4" w:space="0" w:color="auto"/>
              <w:left w:val="single" w:sz="4" w:space="0" w:color="auto"/>
              <w:bottom w:val="single" w:sz="4" w:space="0" w:color="auto"/>
              <w:right w:val="single" w:sz="4" w:space="0" w:color="auto"/>
            </w:tcBorders>
            <w:hideMark/>
          </w:tcPr>
          <w:p w:rsidR="00665F31" w:rsidRPr="00665F31" w:rsidRDefault="00665F31" w:rsidP="00665F31">
            <w:pPr>
              <w:suppressAutoHyphens w:val="0"/>
              <w:jc w:val="left"/>
              <w:rPr>
                <w:rFonts w:eastAsia="Times New Roman" w:cs="Times New Roman"/>
                <w:sz w:val="20"/>
                <w:szCs w:val="20"/>
                <w:lang w:eastAsia="it-IT"/>
              </w:rPr>
            </w:pPr>
            <w:r w:rsidRPr="00665F31">
              <w:rPr>
                <w:rFonts w:eastAsia="Times New Roman" w:cs="Times New Roman"/>
                <w:sz w:val="20"/>
                <w:szCs w:val="20"/>
                <w:lang w:eastAsia="it-IT"/>
              </w:rPr>
              <w:t>Siti internet</w:t>
            </w:r>
          </w:p>
        </w:tc>
        <w:tc>
          <w:tcPr>
            <w:tcW w:w="6466" w:type="dxa"/>
            <w:tcBorders>
              <w:top w:val="single" w:sz="4" w:space="0" w:color="auto"/>
              <w:left w:val="single" w:sz="4" w:space="0" w:color="auto"/>
              <w:bottom w:val="single" w:sz="4" w:space="0" w:color="auto"/>
              <w:right w:val="single" w:sz="4" w:space="0" w:color="auto"/>
            </w:tcBorders>
            <w:hideMark/>
          </w:tcPr>
          <w:p w:rsidR="00665F31" w:rsidRPr="00665F31" w:rsidRDefault="00665F31" w:rsidP="00665F31">
            <w:pPr>
              <w:suppressAutoHyphens w:val="0"/>
              <w:rPr>
                <w:rFonts w:eastAsia="Times New Roman" w:cs="Times New Roman"/>
                <w:bCs/>
                <w:sz w:val="20"/>
                <w:szCs w:val="20"/>
                <w:lang w:eastAsia="it-IT"/>
              </w:rPr>
            </w:pPr>
            <w:r w:rsidRPr="00665F31">
              <w:rPr>
                <w:rFonts w:eastAsia="Times New Roman" w:cs="Times New Roman"/>
                <w:bCs/>
                <w:sz w:val="20"/>
                <w:szCs w:val="20"/>
                <w:lang w:eastAsia="it-IT"/>
              </w:rPr>
              <w:t>- Extranet SECO, link…</w:t>
            </w:r>
          </w:p>
          <w:p w:rsidR="00665F31" w:rsidRPr="00665F31" w:rsidRDefault="00665F31" w:rsidP="00665F31">
            <w:pPr>
              <w:suppressAutoHyphens w:val="0"/>
              <w:jc w:val="left"/>
              <w:rPr>
                <w:rFonts w:eastAsia="Times New Roman" w:cs="Times New Roman"/>
                <w:bCs/>
                <w:sz w:val="20"/>
                <w:szCs w:val="20"/>
                <w:lang w:eastAsia="it-IT"/>
              </w:rPr>
            </w:pPr>
            <w:r w:rsidRPr="00665F31">
              <w:rPr>
                <w:rFonts w:eastAsia="Times New Roman" w:cs="Times New Roman"/>
                <w:bCs/>
                <w:sz w:val="20"/>
                <w:szCs w:val="20"/>
                <w:lang w:eastAsia="it-IT"/>
              </w:rPr>
              <w:t>- Codici NOGA (UFSTAT)</w:t>
            </w:r>
          </w:p>
        </w:tc>
        <w:tc>
          <w:tcPr>
            <w:tcW w:w="709" w:type="dxa"/>
            <w:tcBorders>
              <w:top w:val="single" w:sz="4" w:space="0" w:color="auto"/>
              <w:left w:val="single" w:sz="4" w:space="0" w:color="auto"/>
              <w:bottom w:val="single" w:sz="4" w:space="0" w:color="auto"/>
              <w:right w:val="single" w:sz="4" w:space="0" w:color="auto"/>
            </w:tcBorders>
            <w:vAlign w:val="center"/>
            <w:hideMark/>
          </w:tcPr>
          <w:p w:rsidR="00665F31" w:rsidRPr="00665F31" w:rsidRDefault="00665F31" w:rsidP="00665F31">
            <w:pPr>
              <w:suppressAutoHyphens w:val="0"/>
              <w:jc w:val="center"/>
              <w:rPr>
                <w:rFonts w:eastAsia="Times New Roman" w:cs="Times New Roman"/>
                <w:bCs/>
                <w:sz w:val="20"/>
                <w:szCs w:val="20"/>
                <w:lang w:eastAsia="it-IT"/>
              </w:rPr>
            </w:pPr>
            <w:r w:rsidRPr="00665F31">
              <w:rPr>
                <w:rFonts w:eastAsia="Times New Roman" w:cs="Times New Roman"/>
                <w:bCs/>
                <w:sz w:val="20"/>
                <w:szCs w:val="20"/>
                <w:lang w:eastAsia="it-IT"/>
              </w:rPr>
              <w:t>X</w:t>
            </w:r>
          </w:p>
        </w:tc>
        <w:tc>
          <w:tcPr>
            <w:tcW w:w="734" w:type="dxa"/>
            <w:tcBorders>
              <w:top w:val="single" w:sz="4" w:space="0" w:color="auto"/>
              <w:left w:val="single" w:sz="4" w:space="0" w:color="auto"/>
              <w:bottom w:val="single" w:sz="4" w:space="0" w:color="auto"/>
              <w:right w:val="single" w:sz="4" w:space="0" w:color="auto"/>
            </w:tcBorders>
            <w:vAlign w:val="center"/>
            <w:hideMark/>
          </w:tcPr>
          <w:p w:rsidR="00665F31" w:rsidRPr="00665F31" w:rsidRDefault="00665F31" w:rsidP="00665F31">
            <w:pPr>
              <w:suppressAutoHyphens w:val="0"/>
              <w:jc w:val="center"/>
              <w:rPr>
                <w:rFonts w:eastAsia="Times New Roman" w:cs="Times New Roman"/>
                <w:bCs/>
                <w:sz w:val="20"/>
                <w:szCs w:val="20"/>
                <w:lang w:eastAsia="it-IT"/>
              </w:rPr>
            </w:pPr>
            <w:r w:rsidRPr="00665F31">
              <w:rPr>
                <w:rFonts w:eastAsia="Times New Roman" w:cs="Times New Roman"/>
                <w:bCs/>
                <w:sz w:val="20"/>
                <w:szCs w:val="20"/>
                <w:lang w:eastAsia="it-IT"/>
              </w:rPr>
              <w:t>X</w:t>
            </w:r>
          </w:p>
        </w:tc>
        <w:tc>
          <w:tcPr>
            <w:tcW w:w="677" w:type="dxa"/>
            <w:tcBorders>
              <w:top w:val="single" w:sz="4" w:space="0" w:color="auto"/>
              <w:left w:val="single" w:sz="4" w:space="0" w:color="auto"/>
              <w:bottom w:val="single" w:sz="4" w:space="0" w:color="auto"/>
              <w:right w:val="single" w:sz="4" w:space="0" w:color="auto"/>
            </w:tcBorders>
            <w:vAlign w:val="center"/>
            <w:hideMark/>
          </w:tcPr>
          <w:p w:rsidR="00665F31" w:rsidRPr="00665F31" w:rsidRDefault="00665F31" w:rsidP="00665F31">
            <w:pPr>
              <w:suppressAutoHyphens w:val="0"/>
              <w:jc w:val="center"/>
              <w:rPr>
                <w:rFonts w:eastAsia="Times New Roman" w:cs="Times New Roman"/>
                <w:bCs/>
                <w:sz w:val="20"/>
                <w:szCs w:val="20"/>
                <w:lang w:eastAsia="it-IT"/>
              </w:rPr>
            </w:pPr>
            <w:r w:rsidRPr="00665F31">
              <w:rPr>
                <w:rFonts w:eastAsia="Times New Roman" w:cs="Times New Roman"/>
                <w:bCs/>
                <w:sz w:val="20"/>
                <w:szCs w:val="20"/>
                <w:lang w:eastAsia="it-IT"/>
              </w:rPr>
              <w:t>X</w:t>
            </w:r>
          </w:p>
        </w:tc>
      </w:tr>
    </w:tbl>
    <w:p w:rsidR="00665F31" w:rsidRPr="00665F31" w:rsidRDefault="00665F31" w:rsidP="00665F31">
      <w:pPr>
        <w:tabs>
          <w:tab w:val="left" w:pos="708"/>
        </w:tabs>
        <w:suppressAutoHyphens w:val="0"/>
        <w:jc w:val="left"/>
        <w:rPr>
          <w:rFonts w:eastAsia="Times New Roman" w:cs="Times New Roman"/>
          <w:sz w:val="24"/>
          <w:szCs w:val="24"/>
          <w:lang w:eastAsia="it-IT"/>
        </w:rPr>
      </w:pPr>
    </w:p>
    <w:p w:rsidR="00665F31" w:rsidRPr="00665F31" w:rsidRDefault="000473AA" w:rsidP="000473AA">
      <w:pPr>
        <w:pStyle w:val="Titolo2"/>
        <w:numPr>
          <w:ilvl w:val="0"/>
          <w:numId w:val="0"/>
        </w:numPr>
        <w:tabs>
          <w:tab w:val="left" w:pos="567"/>
        </w:tabs>
        <w:suppressAutoHyphens w:val="0"/>
        <w:spacing w:before="0" w:after="120"/>
        <w:jc w:val="both"/>
        <w:rPr>
          <w:rFonts w:eastAsia="Calibri" w:cs="Times New Roman"/>
          <w:sz w:val="24"/>
          <w:lang w:val="it-IT" w:eastAsia="it-IT"/>
        </w:rPr>
      </w:pPr>
      <w:r>
        <w:rPr>
          <w:rFonts w:eastAsia="Calibri" w:cs="Times New Roman"/>
          <w:sz w:val="24"/>
          <w:lang w:val="it-IT" w:eastAsia="it-IT"/>
        </w:rPr>
        <w:t>3.2</w:t>
      </w:r>
      <w:r>
        <w:rPr>
          <w:rFonts w:eastAsia="Calibri" w:cs="Times New Roman"/>
          <w:sz w:val="24"/>
          <w:lang w:val="it-IT" w:eastAsia="it-IT"/>
        </w:rPr>
        <w:tab/>
      </w:r>
      <w:r w:rsidR="00665F31" w:rsidRPr="00665F31">
        <w:rPr>
          <w:rFonts w:eastAsia="Calibri" w:cs="Times New Roman"/>
          <w:sz w:val="24"/>
          <w:lang w:val="it-IT" w:eastAsia="it-IT"/>
        </w:rPr>
        <w:t>SW cantonali e specifici</w:t>
      </w:r>
    </w:p>
    <w:p w:rsidR="00665F31" w:rsidRPr="00665F31" w:rsidRDefault="00665F31" w:rsidP="00665F31">
      <w:pPr>
        <w:suppressAutoHyphens w:val="0"/>
        <w:rPr>
          <w:rFonts w:eastAsia="Times New Roman" w:cs="Times New Roman"/>
          <w:sz w:val="24"/>
          <w:szCs w:val="24"/>
          <w:lang w:eastAsia="it-IT"/>
        </w:rPr>
      </w:pPr>
      <w:r w:rsidRPr="00665F31">
        <w:rPr>
          <w:rFonts w:eastAsia="Times New Roman" w:cs="Times New Roman"/>
          <w:sz w:val="24"/>
          <w:szCs w:val="24"/>
          <w:lang w:eastAsia="it-IT"/>
        </w:rPr>
        <w:t>I collaboratori dell’UIL utilizzano degli applicativi cantonali a supporto dei vari flussi e ambiti lavorativi. Tra di essi vi sono applicativi utilizzati da varie unità dell’Amministrazione cantonale (vedi GIPE) e un applicativo sviluppato ed usato solo dall’UIL (vedi Filemaker notifiche Ufficio per la sorveglianza del mercato del lavoro - USML).</w:t>
      </w:r>
    </w:p>
    <w:p w:rsidR="00665F31" w:rsidRPr="00665F31" w:rsidRDefault="00665F31" w:rsidP="00665F31">
      <w:pPr>
        <w:suppressAutoHyphens w:val="0"/>
        <w:rPr>
          <w:rFonts w:eastAsia="Times New Roman" w:cs="Times New Roman"/>
          <w:sz w:val="24"/>
          <w:szCs w:val="24"/>
          <w:lang w:eastAsia="it-IT"/>
        </w:rPr>
      </w:pPr>
      <w:r w:rsidRPr="00665F31">
        <w:rPr>
          <w:rFonts w:eastAsia="Times New Roman" w:cs="Times New Roman"/>
          <w:sz w:val="24"/>
          <w:szCs w:val="24"/>
          <w:lang w:eastAsia="it-IT"/>
        </w:rPr>
        <w:t xml:space="preserve">Ambiti: LL=Legge sul lavoro; LAINF=Legge assicurazione infortuni; MDL= MDL=Sorveglianza del mercato del lavoro; </w:t>
      </w:r>
      <w:proofErr w:type="spellStart"/>
      <w:proofErr w:type="gramStart"/>
      <w:r w:rsidRPr="00665F31">
        <w:rPr>
          <w:rFonts w:eastAsia="Times New Roman" w:cs="Times New Roman"/>
          <w:sz w:val="24"/>
          <w:szCs w:val="24"/>
          <w:lang w:eastAsia="it-IT"/>
        </w:rPr>
        <w:t>Segr</w:t>
      </w:r>
      <w:proofErr w:type="spellEnd"/>
      <w:r w:rsidRPr="00665F31">
        <w:rPr>
          <w:rFonts w:eastAsia="Times New Roman" w:cs="Times New Roman"/>
          <w:sz w:val="24"/>
          <w:szCs w:val="24"/>
          <w:lang w:eastAsia="it-IT"/>
        </w:rPr>
        <w:t>.=</w:t>
      </w:r>
      <w:proofErr w:type="gramEnd"/>
      <w:r w:rsidRPr="00665F31">
        <w:rPr>
          <w:rFonts w:eastAsia="Times New Roman" w:cs="Times New Roman"/>
          <w:sz w:val="24"/>
          <w:szCs w:val="24"/>
          <w:lang w:eastAsia="it-IT"/>
        </w:rPr>
        <w:t>segretariato.</w:t>
      </w:r>
    </w:p>
    <w:tbl>
      <w:tblPr>
        <w:tblW w:w="962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0"/>
        <w:gridCol w:w="5236"/>
        <w:gridCol w:w="662"/>
        <w:gridCol w:w="805"/>
        <w:gridCol w:w="688"/>
        <w:gridCol w:w="717"/>
      </w:tblGrid>
      <w:tr w:rsidR="00665F31" w:rsidRPr="00665F31" w:rsidTr="00665F31">
        <w:tc>
          <w:tcPr>
            <w:tcW w:w="6917" w:type="dxa"/>
            <w:gridSpan w:val="2"/>
            <w:tcBorders>
              <w:top w:val="nil"/>
              <w:left w:val="nil"/>
              <w:bottom w:val="single" w:sz="4" w:space="0" w:color="auto"/>
              <w:right w:val="single" w:sz="4" w:space="0" w:color="auto"/>
            </w:tcBorders>
          </w:tcPr>
          <w:p w:rsidR="00665F31" w:rsidRPr="00665F31" w:rsidRDefault="00665F31" w:rsidP="00665F31">
            <w:pPr>
              <w:suppressAutoHyphens w:val="0"/>
              <w:jc w:val="left"/>
              <w:rPr>
                <w:rFonts w:eastAsia="Times New Roman" w:cs="Times New Roman"/>
                <w:b/>
                <w:bCs/>
                <w:sz w:val="20"/>
                <w:szCs w:val="20"/>
                <w:lang w:eastAsia="it-IT"/>
              </w:rPr>
            </w:pPr>
          </w:p>
        </w:tc>
        <w:tc>
          <w:tcPr>
            <w:tcW w:w="2711"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rsidR="00665F31" w:rsidRPr="00665F31" w:rsidRDefault="00665F31" w:rsidP="00665F31">
            <w:pPr>
              <w:suppressAutoHyphens w:val="0"/>
              <w:jc w:val="center"/>
              <w:rPr>
                <w:rFonts w:eastAsia="Times New Roman" w:cs="Times New Roman"/>
                <w:b/>
                <w:bCs/>
                <w:sz w:val="20"/>
                <w:szCs w:val="20"/>
                <w:lang w:eastAsia="it-IT"/>
              </w:rPr>
            </w:pPr>
            <w:r w:rsidRPr="00665F31">
              <w:rPr>
                <w:rFonts w:eastAsia="Times New Roman" w:cs="Times New Roman"/>
                <w:b/>
                <w:bCs/>
                <w:sz w:val="20"/>
                <w:szCs w:val="20"/>
                <w:lang w:eastAsia="it-IT"/>
              </w:rPr>
              <w:t>Ambito</w:t>
            </w:r>
          </w:p>
        </w:tc>
      </w:tr>
      <w:tr w:rsidR="00665F31" w:rsidRPr="00665F31" w:rsidTr="00665F31">
        <w:tc>
          <w:tcPr>
            <w:tcW w:w="1526" w:type="dxa"/>
            <w:tcBorders>
              <w:top w:val="single" w:sz="4" w:space="0" w:color="auto"/>
              <w:left w:val="single" w:sz="4" w:space="0" w:color="auto"/>
              <w:bottom w:val="single" w:sz="4" w:space="0" w:color="auto"/>
              <w:right w:val="single" w:sz="4" w:space="0" w:color="auto"/>
            </w:tcBorders>
            <w:shd w:val="clear" w:color="auto" w:fill="F2F2F2"/>
            <w:hideMark/>
          </w:tcPr>
          <w:p w:rsidR="00665F31" w:rsidRPr="00665F31" w:rsidRDefault="00665F31" w:rsidP="00665F31">
            <w:pPr>
              <w:suppressAutoHyphens w:val="0"/>
              <w:jc w:val="left"/>
              <w:rPr>
                <w:rFonts w:eastAsia="Times New Roman" w:cs="Times New Roman"/>
                <w:b/>
                <w:bCs/>
                <w:sz w:val="20"/>
                <w:szCs w:val="20"/>
                <w:lang w:eastAsia="it-IT"/>
              </w:rPr>
            </w:pPr>
            <w:r w:rsidRPr="00665F31">
              <w:rPr>
                <w:rFonts w:eastAsia="Times New Roman" w:cs="Times New Roman"/>
                <w:b/>
                <w:bCs/>
                <w:sz w:val="20"/>
                <w:szCs w:val="20"/>
                <w:lang w:eastAsia="it-IT"/>
              </w:rPr>
              <w:t>Nome</w:t>
            </w:r>
          </w:p>
        </w:tc>
        <w:tc>
          <w:tcPr>
            <w:tcW w:w="539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65F31" w:rsidRPr="00665F31" w:rsidRDefault="00665F31" w:rsidP="00665F31">
            <w:pPr>
              <w:suppressAutoHyphens w:val="0"/>
              <w:jc w:val="left"/>
              <w:rPr>
                <w:rFonts w:eastAsia="Times New Roman" w:cs="Times New Roman"/>
                <w:b/>
                <w:bCs/>
                <w:sz w:val="20"/>
                <w:szCs w:val="20"/>
                <w:lang w:eastAsia="it-IT"/>
              </w:rPr>
            </w:pPr>
            <w:r w:rsidRPr="00665F31">
              <w:rPr>
                <w:rFonts w:eastAsia="Times New Roman" w:cs="Times New Roman"/>
                <w:b/>
                <w:bCs/>
                <w:sz w:val="20"/>
                <w:szCs w:val="20"/>
                <w:lang w:eastAsia="it-IT"/>
              </w:rPr>
              <w:t>Descrizione</w:t>
            </w:r>
          </w:p>
        </w:tc>
        <w:tc>
          <w:tcPr>
            <w:tcW w:w="67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65F31" w:rsidRPr="00665F31" w:rsidRDefault="00665F31" w:rsidP="00665F31">
            <w:pPr>
              <w:suppressAutoHyphens w:val="0"/>
              <w:jc w:val="center"/>
              <w:rPr>
                <w:rFonts w:eastAsia="Times New Roman" w:cs="Times New Roman"/>
                <w:b/>
                <w:bCs/>
                <w:sz w:val="20"/>
                <w:szCs w:val="20"/>
                <w:lang w:eastAsia="it-IT"/>
              </w:rPr>
            </w:pPr>
            <w:r w:rsidRPr="00665F31">
              <w:rPr>
                <w:rFonts w:eastAsia="Times New Roman" w:cs="Times New Roman"/>
                <w:b/>
                <w:bCs/>
                <w:sz w:val="20"/>
                <w:szCs w:val="20"/>
                <w:lang w:eastAsia="it-IT"/>
              </w:rPr>
              <w:t>LL</w:t>
            </w:r>
          </w:p>
        </w:tc>
        <w:tc>
          <w:tcPr>
            <w:tcW w:w="70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65F31" w:rsidRPr="00665F31" w:rsidRDefault="00665F31" w:rsidP="00665F31">
            <w:pPr>
              <w:suppressAutoHyphens w:val="0"/>
              <w:jc w:val="center"/>
              <w:rPr>
                <w:rFonts w:eastAsia="Times New Roman" w:cs="Times New Roman"/>
                <w:b/>
                <w:bCs/>
                <w:sz w:val="20"/>
                <w:szCs w:val="20"/>
                <w:lang w:eastAsia="it-IT"/>
              </w:rPr>
            </w:pPr>
            <w:r w:rsidRPr="00665F31">
              <w:rPr>
                <w:rFonts w:eastAsia="Times New Roman" w:cs="Times New Roman"/>
                <w:b/>
                <w:bCs/>
                <w:sz w:val="20"/>
                <w:szCs w:val="20"/>
                <w:lang w:eastAsia="it-IT"/>
              </w:rPr>
              <w:t>LAINF</w:t>
            </w:r>
          </w:p>
        </w:tc>
        <w:tc>
          <w:tcPr>
            <w:tcW w:w="69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65F31" w:rsidRPr="00665F31" w:rsidRDefault="00665F31" w:rsidP="00665F31">
            <w:pPr>
              <w:suppressAutoHyphens w:val="0"/>
              <w:jc w:val="center"/>
              <w:rPr>
                <w:rFonts w:eastAsia="Times New Roman" w:cs="Times New Roman"/>
                <w:b/>
                <w:bCs/>
                <w:sz w:val="20"/>
                <w:szCs w:val="20"/>
                <w:lang w:eastAsia="it-IT"/>
              </w:rPr>
            </w:pPr>
            <w:r w:rsidRPr="00665F31">
              <w:rPr>
                <w:rFonts w:eastAsia="Times New Roman" w:cs="Times New Roman"/>
                <w:b/>
                <w:bCs/>
                <w:sz w:val="20"/>
                <w:szCs w:val="20"/>
                <w:lang w:eastAsia="it-IT"/>
              </w:rPr>
              <w:t>MDL</w:t>
            </w:r>
          </w:p>
        </w:tc>
        <w:tc>
          <w:tcPr>
            <w:tcW w:w="64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65F31" w:rsidRPr="00665F31" w:rsidRDefault="00665F31" w:rsidP="00665F31">
            <w:pPr>
              <w:suppressAutoHyphens w:val="0"/>
              <w:jc w:val="center"/>
              <w:rPr>
                <w:rFonts w:eastAsia="Times New Roman" w:cs="Times New Roman"/>
                <w:b/>
                <w:bCs/>
                <w:sz w:val="20"/>
                <w:szCs w:val="20"/>
                <w:lang w:eastAsia="it-IT"/>
              </w:rPr>
            </w:pPr>
            <w:proofErr w:type="spellStart"/>
            <w:r w:rsidRPr="00665F31">
              <w:rPr>
                <w:rFonts w:eastAsia="Times New Roman" w:cs="Times New Roman"/>
                <w:b/>
                <w:bCs/>
                <w:sz w:val="20"/>
                <w:szCs w:val="20"/>
                <w:lang w:eastAsia="it-IT"/>
              </w:rPr>
              <w:t>Segr</w:t>
            </w:r>
            <w:proofErr w:type="spellEnd"/>
            <w:r w:rsidRPr="00665F31">
              <w:rPr>
                <w:rFonts w:eastAsia="Times New Roman" w:cs="Times New Roman"/>
                <w:b/>
                <w:bCs/>
                <w:sz w:val="20"/>
                <w:szCs w:val="20"/>
                <w:lang w:eastAsia="it-IT"/>
              </w:rPr>
              <w:t>.</w:t>
            </w:r>
          </w:p>
        </w:tc>
      </w:tr>
      <w:tr w:rsidR="00665F31" w:rsidRPr="00665F31" w:rsidTr="00620B94">
        <w:tc>
          <w:tcPr>
            <w:tcW w:w="1526" w:type="dxa"/>
            <w:tcBorders>
              <w:top w:val="single" w:sz="4" w:space="0" w:color="auto"/>
              <w:left w:val="single" w:sz="4" w:space="0" w:color="auto"/>
              <w:bottom w:val="single" w:sz="4" w:space="0" w:color="auto"/>
              <w:right w:val="single" w:sz="4" w:space="0" w:color="auto"/>
            </w:tcBorders>
            <w:hideMark/>
          </w:tcPr>
          <w:p w:rsidR="00665F31" w:rsidRPr="00665F31" w:rsidRDefault="00665F31" w:rsidP="00665F31">
            <w:pPr>
              <w:suppressAutoHyphens w:val="0"/>
              <w:jc w:val="left"/>
              <w:rPr>
                <w:rFonts w:eastAsia="Times New Roman" w:cs="Times New Roman"/>
                <w:bCs/>
                <w:sz w:val="20"/>
                <w:szCs w:val="20"/>
                <w:lang w:eastAsia="it-IT"/>
              </w:rPr>
            </w:pPr>
            <w:r w:rsidRPr="00665F31">
              <w:rPr>
                <w:rFonts w:eastAsia="Times New Roman" w:cs="Times New Roman"/>
                <w:bCs/>
                <w:sz w:val="20"/>
                <w:szCs w:val="20"/>
                <w:lang w:eastAsia="it-IT"/>
              </w:rPr>
              <w:t>GIPE</w:t>
            </w:r>
          </w:p>
        </w:tc>
        <w:tc>
          <w:tcPr>
            <w:tcW w:w="5391" w:type="dxa"/>
            <w:tcBorders>
              <w:top w:val="single" w:sz="4" w:space="0" w:color="auto"/>
              <w:left w:val="single" w:sz="4" w:space="0" w:color="auto"/>
              <w:bottom w:val="single" w:sz="4" w:space="0" w:color="auto"/>
              <w:right w:val="single" w:sz="4" w:space="0" w:color="auto"/>
            </w:tcBorders>
            <w:hideMark/>
          </w:tcPr>
          <w:p w:rsidR="00665F31" w:rsidRPr="00665F31" w:rsidRDefault="00665F31" w:rsidP="00665F31">
            <w:pPr>
              <w:suppressAutoHyphens w:val="0"/>
              <w:jc w:val="left"/>
              <w:rPr>
                <w:rFonts w:eastAsia="Times New Roman" w:cs="Times New Roman"/>
                <w:bCs/>
                <w:sz w:val="20"/>
                <w:szCs w:val="20"/>
                <w:lang w:eastAsia="it-IT"/>
              </w:rPr>
            </w:pPr>
            <w:r w:rsidRPr="00665F31">
              <w:rPr>
                <w:rFonts w:eastAsia="Times New Roman" w:cs="Times New Roman"/>
                <w:bCs/>
                <w:sz w:val="20"/>
                <w:szCs w:val="20"/>
                <w:lang w:eastAsia="it-IT"/>
              </w:rPr>
              <w:t>Gestione Informatizzata delle Procedure Edilizie. Viene utilizzato il prodotto CAMAC, un applicativo su interfaccia web che permette di gestire le procedure edilizie in modo interattivo includendo tutti gli attori coinvolti (architetti, comuni, cantone e tutti i loro servizi, geometri, ecc.).</w:t>
            </w:r>
          </w:p>
        </w:tc>
        <w:tc>
          <w:tcPr>
            <w:tcW w:w="670" w:type="dxa"/>
            <w:tcBorders>
              <w:top w:val="single" w:sz="4" w:space="0" w:color="auto"/>
              <w:left w:val="single" w:sz="4" w:space="0" w:color="auto"/>
              <w:bottom w:val="single" w:sz="4" w:space="0" w:color="auto"/>
              <w:right w:val="single" w:sz="4" w:space="0" w:color="auto"/>
            </w:tcBorders>
            <w:vAlign w:val="center"/>
            <w:hideMark/>
          </w:tcPr>
          <w:p w:rsidR="00665F31" w:rsidRPr="00665F31" w:rsidRDefault="00665F31" w:rsidP="00665F31">
            <w:pPr>
              <w:suppressAutoHyphens w:val="0"/>
              <w:jc w:val="center"/>
              <w:rPr>
                <w:rFonts w:eastAsia="Times New Roman" w:cs="Times New Roman"/>
                <w:bCs/>
                <w:sz w:val="20"/>
                <w:szCs w:val="20"/>
                <w:lang w:eastAsia="it-IT"/>
              </w:rPr>
            </w:pPr>
            <w:r w:rsidRPr="00665F31">
              <w:rPr>
                <w:rFonts w:eastAsia="Times New Roman" w:cs="Times New Roman"/>
                <w:bCs/>
                <w:sz w:val="20"/>
                <w:szCs w:val="20"/>
                <w:lang w:eastAsia="it-IT"/>
              </w:rPr>
              <w:t>X</w:t>
            </w:r>
          </w:p>
        </w:tc>
        <w:tc>
          <w:tcPr>
            <w:tcW w:w="705" w:type="dxa"/>
            <w:tcBorders>
              <w:top w:val="single" w:sz="4" w:space="0" w:color="auto"/>
              <w:left w:val="single" w:sz="4" w:space="0" w:color="auto"/>
              <w:bottom w:val="single" w:sz="4" w:space="0" w:color="auto"/>
              <w:right w:val="single" w:sz="4" w:space="0" w:color="auto"/>
            </w:tcBorders>
            <w:vAlign w:val="center"/>
            <w:hideMark/>
          </w:tcPr>
          <w:p w:rsidR="00665F31" w:rsidRPr="00665F31" w:rsidRDefault="00665F31" w:rsidP="00665F31">
            <w:pPr>
              <w:suppressAutoHyphens w:val="0"/>
              <w:jc w:val="center"/>
              <w:rPr>
                <w:rFonts w:eastAsia="Times New Roman" w:cs="Times New Roman"/>
                <w:bCs/>
                <w:sz w:val="20"/>
                <w:szCs w:val="20"/>
                <w:lang w:eastAsia="it-IT"/>
              </w:rPr>
            </w:pPr>
            <w:r w:rsidRPr="00665F31">
              <w:rPr>
                <w:rFonts w:eastAsia="Times New Roman" w:cs="Times New Roman"/>
                <w:bCs/>
                <w:sz w:val="20"/>
                <w:szCs w:val="20"/>
                <w:lang w:eastAsia="it-IT"/>
              </w:rPr>
              <w:t>X</w:t>
            </w:r>
          </w:p>
        </w:tc>
        <w:tc>
          <w:tcPr>
            <w:tcW w:w="690" w:type="dxa"/>
            <w:tcBorders>
              <w:top w:val="single" w:sz="4" w:space="0" w:color="auto"/>
              <w:left w:val="single" w:sz="4" w:space="0" w:color="auto"/>
              <w:bottom w:val="single" w:sz="4" w:space="0" w:color="auto"/>
              <w:right w:val="single" w:sz="4" w:space="0" w:color="auto"/>
            </w:tcBorders>
            <w:vAlign w:val="center"/>
          </w:tcPr>
          <w:p w:rsidR="00665F31" w:rsidRPr="00665F31" w:rsidRDefault="00665F31" w:rsidP="00665F31">
            <w:pPr>
              <w:suppressAutoHyphens w:val="0"/>
              <w:jc w:val="center"/>
              <w:rPr>
                <w:rFonts w:eastAsia="Times New Roman" w:cs="Times New Roman"/>
                <w:bCs/>
                <w:sz w:val="20"/>
                <w:szCs w:val="20"/>
                <w:lang w:eastAsia="it-IT"/>
              </w:rPr>
            </w:pPr>
          </w:p>
        </w:tc>
        <w:tc>
          <w:tcPr>
            <w:tcW w:w="646" w:type="dxa"/>
            <w:tcBorders>
              <w:top w:val="single" w:sz="4" w:space="0" w:color="auto"/>
              <w:left w:val="single" w:sz="4" w:space="0" w:color="auto"/>
              <w:bottom w:val="single" w:sz="4" w:space="0" w:color="auto"/>
              <w:right w:val="single" w:sz="4" w:space="0" w:color="auto"/>
            </w:tcBorders>
            <w:vAlign w:val="center"/>
          </w:tcPr>
          <w:p w:rsidR="00665F31" w:rsidRPr="00665F31" w:rsidRDefault="00665F31" w:rsidP="00665F31">
            <w:pPr>
              <w:suppressAutoHyphens w:val="0"/>
              <w:jc w:val="center"/>
              <w:rPr>
                <w:rFonts w:eastAsia="Times New Roman" w:cs="Times New Roman"/>
                <w:bCs/>
                <w:sz w:val="20"/>
                <w:szCs w:val="20"/>
                <w:lang w:eastAsia="it-IT"/>
              </w:rPr>
            </w:pPr>
          </w:p>
        </w:tc>
      </w:tr>
      <w:tr w:rsidR="00665F31" w:rsidRPr="00665F31" w:rsidTr="00620B94">
        <w:tc>
          <w:tcPr>
            <w:tcW w:w="1526" w:type="dxa"/>
            <w:tcBorders>
              <w:top w:val="single" w:sz="4" w:space="0" w:color="auto"/>
              <w:left w:val="single" w:sz="4" w:space="0" w:color="auto"/>
              <w:bottom w:val="single" w:sz="4" w:space="0" w:color="auto"/>
              <w:right w:val="single" w:sz="4" w:space="0" w:color="auto"/>
            </w:tcBorders>
            <w:hideMark/>
          </w:tcPr>
          <w:p w:rsidR="00665F31" w:rsidRPr="00665F31" w:rsidRDefault="00665F31" w:rsidP="00665F31">
            <w:pPr>
              <w:suppressAutoHyphens w:val="0"/>
              <w:jc w:val="left"/>
              <w:rPr>
                <w:rFonts w:eastAsia="Times New Roman" w:cs="Times New Roman"/>
                <w:bCs/>
                <w:sz w:val="20"/>
                <w:szCs w:val="20"/>
                <w:lang w:eastAsia="it-IT"/>
              </w:rPr>
            </w:pPr>
            <w:r w:rsidRPr="00665F31">
              <w:rPr>
                <w:rFonts w:eastAsia="Times New Roman" w:cs="Times New Roman"/>
                <w:bCs/>
                <w:sz w:val="20"/>
                <w:szCs w:val="20"/>
                <w:lang w:eastAsia="it-IT"/>
              </w:rPr>
              <w:t>SAP</w:t>
            </w:r>
          </w:p>
        </w:tc>
        <w:tc>
          <w:tcPr>
            <w:tcW w:w="5391" w:type="dxa"/>
            <w:tcBorders>
              <w:top w:val="single" w:sz="4" w:space="0" w:color="auto"/>
              <w:left w:val="single" w:sz="4" w:space="0" w:color="auto"/>
              <w:bottom w:val="single" w:sz="4" w:space="0" w:color="auto"/>
              <w:right w:val="single" w:sz="4" w:space="0" w:color="auto"/>
            </w:tcBorders>
            <w:hideMark/>
          </w:tcPr>
          <w:p w:rsidR="00665F31" w:rsidRPr="00665F31" w:rsidRDefault="00665F31" w:rsidP="00665F31">
            <w:pPr>
              <w:suppressAutoHyphens w:val="0"/>
              <w:jc w:val="left"/>
              <w:rPr>
                <w:rFonts w:eastAsia="Times New Roman" w:cs="Times New Roman"/>
                <w:bCs/>
                <w:sz w:val="20"/>
                <w:szCs w:val="20"/>
                <w:lang w:eastAsia="it-IT"/>
              </w:rPr>
            </w:pPr>
            <w:r w:rsidRPr="00665F31">
              <w:rPr>
                <w:rFonts w:eastAsia="Times New Roman" w:cs="Times New Roman"/>
                <w:bCs/>
                <w:sz w:val="20"/>
                <w:szCs w:val="20"/>
                <w:lang w:eastAsia="it-IT"/>
              </w:rPr>
              <w:t>Applicativo centrale per la gestione finanziaria e contabile di ogni unità amministrativa dell’AC.</w:t>
            </w:r>
          </w:p>
        </w:tc>
        <w:tc>
          <w:tcPr>
            <w:tcW w:w="670" w:type="dxa"/>
            <w:tcBorders>
              <w:top w:val="single" w:sz="4" w:space="0" w:color="auto"/>
              <w:left w:val="single" w:sz="4" w:space="0" w:color="auto"/>
              <w:bottom w:val="single" w:sz="4" w:space="0" w:color="auto"/>
              <w:right w:val="single" w:sz="4" w:space="0" w:color="auto"/>
            </w:tcBorders>
            <w:vAlign w:val="center"/>
          </w:tcPr>
          <w:p w:rsidR="00665F31" w:rsidRPr="00665F31" w:rsidRDefault="00665F31" w:rsidP="00665F31">
            <w:pPr>
              <w:suppressAutoHyphens w:val="0"/>
              <w:jc w:val="center"/>
              <w:rPr>
                <w:rFonts w:eastAsia="Times New Roman" w:cs="Times New Roman"/>
                <w:bCs/>
                <w:sz w:val="20"/>
                <w:szCs w:val="20"/>
                <w:lang w:eastAsia="it-IT"/>
              </w:rPr>
            </w:pPr>
          </w:p>
        </w:tc>
        <w:tc>
          <w:tcPr>
            <w:tcW w:w="705" w:type="dxa"/>
            <w:tcBorders>
              <w:top w:val="single" w:sz="4" w:space="0" w:color="auto"/>
              <w:left w:val="single" w:sz="4" w:space="0" w:color="auto"/>
              <w:bottom w:val="single" w:sz="4" w:space="0" w:color="auto"/>
              <w:right w:val="single" w:sz="4" w:space="0" w:color="auto"/>
            </w:tcBorders>
            <w:vAlign w:val="center"/>
          </w:tcPr>
          <w:p w:rsidR="00665F31" w:rsidRPr="00665F31" w:rsidRDefault="00665F31" w:rsidP="00665F31">
            <w:pPr>
              <w:suppressAutoHyphens w:val="0"/>
              <w:jc w:val="center"/>
              <w:rPr>
                <w:rFonts w:eastAsia="Times New Roman" w:cs="Times New Roman"/>
                <w:bCs/>
                <w:sz w:val="20"/>
                <w:szCs w:val="20"/>
                <w:lang w:eastAsia="it-IT"/>
              </w:rPr>
            </w:pPr>
          </w:p>
        </w:tc>
        <w:tc>
          <w:tcPr>
            <w:tcW w:w="690" w:type="dxa"/>
            <w:tcBorders>
              <w:top w:val="single" w:sz="4" w:space="0" w:color="auto"/>
              <w:left w:val="single" w:sz="4" w:space="0" w:color="auto"/>
              <w:bottom w:val="single" w:sz="4" w:space="0" w:color="auto"/>
              <w:right w:val="single" w:sz="4" w:space="0" w:color="auto"/>
            </w:tcBorders>
            <w:vAlign w:val="center"/>
          </w:tcPr>
          <w:p w:rsidR="00665F31" w:rsidRPr="00665F31" w:rsidRDefault="00665F31" w:rsidP="00665F31">
            <w:pPr>
              <w:suppressAutoHyphens w:val="0"/>
              <w:jc w:val="center"/>
              <w:rPr>
                <w:rFonts w:eastAsia="Times New Roman" w:cs="Times New Roman"/>
                <w:bCs/>
                <w:sz w:val="20"/>
                <w:szCs w:val="20"/>
                <w:lang w:eastAsia="it-IT"/>
              </w:rPr>
            </w:pPr>
          </w:p>
        </w:tc>
        <w:tc>
          <w:tcPr>
            <w:tcW w:w="646" w:type="dxa"/>
            <w:tcBorders>
              <w:top w:val="single" w:sz="4" w:space="0" w:color="auto"/>
              <w:left w:val="single" w:sz="4" w:space="0" w:color="auto"/>
              <w:bottom w:val="single" w:sz="4" w:space="0" w:color="auto"/>
              <w:right w:val="single" w:sz="4" w:space="0" w:color="auto"/>
            </w:tcBorders>
            <w:vAlign w:val="center"/>
            <w:hideMark/>
          </w:tcPr>
          <w:p w:rsidR="00665F31" w:rsidRPr="00665F31" w:rsidRDefault="00665F31" w:rsidP="00665F31">
            <w:pPr>
              <w:suppressAutoHyphens w:val="0"/>
              <w:jc w:val="center"/>
              <w:rPr>
                <w:rFonts w:eastAsia="Times New Roman" w:cs="Times New Roman"/>
                <w:bCs/>
                <w:sz w:val="20"/>
                <w:szCs w:val="20"/>
                <w:lang w:eastAsia="it-IT"/>
              </w:rPr>
            </w:pPr>
            <w:r w:rsidRPr="00665F31">
              <w:rPr>
                <w:rFonts w:eastAsia="Times New Roman" w:cs="Times New Roman"/>
                <w:bCs/>
                <w:sz w:val="20"/>
                <w:szCs w:val="20"/>
                <w:lang w:eastAsia="it-IT"/>
              </w:rPr>
              <w:t>X</w:t>
            </w:r>
          </w:p>
        </w:tc>
      </w:tr>
      <w:tr w:rsidR="00665F31" w:rsidRPr="00665F31" w:rsidTr="00620B94">
        <w:tc>
          <w:tcPr>
            <w:tcW w:w="1526" w:type="dxa"/>
            <w:tcBorders>
              <w:top w:val="single" w:sz="4" w:space="0" w:color="auto"/>
              <w:left w:val="single" w:sz="4" w:space="0" w:color="auto"/>
              <w:bottom w:val="single" w:sz="4" w:space="0" w:color="auto"/>
              <w:right w:val="single" w:sz="4" w:space="0" w:color="auto"/>
            </w:tcBorders>
            <w:hideMark/>
          </w:tcPr>
          <w:p w:rsidR="00665F31" w:rsidRPr="00665F31" w:rsidRDefault="00665F31" w:rsidP="00665F31">
            <w:pPr>
              <w:suppressAutoHyphens w:val="0"/>
              <w:jc w:val="left"/>
              <w:rPr>
                <w:rFonts w:eastAsia="Times New Roman" w:cs="Times New Roman"/>
                <w:bCs/>
                <w:sz w:val="20"/>
                <w:szCs w:val="20"/>
                <w:lang w:eastAsia="it-IT"/>
              </w:rPr>
            </w:pPr>
            <w:r w:rsidRPr="00665F31">
              <w:rPr>
                <w:rFonts w:eastAsia="Times New Roman" w:cs="Times New Roman"/>
                <w:bCs/>
                <w:sz w:val="20"/>
                <w:szCs w:val="20"/>
                <w:lang w:eastAsia="it-IT"/>
              </w:rPr>
              <w:t>Filemaker notifiche USML</w:t>
            </w:r>
          </w:p>
        </w:tc>
        <w:tc>
          <w:tcPr>
            <w:tcW w:w="5391" w:type="dxa"/>
            <w:tcBorders>
              <w:top w:val="single" w:sz="4" w:space="0" w:color="auto"/>
              <w:left w:val="single" w:sz="4" w:space="0" w:color="auto"/>
              <w:bottom w:val="single" w:sz="4" w:space="0" w:color="auto"/>
              <w:right w:val="single" w:sz="4" w:space="0" w:color="auto"/>
            </w:tcBorders>
            <w:hideMark/>
          </w:tcPr>
          <w:p w:rsidR="00665F31" w:rsidRPr="00665F31" w:rsidRDefault="00665F31" w:rsidP="00665F31">
            <w:pPr>
              <w:suppressAutoHyphens w:val="0"/>
              <w:jc w:val="left"/>
              <w:rPr>
                <w:rFonts w:eastAsia="Times New Roman" w:cs="Times New Roman"/>
                <w:bCs/>
                <w:sz w:val="20"/>
                <w:szCs w:val="20"/>
                <w:lang w:eastAsia="it-IT"/>
              </w:rPr>
            </w:pPr>
            <w:r w:rsidRPr="00665F31">
              <w:rPr>
                <w:rFonts w:eastAsia="Times New Roman" w:cs="Times New Roman"/>
                <w:bCs/>
                <w:sz w:val="20"/>
                <w:szCs w:val="20"/>
                <w:lang w:eastAsia="it-IT"/>
              </w:rPr>
              <w:t>Applicativo Filemaker sviluppato dal CSI per la lettura dei file Excel contenente le notifiche fornite giornalmente dall’USML.</w:t>
            </w:r>
          </w:p>
        </w:tc>
        <w:tc>
          <w:tcPr>
            <w:tcW w:w="670" w:type="dxa"/>
            <w:tcBorders>
              <w:top w:val="single" w:sz="4" w:space="0" w:color="auto"/>
              <w:left w:val="single" w:sz="4" w:space="0" w:color="auto"/>
              <w:bottom w:val="single" w:sz="4" w:space="0" w:color="auto"/>
              <w:right w:val="single" w:sz="4" w:space="0" w:color="auto"/>
            </w:tcBorders>
            <w:vAlign w:val="center"/>
          </w:tcPr>
          <w:p w:rsidR="00665F31" w:rsidRPr="00665F31" w:rsidRDefault="00665F31" w:rsidP="00665F31">
            <w:pPr>
              <w:suppressAutoHyphens w:val="0"/>
              <w:jc w:val="center"/>
              <w:rPr>
                <w:rFonts w:eastAsia="Times New Roman" w:cs="Times New Roman"/>
                <w:bCs/>
                <w:sz w:val="20"/>
                <w:szCs w:val="20"/>
                <w:lang w:eastAsia="it-IT"/>
              </w:rPr>
            </w:pPr>
          </w:p>
        </w:tc>
        <w:tc>
          <w:tcPr>
            <w:tcW w:w="705" w:type="dxa"/>
            <w:tcBorders>
              <w:top w:val="single" w:sz="4" w:space="0" w:color="auto"/>
              <w:left w:val="single" w:sz="4" w:space="0" w:color="auto"/>
              <w:bottom w:val="single" w:sz="4" w:space="0" w:color="auto"/>
              <w:right w:val="single" w:sz="4" w:space="0" w:color="auto"/>
            </w:tcBorders>
            <w:vAlign w:val="center"/>
          </w:tcPr>
          <w:p w:rsidR="00665F31" w:rsidRPr="00665F31" w:rsidRDefault="00665F31" w:rsidP="00665F31">
            <w:pPr>
              <w:suppressAutoHyphens w:val="0"/>
              <w:jc w:val="center"/>
              <w:rPr>
                <w:rFonts w:eastAsia="Times New Roman" w:cs="Times New Roman"/>
                <w:bCs/>
                <w:sz w:val="20"/>
                <w:szCs w:val="20"/>
                <w:lang w:eastAsia="it-IT"/>
              </w:rPr>
            </w:pPr>
          </w:p>
        </w:tc>
        <w:tc>
          <w:tcPr>
            <w:tcW w:w="690" w:type="dxa"/>
            <w:tcBorders>
              <w:top w:val="single" w:sz="4" w:space="0" w:color="auto"/>
              <w:left w:val="single" w:sz="4" w:space="0" w:color="auto"/>
              <w:bottom w:val="single" w:sz="4" w:space="0" w:color="auto"/>
              <w:right w:val="single" w:sz="4" w:space="0" w:color="auto"/>
            </w:tcBorders>
            <w:vAlign w:val="center"/>
            <w:hideMark/>
          </w:tcPr>
          <w:p w:rsidR="00665F31" w:rsidRPr="00665F31" w:rsidRDefault="00665F31" w:rsidP="00665F31">
            <w:pPr>
              <w:suppressAutoHyphens w:val="0"/>
              <w:jc w:val="center"/>
              <w:rPr>
                <w:rFonts w:eastAsia="Times New Roman" w:cs="Times New Roman"/>
                <w:bCs/>
                <w:sz w:val="20"/>
                <w:szCs w:val="20"/>
                <w:lang w:eastAsia="it-IT"/>
              </w:rPr>
            </w:pPr>
            <w:r w:rsidRPr="00665F31">
              <w:rPr>
                <w:rFonts w:eastAsia="Times New Roman" w:cs="Times New Roman"/>
                <w:bCs/>
                <w:sz w:val="20"/>
                <w:szCs w:val="20"/>
                <w:lang w:eastAsia="it-IT"/>
              </w:rPr>
              <w:t>X</w:t>
            </w:r>
          </w:p>
        </w:tc>
        <w:tc>
          <w:tcPr>
            <w:tcW w:w="646" w:type="dxa"/>
            <w:tcBorders>
              <w:top w:val="single" w:sz="4" w:space="0" w:color="auto"/>
              <w:left w:val="single" w:sz="4" w:space="0" w:color="auto"/>
              <w:bottom w:val="single" w:sz="4" w:space="0" w:color="auto"/>
              <w:right w:val="single" w:sz="4" w:space="0" w:color="auto"/>
            </w:tcBorders>
            <w:vAlign w:val="center"/>
          </w:tcPr>
          <w:p w:rsidR="00665F31" w:rsidRPr="00665F31" w:rsidRDefault="00665F31" w:rsidP="00665F31">
            <w:pPr>
              <w:suppressAutoHyphens w:val="0"/>
              <w:jc w:val="center"/>
              <w:rPr>
                <w:rFonts w:eastAsia="Times New Roman" w:cs="Times New Roman"/>
                <w:bCs/>
                <w:sz w:val="20"/>
                <w:szCs w:val="20"/>
                <w:lang w:eastAsia="it-IT"/>
              </w:rPr>
            </w:pPr>
          </w:p>
        </w:tc>
      </w:tr>
      <w:tr w:rsidR="00665F31" w:rsidRPr="00665F31" w:rsidTr="00620B94">
        <w:tc>
          <w:tcPr>
            <w:tcW w:w="1526" w:type="dxa"/>
            <w:tcBorders>
              <w:top w:val="single" w:sz="4" w:space="0" w:color="auto"/>
              <w:left w:val="single" w:sz="4" w:space="0" w:color="auto"/>
              <w:bottom w:val="single" w:sz="4" w:space="0" w:color="auto"/>
              <w:right w:val="single" w:sz="4" w:space="0" w:color="auto"/>
            </w:tcBorders>
            <w:hideMark/>
          </w:tcPr>
          <w:p w:rsidR="00665F31" w:rsidRPr="00665F31" w:rsidRDefault="00665F31" w:rsidP="00665F31">
            <w:pPr>
              <w:suppressAutoHyphens w:val="0"/>
              <w:jc w:val="left"/>
              <w:rPr>
                <w:rFonts w:eastAsia="Times New Roman" w:cs="Times New Roman"/>
                <w:bCs/>
                <w:sz w:val="20"/>
                <w:szCs w:val="20"/>
                <w:lang w:eastAsia="it-IT"/>
              </w:rPr>
            </w:pPr>
            <w:r w:rsidRPr="00665F31">
              <w:rPr>
                <w:rFonts w:eastAsia="Times New Roman" w:cs="Times New Roman"/>
                <w:bCs/>
                <w:sz w:val="20"/>
                <w:szCs w:val="20"/>
                <w:lang w:eastAsia="it-IT"/>
              </w:rPr>
              <w:t>MOVPOP</w:t>
            </w:r>
          </w:p>
        </w:tc>
        <w:tc>
          <w:tcPr>
            <w:tcW w:w="5391" w:type="dxa"/>
            <w:tcBorders>
              <w:top w:val="single" w:sz="4" w:space="0" w:color="auto"/>
              <w:left w:val="single" w:sz="4" w:space="0" w:color="auto"/>
              <w:bottom w:val="single" w:sz="4" w:space="0" w:color="auto"/>
              <w:right w:val="single" w:sz="4" w:space="0" w:color="auto"/>
            </w:tcBorders>
            <w:hideMark/>
          </w:tcPr>
          <w:p w:rsidR="00665F31" w:rsidRPr="00665F31" w:rsidRDefault="00665F31" w:rsidP="00665F31">
            <w:pPr>
              <w:suppressAutoHyphens w:val="0"/>
              <w:jc w:val="left"/>
              <w:rPr>
                <w:rFonts w:eastAsia="Times New Roman" w:cs="Times New Roman"/>
                <w:bCs/>
                <w:sz w:val="20"/>
                <w:szCs w:val="20"/>
                <w:lang w:eastAsia="it-IT"/>
              </w:rPr>
            </w:pPr>
            <w:r w:rsidRPr="00665F31">
              <w:rPr>
                <w:rFonts w:eastAsia="Times New Roman" w:cs="Times New Roman"/>
                <w:bCs/>
                <w:sz w:val="20"/>
                <w:szCs w:val="20"/>
                <w:lang w:eastAsia="it-IT"/>
              </w:rPr>
              <w:t>Movimento della popolazione</w:t>
            </w:r>
          </w:p>
        </w:tc>
        <w:tc>
          <w:tcPr>
            <w:tcW w:w="670" w:type="dxa"/>
            <w:tcBorders>
              <w:top w:val="single" w:sz="4" w:space="0" w:color="auto"/>
              <w:left w:val="single" w:sz="4" w:space="0" w:color="auto"/>
              <w:bottom w:val="single" w:sz="4" w:space="0" w:color="auto"/>
              <w:right w:val="single" w:sz="4" w:space="0" w:color="auto"/>
            </w:tcBorders>
            <w:vAlign w:val="center"/>
          </w:tcPr>
          <w:p w:rsidR="00665F31" w:rsidRPr="00665F31" w:rsidRDefault="00665F31" w:rsidP="00665F31">
            <w:pPr>
              <w:suppressAutoHyphens w:val="0"/>
              <w:jc w:val="center"/>
              <w:rPr>
                <w:rFonts w:eastAsia="Times New Roman" w:cs="Times New Roman"/>
                <w:bCs/>
                <w:sz w:val="20"/>
                <w:szCs w:val="20"/>
                <w:lang w:eastAsia="it-IT"/>
              </w:rPr>
            </w:pPr>
          </w:p>
        </w:tc>
        <w:tc>
          <w:tcPr>
            <w:tcW w:w="705" w:type="dxa"/>
            <w:tcBorders>
              <w:top w:val="single" w:sz="4" w:space="0" w:color="auto"/>
              <w:left w:val="single" w:sz="4" w:space="0" w:color="auto"/>
              <w:bottom w:val="single" w:sz="4" w:space="0" w:color="auto"/>
              <w:right w:val="single" w:sz="4" w:space="0" w:color="auto"/>
            </w:tcBorders>
            <w:vAlign w:val="center"/>
          </w:tcPr>
          <w:p w:rsidR="00665F31" w:rsidRPr="00665F31" w:rsidRDefault="00665F31" w:rsidP="00665F31">
            <w:pPr>
              <w:suppressAutoHyphens w:val="0"/>
              <w:jc w:val="center"/>
              <w:rPr>
                <w:rFonts w:eastAsia="Times New Roman" w:cs="Times New Roman"/>
                <w:bCs/>
                <w:sz w:val="20"/>
                <w:szCs w:val="20"/>
                <w:lang w:eastAsia="it-IT"/>
              </w:rPr>
            </w:pPr>
          </w:p>
        </w:tc>
        <w:tc>
          <w:tcPr>
            <w:tcW w:w="690" w:type="dxa"/>
            <w:tcBorders>
              <w:top w:val="single" w:sz="4" w:space="0" w:color="auto"/>
              <w:left w:val="single" w:sz="4" w:space="0" w:color="auto"/>
              <w:bottom w:val="single" w:sz="4" w:space="0" w:color="auto"/>
              <w:right w:val="single" w:sz="4" w:space="0" w:color="auto"/>
            </w:tcBorders>
            <w:vAlign w:val="center"/>
            <w:hideMark/>
          </w:tcPr>
          <w:p w:rsidR="00665F31" w:rsidRPr="00665F31" w:rsidRDefault="00665F31" w:rsidP="00665F31">
            <w:pPr>
              <w:suppressAutoHyphens w:val="0"/>
              <w:jc w:val="center"/>
              <w:rPr>
                <w:rFonts w:eastAsia="Times New Roman" w:cs="Times New Roman"/>
                <w:bCs/>
                <w:sz w:val="20"/>
                <w:szCs w:val="20"/>
                <w:lang w:eastAsia="it-IT"/>
              </w:rPr>
            </w:pPr>
            <w:r w:rsidRPr="00665F31">
              <w:rPr>
                <w:rFonts w:eastAsia="Times New Roman" w:cs="Times New Roman"/>
                <w:bCs/>
                <w:sz w:val="20"/>
                <w:szCs w:val="20"/>
                <w:lang w:eastAsia="it-IT"/>
              </w:rPr>
              <w:t>X</w:t>
            </w:r>
          </w:p>
        </w:tc>
        <w:tc>
          <w:tcPr>
            <w:tcW w:w="646" w:type="dxa"/>
            <w:tcBorders>
              <w:top w:val="single" w:sz="4" w:space="0" w:color="auto"/>
              <w:left w:val="single" w:sz="4" w:space="0" w:color="auto"/>
              <w:bottom w:val="single" w:sz="4" w:space="0" w:color="auto"/>
              <w:right w:val="single" w:sz="4" w:space="0" w:color="auto"/>
            </w:tcBorders>
            <w:vAlign w:val="center"/>
          </w:tcPr>
          <w:p w:rsidR="00665F31" w:rsidRPr="00665F31" w:rsidRDefault="00665F31" w:rsidP="00665F31">
            <w:pPr>
              <w:suppressAutoHyphens w:val="0"/>
              <w:jc w:val="center"/>
              <w:rPr>
                <w:rFonts w:eastAsia="Times New Roman" w:cs="Times New Roman"/>
                <w:bCs/>
                <w:sz w:val="20"/>
                <w:szCs w:val="20"/>
                <w:lang w:eastAsia="it-IT"/>
              </w:rPr>
            </w:pPr>
          </w:p>
        </w:tc>
      </w:tr>
      <w:tr w:rsidR="00665F31" w:rsidRPr="00665F31" w:rsidTr="00620B94">
        <w:tc>
          <w:tcPr>
            <w:tcW w:w="1526" w:type="dxa"/>
            <w:tcBorders>
              <w:top w:val="single" w:sz="4" w:space="0" w:color="auto"/>
              <w:left w:val="single" w:sz="4" w:space="0" w:color="auto"/>
              <w:bottom w:val="single" w:sz="4" w:space="0" w:color="auto"/>
              <w:right w:val="single" w:sz="4" w:space="0" w:color="auto"/>
            </w:tcBorders>
            <w:hideMark/>
          </w:tcPr>
          <w:p w:rsidR="00665F31" w:rsidRPr="00665F31" w:rsidRDefault="00665F31" w:rsidP="00665F31">
            <w:pPr>
              <w:suppressAutoHyphens w:val="0"/>
              <w:jc w:val="left"/>
              <w:rPr>
                <w:rFonts w:eastAsia="Times New Roman" w:cs="Times New Roman"/>
                <w:bCs/>
                <w:sz w:val="20"/>
                <w:szCs w:val="20"/>
                <w:lang w:eastAsia="it-IT"/>
              </w:rPr>
            </w:pPr>
            <w:r w:rsidRPr="00665F31">
              <w:rPr>
                <w:rFonts w:eastAsia="Times New Roman" w:cs="Times New Roman"/>
                <w:bCs/>
                <w:sz w:val="20"/>
                <w:szCs w:val="20"/>
                <w:lang w:eastAsia="it-IT"/>
              </w:rPr>
              <w:t>SEPU</w:t>
            </w:r>
          </w:p>
        </w:tc>
        <w:tc>
          <w:tcPr>
            <w:tcW w:w="5391" w:type="dxa"/>
            <w:tcBorders>
              <w:top w:val="single" w:sz="4" w:space="0" w:color="auto"/>
              <w:left w:val="single" w:sz="4" w:space="0" w:color="auto"/>
              <w:bottom w:val="single" w:sz="4" w:space="0" w:color="auto"/>
              <w:right w:val="single" w:sz="4" w:space="0" w:color="auto"/>
            </w:tcBorders>
            <w:hideMark/>
          </w:tcPr>
          <w:p w:rsidR="00665F31" w:rsidRPr="00665F31" w:rsidRDefault="00665F31" w:rsidP="00665F31">
            <w:pPr>
              <w:suppressAutoHyphens w:val="0"/>
              <w:jc w:val="left"/>
              <w:rPr>
                <w:rFonts w:eastAsia="Times New Roman" w:cs="Times New Roman"/>
                <w:bCs/>
                <w:sz w:val="20"/>
                <w:szCs w:val="20"/>
                <w:lang w:eastAsia="it-IT"/>
              </w:rPr>
            </w:pPr>
            <w:r w:rsidRPr="00665F31">
              <w:rPr>
                <w:rFonts w:eastAsia="Times New Roman" w:cs="Times New Roman"/>
                <w:bCs/>
                <w:sz w:val="20"/>
                <w:szCs w:val="20"/>
                <w:lang w:eastAsia="it-IT"/>
              </w:rPr>
              <w:t>Gestione esercizi pubblici</w:t>
            </w:r>
          </w:p>
        </w:tc>
        <w:tc>
          <w:tcPr>
            <w:tcW w:w="670" w:type="dxa"/>
            <w:tcBorders>
              <w:top w:val="single" w:sz="4" w:space="0" w:color="auto"/>
              <w:left w:val="single" w:sz="4" w:space="0" w:color="auto"/>
              <w:bottom w:val="single" w:sz="4" w:space="0" w:color="auto"/>
              <w:right w:val="single" w:sz="4" w:space="0" w:color="auto"/>
            </w:tcBorders>
            <w:vAlign w:val="center"/>
          </w:tcPr>
          <w:p w:rsidR="00665F31" w:rsidRPr="00665F31" w:rsidRDefault="00665F31" w:rsidP="00665F31">
            <w:pPr>
              <w:suppressAutoHyphens w:val="0"/>
              <w:jc w:val="center"/>
              <w:rPr>
                <w:rFonts w:eastAsia="Times New Roman" w:cs="Times New Roman"/>
                <w:bCs/>
                <w:sz w:val="20"/>
                <w:szCs w:val="20"/>
                <w:lang w:eastAsia="it-IT"/>
              </w:rPr>
            </w:pPr>
          </w:p>
        </w:tc>
        <w:tc>
          <w:tcPr>
            <w:tcW w:w="705" w:type="dxa"/>
            <w:tcBorders>
              <w:top w:val="single" w:sz="4" w:space="0" w:color="auto"/>
              <w:left w:val="single" w:sz="4" w:space="0" w:color="auto"/>
              <w:bottom w:val="single" w:sz="4" w:space="0" w:color="auto"/>
              <w:right w:val="single" w:sz="4" w:space="0" w:color="auto"/>
            </w:tcBorders>
            <w:vAlign w:val="center"/>
          </w:tcPr>
          <w:p w:rsidR="00665F31" w:rsidRPr="00665F31" w:rsidRDefault="00665F31" w:rsidP="00665F31">
            <w:pPr>
              <w:suppressAutoHyphens w:val="0"/>
              <w:jc w:val="center"/>
              <w:rPr>
                <w:rFonts w:eastAsia="Times New Roman" w:cs="Times New Roman"/>
                <w:bCs/>
                <w:sz w:val="20"/>
                <w:szCs w:val="20"/>
                <w:lang w:eastAsia="it-IT"/>
              </w:rPr>
            </w:pPr>
          </w:p>
        </w:tc>
        <w:tc>
          <w:tcPr>
            <w:tcW w:w="690" w:type="dxa"/>
            <w:tcBorders>
              <w:top w:val="single" w:sz="4" w:space="0" w:color="auto"/>
              <w:left w:val="single" w:sz="4" w:space="0" w:color="auto"/>
              <w:bottom w:val="single" w:sz="4" w:space="0" w:color="auto"/>
              <w:right w:val="single" w:sz="4" w:space="0" w:color="auto"/>
            </w:tcBorders>
            <w:vAlign w:val="center"/>
            <w:hideMark/>
          </w:tcPr>
          <w:p w:rsidR="00665F31" w:rsidRPr="00665F31" w:rsidRDefault="00665F31" w:rsidP="00665F31">
            <w:pPr>
              <w:suppressAutoHyphens w:val="0"/>
              <w:jc w:val="center"/>
              <w:rPr>
                <w:rFonts w:eastAsia="Times New Roman" w:cs="Times New Roman"/>
                <w:bCs/>
                <w:sz w:val="20"/>
                <w:szCs w:val="20"/>
                <w:lang w:eastAsia="it-IT"/>
              </w:rPr>
            </w:pPr>
            <w:r w:rsidRPr="00665F31">
              <w:rPr>
                <w:rFonts w:eastAsia="Times New Roman" w:cs="Times New Roman"/>
                <w:bCs/>
                <w:sz w:val="20"/>
                <w:szCs w:val="20"/>
                <w:lang w:eastAsia="it-IT"/>
              </w:rPr>
              <w:t>X</w:t>
            </w:r>
          </w:p>
        </w:tc>
        <w:tc>
          <w:tcPr>
            <w:tcW w:w="646" w:type="dxa"/>
            <w:tcBorders>
              <w:top w:val="single" w:sz="4" w:space="0" w:color="auto"/>
              <w:left w:val="single" w:sz="4" w:space="0" w:color="auto"/>
              <w:bottom w:val="single" w:sz="4" w:space="0" w:color="auto"/>
              <w:right w:val="single" w:sz="4" w:space="0" w:color="auto"/>
            </w:tcBorders>
            <w:vAlign w:val="center"/>
          </w:tcPr>
          <w:p w:rsidR="00665F31" w:rsidRPr="00665F31" w:rsidRDefault="00665F31" w:rsidP="00665F31">
            <w:pPr>
              <w:suppressAutoHyphens w:val="0"/>
              <w:jc w:val="center"/>
              <w:rPr>
                <w:rFonts w:eastAsia="Times New Roman" w:cs="Times New Roman"/>
                <w:bCs/>
                <w:sz w:val="20"/>
                <w:szCs w:val="20"/>
                <w:lang w:eastAsia="it-IT"/>
              </w:rPr>
            </w:pPr>
          </w:p>
        </w:tc>
      </w:tr>
      <w:tr w:rsidR="00665F31" w:rsidRPr="00665F31" w:rsidTr="00620B94">
        <w:tc>
          <w:tcPr>
            <w:tcW w:w="1526" w:type="dxa"/>
            <w:tcBorders>
              <w:top w:val="single" w:sz="4" w:space="0" w:color="auto"/>
              <w:left w:val="single" w:sz="4" w:space="0" w:color="auto"/>
              <w:bottom w:val="single" w:sz="4" w:space="0" w:color="auto"/>
              <w:right w:val="single" w:sz="4" w:space="0" w:color="auto"/>
            </w:tcBorders>
            <w:hideMark/>
          </w:tcPr>
          <w:p w:rsidR="00665F31" w:rsidRPr="00665F31" w:rsidRDefault="00665F31" w:rsidP="00665F31">
            <w:pPr>
              <w:suppressAutoHyphens w:val="0"/>
              <w:jc w:val="left"/>
              <w:rPr>
                <w:rFonts w:eastAsia="Times New Roman" w:cs="Times New Roman"/>
                <w:bCs/>
                <w:sz w:val="20"/>
                <w:szCs w:val="20"/>
                <w:lang w:eastAsia="it-IT"/>
              </w:rPr>
            </w:pPr>
            <w:r w:rsidRPr="00665F31">
              <w:rPr>
                <w:rFonts w:eastAsia="Times New Roman" w:cs="Times New Roman"/>
                <w:bCs/>
                <w:sz w:val="20"/>
                <w:szCs w:val="20"/>
                <w:lang w:eastAsia="it-IT"/>
              </w:rPr>
              <w:t>CARIQUEST</w:t>
            </w:r>
          </w:p>
        </w:tc>
        <w:tc>
          <w:tcPr>
            <w:tcW w:w="5391" w:type="dxa"/>
            <w:tcBorders>
              <w:top w:val="single" w:sz="4" w:space="0" w:color="auto"/>
              <w:left w:val="single" w:sz="4" w:space="0" w:color="auto"/>
              <w:bottom w:val="single" w:sz="4" w:space="0" w:color="auto"/>
              <w:right w:val="single" w:sz="4" w:space="0" w:color="auto"/>
            </w:tcBorders>
            <w:hideMark/>
          </w:tcPr>
          <w:p w:rsidR="00665F31" w:rsidRPr="00665F31" w:rsidRDefault="00665F31" w:rsidP="00665F31">
            <w:pPr>
              <w:suppressAutoHyphens w:val="0"/>
              <w:jc w:val="left"/>
              <w:rPr>
                <w:rFonts w:eastAsia="Times New Roman" w:cs="Times New Roman"/>
                <w:bCs/>
                <w:sz w:val="20"/>
                <w:szCs w:val="20"/>
                <w:lang w:eastAsia="it-IT"/>
              </w:rPr>
            </w:pPr>
            <w:r w:rsidRPr="00665F31">
              <w:rPr>
                <w:rFonts w:eastAsia="Times New Roman" w:cs="Times New Roman"/>
                <w:bCs/>
                <w:sz w:val="20"/>
                <w:szCs w:val="20"/>
                <w:lang w:eastAsia="it-IT"/>
              </w:rPr>
              <w:t>Targhe</w:t>
            </w:r>
          </w:p>
        </w:tc>
        <w:tc>
          <w:tcPr>
            <w:tcW w:w="670" w:type="dxa"/>
            <w:tcBorders>
              <w:top w:val="single" w:sz="4" w:space="0" w:color="auto"/>
              <w:left w:val="single" w:sz="4" w:space="0" w:color="auto"/>
              <w:bottom w:val="single" w:sz="4" w:space="0" w:color="auto"/>
              <w:right w:val="single" w:sz="4" w:space="0" w:color="auto"/>
            </w:tcBorders>
            <w:vAlign w:val="center"/>
          </w:tcPr>
          <w:p w:rsidR="00665F31" w:rsidRPr="00665F31" w:rsidRDefault="00665F31" w:rsidP="00665F31">
            <w:pPr>
              <w:suppressAutoHyphens w:val="0"/>
              <w:jc w:val="center"/>
              <w:rPr>
                <w:rFonts w:eastAsia="Times New Roman" w:cs="Times New Roman"/>
                <w:bCs/>
                <w:sz w:val="20"/>
                <w:szCs w:val="20"/>
                <w:lang w:eastAsia="it-IT"/>
              </w:rPr>
            </w:pPr>
          </w:p>
        </w:tc>
        <w:tc>
          <w:tcPr>
            <w:tcW w:w="705" w:type="dxa"/>
            <w:tcBorders>
              <w:top w:val="single" w:sz="4" w:space="0" w:color="auto"/>
              <w:left w:val="single" w:sz="4" w:space="0" w:color="auto"/>
              <w:bottom w:val="single" w:sz="4" w:space="0" w:color="auto"/>
              <w:right w:val="single" w:sz="4" w:space="0" w:color="auto"/>
            </w:tcBorders>
            <w:vAlign w:val="center"/>
          </w:tcPr>
          <w:p w:rsidR="00665F31" w:rsidRPr="00665F31" w:rsidRDefault="00665F31" w:rsidP="00665F31">
            <w:pPr>
              <w:suppressAutoHyphens w:val="0"/>
              <w:jc w:val="center"/>
              <w:rPr>
                <w:rFonts w:eastAsia="Times New Roman" w:cs="Times New Roman"/>
                <w:bCs/>
                <w:sz w:val="20"/>
                <w:szCs w:val="20"/>
                <w:lang w:eastAsia="it-IT"/>
              </w:rPr>
            </w:pPr>
          </w:p>
        </w:tc>
        <w:tc>
          <w:tcPr>
            <w:tcW w:w="690" w:type="dxa"/>
            <w:tcBorders>
              <w:top w:val="single" w:sz="4" w:space="0" w:color="auto"/>
              <w:left w:val="single" w:sz="4" w:space="0" w:color="auto"/>
              <w:bottom w:val="single" w:sz="4" w:space="0" w:color="auto"/>
              <w:right w:val="single" w:sz="4" w:space="0" w:color="auto"/>
            </w:tcBorders>
            <w:vAlign w:val="center"/>
            <w:hideMark/>
          </w:tcPr>
          <w:p w:rsidR="00665F31" w:rsidRPr="00665F31" w:rsidRDefault="00665F31" w:rsidP="00665F31">
            <w:pPr>
              <w:suppressAutoHyphens w:val="0"/>
              <w:jc w:val="center"/>
              <w:rPr>
                <w:rFonts w:eastAsia="Times New Roman" w:cs="Times New Roman"/>
                <w:bCs/>
                <w:sz w:val="20"/>
                <w:szCs w:val="20"/>
                <w:lang w:eastAsia="it-IT"/>
              </w:rPr>
            </w:pPr>
            <w:r w:rsidRPr="00665F31">
              <w:rPr>
                <w:rFonts w:eastAsia="Times New Roman" w:cs="Times New Roman"/>
                <w:bCs/>
                <w:sz w:val="20"/>
                <w:szCs w:val="20"/>
                <w:lang w:eastAsia="it-IT"/>
              </w:rPr>
              <w:t>X</w:t>
            </w:r>
          </w:p>
        </w:tc>
        <w:tc>
          <w:tcPr>
            <w:tcW w:w="646" w:type="dxa"/>
            <w:tcBorders>
              <w:top w:val="single" w:sz="4" w:space="0" w:color="auto"/>
              <w:left w:val="single" w:sz="4" w:space="0" w:color="auto"/>
              <w:bottom w:val="single" w:sz="4" w:space="0" w:color="auto"/>
              <w:right w:val="single" w:sz="4" w:space="0" w:color="auto"/>
            </w:tcBorders>
            <w:vAlign w:val="center"/>
          </w:tcPr>
          <w:p w:rsidR="00665F31" w:rsidRPr="00665F31" w:rsidRDefault="00665F31" w:rsidP="00665F31">
            <w:pPr>
              <w:suppressAutoHyphens w:val="0"/>
              <w:jc w:val="center"/>
              <w:rPr>
                <w:rFonts w:eastAsia="Times New Roman" w:cs="Times New Roman"/>
                <w:bCs/>
                <w:sz w:val="20"/>
                <w:szCs w:val="20"/>
                <w:lang w:eastAsia="it-IT"/>
              </w:rPr>
            </w:pPr>
          </w:p>
        </w:tc>
      </w:tr>
    </w:tbl>
    <w:p w:rsidR="00665F31" w:rsidRPr="00665F31" w:rsidRDefault="000473AA" w:rsidP="000473AA">
      <w:pPr>
        <w:pStyle w:val="Titolo2"/>
        <w:numPr>
          <w:ilvl w:val="0"/>
          <w:numId w:val="0"/>
        </w:numPr>
        <w:tabs>
          <w:tab w:val="left" w:pos="567"/>
        </w:tabs>
        <w:suppressAutoHyphens w:val="0"/>
        <w:spacing w:before="0" w:after="120"/>
        <w:jc w:val="both"/>
        <w:rPr>
          <w:rFonts w:eastAsia="Calibri" w:cs="Times New Roman"/>
          <w:sz w:val="24"/>
          <w:lang w:val="it-IT" w:eastAsia="it-IT"/>
        </w:rPr>
      </w:pPr>
      <w:r>
        <w:rPr>
          <w:rFonts w:eastAsia="Calibri" w:cs="Times New Roman"/>
          <w:sz w:val="24"/>
          <w:lang w:val="it-IT" w:eastAsia="it-IT"/>
        </w:rPr>
        <w:t>3.3</w:t>
      </w:r>
      <w:r>
        <w:rPr>
          <w:rFonts w:eastAsia="Calibri" w:cs="Times New Roman"/>
          <w:sz w:val="24"/>
          <w:lang w:val="it-IT" w:eastAsia="it-IT"/>
        </w:rPr>
        <w:tab/>
      </w:r>
      <w:r w:rsidR="00665F31" w:rsidRPr="00665F31">
        <w:rPr>
          <w:rFonts w:eastAsia="Calibri" w:cs="Times New Roman"/>
          <w:sz w:val="24"/>
          <w:lang w:val="it-IT" w:eastAsia="it-IT"/>
        </w:rPr>
        <w:t>Tabelle di gestione Excel e modelli Word</w:t>
      </w:r>
    </w:p>
    <w:p w:rsidR="00665F31" w:rsidRPr="00665F31" w:rsidRDefault="00665F31" w:rsidP="00665F31">
      <w:pPr>
        <w:suppressAutoHyphens w:val="0"/>
        <w:rPr>
          <w:rFonts w:eastAsia="Times New Roman" w:cs="Times New Roman"/>
          <w:sz w:val="24"/>
          <w:szCs w:val="24"/>
          <w:lang w:val="it-IT" w:eastAsia="it-IT"/>
        </w:rPr>
      </w:pPr>
      <w:r w:rsidRPr="00665F31">
        <w:rPr>
          <w:rFonts w:eastAsia="Times New Roman" w:cs="Times New Roman"/>
          <w:sz w:val="24"/>
          <w:szCs w:val="24"/>
          <w:lang w:val="it-IT" w:eastAsia="it-IT"/>
        </w:rPr>
        <w:t>A supporto dell’attività operativa gestionale sono state adottate molteplici tabelle Excel visto che l’UIL non è dotato di uno strumento informatico centralizzato. Questa situazione crea a volte la necessità di riprendere i dati su più fonti, con l’onere di doverle tenere aggiornate e di dover riprendere i dati molteplici volte.</w:t>
      </w:r>
    </w:p>
    <w:p w:rsidR="00665F31" w:rsidRPr="00665F31" w:rsidRDefault="00665F31" w:rsidP="00665F31">
      <w:pPr>
        <w:suppressAutoHyphens w:val="0"/>
        <w:rPr>
          <w:rFonts w:eastAsia="Times New Roman" w:cs="Times New Roman"/>
          <w:sz w:val="24"/>
          <w:szCs w:val="24"/>
          <w:lang w:val="it-IT" w:eastAsia="it-IT"/>
        </w:rPr>
      </w:pPr>
    </w:p>
    <w:p w:rsidR="00665F31" w:rsidRPr="00665F31" w:rsidRDefault="00665F31" w:rsidP="00665F31">
      <w:pPr>
        <w:suppressAutoHyphens w:val="0"/>
        <w:spacing w:after="40"/>
        <w:rPr>
          <w:rFonts w:eastAsia="Times New Roman" w:cs="Times New Roman"/>
          <w:sz w:val="24"/>
          <w:szCs w:val="24"/>
          <w:lang w:val="it-IT" w:eastAsia="it-IT"/>
        </w:rPr>
      </w:pPr>
    </w:p>
    <w:p w:rsidR="00665F31" w:rsidRPr="00665F31" w:rsidRDefault="00665F31" w:rsidP="007B3CED">
      <w:pPr>
        <w:pStyle w:val="Titolo1"/>
        <w:numPr>
          <w:ilvl w:val="0"/>
          <w:numId w:val="20"/>
        </w:numPr>
        <w:tabs>
          <w:tab w:val="left" w:pos="567"/>
        </w:tabs>
        <w:suppressAutoHyphens w:val="0"/>
        <w:spacing w:before="0"/>
        <w:ind w:left="567" w:hanging="567"/>
        <w:jc w:val="both"/>
        <w:rPr>
          <w:rFonts w:eastAsia="Calibri" w:cs="Times New Roman"/>
          <w:caps/>
          <w:sz w:val="24"/>
          <w:szCs w:val="24"/>
          <w:lang w:val="it-IT" w:eastAsia="it-IT"/>
        </w:rPr>
      </w:pPr>
      <w:r w:rsidRPr="00665F31">
        <w:rPr>
          <w:rFonts w:eastAsia="Calibri" w:cs="Times New Roman"/>
          <w:caps/>
          <w:sz w:val="24"/>
          <w:szCs w:val="24"/>
          <w:lang w:val="it-IT" w:eastAsia="it-IT"/>
        </w:rPr>
        <w:t>Nuova soluzione informatica</w:t>
      </w:r>
    </w:p>
    <w:p w:rsidR="00665F31" w:rsidRPr="00665F31" w:rsidRDefault="005867E8" w:rsidP="005867E8">
      <w:pPr>
        <w:pStyle w:val="Titolo2"/>
        <w:numPr>
          <w:ilvl w:val="0"/>
          <w:numId w:val="0"/>
        </w:numPr>
        <w:tabs>
          <w:tab w:val="left" w:pos="567"/>
        </w:tabs>
        <w:suppressAutoHyphens w:val="0"/>
        <w:spacing w:before="0" w:after="120"/>
        <w:jc w:val="both"/>
        <w:rPr>
          <w:rFonts w:eastAsia="Calibri" w:cs="Times New Roman"/>
          <w:sz w:val="24"/>
          <w:lang w:val="it-IT" w:eastAsia="it-IT"/>
        </w:rPr>
      </w:pPr>
      <w:r>
        <w:rPr>
          <w:rFonts w:eastAsia="Calibri" w:cs="Times New Roman"/>
          <w:sz w:val="24"/>
          <w:lang w:val="it-IT" w:eastAsia="it-IT"/>
        </w:rPr>
        <w:t>4.1</w:t>
      </w:r>
      <w:r>
        <w:rPr>
          <w:rFonts w:eastAsia="Calibri" w:cs="Times New Roman"/>
          <w:sz w:val="24"/>
          <w:lang w:val="it-IT" w:eastAsia="it-IT"/>
        </w:rPr>
        <w:tab/>
      </w:r>
      <w:r w:rsidR="00665F31" w:rsidRPr="00665F31">
        <w:rPr>
          <w:rFonts w:eastAsia="Calibri" w:cs="Times New Roman"/>
          <w:sz w:val="24"/>
          <w:lang w:val="it-IT" w:eastAsia="it-IT"/>
        </w:rPr>
        <w:t>Obiettivi</w:t>
      </w:r>
    </w:p>
    <w:p w:rsidR="00665F31" w:rsidRPr="00665F31" w:rsidRDefault="00665F31" w:rsidP="00665F31">
      <w:pPr>
        <w:suppressAutoHyphens w:val="0"/>
        <w:spacing w:after="40"/>
        <w:rPr>
          <w:rFonts w:eastAsia="Times New Roman" w:cs="Times New Roman"/>
          <w:sz w:val="24"/>
          <w:szCs w:val="24"/>
          <w:lang w:eastAsia="it-IT"/>
        </w:rPr>
      </w:pPr>
      <w:r w:rsidRPr="00665F31">
        <w:rPr>
          <w:rFonts w:eastAsia="Times New Roman" w:cs="Times New Roman"/>
          <w:sz w:val="24"/>
          <w:szCs w:val="24"/>
          <w:lang w:eastAsia="it-IT"/>
        </w:rPr>
        <w:t>Il progetto prevede la copertura delle funzionalità previste nei tre macro ambiti di lavoro principali:</w:t>
      </w:r>
    </w:p>
    <w:p w:rsidR="00665F31" w:rsidRPr="00665F31" w:rsidRDefault="00665F31" w:rsidP="005867E8">
      <w:pPr>
        <w:numPr>
          <w:ilvl w:val="0"/>
          <w:numId w:val="23"/>
        </w:numPr>
        <w:suppressAutoHyphens w:val="0"/>
        <w:spacing w:after="40"/>
        <w:ind w:left="284" w:hanging="284"/>
        <w:rPr>
          <w:rFonts w:eastAsia="Times New Roman" w:cs="Times New Roman"/>
          <w:sz w:val="24"/>
          <w:szCs w:val="24"/>
          <w:lang w:eastAsia="it-IT"/>
        </w:rPr>
      </w:pPr>
      <w:r w:rsidRPr="00665F31">
        <w:rPr>
          <w:rFonts w:eastAsia="Times New Roman" w:cs="Times New Roman"/>
          <w:sz w:val="24"/>
          <w:szCs w:val="24"/>
          <w:lang w:eastAsia="it-IT"/>
        </w:rPr>
        <w:t>Prevenzione degli infortuni (LAINF)</w:t>
      </w:r>
    </w:p>
    <w:p w:rsidR="00665F31" w:rsidRPr="00665F31" w:rsidRDefault="00665F31" w:rsidP="005867E8">
      <w:pPr>
        <w:numPr>
          <w:ilvl w:val="0"/>
          <w:numId w:val="23"/>
        </w:numPr>
        <w:suppressAutoHyphens w:val="0"/>
        <w:spacing w:after="40"/>
        <w:ind w:left="284" w:hanging="284"/>
        <w:rPr>
          <w:rFonts w:eastAsia="Times New Roman" w:cs="Times New Roman"/>
          <w:sz w:val="24"/>
          <w:szCs w:val="24"/>
          <w:lang w:eastAsia="it-IT"/>
        </w:rPr>
      </w:pPr>
      <w:r w:rsidRPr="00665F31">
        <w:rPr>
          <w:rFonts w:eastAsia="Times New Roman" w:cs="Times New Roman"/>
          <w:sz w:val="24"/>
          <w:szCs w:val="24"/>
          <w:lang w:eastAsia="it-IT"/>
        </w:rPr>
        <w:t>Tutela della salute (LL e LCL)</w:t>
      </w:r>
    </w:p>
    <w:p w:rsidR="00665F31" w:rsidRPr="00665F31" w:rsidRDefault="00665F31" w:rsidP="005867E8">
      <w:pPr>
        <w:numPr>
          <w:ilvl w:val="0"/>
          <w:numId w:val="23"/>
        </w:numPr>
        <w:suppressAutoHyphens w:val="0"/>
        <w:spacing w:after="60"/>
        <w:ind w:left="284" w:hanging="284"/>
        <w:rPr>
          <w:rFonts w:eastAsia="Times New Roman" w:cs="Times New Roman"/>
          <w:sz w:val="24"/>
          <w:szCs w:val="24"/>
          <w:lang w:eastAsia="it-IT"/>
        </w:rPr>
      </w:pPr>
      <w:r w:rsidRPr="00665F31">
        <w:rPr>
          <w:rFonts w:eastAsia="Times New Roman" w:cs="Times New Roman"/>
          <w:sz w:val="24"/>
          <w:szCs w:val="24"/>
          <w:lang w:eastAsia="it-IT"/>
        </w:rPr>
        <w:t>Pari opportunità di lavoro – Sorveglianza del mercato del lavoro (</w:t>
      </w:r>
      <w:proofErr w:type="spellStart"/>
      <w:r w:rsidRPr="00665F31">
        <w:rPr>
          <w:rFonts w:eastAsia="Times New Roman" w:cs="Times New Roman"/>
          <w:sz w:val="24"/>
          <w:szCs w:val="24"/>
          <w:lang w:eastAsia="it-IT"/>
        </w:rPr>
        <w:t>LDist</w:t>
      </w:r>
      <w:proofErr w:type="spellEnd"/>
      <w:r w:rsidRPr="00665F31">
        <w:rPr>
          <w:rFonts w:eastAsia="Times New Roman" w:cs="Times New Roman"/>
          <w:sz w:val="24"/>
          <w:szCs w:val="24"/>
          <w:lang w:eastAsia="it-IT"/>
        </w:rPr>
        <w:t xml:space="preserve"> e </w:t>
      </w:r>
      <w:proofErr w:type="spellStart"/>
      <w:r w:rsidRPr="00665F31">
        <w:rPr>
          <w:rFonts w:eastAsia="Times New Roman" w:cs="Times New Roman"/>
          <w:sz w:val="24"/>
          <w:szCs w:val="24"/>
          <w:lang w:eastAsia="it-IT"/>
        </w:rPr>
        <w:t>LLN</w:t>
      </w:r>
      <w:proofErr w:type="spellEnd"/>
      <w:r w:rsidRPr="00665F31">
        <w:rPr>
          <w:rFonts w:eastAsia="Times New Roman" w:cs="Times New Roman"/>
          <w:sz w:val="24"/>
          <w:szCs w:val="24"/>
          <w:lang w:eastAsia="it-IT"/>
        </w:rPr>
        <w:t>)</w:t>
      </w:r>
    </w:p>
    <w:p w:rsidR="009A4CB3" w:rsidRDefault="00665F31" w:rsidP="009A4CB3">
      <w:pPr>
        <w:suppressAutoHyphens w:val="0"/>
        <w:rPr>
          <w:rFonts w:eastAsia="Times New Roman" w:cs="Times New Roman"/>
          <w:sz w:val="24"/>
          <w:szCs w:val="24"/>
          <w:lang w:eastAsia="it-IT"/>
        </w:rPr>
      </w:pPr>
      <w:r w:rsidRPr="00665F31">
        <w:rPr>
          <w:rFonts w:eastAsia="Times New Roman" w:cs="Times New Roman"/>
          <w:sz w:val="24"/>
          <w:szCs w:val="24"/>
          <w:lang w:eastAsia="it-IT"/>
        </w:rPr>
        <w:t>Rientra nel perimetro del progetto anche l’ambito/processo di supporto svolto dal segretariato.</w:t>
      </w:r>
    </w:p>
    <w:p w:rsidR="009A4CB3" w:rsidRDefault="009A4CB3" w:rsidP="009A4CB3">
      <w:pPr>
        <w:suppressAutoHyphens w:val="0"/>
        <w:rPr>
          <w:rFonts w:eastAsia="Times New Roman" w:cs="Times New Roman"/>
          <w:sz w:val="24"/>
          <w:szCs w:val="24"/>
          <w:lang w:eastAsia="it-IT"/>
        </w:rPr>
      </w:pPr>
    </w:p>
    <w:p w:rsidR="00665F31" w:rsidRPr="00665F31" w:rsidRDefault="009A4CB3" w:rsidP="009A4CB3">
      <w:pPr>
        <w:pStyle w:val="Titolo2"/>
        <w:numPr>
          <w:ilvl w:val="0"/>
          <w:numId w:val="0"/>
        </w:numPr>
        <w:tabs>
          <w:tab w:val="left" w:pos="567"/>
        </w:tabs>
        <w:suppressAutoHyphens w:val="0"/>
        <w:spacing w:before="0" w:after="120"/>
        <w:jc w:val="both"/>
        <w:rPr>
          <w:rFonts w:eastAsia="Calibri" w:cs="Times New Roman"/>
          <w:sz w:val="24"/>
          <w:lang w:val="it-IT" w:eastAsia="it-IT"/>
        </w:rPr>
      </w:pPr>
      <w:r w:rsidRPr="009A4CB3">
        <w:rPr>
          <w:rFonts w:eastAsia="Calibri" w:cs="Times New Roman"/>
          <w:sz w:val="24"/>
          <w:lang w:val="it-IT" w:eastAsia="it-IT"/>
        </w:rPr>
        <w:t>4.2</w:t>
      </w:r>
      <w:r w:rsidRPr="009A4CB3">
        <w:rPr>
          <w:rFonts w:eastAsia="Calibri" w:cs="Times New Roman"/>
          <w:sz w:val="24"/>
          <w:lang w:val="it-IT" w:eastAsia="it-IT"/>
        </w:rPr>
        <w:tab/>
      </w:r>
      <w:r w:rsidR="00665F31" w:rsidRPr="00665F31">
        <w:rPr>
          <w:rFonts w:eastAsia="Calibri" w:cs="Times New Roman"/>
          <w:sz w:val="24"/>
          <w:lang w:val="it-IT" w:eastAsia="it-IT"/>
        </w:rPr>
        <w:t>Concorso pubblico</w:t>
      </w:r>
    </w:p>
    <w:p w:rsidR="00665F31" w:rsidRPr="00665F31" w:rsidRDefault="00665F31" w:rsidP="00665F31">
      <w:pPr>
        <w:suppressAutoHyphens w:val="0"/>
        <w:rPr>
          <w:rFonts w:eastAsia="Times New Roman" w:cs="Times New Roman"/>
          <w:sz w:val="24"/>
          <w:szCs w:val="24"/>
          <w:lang w:val="it-IT" w:eastAsia="it-IT"/>
        </w:rPr>
      </w:pPr>
      <w:r w:rsidRPr="00665F31">
        <w:rPr>
          <w:rFonts w:eastAsia="Times New Roman" w:cs="Times New Roman"/>
          <w:sz w:val="24"/>
          <w:szCs w:val="24"/>
          <w:lang w:val="it-IT" w:eastAsia="it-IT"/>
        </w:rPr>
        <w:t>A conclusione dello studio di fattibilità, dopo una verifica della procedura da adottare, si è proceduto alla pubblicazione di un concorso pubblico secondo le norme del CIAP, per i dettagli si rinvia al messaggio.</w:t>
      </w:r>
    </w:p>
    <w:p w:rsidR="00665F31" w:rsidRPr="00665F31" w:rsidRDefault="00665F31" w:rsidP="00665F31">
      <w:pPr>
        <w:suppressAutoHyphens w:val="0"/>
        <w:rPr>
          <w:rFonts w:eastAsia="Times New Roman" w:cs="Times New Roman"/>
          <w:sz w:val="24"/>
          <w:szCs w:val="24"/>
          <w:lang w:eastAsia="it-IT"/>
        </w:rPr>
      </w:pPr>
      <w:r w:rsidRPr="00665F31">
        <w:rPr>
          <w:rFonts w:eastAsia="Times New Roman" w:cs="Times New Roman"/>
          <w:sz w:val="24"/>
          <w:szCs w:val="24"/>
          <w:lang w:val="it-IT" w:eastAsia="it-IT"/>
        </w:rPr>
        <w:t xml:space="preserve">La valutazione molto positiva ottenuta da </w:t>
      </w:r>
      <w:proofErr w:type="spellStart"/>
      <w:r w:rsidRPr="00665F31">
        <w:rPr>
          <w:rFonts w:eastAsia="Times New Roman" w:cs="Times New Roman"/>
          <w:sz w:val="24"/>
          <w:szCs w:val="24"/>
          <w:lang w:val="it-IT" w:eastAsia="it-IT"/>
        </w:rPr>
        <w:t>ABF</w:t>
      </w:r>
      <w:proofErr w:type="spellEnd"/>
      <w:r w:rsidRPr="00665F31">
        <w:rPr>
          <w:rFonts w:eastAsia="Times New Roman" w:cs="Times New Roman"/>
          <w:sz w:val="24"/>
          <w:szCs w:val="24"/>
          <w:lang w:val="it-IT" w:eastAsia="it-IT"/>
        </w:rPr>
        <w:t xml:space="preserve"> </w:t>
      </w:r>
      <w:proofErr w:type="spellStart"/>
      <w:r w:rsidRPr="00665F31">
        <w:rPr>
          <w:rFonts w:eastAsia="Times New Roman" w:cs="Times New Roman"/>
          <w:sz w:val="24"/>
          <w:szCs w:val="24"/>
          <w:lang w:val="it-IT" w:eastAsia="it-IT"/>
        </w:rPr>
        <w:t>Informatik</w:t>
      </w:r>
      <w:proofErr w:type="spellEnd"/>
      <w:r w:rsidRPr="00665F31">
        <w:rPr>
          <w:rFonts w:eastAsia="Times New Roman" w:cs="Times New Roman"/>
          <w:sz w:val="24"/>
          <w:szCs w:val="24"/>
          <w:lang w:val="it-IT" w:eastAsia="it-IT"/>
        </w:rPr>
        <w:t xml:space="preserve"> AG sui tre principali criteri </w:t>
      </w:r>
      <w:r w:rsidRPr="00665F31">
        <w:rPr>
          <w:rFonts w:eastAsia="Times New Roman" w:cs="Times New Roman"/>
          <w:sz w:val="24"/>
          <w:szCs w:val="24"/>
          <w:lang w:eastAsia="it-IT"/>
        </w:rPr>
        <w:t xml:space="preserve">verte dalla copertura dei requisiti funzionali e delle interfacce già presenti. La ditta </w:t>
      </w:r>
      <w:proofErr w:type="spellStart"/>
      <w:r w:rsidRPr="00665F31">
        <w:rPr>
          <w:rFonts w:eastAsia="Times New Roman" w:cs="Times New Roman"/>
          <w:sz w:val="24"/>
          <w:szCs w:val="24"/>
          <w:lang w:eastAsia="it-IT"/>
        </w:rPr>
        <w:t>ABF</w:t>
      </w:r>
      <w:proofErr w:type="spellEnd"/>
      <w:r w:rsidRPr="00665F31">
        <w:rPr>
          <w:rFonts w:eastAsia="Times New Roman" w:cs="Times New Roman"/>
          <w:sz w:val="24"/>
          <w:szCs w:val="24"/>
          <w:lang w:eastAsia="it-IT"/>
        </w:rPr>
        <w:t xml:space="preserve"> </w:t>
      </w:r>
      <w:proofErr w:type="spellStart"/>
      <w:r w:rsidRPr="00665F31">
        <w:rPr>
          <w:rFonts w:eastAsia="Times New Roman" w:cs="Times New Roman"/>
          <w:sz w:val="24"/>
          <w:szCs w:val="24"/>
          <w:lang w:eastAsia="it-IT"/>
        </w:rPr>
        <w:t>Informatik</w:t>
      </w:r>
      <w:proofErr w:type="spellEnd"/>
      <w:r w:rsidRPr="00665F31">
        <w:rPr>
          <w:rFonts w:eastAsia="Times New Roman" w:cs="Times New Roman"/>
          <w:sz w:val="24"/>
          <w:szCs w:val="24"/>
          <w:lang w:eastAsia="it-IT"/>
        </w:rPr>
        <w:t xml:space="preserve"> AG dispone della necessaria competenza in quanto già presente sul mercato con un applicativo specialistico per gli uffici cantonali preposti all’ispettorato del lavoro. Con il suo applicativo </w:t>
      </w:r>
      <w:proofErr w:type="spellStart"/>
      <w:r w:rsidRPr="00665F31">
        <w:rPr>
          <w:rFonts w:eastAsia="Times New Roman" w:cs="Times New Roman"/>
          <w:sz w:val="24"/>
          <w:szCs w:val="24"/>
          <w:lang w:eastAsia="it-IT"/>
        </w:rPr>
        <w:t>iGEKO</w:t>
      </w:r>
      <w:proofErr w:type="spellEnd"/>
      <w:r w:rsidRPr="00665F31">
        <w:rPr>
          <w:rFonts w:eastAsia="Times New Roman" w:cs="Times New Roman"/>
          <w:sz w:val="24"/>
          <w:szCs w:val="24"/>
          <w:lang w:eastAsia="it-IT"/>
        </w:rPr>
        <w:t xml:space="preserve"> copre la totalità dei criteri funzionali, a ponderazione con importanza maggiore, al fine di soddisfare i processi operativi dell’UIL.</w:t>
      </w:r>
    </w:p>
    <w:p w:rsidR="00665F31" w:rsidRPr="00665F31" w:rsidRDefault="00665F31" w:rsidP="00665F31">
      <w:pPr>
        <w:suppressAutoHyphens w:val="0"/>
        <w:rPr>
          <w:rFonts w:eastAsia="Times New Roman" w:cs="Times New Roman"/>
          <w:sz w:val="24"/>
          <w:szCs w:val="24"/>
          <w:lang w:eastAsia="it-IT"/>
        </w:rPr>
      </w:pPr>
      <w:r w:rsidRPr="00665F31">
        <w:rPr>
          <w:rFonts w:eastAsia="Times New Roman" w:cs="Times New Roman"/>
          <w:sz w:val="24"/>
          <w:szCs w:val="24"/>
          <w:lang w:eastAsia="it-IT"/>
        </w:rPr>
        <w:t>Per quanto attiene il criterio legato alle referenze, la ditta ABF risulta essere presente in diversi cantoni e dopo verifica degli stessi è stato appurato essere rodato e molto soddisfacente presso gli ispettorati cantonali.</w:t>
      </w:r>
    </w:p>
    <w:p w:rsidR="00665F31" w:rsidRDefault="00665F31" w:rsidP="00665F31">
      <w:pPr>
        <w:suppressAutoHyphens w:val="0"/>
        <w:rPr>
          <w:rFonts w:eastAsia="Times New Roman" w:cs="Times New Roman"/>
          <w:sz w:val="24"/>
          <w:szCs w:val="24"/>
          <w:lang w:eastAsia="it-IT"/>
        </w:rPr>
      </w:pPr>
    </w:p>
    <w:p w:rsidR="00D4493D" w:rsidRPr="00665F31" w:rsidRDefault="00D4493D" w:rsidP="00665F31">
      <w:pPr>
        <w:suppressAutoHyphens w:val="0"/>
        <w:rPr>
          <w:rFonts w:eastAsia="Times New Roman" w:cs="Times New Roman"/>
          <w:sz w:val="24"/>
          <w:szCs w:val="24"/>
          <w:lang w:eastAsia="it-IT"/>
        </w:rPr>
      </w:pPr>
    </w:p>
    <w:p w:rsidR="00665F31" w:rsidRPr="00665F31" w:rsidRDefault="00665F31" w:rsidP="00D4493D">
      <w:pPr>
        <w:pStyle w:val="Titolo1"/>
        <w:numPr>
          <w:ilvl w:val="0"/>
          <w:numId w:val="20"/>
        </w:numPr>
        <w:tabs>
          <w:tab w:val="left" w:pos="567"/>
        </w:tabs>
        <w:suppressAutoHyphens w:val="0"/>
        <w:spacing w:before="0"/>
        <w:ind w:left="567" w:hanging="567"/>
        <w:jc w:val="both"/>
        <w:rPr>
          <w:rFonts w:eastAsia="Times New Roman" w:cs="Times New Roman"/>
          <w:sz w:val="24"/>
          <w:szCs w:val="24"/>
          <w:lang w:val="it-IT" w:eastAsia="it-IT"/>
        </w:rPr>
      </w:pPr>
      <w:r w:rsidRPr="00665F31">
        <w:rPr>
          <w:rFonts w:eastAsia="Calibri" w:cs="Times New Roman"/>
          <w:caps/>
          <w:sz w:val="24"/>
          <w:szCs w:val="24"/>
          <w:lang w:val="it-IT" w:eastAsia="it-IT"/>
        </w:rPr>
        <w:t>Tempistica</w:t>
      </w:r>
    </w:p>
    <w:p w:rsidR="00665F31" w:rsidRPr="00665F31" w:rsidRDefault="00665F31" w:rsidP="00665F31">
      <w:pPr>
        <w:suppressAutoHyphens w:val="0"/>
        <w:rPr>
          <w:rFonts w:eastAsia="Times New Roman" w:cs="Times New Roman"/>
          <w:sz w:val="24"/>
          <w:szCs w:val="24"/>
          <w:lang w:val="it-IT" w:eastAsia="it-IT"/>
        </w:rPr>
      </w:pPr>
      <w:r w:rsidRPr="00665F31">
        <w:rPr>
          <w:rFonts w:eastAsia="Times New Roman" w:cs="Times New Roman"/>
          <w:sz w:val="24"/>
          <w:szCs w:val="24"/>
          <w:lang w:val="it-IT" w:eastAsia="it-IT"/>
        </w:rPr>
        <w:t>Per quanto riguarda la tempistica, sono stimati circa 18-20 mesi dall’inizio dei lavori per la messa in produzione delle componenti funzionali, per un impegno stimato di 148 giorni/uomo (GU) per l’UIL e 132 GU per il CSI (+/-20 %).</w:t>
      </w:r>
    </w:p>
    <w:p w:rsidR="00665F31" w:rsidRPr="00665F31" w:rsidRDefault="00665F31" w:rsidP="00665F31">
      <w:pPr>
        <w:tabs>
          <w:tab w:val="left" w:pos="708"/>
        </w:tabs>
        <w:suppressAutoHyphens w:val="0"/>
        <w:jc w:val="left"/>
        <w:rPr>
          <w:rFonts w:eastAsia="Times New Roman" w:cs="Times New Roman"/>
          <w:lang w:val="it-IT" w:eastAsia="it-IT"/>
        </w:rPr>
      </w:pPr>
    </w:p>
    <w:p w:rsidR="00665F31" w:rsidRPr="00665F31" w:rsidRDefault="00665F31" w:rsidP="00665F31">
      <w:pPr>
        <w:tabs>
          <w:tab w:val="left" w:pos="708"/>
        </w:tabs>
        <w:suppressAutoHyphens w:val="0"/>
        <w:jc w:val="left"/>
        <w:rPr>
          <w:rFonts w:eastAsia="Times New Roman" w:cs="Times New Roman"/>
          <w:lang w:val="it-IT" w:eastAsia="it-IT"/>
        </w:rPr>
      </w:pPr>
    </w:p>
    <w:p w:rsidR="00665F31" w:rsidRPr="00665F31" w:rsidRDefault="00665F31" w:rsidP="00D4493D">
      <w:pPr>
        <w:pStyle w:val="Titolo1"/>
        <w:numPr>
          <w:ilvl w:val="0"/>
          <w:numId w:val="20"/>
        </w:numPr>
        <w:tabs>
          <w:tab w:val="left" w:pos="567"/>
        </w:tabs>
        <w:suppressAutoHyphens w:val="0"/>
        <w:spacing w:before="0"/>
        <w:ind w:left="567" w:hanging="567"/>
        <w:jc w:val="both"/>
        <w:rPr>
          <w:rFonts w:eastAsia="Calibri" w:cs="Times New Roman"/>
          <w:caps/>
          <w:sz w:val="24"/>
          <w:szCs w:val="24"/>
          <w:lang w:val="it-IT" w:eastAsia="it-IT"/>
        </w:rPr>
      </w:pPr>
      <w:r w:rsidRPr="00665F31">
        <w:rPr>
          <w:rFonts w:eastAsia="Calibri" w:cs="Times New Roman"/>
          <w:caps/>
          <w:sz w:val="24"/>
          <w:szCs w:val="24"/>
          <w:lang w:val="it-IT" w:eastAsia="it-IT"/>
        </w:rPr>
        <w:t xml:space="preserve">Finanze </w:t>
      </w:r>
      <w:bookmarkStart w:id="1" w:name="_Toc420071842"/>
      <w:bookmarkStart w:id="2" w:name="_Toc93381407"/>
      <w:bookmarkStart w:id="3" w:name="_Toc58985715"/>
    </w:p>
    <w:p w:rsidR="00665F31" w:rsidRPr="00665F31" w:rsidRDefault="00D4493D" w:rsidP="00D4493D">
      <w:pPr>
        <w:pStyle w:val="Titolo2"/>
        <w:numPr>
          <w:ilvl w:val="0"/>
          <w:numId w:val="0"/>
        </w:numPr>
        <w:tabs>
          <w:tab w:val="left" w:pos="567"/>
        </w:tabs>
        <w:suppressAutoHyphens w:val="0"/>
        <w:spacing w:before="0" w:after="120"/>
        <w:jc w:val="both"/>
        <w:rPr>
          <w:rFonts w:eastAsia="Calibri" w:cs="Times New Roman"/>
          <w:sz w:val="24"/>
          <w:lang w:val="it-IT" w:eastAsia="it-IT"/>
        </w:rPr>
      </w:pPr>
      <w:r>
        <w:rPr>
          <w:rFonts w:eastAsia="Calibri" w:cs="Times New Roman"/>
          <w:sz w:val="24"/>
          <w:lang w:val="it-IT" w:eastAsia="it-IT"/>
        </w:rPr>
        <w:t>6.1</w:t>
      </w:r>
      <w:r>
        <w:rPr>
          <w:rFonts w:eastAsia="Calibri" w:cs="Times New Roman"/>
          <w:sz w:val="24"/>
          <w:lang w:val="it-IT" w:eastAsia="it-IT"/>
        </w:rPr>
        <w:tab/>
      </w:r>
      <w:r w:rsidR="00665F31" w:rsidRPr="00665F31">
        <w:rPr>
          <w:rFonts w:eastAsia="Calibri" w:cs="Times New Roman"/>
          <w:sz w:val="24"/>
          <w:lang w:val="it-IT" w:eastAsia="it-IT"/>
        </w:rPr>
        <w:t>Costi unic</w:t>
      </w:r>
      <w:bookmarkEnd w:id="1"/>
      <w:bookmarkEnd w:id="2"/>
      <w:bookmarkEnd w:id="3"/>
      <w:r w:rsidR="00665F31" w:rsidRPr="00665F31">
        <w:rPr>
          <w:rFonts w:eastAsia="Calibri" w:cs="Times New Roman"/>
          <w:sz w:val="24"/>
          <w:lang w:val="it-IT" w:eastAsia="it-IT"/>
        </w:rPr>
        <w:t>i</w:t>
      </w:r>
    </w:p>
    <w:p w:rsidR="00665F31" w:rsidRDefault="00665F31" w:rsidP="00665F31">
      <w:pPr>
        <w:suppressAutoHyphens w:val="0"/>
        <w:rPr>
          <w:rFonts w:eastAsia="Times New Roman" w:cs="Times New Roman"/>
          <w:sz w:val="24"/>
          <w:szCs w:val="24"/>
          <w:lang w:val="it-IT" w:eastAsia="it-IT"/>
        </w:rPr>
      </w:pPr>
      <w:r w:rsidRPr="00665F31">
        <w:rPr>
          <w:rFonts w:eastAsia="Times New Roman" w:cs="Times New Roman"/>
          <w:sz w:val="24"/>
          <w:szCs w:val="24"/>
          <w:lang w:val="it-IT" w:eastAsia="it-IT"/>
        </w:rPr>
        <w:t xml:space="preserve">La realizzazione del progetto per l’introduzione della soluzione </w:t>
      </w:r>
      <w:proofErr w:type="spellStart"/>
      <w:r w:rsidRPr="00665F31">
        <w:rPr>
          <w:rFonts w:eastAsia="Times New Roman" w:cs="Times New Roman"/>
          <w:sz w:val="24"/>
          <w:szCs w:val="24"/>
          <w:lang w:val="it-IT" w:eastAsia="it-IT"/>
        </w:rPr>
        <w:t>iGEKO</w:t>
      </w:r>
      <w:proofErr w:type="spellEnd"/>
      <w:r w:rsidRPr="00665F31">
        <w:rPr>
          <w:rFonts w:eastAsia="Times New Roman" w:cs="Times New Roman"/>
          <w:b/>
          <w:sz w:val="24"/>
          <w:szCs w:val="24"/>
          <w:lang w:val="it-IT" w:eastAsia="it-IT"/>
        </w:rPr>
        <w:t xml:space="preserve"> </w:t>
      </w:r>
      <w:r w:rsidRPr="00665F31">
        <w:rPr>
          <w:rFonts w:eastAsia="Times New Roman" w:cs="Times New Roman"/>
          <w:sz w:val="24"/>
          <w:szCs w:val="24"/>
          <w:lang w:val="it-IT" w:eastAsia="it-IT"/>
        </w:rPr>
        <w:t xml:space="preserve">della ditta </w:t>
      </w:r>
      <w:proofErr w:type="spellStart"/>
      <w:r w:rsidRPr="00665F31">
        <w:rPr>
          <w:rFonts w:eastAsia="Times New Roman" w:cs="Times New Roman"/>
          <w:sz w:val="24"/>
          <w:szCs w:val="24"/>
          <w:lang w:val="it-IT" w:eastAsia="it-IT"/>
        </w:rPr>
        <w:t>ABF</w:t>
      </w:r>
      <w:proofErr w:type="spellEnd"/>
      <w:r w:rsidRPr="00665F31">
        <w:rPr>
          <w:rFonts w:eastAsia="Times New Roman" w:cs="Times New Roman"/>
          <w:sz w:val="24"/>
          <w:szCs w:val="24"/>
          <w:lang w:val="it-IT" w:eastAsia="it-IT"/>
        </w:rPr>
        <w:t xml:space="preserve"> </w:t>
      </w:r>
      <w:proofErr w:type="spellStart"/>
      <w:r w:rsidRPr="00665F31">
        <w:rPr>
          <w:rFonts w:eastAsia="Times New Roman" w:cs="Times New Roman"/>
          <w:sz w:val="24"/>
          <w:szCs w:val="24"/>
          <w:lang w:val="it-IT" w:eastAsia="it-IT"/>
        </w:rPr>
        <w:t>Informatik</w:t>
      </w:r>
      <w:proofErr w:type="spellEnd"/>
      <w:r w:rsidRPr="00665F31">
        <w:rPr>
          <w:rFonts w:eastAsia="Times New Roman" w:cs="Times New Roman"/>
          <w:sz w:val="24"/>
          <w:szCs w:val="24"/>
          <w:lang w:val="it-IT" w:eastAsia="it-IT"/>
        </w:rPr>
        <w:t xml:space="preserve"> AG di Cham presenta dei costi d’investimento preventivati di </w:t>
      </w:r>
      <w:r w:rsidRPr="00665F31">
        <w:rPr>
          <w:rFonts w:eastAsia="Times New Roman" w:cs="Times New Roman"/>
          <w:b/>
          <w:sz w:val="24"/>
          <w:szCs w:val="24"/>
          <w:lang w:val="it-IT" w:eastAsia="it-IT"/>
        </w:rPr>
        <w:t>CHF 696'043.56</w:t>
      </w:r>
      <w:r w:rsidRPr="00665F31">
        <w:rPr>
          <w:rFonts w:eastAsia="Times New Roman" w:cs="Times New Roman"/>
          <w:sz w:val="24"/>
          <w:szCs w:val="24"/>
          <w:lang w:val="it-IT" w:eastAsia="it-IT"/>
        </w:rPr>
        <w:t xml:space="preserve"> (riserva per imprevisti e IVA incluse) previsti principalmente dal 2021 al 2022.</w:t>
      </w:r>
    </w:p>
    <w:p w:rsidR="00D4493D" w:rsidRDefault="00D4493D" w:rsidP="00665F31">
      <w:pPr>
        <w:suppressAutoHyphens w:val="0"/>
        <w:rPr>
          <w:rFonts w:eastAsia="Times New Roman" w:cs="Times New Roman"/>
          <w:sz w:val="24"/>
          <w:szCs w:val="24"/>
          <w:lang w:val="it-IT" w:eastAsia="it-IT"/>
        </w:rPr>
      </w:pPr>
    </w:p>
    <w:p w:rsidR="00D4493D" w:rsidRPr="00665F31" w:rsidRDefault="00D4493D" w:rsidP="00665F31">
      <w:pPr>
        <w:suppressAutoHyphens w:val="0"/>
        <w:rPr>
          <w:rFonts w:eastAsia="Times New Roman" w:cs="Times New Roman"/>
          <w:sz w:val="24"/>
          <w:szCs w:val="24"/>
          <w:lang w:val="it-IT" w:eastAsia="it-IT"/>
        </w:rPr>
      </w:pPr>
    </w:p>
    <w:p w:rsidR="00665F31" w:rsidRPr="00665F31" w:rsidRDefault="00665F31" w:rsidP="00665F31">
      <w:pPr>
        <w:suppressAutoHyphens w:val="0"/>
        <w:rPr>
          <w:rFonts w:eastAsia="Times New Roman" w:cs="Times New Roman"/>
          <w:sz w:val="24"/>
          <w:szCs w:val="24"/>
          <w:lang w:val="it-IT" w:eastAsia="it-IT"/>
        </w:rPr>
      </w:pPr>
    </w:p>
    <w:tbl>
      <w:tblPr>
        <w:tblStyle w:val="Sfondochiaro1"/>
        <w:tblW w:w="0" w:type="dxa"/>
        <w:tblInd w:w="108" w:type="dxa"/>
        <w:tblLayout w:type="fixed"/>
        <w:tblLook w:val="0420" w:firstRow="1" w:lastRow="0" w:firstColumn="0" w:lastColumn="0" w:noHBand="0" w:noVBand="1"/>
      </w:tblPr>
      <w:tblGrid>
        <w:gridCol w:w="4536"/>
        <w:gridCol w:w="1985"/>
        <w:gridCol w:w="3118"/>
      </w:tblGrid>
      <w:tr w:rsidR="00665F31" w:rsidRPr="00665F31" w:rsidTr="00620B94">
        <w:trPr>
          <w:cnfStyle w:val="100000000000" w:firstRow="1" w:lastRow="0" w:firstColumn="0" w:lastColumn="0" w:oddVBand="0" w:evenVBand="0" w:oddHBand="0" w:evenHBand="0" w:firstRowFirstColumn="0" w:firstRowLastColumn="0" w:lastRowFirstColumn="0" w:lastRowLastColumn="0"/>
          <w:trHeight w:val="222"/>
        </w:trPr>
        <w:tc>
          <w:tcPr>
            <w:tcW w:w="4536" w:type="dxa"/>
            <w:hideMark/>
          </w:tcPr>
          <w:p w:rsidR="00665F31" w:rsidRPr="00665F31" w:rsidRDefault="00665F31" w:rsidP="00665F31">
            <w:pPr>
              <w:suppressAutoHyphens w:val="0"/>
              <w:jc w:val="left"/>
              <w:rPr>
                <w:lang w:val="it-IT" w:eastAsia="it-IT"/>
              </w:rPr>
            </w:pPr>
            <w:r w:rsidRPr="00665F31">
              <w:rPr>
                <w:lang w:val="it-IT" w:eastAsia="it-IT"/>
              </w:rPr>
              <w:t>Descrizione</w:t>
            </w:r>
          </w:p>
        </w:tc>
        <w:tc>
          <w:tcPr>
            <w:tcW w:w="1985" w:type="dxa"/>
            <w:hideMark/>
          </w:tcPr>
          <w:p w:rsidR="00665F31" w:rsidRPr="00665F31" w:rsidRDefault="00665F31" w:rsidP="00665F31">
            <w:pPr>
              <w:suppressAutoHyphens w:val="0"/>
              <w:jc w:val="right"/>
              <w:rPr>
                <w:lang w:val="it-IT" w:eastAsia="it-IT"/>
              </w:rPr>
            </w:pPr>
            <w:r w:rsidRPr="00665F31">
              <w:rPr>
                <w:lang w:val="it-IT" w:eastAsia="it-IT"/>
              </w:rPr>
              <w:t>Costo</w:t>
            </w:r>
          </w:p>
        </w:tc>
        <w:tc>
          <w:tcPr>
            <w:tcW w:w="3118" w:type="dxa"/>
            <w:hideMark/>
          </w:tcPr>
          <w:p w:rsidR="00665F31" w:rsidRPr="00665F31" w:rsidRDefault="00665F31" w:rsidP="00665F31">
            <w:pPr>
              <w:suppressAutoHyphens w:val="0"/>
              <w:jc w:val="left"/>
              <w:rPr>
                <w:lang w:val="it-IT" w:eastAsia="it-IT"/>
              </w:rPr>
            </w:pPr>
            <w:r w:rsidRPr="00665F31">
              <w:rPr>
                <w:lang w:val="it-IT" w:eastAsia="it-IT"/>
              </w:rPr>
              <w:t>Osservazioni</w:t>
            </w:r>
          </w:p>
        </w:tc>
      </w:tr>
      <w:tr w:rsidR="00665F31" w:rsidRPr="00665F31" w:rsidTr="00665F31">
        <w:trPr>
          <w:cnfStyle w:val="000000100000" w:firstRow="0" w:lastRow="0" w:firstColumn="0" w:lastColumn="0" w:oddVBand="0" w:evenVBand="0" w:oddHBand="1" w:evenHBand="0" w:firstRowFirstColumn="0" w:firstRowLastColumn="0" w:lastRowFirstColumn="0" w:lastRowLastColumn="0"/>
          <w:trHeight w:val="336"/>
        </w:trPr>
        <w:tc>
          <w:tcPr>
            <w:tcW w:w="4536" w:type="dxa"/>
            <w:tcBorders>
              <w:top w:val="nil"/>
              <w:bottom w:val="nil"/>
            </w:tcBorders>
            <w:hideMark/>
          </w:tcPr>
          <w:p w:rsidR="00665F31" w:rsidRPr="00665F31" w:rsidRDefault="00665F31" w:rsidP="00665F31">
            <w:pPr>
              <w:suppressAutoHyphens w:val="0"/>
              <w:jc w:val="left"/>
              <w:rPr>
                <w:lang w:val="it-IT" w:eastAsia="it-IT"/>
              </w:rPr>
            </w:pPr>
            <w:r w:rsidRPr="00665F31">
              <w:rPr>
                <w:lang w:val="it-IT" w:eastAsia="it-IT"/>
              </w:rPr>
              <w:t>Costi di implementazione</w:t>
            </w:r>
          </w:p>
        </w:tc>
        <w:tc>
          <w:tcPr>
            <w:tcW w:w="1985" w:type="dxa"/>
            <w:tcBorders>
              <w:top w:val="nil"/>
              <w:bottom w:val="nil"/>
            </w:tcBorders>
            <w:hideMark/>
          </w:tcPr>
          <w:p w:rsidR="00665F31" w:rsidRPr="00665F31" w:rsidRDefault="00665F31" w:rsidP="00665F31">
            <w:pPr>
              <w:suppressAutoHyphens w:val="0"/>
              <w:jc w:val="right"/>
              <w:rPr>
                <w:lang w:eastAsia="it-IT"/>
              </w:rPr>
            </w:pPr>
            <w:r w:rsidRPr="00665F31">
              <w:rPr>
                <w:lang w:eastAsia="it-IT"/>
              </w:rPr>
              <w:t>262'300.00</w:t>
            </w:r>
          </w:p>
        </w:tc>
        <w:tc>
          <w:tcPr>
            <w:tcW w:w="3118" w:type="dxa"/>
            <w:tcBorders>
              <w:top w:val="nil"/>
              <w:bottom w:val="nil"/>
            </w:tcBorders>
          </w:tcPr>
          <w:p w:rsidR="00665F31" w:rsidRPr="00665F31" w:rsidRDefault="00665F31" w:rsidP="00665F31">
            <w:pPr>
              <w:suppressAutoHyphens w:val="0"/>
              <w:jc w:val="left"/>
              <w:rPr>
                <w:lang w:eastAsia="it-IT"/>
              </w:rPr>
            </w:pPr>
          </w:p>
        </w:tc>
      </w:tr>
      <w:tr w:rsidR="00665F31" w:rsidRPr="00665F31" w:rsidTr="00620B94">
        <w:trPr>
          <w:trHeight w:val="336"/>
        </w:trPr>
        <w:tc>
          <w:tcPr>
            <w:tcW w:w="4536" w:type="dxa"/>
            <w:tcBorders>
              <w:top w:val="nil"/>
              <w:left w:val="nil"/>
              <w:bottom w:val="nil"/>
              <w:right w:val="nil"/>
            </w:tcBorders>
            <w:hideMark/>
          </w:tcPr>
          <w:p w:rsidR="00665F31" w:rsidRPr="00665F31" w:rsidRDefault="00665F31" w:rsidP="00665F31">
            <w:pPr>
              <w:suppressAutoHyphens w:val="0"/>
              <w:jc w:val="left"/>
              <w:rPr>
                <w:lang w:val="it-IT" w:eastAsia="it-IT"/>
              </w:rPr>
            </w:pPr>
            <w:r w:rsidRPr="00665F31">
              <w:rPr>
                <w:lang w:val="it-IT" w:eastAsia="it-IT"/>
              </w:rPr>
              <w:t>Costi di acquisto licenze</w:t>
            </w:r>
          </w:p>
        </w:tc>
        <w:tc>
          <w:tcPr>
            <w:tcW w:w="1985" w:type="dxa"/>
            <w:tcBorders>
              <w:top w:val="nil"/>
              <w:left w:val="nil"/>
              <w:bottom w:val="nil"/>
              <w:right w:val="nil"/>
            </w:tcBorders>
            <w:hideMark/>
          </w:tcPr>
          <w:p w:rsidR="00665F31" w:rsidRPr="00665F31" w:rsidRDefault="00665F31" w:rsidP="00665F31">
            <w:pPr>
              <w:suppressAutoHyphens w:val="0"/>
              <w:jc w:val="right"/>
              <w:rPr>
                <w:lang w:eastAsia="it-IT"/>
              </w:rPr>
            </w:pPr>
            <w:r w:rsidRPr="00665F31">
              <w:rPr>
                <w:lang w:eastAsia="it-IT"/>
              </w:rPr>
              <w:t>323'980.00</w:t>
            </w:r>
          </w:p>
        </w:tc>
        <w:tc>
          <w:tcPr>
            <w:tcW w:w="3118" w:type="dxa"/>
            <w:tcBorders>
              <w:top w:val="nil"/>
              <w:left w:val="nil"/>
              <w:bottom w:val="nil"/>
              <w:right w:val="nil"/>
            </w:tcBorders>
          </w:tcPr>
          <w:p w:rsidR="00665F31" w:rsidRPr="00665F31" w:rsidRDefault="00665F31" w:rsidP="00665F31">
            <w:pPr>
              <w:suppressAutoHyphens w:val="0"/>
              <w:jc w:val="left"/>
              <w:rPr>
                <w:lang w:eastAsia="it-IT"/>
              </w:rPr>
            </w:pPr>
          </w:p>
        </w:tc>
      </w:tr>
      <w:tr w:rsidR="00665F31" w:rsidRPr="00665F31" w:rsidTr="00665F31">
        <w:trPr>
          <w:cnfStyle w:val="000000100000" w:firstRow="0" w:lastRow="0" w:firstColumn="0" w:lastColumn="0" w:oddVBand="0" w:evenVBand="0" w:oddHBand="1" w:evenHBand="0" w:firstRowFirstColumn="0" w:firstRowLastColumn="0" w:lastRowFirstColumn="0" w:lastRowLastColumn="0"/>
          <w:trHeight w:val="336"/>
        </w:trPr>
        <w:tc>
          <w:tcPr>
            <w:tcW w:w="4536" w:type="dxa"/>
            <w:tcBorders>
              <w:top w:val="nil"/>
              <w:bottom w:val="nil"/>
            </w:tcBorders>
            <w:hideMark/>
          </w:tcPr>
          <w:p w:rsidR="00665F31" w:rsidRPr="00665F31" w:rsidRDefault="00665F31" w:rsidP="00665F31">
            <w:pPr>
              <w:suppressAutoHyphens w:val="0"/>
              <w:jc w:val="left"/>
              <w:rPr>
                <w:lang w:val="it-IT" w:eastAsia="it-IT"/>
              </w:rPr>
            </w:pPr>
            <w:r w:rsidRPr="00665F31">
              <w:rPr>
                <w:lang w:val="it-IT" w:eastAsia="it-IT"/>
              </w:rPr>
              <w:t>Riserva per imprevisti (ca.10%)</w:t>
            </w:r>
          </w:p>
        </w:tc>
        <w:tc>
          <w:tcPr>
            <w:tcW w:w="1985" w:type="dxa"/>
            <w:tcBorders>
              <w:top w:val="nil"/>
              <w:bottom w:val="nil"/>
            </w:tcBorders>
            <w:hideMark/>
          </w:tcPr>
          <w:p w:rsidR="00665F31" w:rsidRPr="00665F31" w:rsidRDefault="00665F31" w:rsidP="00665F31">
            <w:pPr>
              <w:suppressAutoHyphens w:val="0"/>
              <w:jc w:val="right"/>
              <w:rPr>
                <w:lang w:eastAsia="it-IT"/>
              </w:rPr>
            </w:pPr>
            <w:r w:rsidRPr="00665F31">
              <w:rPr>
                <w:lang w:eastAsia="it-IT"/>
              </w:rPr>
              <w:t>60'000.00</w:t>
            </w:r>
          </w:p>
        </w:tc>
        <w:tc>
          <w:tcPr>
            <w:tcW w:w="3118" w:type="dxa"/>
            <w:tcBorders>
              <w:top w:val="nil"/>
              <w:bottom w:val="nil"/>
            </w:tcBorders>
          </w:tcPr>
          <w:p w:rsidR="00665F31" w:rsidRPr="00665F31" w:rsidRDefault="00665F31" w:rsidP="00665F31">
            <w:pPr>
              <w:suppressAutoHyphens w:val="0"/>
              <w:jc w:val="left"/>
              <w:rPr>
                <w:lang w:eastAsia="it-IT"/>
              </w:rPr>
            </w:pPr>
          </w:p>
        </w:tc>
      </w:tr>
      <w:tr w:rsidR="00665F31" w:rsidRPr="00665F31" w:rsidTr="00620B94">
        <w:trPr>
          <w:trHeight w:val="336"/>
        </w:trPr>
        <w:tc>
          <w:tcPr>
            <w:tcW w:w="4536" w:type="dxa"/>
            <w:tcBorders>
              <w:top w:val="nil"/>
              <w:left w:val="nil"/>
              <w:bottom w:val="nil"/>
              <w:right w:val="nil"/>
            </w:tcBorders>
            <w:hideMark/>
          </w:tcPr>
          <w:p w:rsidR="00665F31" w:rsidRPr="00665F31" w:rsidRDefault="00665F31" w:rsidP="00665F31">
            <w:pPr>
              <w:suppressAutoHyphens w:val="0"/>
              <w:jc w:val="left"/>
              <w:rPr>
                <w:b/>
                <w:lang w:val="it-IT" w:eastAsia="it-IT"/>
              </w:rPr>
            </w:pPr>
            <w:r w:rsidRPr="00665F31">
              <w:rPr>
                <w:b/>
                <w:lang w:val="it-IT" w:eastAsia="it-IT"/>
              </w:rPr>
              <w:t>Subtotale</w:t>
            </w:r>
          </w:p>
        </w:tc>
        <w:tc>
          <w:tcPr>
            <w:tcW w:w="1985" w:type="dxa"/>
            <w:tcBorders>
              <w:top w:val="nil"/>
              <w:left w:val="nil"/>
              <w:bottom w:val="nil"/>
              <w:right w:val="nil"/>
            </w:tcBorders>
            <w:hideMark/>
          </w:tcPr>
          <w:p w:rsidR="00665F31" w:rsidRPr="00665F31" w:rsidRDefault="00665F31" w:rsidP="00665F31">
            <w:pPr>
              <w:suppressAutoHyphens w:val="0"/>
              <w:jc w:val="right"/>
              <w:rPr>
                <w:b/>
                <w:lang w:eastAsia="it-IT"/>
              </w:rPr>
            </w:pPr>
            <w:r w:rsidRPr="00665F31">
              <w:rPr>
                <w:b/>
                <w:lang w:eastAsia="it-IT"/>
              </w:rPr>
              <w:t>646'280.00</w:t>
            </w:r>
          </w:p>
        </w:tc>
        <w:tc>
          <w:tcPr>
            <w:tcW w:w="3118" w:type="dxa"/>
            <w:tcBorders>
              <w:top w:val="nil"/>
              <w:left w:val="nil"/>
              <w:bottom w:val="nil"/>
              <w:right w:val="nil"/>
            </w:tcBorders>
          </w:tcPr>
          <w:p w:rsidR="00665F31" w:rsidRPr="00665F31" w:rsidRDefault="00665F31" w:rsidP="00665F31">
            <w:pPr>
              <w:suppressAutoHyphens w:val="0"/>
              <w:jc w:val="left"/>
              <w:rPr>
                <w:b/>
                <w:lang w:eastAsia="it-IT"/>
              </w:rPr>
            </w:pPr>
          </w:p>
        </w:tc>
      </w:tr>
      <w:tr w:rsidR="00665F31" w:rsidRPr="00665F31" w:rsidTr="00665F31">
        <w:trPr>
          <w:cnfStyle w:val="000000100000" w:firstRow="0" w:lastRow="0" w:firstColumn="0" w:lastColumn="0" w:oddVBand="0" w:evenVBand="0" w:oddHBand="1" w:evenHBand="0" w:firstRowFirstColumn="0" w:firstRowLastColumn="0" w:lastRowFirstColumn="0" w:lastRowLastColumn="0"/>
          <w:trHeight w:val="336"/>
        </w:trPr>
        <w:tc>
          <w:tcPr>
            <w:tcW w:w="4536" w:type="dxa"/>
            <w:tcBorders>
              <w:top w:val="nil"/>
              <w:bottom w:val="nil"/>
            </w:tcBorders>
            <w:hideMark/>
          </w:tcPr>
          <w:p w:rsidR="00665F31" w:rsidRPr="00665F31" w:rsidRDefault="00665F31" w:rsidP="00665F31">
            <w:pPr>
              <w:suppressAutoHyphens w:val="0"/>
              <w:jc w:val="left"/>
              <w:rPr>
                <w:lang w:val="it-IT" w:eastAsia="it-IT"/>
              </w:rPr>
            </w:pPr>
            <w:r w:rsidRPr="00665F31">
              <w:rPr>
                <w:lang w:val="it-IT" w:eastAsia="it-IT"/>
              </w:rPr>
              <w:t>IVA 7.7%</w:t>
            </w:r>
          </w:p>
        </w:tc>
        <w:tc>
          <w:tcPr>
            <w:tcW w:w="1985" w:type="dxa"/>
            <w:tcBorders>
              <w:top w:val="nil"/>
              <w:bottom w:val="nil"/>
            </w:tcBorders>
            <w:hideMark/>
          </w:tcPr>
          <w:p w:rsidR="00665F31" w:rsidRPr="00665F31" w:rsidRDefault="00665F31" w:rsidP="00665F31">
            <w:pPr>
              <w:suppressAutoHyphens w:val="0"/>
              <w:jc w:val="right"/>
              <w:rPr>
                <w:lang w:eastAsia="it-IT"/>
              </w:rPr>
            </w:pPr>
            <w:r w:rsidRPr="00665F31">
              <w:rPr>
                <w:lang w:eastAsia="it-IT"/>
              </w:rPr>
              <w:t>49'763.56</w:t>
            </w:r>
          </w:p>
        </w:tc>
        <w:tc>
          <w:tcPr>
            <w:tcW w:w="3118" w:type="dxa"/>
            <w:tcBorders>
              <w:top w:val="nil"/>
              <w:bottom w:val="nil"/>
            </w:tcBorders>
          </w:tcPr>
          <w:p w:rsidR="00665F31" w:rsidRPr="00665F31" w:rsidRDefault="00665F31" w:rsidP="00665F31">
            <w:pPr>
              <w:suppressAutoHyphens w:val="0"/>
              <w:jc w:val="left"/>
              <w:rPr>
                <w:lang w:eastAsia="it-IT"/>
              </w:rPr>
            </w:pPr>
          </w:p>
        </w:tc>
      </w:tr>
      <w:tr w:rsidR="00665F31" w:rsidRPr="00665F31" w:rsidTr="00665F31">
        <w:trPr>
          <w:trHeight w:val="336"/>
        </w:trPr>
        <w:tc>
          <w:tcPr>
            <w:tcW w:w="4536" w:type="dxa"/>
            <w:tcBorders>
              <w:top w:val="nil"/>
              <w:left w:val="nil"/>
              <w:bottom w:val="single" w:sz="8" w:space="0" w:color="000000"/>
              <w:right w:val="nil"/>
            </w:tcBorders>
            <w:hideMark/>
          </w:tcPr>
          <w:p w:rsidR="00665F31" w:rsidRPr="00665F31" w:rsidRDefault="00665F31" w:rsidP="00665F31">
            <w:pPr>
              <w:suppressAutoHyphens w:val="0"/>
              <w:jc w:val="left"/>
              <w:rPr>
                <w:b/>
                <w:lang w:val="it-IT" w:eastAsia="it-IT"/>
              </w:rPr>
            </w:pPr>
            <w:r w:rsidRPr="00665F31">
              <w:rPr>
                <w:b/>
                <w:lang w:val="it-IT" w:eastAsia="it-IT"/>
              </w:rPr>
              <w:t>TOTALE</w:t>
            </w:r>
          </w:p>
        </w:tc>
        <w:tc>
          <w:tcPr>
            <w:tcW w:w="1985" w:type="dxa"/>
            <w:tcBorders>
              <w:top w:val="nil"/>
              <w:left w:val="nil"/>
              <w:bottom w:val="single" w:sz="8" w:space="0" w:color="000000"/>
              <w:right w:val="nil"/>
            </w:tcBorders>
            <w:hideMark/>
          </w:tcPr>
          <w:p w:rsidR="00665F31" w:rsidRPr="00665F31" w:rsidRDefault="00665F31" w:rsidP="00665F31">
            <w:pPr>
              <w:suppressAutoHyphens w:val="0"/>
              <w:jc w:val="right"/>
              <w:rPr>
                <w:b/>
                <w:lang w:eastAsia="it-IT"/>
              </w:rPr>
            </w:pPr>
            <w:r w:rsidRPr="00665F31">
              <w:rPr>
                <w:b/>
                <w:lang w:eastAsia="it-IT"/>
              </w:rPr>
              <w:t>696'043.56</w:t>
            </w:r>
          </w:p>
        </w:tc>
        <w:tc>
          <w:tcPr>
            <w:tcW w:w="3118" w:type="dxa"/>
            <w:tcBorders>
              <w:top w:val="nil"/>
              <w:left w:val="nil"/>
              <w:bottom w:val="single" w:sz="8" w:space="0" w:color="000000"/>
              <w:right w:val="nil"/>
            </w:tcBorders>
          </w:tcPr>
          <w:p w:rsidR="00665F31" w:rsidRPr="00665F31" w:rsidRDefault="00665F31" w:rsidP="00665F31">
            <w:pPr>
              <w:suppressAutoHyphens w:val="0"/>
              <w:jc w:val="left"/>
              <w:rPr>
                <w:b/>
                <w:lang w:eastAsia="it-IT"/>
              </w:rPr>
            </w:pPr>
          </w:p>
        </w:tc>
      </w:tr>
    </w:tbl>
    <w:p w:rsidR="00665F31" w:rsidRPr="00665F31" w:rsidRDefault="00665F31" w:rsidP="00665F31">
      <w:pPr>
        <w:tabs>
          <w:tab w:val="left" w:pos="540"/>
        </w:tabs>
        <w:suppressAutoHyphens w:val="0"/>
        <w:ind w:left="360"/>
        <w:contextualSpacing/>
        <w:rPr>
          <w:rFonts w:eastAsia="Times New Roman" w:cs="Times New Roman"/>
          <w:sz w:val="24"/>
          <w:szCs w:val="24"/>
          <w:lang w:val="it-IT" w:eastAsia="it-IT"/>
        </w:rPr>
      </w:pPr>
      <w:bookmarkStart w:id="4" w:name="_Toc420071843"/>
      <w:bookmarkStart w:id="5" w:name="_Toc93381408"/>
      <w:bookmarkStart w:id="6" w:name="_Toc58985716"/>
      <w:bookmarkStart w:id="7" w:name="_Toc56227595"/>
    </w:p>
    <w:p w:rsidR="00665F31" w:rsidRPr="00665F31" w:rsidRDefault="00D25DA7" w:rsidP="00D25DA7">
      <w:pPr>
        <w:pStyle w:val="Titolo2"/>
        <w:numPr>
          <w:ilvl w:val="0"/>
          <w:numId w:val="0"/>
        </w:numPr>
        <w:tabs>
          <w:tab w:val="left" w:pos="567"/>
        </w:tabs>
        <w:suppressAutoHyphens w:val="0"/>
        <w:spacing w:before="0" w:after="120"/>
        <w:jc w:val="both"/>
        <w:rPr>
          <w:rFonts w:eastAsia="Calibri" w:cs="Times New Roman"/>
          <w:sz w:val="24"/>
          <w:lang w:val="it-IT" w:eastAsia="it-IT"/>
        </w:rPr>
      </w:pPr>
      <w:r>
        <w:rPr>
          <w:rFonts w:eastAsia="Calibri" w:cs="Times New Roman"/>
          <w:sz w:val="24"/>
          <w:lang w:val="it-IT" w:eastAsia="it-IT"/>
        </w:rPr>
        <w:t>6.2</w:t>
      </w:r>
      <w:r>
        <w:rPr>
          <w:rFonts w:eastAsia="Calibri" w:cs="Times New Roman"/>
          <w:sz w:val="24"/>
          <w:lang w:val="it-IT" w:eastAsia="it-IT"/>
        </w:rPr>
        <w:tab/>
      </w:r>
      <w:r w:rsidR="00665F31" w:rsidRPr="00665F31">
        <w:rPr>
          <w:rFonts w:eastAsia="Calibri" w:cs="Times New Roman"/>
          <w:sz w:val="24"/>
          <w:lang w:val="it-IT" w:eastAsia="it-IT"/>
        </w:rPr>
        <w:t>Costi ricorrenti</w:t>
      </w:r>
      <w:bookmarkEnd w:id="4"/>
      <w:bookmarkEnd w:id="5"/>
      <w:bookmarkEnd w:id="6"/>
    </w:p>
    <w:bookmarkEnd w:id="7"/>
    <w:p w:rsidR="00665F31" w:rsidRPr="00665F31" w:rsidRDefault="00665F31" w:rsidP="00665F31">
      <w:pPr>
        <w:suppressAutoHyphens w:val="0"/>
        <w:rPr>
          <w:rFonts w:eastAsia="Times New Roman" w:cs="Times New Roman"/>
          <w:sz w:val="24"/>
          <w:szCs w:val="24"/>
          <w:lang w:val="it-IT" w:eastAsia="it-IT"/>
        </w:rPr>
      </w:pPr>
      <w:r w:rsidRPr="00665F31">
        <w:rPr>
          <w:rFonts w:eastAsia="Times New Roman" w:cs="Times New Roman"/>
          <w:sz w:val="24"/>
          <w:szCs w:val="24"/>
          <w:lang w:val="it-IT" w:eastAsia="it-IT"/>
        </w:rPr>
        <w:t xml:space="preserve">I costi ricorrenti di supporto e manutenzione per un totale di CHF 158'467.00 calcolati su 5 anni, sono quindi quantificabili in </w:t>
      </w:r>
      <w:r w:rsidRPr="00665F31">
        <w:rPr>
          <w:rFonts w:eastAsia="Times New Roman" w:cs="Times New Roman"/>
          <w:b/>
          <w:bCs/>
          <w:sz w:val="24"/>
          <w:szCs w:val="24"/>
          <w:lang w:val="it-IT" w:eastAsia="it-IT"/>
        </w:rPr>
        <w:t>CHF 31'693.40 annui</w:t>
      </w:r>
      <w:r w:rsidRPr="00665F31">
        <w:rPr>
          <w:rFonts w:eastAsia="Times New Roman" w:cs="Times New Roman"/>
          <w:sz w:val="24"/>
          <w:szCs w:val="24"/>
          <w:lang w:val="it-IT" w:eastAsia="it-IT"/>
        </w:rPr>
        <w:t xml:space="preserve"> a decorrere dall’anno seguente la messa in produzione del nuovo sistema.</w:t>
      </w:r>
    </w:p>
    <w:p w:rsidR="00665F31" w:rsidRPr="00665F31" w:rsidRDefault="00665F31" w:rsidP="00665F31">
      <w:pPr>
        <w:suppressAutoHyphens w:val="0"/>
        <w:rPr>
          <w:rFonts w:eastAsia="Times New Roman" w:cs="Times New Roman"/>
          <w:sz w:val="24"/>
          <w:szCs w:val="24"/>
          <w:lang w:val="it-IT" w:eastAsia="it-IT"/>
        </w:rPr>
      </w:pPr>
      <w:r w:rsidRPr="00665F31">
        <w:rPr>
          <w:rFonts w:eastAsia="Times New Roman" w:cs="Times New Roman"/>
          <w:sz w:val="24"/>
          <w:szCs w:val="24"/>
          <w:lang w:val="it-IT" w:eastAsia="it-IT"/>
        </w:rPr>
        <w:t>Essi contengono: le necessarie licenze software, l’assistenza di secondo livello e la manutenzione del sistema.</w:t>
      </w:r>
    </w:p>
    <w:p w:rsidR="00665F31" w:rsidRPr="00665F31" w:rsidRDefault="00665F31" w:rsidP="00665F31">
      <w:pPr>
        <w:suppressAutoHyphens w:val="0"/>
        <w:rPr>
          <w:rFonts w:eastAsia="Times New Roman" w:cs="Times New Roman"/>
          <w:sz w:val="24"/>
          <w:szCs w:val="24"/>
          <w:lang w:val="it-IT" w:eastAsia="it-IT"/>
        </w:rPr>
      </w:pPr>
      <w:r w:rsidRPr="00665F31">
        <w:rPr>
          <w:rFonts w:eastAsia="Times New Roman" w:cs="Times New Roman"/>
          <w:sz w:val="24"/>
          <w:szCs w:val="24"/>
          <w:lang w:val="it-IT" w:eastAsia="it-IT"/>
        </w:rPr>
        <w:t>Una volta approvati i crediti saranno inseriti gradualmente, in funzione dello stato d’avanzamento del progetto e delle effettive necessità, nei preventivi annuali del CSI.</w:t>
      </w:r>
    </w:p>
    <w:p w:rsidR="00D25DA7" w:rsidRPr="00665F31" w:rsidRDefault="00D25DA7" w:rsidP="00665F31">
      <w:pPr>
        <w:suppressAutoHyphens w:val="0"/>
        <w:rPr>
          <w:rFonts w:eastAsia="Times New Roman" w:cs="Times New Roman"/>
          <w:sz w:val="24"/>
          <w:szCs w:val="24"/>
          <w:lang w:val="it-IT" w:eastAsia="it-IT"/>
        </w:rPr>
      </w:pPr>
    </w:p>
    <w:p w:rsidR="00665F31" w:rsidRPr="00665F31" w:rsidRDefault="00D25DA7" w:rsidP="00D25DA7">
      <w:pPr>
        <w:pStyle w:val="Titolo2"/>
        <w:numPr>
          <w:ilvl w:val="0"/>
          <w:numId w:val="0"/>
        </w:numPr>
        <w:tabs>
          <w:tab w:val="left" w:pos="567"/>
        </w:tabs>
        <w:suppressAutoHyphens w:val="0"/>
        <w:spacing w:before="0" w:after="120"/>
        <w:jc w:val="both"/>
        <w:rPr>
          <w:rFonts w:eastAsia="Calibri" w:cs="Times New Roman"/>
          <w:sz w:val="24"/>
          <w:lang w:val="it-IT" w:eastAsia="it-IT"/>
        </w:rPr>
      </w:pPr>
      <w:r>
        <w:rPr>
          <w:rFonts w:eastAsia="Calibri" w:cs="Times New Roman"/>
          <w:sz w:val="24"/>
          <w:lang w:val="it-IT" w:eastAsia="it-IT"/>
        </w:rPr>
        <w:t>6.3</w:t>
      </w:r>
      <w:r>
        <w:rPr>
          <w:rFonts w:eastAsia="Calibri" w:cs="Times New Roman"/>
          <w:sz w:val="24"/>
          <w:lang w:val="it-IT" w:eastAsia="it-IT"/>
        </w:rPr>
        <w:tab/>
      </w:r>
      <w:r w:rsidR="00665F31" w:rsidRPr="00665F31">
        <w:rPr>
          <w:rFonts w:eastAsia="Calibri" w:cs="Times New Roman"/>
          <w:sz w:val="24"/>
          <w:lang w:val="it-IT" w:eastAsia="it-IT"/>
        </w:rPr>
        <w:t>Relazione con le linee direttive e piano finanziario</w:t>
      </w:r>
    </w:p>
    <w:p w:rsidR="00665F31" w:rsidRPr="00665F31" w:rsidRDefault="00665F31" w:rsidP="00665F31">
      <w:pPr>
        <w:suppressAutoHyphens w:val="0"/>
        <w:rPr>
          <w:rFonts w:eastAsia="Times New Roman" w:cs="Times New Roman"/>
          <w:sz w:val="24"/>
          <w:szCs w:val="24"/>
          <w:lang w:val="it-IT" w:eastAsia="it-IT"/>
        </w:rPr>
      </w:pPr>
      <w:r w:rsidRPr="00665F31">
        <w:rPr>
          <w:rFonts w:eastAsia="Times New Roman" w:cs="Times New Roman"/>
          <w:sz w:val="24"/>
          <w:szCs w:val="24"/>
          <w:lang w:val="it-IT" w:eastAsia="it-IT"/>
        </w:rPr>
        <w:t xml:space="preserve">L’importo di </w:t>
      </w:r>
      <w:r w:rsidRPr="00665F31">
        <w:rPr>
          <w:rFonts w:eastAsia="Times New Roman" w:cs="Times New Roman"/>
          <w:b/>
          <w:sz w:val="24"/>
          <w:szCs w:val="24"/>
          <w:lang w:val="it-IT" w:eastAsia="it-IT"/>
        </w:rPr>
        <w:t>CHF 696'043.56</w:t>
      </w:r>
      <w:r w:rsidRPr="00665F31">
        <w:rPr>
          <w:rFonts w:eastAsia="Times New Roman" w:cs="Times New Roman"/>
          <w:sz w:val="24"/>
          <w:szCs w:val="24"/>
          <w:lang w:val="it-IT" w:eastAsia="it-IT"/>
        </w:rPr>
        <w:t xml:space="preserve"> per il nuovo applicativo informatico in esame è inserito nel Piano finanziario degli investimenti (PFI) 2020-2023 al settore 11 “Amministrazione generale”, posizione 114 980 9 “Nuovo software OSOUIL”, e collegato all’elemento WBS 951 50 3016.</w:t>
      </w:r>
    </w:p>
    <w:p w:rsidR="00665F31" w:rsidRPr="00665F31" w:rsidRDefault="00665F31" w:rsidP="00665F31">
      <w:pPr>
        <w:suppressAutoHyphens w:val="0"/>
        <w:rPr>
          <w:rFonts w:eastAsia="Times New Roman" w:cs="Times New Roman"/>
          <w:sz w:val="24"/>
          <w:szCs w:val="24"/>
          <w:lang w:val="it-IT" w:eastAsia="it-IT"/>
        </w:rPr>
      </w:pPr>
      <w:r w:rsidRPr="00665F31">
        <w:rPr>
          <w:rFonts w:eastAsia="Times New Roman" w:cs="Times New Roman"/>
          <w:sz w:val="24"/>
          <w:szCs w:val="24"/>
          <w:lang w:val="it-IT" w:eastAsia="it-IT"/>
        </w:rPr>
        <w:t>Nel piano finanziario è considerata una stima di CHF 696'043.56, alla quale si aggiungono CHF 31'693.40 annui per la gestione dell’applicativo. Gli oneri supplementari per la gestione corrente saranno inseriti a partire dall’anno successivo alla messa in produzione della nuova soluzione nei preventivi annuali del CSI (voce contabile 31580005, CRB 951).</w:t>
      </w:r>
    </w:p>
    <w:p w:rsidR="00665F31" w:rsidRPr="00665F31" w:rsidRDefault="00665F31" w:rsidP="00665F31">
      <w:pPr>
        <w:suppressAutoHyphens w:val="0"/>
        <w:rPr>
          <w:rFonts w:eastAsia="Times New Roman" w:cs="Times New Roman"/>
          <w:sz w:val="24"/>
          <w:szCs w:val="24"/>
          <w:lang w:val="it-IT" w:eastAsia="it-IT"/>
        </w:rPr>
      </w:pPr>
    </w:p>
    <w:p w:rsidR="00665F31" w:rsidRPr="00665F31" w:rsidRDefault="00665F31" w:rsidP="00665F31">
      <w:pPr>
        <w:tabs>
          <w:tab w:val="left" w:pos="708"/>
        </w:tabs>
        <w:suppressAutoHyphens w:val="0"/>
        <w:rPr>
          <w:rFonts w:eastAsia="Times New Roman" w:cs="Times New Roman"/>
          <w:sz w:val="24"/>
          <w:szCs w:val="24"/>
          <w:lang w:val="it-IT" w:eastAsia="it-IT"/>
        </w:rPr>
      </w:pPr>
      <w:r w:rsidRPr="00665F31">
        <w:rPr>
          <w:rFonts w:eastAsia="Times New Roman" w:cs="Times New Roman"/>
          <w:sz w:val="24"/>
          <w:szCs w:val="24"/>
          <w:lang w:val="it-IT" w:eastAsia="it-IT"/>
        </w:rPr>
        <w:t>Lo stanziamento del credito proposto con l’allegato decreto legislativo richiede l’approvazione da parte della maggioranza semplice dei membri del Gran Consiglio (cfr. art. 5 cpv. 3 LGF).</w:t>
      </w:r>
    </w:p>
    <w:p w:rsidR="00665F31" w:rsidRDefault="00665F31" w:rsidP="00665F31">
      <w:pPr>
        <w:tabs>
          <w:tab w:val="left" w:pos="708"/>
        </w:tabs>
        <w:suppressAutoHyphens w:val="0"/>
        <w:jc w:val="left"/>
        <w:rPr>
          <w:rFonts w:eastAsia="Times New Roman" w:cs="Times New Roman"/>
          <w:sz w:val="24"/>
          <w:szCs w:val="24"/>
          <w:lang w:val="it-IT" w:eastAsia="it-IT"/>
        </w:rPr>
      </w:pPr>
    </w:p>
    <w:p w:rsidR="00D25DA7" w:rsidRPr="00665F31" w:rsidRDefault="00D25DA7" w:rsidP="00665F31">
      <w:pPr>
        <w:tabs>
          <w:tab w:val="left" w:pos="708"/>
        </w:tabs>
        <w:suppressAutoHyphens w:val="0"/>
        <w:jc w:val="left"/>
        <w:rPr>
          <w:rFonts w:eastAsia="Times New Roman" w:cs="Times New Roman"/>
          <w:sz w:val="24"/>
          <w:szCs w:val="24"/>
          <w:lang w:val="it-IT" w:eastAsia="it-IT"/>
        </w:rPr>
      </w:pPr>
    </w:p>
    <w:p w:rsidR="00665F31" w:rsidRPr="00665F31" w:rsidRDefault="00665F31" w:rsidP="00C91FC4">
      <w:pPr>
        <w:pStyle w:val="Titolo1"/>
        <w:numPr>
          <w:ilvl w:val="0"/>
          <w:numId w:val="20"/>
        </w:numPr>
        <w:tabs>
          <w:tab w:val="left" w:pos="567"/>
        </w:tabs>
        <w:suppressAutoHyphens w:val="0"/>
        <w:spacing w:before="0"/>
        <w:ind w:left="567" w:hanging="567"/>
        <w:jc w:val="both"/>
        <w:rPr>
          <w:rFonts w:eastAsia="Calibri" w:cs="Times New Roman"/>
          <w:caps/>
          <w:sz w:val="24"/>
          <w:szCs w:val="24"/>
          <w:lang w:val="it-IT" w:eastAsia="it-IT"/>
        </w:rPr>
      </w:pPr>
      <w:r w:rsidRPr="00665F31">
        <w:rPr>
          <w:rFonts w:eastAsia="Calibri" w:cs="Times New Roman"/>
          <w:caps/>
          <w:sz w:val="24"/>
          <w:szCs w:val="24"/>
          <w:lang w:val="it-IT" w:eastAsia="it-IT"/>
        </w:rPr>
        <w:t xml:space="preserve">Conclusioni </w:t>
      </w:r>
    </w:p>
    <w:p w:rsidR="00665F31" w:rsidRPr="00665F31" w:rsidRDefault="00665F31" w:rsidP="00665F31">
      <w:pPr>
        <w:suppressAutoHyphens w:val="0"/>
        <w:rPr>
          <w:rFonts w:eastAsia="Times New Roman" w:cs="Times New Roman"/>
          <w:sz w:val="24"/>
          <w:szCs w:val="24"/>
          <w:lang w:val="it-IT" w:eastAsia="it-IT"/>
        </w:rPr>
      </w:pPr>
      <w:r w:rsidRPr="00665F31">
        <w:rPr>
          <w:rFonts w:eastAsia="Times New Roman" w:cs="Times New Roman"/>
          <w:sz w:val="24"/>
          <w:szCs w:val="24"/>
          <w:lang w:val="it-IT" w:eastAsia="it-IT"/>
        </w:rPr>
        <w:t xml:space="preserve">La Commissione propone al plenum del Gran Consiglio l’approvazione del credito richiesto con il presente messaggio grazie al quale sarà messo a disposizione un moderno strumento gestionale che permetterà di ulteriormente migliorare la qualità delle attività dell’UIL grazie ad una più efficacie digitalizzazione dei processi a vantaggio di tutti gli attori coinvolti. La Commissione gestione e finanze invita il Gran Consiglio ad approvare il DL allegato al messaggio. </w:t>
      </w:r>
    </w:p>
    <w:p w:rsidR="00665F31" w:rsidRPr="00665F31" w:rsidRDefault="00665F31" w:rsidP="00665F31">
      <w:pPr>
        <w:suppressAutoHyphens w:val="0"/>
        <w:rPr>
          <w:rFonts w:eastAsia="Times New Roman" w:cs="Times New Roman"/>
          <w:sz w:val="24"/>
          <w:szCs w:val="24"/>
          <w:lang w:val="it-IT" w:eastAsia="it-IT"/>
        </w:rPr>
      </w:pPr>
    </w:p>
    <w:p w:rsidR="00D25DA7" w:rsidRDefault="00D25DA7" w:rsidP="00665F31">
      <w:pPr>
        <w:tabs>
          <w:tab w:val="left" w:pos="284"/>
        </w:tabs>
        <w:suppressAutoHyphens w:val="0"/>
        <w:rPr>
          <w:rFonts w:eastAsia="Times New Roman" w:cs="Times New Roman"/>
          <w:iCs/>
          <w:sz w:val="24"/>
          <w:szCs w:val="24"/>
          <w:lang w:val="it-IT" w:eastAsia="it-IT"/>
        </w:rPr>
      </w:pPr>
    </w:p>
    <w:p w:rsidR="00D25DA7" w:rsidRPr="00D25DA7" w:rsidRDefault="00D25DA7" w:rsidP="00D25DA7">
      <w:pPr>
        <w:spacing w:after="120"/>
        <w:rPr>
          <w:rFonts w:cs="Arial"/>
          <w:sz w:val="24"/>
          <w:szCs w:val="24"/>
        </w:rPr>
      </w:pPr>
      <w:r w:rsidRPr="00D25DA7">
        <w:rPr>
          <w:rFonts w:cs="Arial"/>
          <w:sz w:val="24"/>
          <w:szCs w:val="24"/>
        </w:rPr>
        <w:t>Per la Commissione gestione e finanze:</w:t>
      </w:r>
    </w:p>
    <w:p w:rsidR="00D25DA7" w:rsidRPr="00D25DA7" w:rsidRDefault="00D25DA7" w:rsidP="00D25DA7">
      <w:pPr>
        <w:rPr>
          <w:rFonts w:cs="Arial"/>
          <w:sz w:val="24"/>
          <w:szCs w:val="24"/>
        </w:rPr>
      </w:pPr>
      <w:r>
        <w:rPr>
          <w:rFonts w:cs="Arial"/>
          <w:sz w:val="24"/>
          <w:szCs w:val="24"/>
        </w:rPr>
        <w:t>Bixio Caprara</w:t>
      </w:r>
      <w:r w:rsidRPr="00D25DA7">
        <w:rPr>
          <w:rFonts w:cs="Arial"/>
          <w:sz w:val="24"/>
          <w:szCs w:val="24"/>
        </w:rPr>
        <w:t>, relatore</w:t>
      </w:r>
    </w:p>
    <w:p w:rsidR="00B910F4" w:rsidRDefault="004529E2" w:rsidP="004529E2">
      <w:pPr>
        <w:rPr>
          <w:rFonts w:cs="Arial"/>
          <w:sz w:val="24"/>
          <w:szCs w:val="24"/>
        </w:rPr>
      </w:pPr>
      <w:bookmarkStart w:id="8" w:name="OLE_LINK1"/>
      <w:bookmarkStart w:id="9" w:name="OLE_LINK2"/>
      <w:r w:rsidRPr="004529E2">
        <w:rPr>
          <w:rFonts w:cs="Arial"/>
          <w:sz w:val="24"/>
          <w:szCs w:val="24"/>
        </w:rPr>
        <w:t xml:space="preserve">Agustoni - Balli - Bignasca - Biscossa - Bourgoin </w:t>
      </w:r>
      <w:r>
        <w:rPr>
          <w:rFonts w:cs="Arial"/>
          <w:sz w:val="24"/>
          <w:szCs w:val="24"/>
        </w:rPr>
        <w:t>-</w:t>
      </w:r>
      <w:r w:rsidRPr="004529E2">
        <w:rPr>
          <w:rFonts w:cs="Arial"/>
          <w:sz w:val="24"/>
          <w:szCs w:val="24"/>
        </w:rPr>
        <w:t xml:space="preserve"> Caverzasio </w:t>
      </w:r>
      <w:r w:rsidR="00B910F4">
        <w:rPr>
          <w:rFonts w:cs="Arial"/>
          <w:sz w:val="24"/>
          <w:szCs w:val="24"/>
        </w:rPr>
        <w:t>-</w:t>
      </w:r>
      <w:r w:rsidRPr="004529E2">
        <w:rPr>
          <w:rFonts w:cs="Arial"/>
          <w:sz w:val="24"/>
          <w:szCs w:val="24"/>
        </w:rPr>
        <w:t xml:space="preserve"> </w:t>
      </w:r>
    </w:p>
    <w:p w:rsidR="00B910F4" w:rsidRDefault="004529E2" w:rsidP="004529E2">
      <w:pPr>
        <w:rPr>
          <w:rFonts w:cs="Arial"/>
          <w:sz w:val="24"/>
          <w:szCs w:val="24"/>
        </w:rPr>
      </w:pPr>
      <w:r w:rsidRPr="004529E2">
        <w:rPr>
          <w:rFonts w:cs="Arial"/>
          <w:sz w:val="24"/>
          <w:szCs w:val="24"/>
        </w:rPr>
        <w:t xml:space="preserve">Dadò - Durisch - Ferrara - Forini </w:t>
      </w:r>
      <w:r>
        <w:rPr>
          <w:rFonts w:cs="Arial"/>
          <w:sz w:val="24"/>
          <w:szCs w:val="24"/>
        </w:rPr>
        <w:t>-</w:t>
      </w:r>
      <w:r w:rsidRPr="004529E2">
        <w:rPr>
          <w:rFonts w:cs="Arial"/>
          <w:sz w:val="24"/>
          <w:szCs w:val="24"/>
        </w:rPr>
        <w:t xml:space="preserve"> Gianella Alessandra </w:t>
      </w:r>
      <w:r w:rsidR="00B910F4">
        <w:rPr>
          <w:rFonts w:cs="Arial"/>
          <w:sz w:val="24"/>
          <w:szCs w:val="24"/>
        </w:rPr>
        <w:t>-</w:t>
      </w:r>
      <w:r w:rsidRPr="004529E2">
        <w:rPr>
          <w:rFonts w:cs="Arial"/>
          <w:sz w:val="24"/>
          <w:szCs w:val="24"/>
        </w:rPr>
        <w:t xml:space="preserve"> Guerra </w:t>
      </w:r>
      <w:r w:rsidR="00B910F4">
        <w:rPr>
          <w:rFonts w:cs="Arial"/>
          <w:sz w:val="24"/>
          <w:szCs w:val="24"/>
        </w:rPr>
        <w:t>-</w:t>
      </w:r>
      <w:r w:rsidRPr="004529E2">
        <w:rPr>
          <w:rFonts w:cs="Arial"/>
          <w:sz w:val="24"/>
          <w:szCs w:val="24"/>
        </w:rPr>
        <w:t xml:space="preserve"> </w:t>
      </w:r>
    </w:p>
    <w:p w:rsidR="004529E2" w:rsidRPr="004529E2" w:rsidRDefault="004529E2" w:rsidP="004529E2">
      <w:pPr>
        <w:rPr>
          <w:rFonts w:cs="Arial"/>
          <w:sz w:val="24"/>
          <w:szCs w:val="24"/>
        </w:rPr>
      </w:pPr>
      <w:r w:rsidRPr="004529E2">
        <w:rPr>
          <w:rFonts w:cs="Arial"/>
          <w:sz w:val="24"/>
          <w:szCs w:val="24"/>
        </w:rPr>
        <w:t xml:space="preserve">Jelmini - Pamini - Quadranti </w:t>
      </w:r>
      <w:bookmarkEnd w:id="8"/>
      <w:bookmarkEnd w:id="9"/>
    </w:p>
    <w:sectPr w:rsidR="004529E2" w:rsidRPr="004529E2" w:rsidSect="00375115">
      <w:headerReference w:type="default" r:id="rId15"/>
      <w:footerReference w:type="default" r:id="rId16"/>
      <w:headerReference w:type="first" r:id="rId17"/>
      <w:footerReference w:type="first" r:id="rId18"/>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5F31" w:rsidRDefault="00665F31" w:rsidP="00F657BF">
      <w:r>
        <w:separator/>
      </w:r>
    </w:p>
  </w:endnote>
  <w:endnote w:type="continuationSeparator" w:id="0">
    <w:p w:rsidR="00665F31" w:rsidRDefault="00665F31"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912E34" w:rsidRPr="003D1008" w:rsidTr="007A3D11">
      <w:trPr>
        <w:trHeight w:hRule="exact" w:val="737"/>
      </w:trPr>
      <w:tc>
        <w:tcPr>
          <w:tcW w:w="4695" w:type="dxa"/>
        </w:tcPr>
        <w:p w:rsidR="00912E34" w:rsidRPr="003D1008" w:rsidRDefault="00DA3274" w:rsidP="00912E34">
          <w:pPr>
            <w:tabs>
              <w:tab w:val="center" w:pos="2382"/>
            </w:tabs>
          </w:pPr>
        </w:p>
      </w:tc>
      <w:tc>
        <w:tcPr>
          <w:tcW w:w="721" w:type="dxa"/>
        </w:tcPr>
        <w:p w:rsidR="00912E34" w:rsidRPr="003D1008" w:rsidRDefault="0035734C" w:rsidP="00912E34">
          <w:pPr>
            <w:jc w:val="center"/>
          </w:pPr>
          <w:r w:rsidRPr="003D1008">
            <w:rPr>
              <w:noProof/>
              <w:lang w:eastAsia="it-CH"/>
            </w:rPr>
            <w:drawing>
              <wp:anchor distT="0" distB="0" distL="114300" distR="114300" simplePos="0" relativeHeight="251669504" behindDoc="0" locked="1" layoutInCell="1" allowOverlap="1" wp14:anchorId="57A4C8AD" wp14:editId="67B37CFF">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rsidR="00912E34" w:rsidRPr="003D1008" w:rsidRDefault="0035734C" w:rsidP="00912E34">
          <w:pPr>
            <w:jc w:val="center"/>
          </w:pPr>
          <w:r w:rsidRPr="003D1008">
            <w:rPr>
              <w:noProof/>
              <w:lang w:eastAsia="it-CH"/>
            </w:rPr>
            <w:drawing>
              <wp:anchor distT="0" distB="0" distL="114300" distR="114300" simplePos="0" relativeHeight="251670528" behindDoc="0" locked="1" layoutInCell="1" allowOverlap="1" wp14:anchorId="6BCF2EE8" wp14:editId="0647662F">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rsidR="00912E34" w:rsidRPr="003D1008" w:rsidRDefault="00DA3274" w:rsidP="00912E34"/>
      </w:tc>
    </w:tr>
  </w:tbl>
  <w:p w:rsidR="00F657BF" w:rsidRDefault="00F657BF" w:rsidP="00F5689F">
    <w:pPr>
      <w:pStyle w:val="InvisibleLin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BB7" w:rsidRDefault="00DA3274">
    <w:pPr>
      <w:pStyle w:val="Pidipagina"/>
      <w:jc w:val="center"/>
    </w:pPr>
  </w:p>
  <w:p w:rsidR="00F657BF" w:rsidRPr="008C6C46" w:rsidRDefault="00F657BF" w:rsidP="00AD7FE7">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5F31" w:rsidRDefault="00665F31" w:rsidP="00F657BF">
      <w:r>
        <w:separator/>
      </w:r>
    </w:p>
  </w:footnote>
  <w:footnote w:type="continuationSeparator" w:id="0">
    <w:p w:rsidR="00665F31" w:rsidRDefault="00665F31" w:rsidP="00F65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5012EC" w:rsidRPr="002747E7" w:rsidTr="006B682A">
      <w:trPr>
        <w:trHeight w:val="562"/>
      </w:trPr>
      <w:sdt>
        <w:sdtPr>
          <w:rPr>
            <w:rFonts w:ascii="Gill Alt One MT Light" w:hAnsi="Gill Alt One MT Light"/>
            <w:sz w:val="16"/>
            <w:szCs w:val="16"/>
          </w:rPr>
          <w:alias w:val="CustomElements.Fields.Dipartimenti"/>
          <w:id w:val="1567676091"/>
          <w:dataBinding w:xpath="//Text[@id='CustomElements.Fields.Dipartimenti']" w:storeItemID="{9682F66E-1DBC-4CA6-842E-D2643AB52CE8}"/>
          <w:text w:multiLine="1"/>
        </w:sdtPr>
        <w:sdtEndPr/>
        <w:sdtContent>
          <w:tc>
            <w:tcPr>
              <w:tcW w:w="8383" w:type="dxa"/>
              <w:tcBorders>
                <w:left w:val="single" w:sz="4" w:space="0" w:color="auto"/>
                <w:bottom w:val="single" w:sz="4" w:space="0" w:color="auto"/>
              </w:tcBorders>
              <w:tcMar>
                <w:left w:w="142" w:type="dxa"/>
              </w:tcMar>
              <w:vAlign w:val="bottom"/>
            </w:tcPr>
            <w:p w:rsidR="005012EC" w:rsidRPr="00E8185F" w:rsidRDefault="00660603" w:rsidP="00A532F6">
              <w:pPr>
                <w:pStyle w:val="Page"/>
                <w:rPr>
                  <w:rFonts w:ascii="Gill Alt One MT Light" w:hAnsi="Gill Alt One MT Light"/>
                  <w:sz w:val="16"/>
                  <w:szCs w:val="16"/>
                </w:rPr>
              </w:pPr>
              <w:r>
                <w:rPr>
                  <w:rFonts w:ascii="Gill Alt One MT Light" w:hAnsi="Gill Alt One MT Light"/>
                  <w:sz w:val="16"/>
                  <w:szCs w:val="16"/>
                </w:rPr>
                <w:t>Dipartimento delle finanze e dell’economia</w:t>
              </w:r>
            </w:p>
          </w:tc>
        </w:sdtContent>
      </w:sdt>
      <w:tc>
        <w:tcPr>
          <w:tcW w:w="1710" w:type="dxa"/>
          <w:tcBorders>
            <w:bottom w:val="single" w:sz="4" w:space="0" w:color="auto"/>
          </w:tcBorders>
          <w:vAlign w:val="bottom"/>
        </w:tcPr>
        <w:p w:rsidR="005012EC" w:rsidRPr="004204CB" w:rsidRDefault="0035734C" w:rsidP="00662409">
          <w:pPr>
            <w:pStyle w:val="Page"/>
            <w:jc w:val="right"/>
            <w:rPr>
              <w:sz w:val="24"/>
            </w:rPr>
          </w:pPr>
          <w:r w:rsidRPr="004204CB">
            <w:rPr>
              <w:sz w:val="24"/>
            </w:rPr>
            <w:fldChar w:fldCharType="begin"/>
          </w:r>
          <w:r w:rsidRPr="004204CB">
            <w:rPr>
              <w:sz w:val="24"/>
            </w:rPr>
            <w:instrText xml:space="preserve"> PAGE   \* MERGEFORMAT </w:instrText>
          </w:r>
          <w:r w:rsidRPr="004204CB">
            <w:rPr>
              <w:sz w:val="24"/>
            </w:rPr>
            <w:fldChar w:fldCharType="separate"/>
          </w:r>
          <w:r w:rsidR="00DA3274">
            <w:rPr>
              <w:noProof/>
              <w:sz w:val="24"/>
            </w:rPr>
            <w:t>5</w:t>
          </w:r>
          <w:r w:rsidRPr="004204CB">
            <w:rPr>
              <w:sz w:val="24"/>
            </w:rPr>
            <w:fldChar w:fldCharType="end"/>
          </w:r>
          <w:r w:rsidRPr="004204CB">
            <w:rPr>
              <w:sz w:val="24"/>
            </w:rPr>
            <w:t xml:space="preserve"> di </w:t>
          </w:r>
          <w:r w:rsidRPr="004204CB">
            <w:rPr>
              <w:sz w:val="24"/>
            </w:rPr>
            <w:fldChar w:fldCharType="begin"/>
          </w:r>
          <w:r w:rsidRPr="004204CB">
            <w:rPr>
              <w:sz w:val="24"/>
            </w:rPr>
            <w:instrText xml:space="preserve"> NUMPAGES   \* MERGEFORMAT </w:instrText>
          </w:r>
          <w:r w:rsidRPr="004204CB">
            <w:rPr>
              <w:sz w:val="24"/>
            </w:rPr>
            <w:fldChar w:fldCharType="separate"/>
          </w:r>
          <w:r w:rsidR="00DA3274">
            <w:rPr>
              <w:noProof/>
              <w:sz w:val="24"/>
            </w:rPr>
            <w:t>5</w:t>
          </w:r>
          <w:r w:rsidRPr="004204CB">
            <w:rPr>
              <w:noProof/>
              <w:sz w:val="24"/>
            </w:rPr>
            <w:fldChar w:fldCharType="end"/>
          </w:r>
        </w:p>
      </w:tc>
    </w:tr>
    <w:tr w:rsidR="005012EC" w:rsidRPr="009E444B" w:rsidTr="006B682A">
      <w:trPr>
        <w:trHeight w:val="334"/>
      </w:trPr>
      <w:sdt>
        <w:sdtPr>
          <w:rPr>
            <w:rFonts w:ascii="Gill Sans Display MT Pro BdCn" w:hAnsi="Gill Sans Display MT Pro BdCn"/>
            <w:sz w:val="18"/>
            <w:szCs w:val="18"/>
          </w:rPr>
          <w:alias w:val="CustomElements.Fields.Titolo2"/>
          <w:id w:val="48588533"/>
          <w:dataBinding w:xpath="//Text[@id='CustomElements.Fields.Titolo2']" w:storeItemID="{9682F66E-1DBC-4CA6-842E-D2643AB52CE8}"/>
          <w:text w:multiLine="1"/>
        </w:sdtPr>
        <w:sdtEndPr/>
        <w:sdtContent>
          <w:tc>
            <w:tcPr>
              <w:tcW w:w="8383" w:type="dxa"/>
              <w:tcBorders>
                <w:left w:val="single" w:sz="4" w:space="0" w:color="auto"/>
              </w:tcBorders>
              <w:tcMar>
                <w:top w:w="0" w:type="dxa"/>
                <w:left w:w="142" w:type="dxa"/>
              </w:tcMar>
            </w:tcPr>
            <w:p w:rsidR="005012EC" w:rsidRPr="00E8185F" w:rsidRDefault="00660603" w:rsidP="00A532F6">
              <w:pPr>
                <w:pStyle w:val="Information"/>
                <w:rPr>
                  <w:rFonts w:ascii="Gill Sans Display MT Pro BdCn" w:hAnsi="Gill Sans Display MT Pro BdCn"/>
                  <w:sz w:val="18"/>
                  <w:szCs w:val="18"/>
                  <w:lang w:val="de-DE"/>
                </w:rPr>
              </w:pPr>
              <w:r>
                <w:rPr>
                  <w:rFonts w:ascii="Gill Sans Display MT Pro BdCn" w:hAnsi="Gill Sans Display MT Pro BdCn"/>
                  <w:sz w:val="18"/>
                  <w:szCs w:val="18"/>
                </w:rPr>
                <w:t>Rapporto n. 7972 R del 25 gennaio 2022</w:t>
              </w:r>
            </w:p>
          </w:tc>
        </w:sdtContent>
      </w:sdt>
      <w:tc>
        <w:tcPr>
          <w:tcW w:w="1710" w:type="dxa"/>
          <w:tcBorders>
            <w:top w:val="single" w:sz="4" w:space="0" w:color="auto"/>
          </w:tcBorders>
        </w:tcPr>
        <w:p w:rsidR="005012EC" w:rsidRPr="00E043A3" w:rsidRDefault="00DA3274" w:rsidP="00662409">
          <w:pPr>
            <w:pStyle w:val="InvisibleLine"/>
            <w:rPr>
              <w:lang w:val="de-DE"/>
            </w:rPr>
          </w:pPr>
        </w:p>
      </w:tc>
    </w:tr>
  </w:tbl>
  <w:p w:rsidR="00F657BF" w:rsidRPr="00980362" w:rsidRDefault="0035734C" w:rsidP="00980362">
    <w:pPr>
      <w:pStyle w:val="Intestazione"/>
    </w:pPr>
    <w:r>
      <w:rPr>
        <w:noProof/>
        <w:lang w:val="it-CH" w:eastAsia="it-CH"/>
      </w:rPr>
      <mc:AlternateContent>
        <mc:Choice Requires="wps">
          <w:drawing>
            <wp:anchor distT="0" distB="0" distL="114300" distR="114300" simplePos="0" relativeHeight="251665408" behindDoc="1" locked="1" layoutInCell="1" allowOverlap="1" wp14:anchorId="0546BBD1"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9682F66E-1DBC-4CA6-842E-D2643AB52CE8}"/>
                            <w:text w:multiLine="1"/>
                          </w:sdtPr>
                          <w:sdtEndPr/>
                          <w:sdtContent>
                            <w:p w:rsidR="008065E8" w:rsidRPr="00411371" w:rsidRDefault="0035734C" w:rsidP="008065E8">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6BBD1" id="_x0000_t202" coordsize="21600,21600" o:spt="202" path="m,l,21600r21600,l21600,xe">
              <v:stroke joinstyle="miter"/>
              <v:path gradientshapeok="t" o:connecttype="rect"/>
            </v:shapetype>
            <v:shape id="###DraftMode###4" o:spid="_x0000_s1026" type="#_x0000_t202" alt="off" style="position:absolute;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9682F66E-1DBC-4CA6-842E-D2643AB52CE8}"/>
                      <w:text w:multiLine="1"/>
                    </w:sdtPr>
                    <w:sdtEndPr/>
                    <w:sdtContent>
                      <w:p w:rsidR="008065E8" w:rsidRPr="00411371" w:rsidRDefault="0035734C" w:rsidP="008065E8">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912E34" w:rsidRPr="00DA3274" w:rsidTr="0098208F">
      <w:trPr>
        <w:trHeight w:val="586"/>
      </w:trPr>
      <w:tc>
        <w:tcPr>
          <w:tcW w:w="2440" w:type="pct"/>
          <w:gridSpan w:val="3"/>
          <w:tcBorders>
            <w:top w:val="nil"/>
            <w:left w:val="nil"/>
            <w:bottom w:val="single" w:sz="4" w:space="0" w:color="auto"/>
          </w:tcBorders>
          <w:vAlign w:val="bottom"/>
        </w:tcPr>
        <w:p w:rsidR="00662409" w:rsidRPr="003108C0" w:rsidRDefault="00DA3274" w:rsidP="00D07D6E">
          <w:pPr>
            <w:pStyle w:val="InvisibleLine"/>
            <w:ind w:left="150"/>
            <w:rPr>
              <w:sz w:val="16"/>
            </w:rPr>
          </w:pPr>
        </w:p>
      </w:tc>
      <w:tc>
        <w:tcPr>
          <w:tcW w:w="373" w:type="pct"/>
          <w:tcBorders>
            <w:top w:val="nil"/>
            <w:bottom w:val="single" w:sz="4" w:space="0" w:color="auto"/>
          </w:tcBorders>
          <w:vAlign w:val="bottom"/>
        </w:tcPr>
        <w:p w:rsidR="00662409" w:rsidRPr="003108C0" w:rsidRDefault="00DA3274" w:rsidP="00D07D6E">
          <w:pPr>
            <w:pStyle w:val="Level"/>
            <w:ind w:left="150"/>
            <w:rPr>
              <w:sz w:val="16"/>
            </w:rPr>
          </w:pPr>
        </w:p>
      </w:tc>
      <w:tc>
        <w:tcPr>
          <w:tcW w:w="209" w:type="pct"/>
          <w:tcBorders>
            <w:top w:val="nil"/>
            <w:bottom w:val="single" w:sz="4" w:space="0" w:color="auto"/>
          </w:tcBorders>
        </w:tcPr>
        <w:p w:rsidR="00662409" w:rsidRDefault="0035734C" w:rsidP="00D07D6E">
          <w:pPr>
            <w:pStyle w:val="InvisibleLine"/>
            <w:ind w:left="150"/>
          </w:pPr>
          <w:r>
            <w:rPr>
              <w:noProof/>
              <w:lang w:val="it-CH" w:eastAsia="it-CH"/>
            </w:rPr>
            <w:drawing>
              <wp:anchor distT="0" distB="0" distL="114300" distR="114300" simplePos="0" relativeHeight="251667456" behindDoc="1" locked="1" layoutInCell="1" allowOverlap="1" wp14:anchorId="62E156CF" wp14:editId="226CACA6">
                <wp:simplePos x="0" y="0"/>
                <wp:positionH relativeFrom="column">
                  <wp:posOffset>-92710</wp:posOffset>
                </wp:positionH>
                <wp:positionV relativeFrom="page">
                  <wp:posOffset>-119380</wp:posOffset>
                </wp:positionV>
                <wp:extent cx="275590" cy="467995"/>
                <wp:effectExtent l="0" t="0" r="0" b="8255"/>
                <wp:wrapNone/>
                <wp:docPr id="6" name="ooImg_1334982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5590"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rsidR="00662409" w:rsidRPr="00DA3274" w:rsidRDefault="0035734C" w:rsidP="00D07D6E">
          <w:pPr>
            <w:pStyle w:val="HeaderDecisione"/>
            <w:spacing w:after="60"/>
            <w:ind w:left="150"/>
            <w:jc w:val="right"/>
            <w:rPr>
              <w:rFonts w:ascii="Arial" w:hAnsi="Arial" w:cs="Arial"/>
              <w:sz w:val="24"/>
            </w:rPr>
          </w:pPr>
          <w:r w:rsidRPr="00DA3274">
            <w:rPr>
              <w:rFonts w:ascii="Arial" w:hAnsi="Arial" w:cs="Arial"/>
              <w:sz w:val="24"/>
            </w:rPr>
            <w:fldChar w:fldCharType="begin"/>
          </w:r>
          <w:r w:rsidRPr="00DA3274">
            <w:rPr>
              <w:rFonts w:ascii="Arial" w:hAnsi="Arial" w:cs="Arial"/>
              <w:sz w:val="24"/>
            </w:rPr>
            <w:instrText xml:space="preserve"> PAGE   \* MERGEFORMAT </w:instrText>
          </w:r>
          <w:r w:rsidRPr="00DA3274">
            <w:rPr>
              <w:rFonts w:ascii="Arial" w:hAnsi="Arial" w:cs="Arial"/>
              <w:sz w:val="24"/>
            </w:rPr>
            <w:fldChar w:fldCharType="separate"/>
          </w:r>
          <w:r w:rsidR="00DA3274">
            <w:rPr>
              <w:rFonts w:ascii="Arial" w:hAnsi="Arial" w:cs="Arial"/>
              <w:noProof/>
              <w:sz w:val="24"/>
            </w:rPr>
            <w:t>1</w:t>
          </w:r>
          <w:r w:rsidRPr="00DA3274">
            <w:rPr>
              <w:rFonts w:ascii="Arial" w:hAnsi="Arial" w:cs="Arial"/>
              <w:sz w:val="24"/>
            </w:rPr>
            <w:fldChar w:fldCharType="end"/>
          </w:r>
          <w:r w:rsidRPr="00DA3274">
            <w:rPr>
              <w:rFonts w:ascii="Arial" w:hAnsi="Arial" w:cs="Arial"/>
              <w:sz w:val="24"/>
            </w:rPr>
            <w:t xml:space="preserve"> di </w:t>
          </w:r>
          <w:r w:rsidRPr="00DA3274">
            <w:rPr>
              <w:rFonts w:ascii="Arial" w:hAnsi="Arial" w:cs="Arial"/>
              <w:sz w:val="24"/>
            </w:rPr>
            <w:fldChar w:fldCharType="begin"/>
          </w:r>
          <w:r w:rsidRPr="00DA3274">
            <w:rPr>
              <w:rFonts w:ascii="Arial" w:hAnsi="Arial" w:cs="Arial"/>
              <w:sz w:val="24"/>
            </w:rPr>
            <w:instrText xml:space="preserve"> NUMPAGES   \* MERGEFORMAT </w:instrText>
          </w:r>
          <w:r w:rsidRPr="00DA3274">
            <w:rPr>
              <w:rFonts w:ascii="Arial" w:hAnsi="Arial" w:cs="Arial"/>
              <w:sz w:val="24"/>
            </w:rPr>
            <w:fldChar w:fldCharType="separate"/>
          </w:r>
          <w:r w:rsidR="00DA3274">
            <w:rPr>
              <w:rFonts w:ascii="Arial" w:hAnsi="Arial" w:cs="Arial"/>
              <w:noProof/>
              <w:sz w:val="24"/>
            </w:rPr>
            <w:t>5</w:t>
          </w:r>
          <w:r w:rsidRPr="00DA3274">
            <w:rPr>
              <w:rFonts w:ascii="Arial" w:hAnsi="Arial" w:cs="Arial"/>
              <w:noProof/>
              <w:sz w:val="24"/>
            </w:rPr>
            <w:fldChar w:fldCharType="end"/>
          </w:r>
        </w:p>
      </w:tc>
    </w:tr>
    <w:tr w:rsidR="00912E34" w:rsidRPr="0004624C" w:rsidTr="0098208F">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9682F66E-1DBC-4CA6-842E-D2643AB52CE8}"/>
          <w:text w:multiLine="1"/>
        </w:sdtPr>
        <w:sdtEndPr/>
        <w:sdtContent>
          <w:tc>
            <w:tcPr>
              <w:tcW w:w="5000" w:type="pct"/>
              <w:gridSpan w:val="6"/>
              <w:tcBorders>
                <w:left w:val="nil"/>
                <w:right w:val="nil"/>
              </w:tcBorders>
              <w:noWrap/>
              <w:tcMar>
                <w:top w:w="0" w:type="dxa"/>
              </w:tcMar>
              <w:vAlign w:val="bottom"/>
            </w:tcPr>
            <w:p w:rsidR="00662409" w:rsidRPr="008C03B5" w:rsidRDefault="00660603" w:rsidP="00DB7CD8">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Rapporto</w:t>
              </w:r>
            </w:p>
          </w:tc>
        </w:sdtContent>
      </w:sdt>
    </w:tr>
    <w:tr w:rsidR="008C03B5" w:rsidRPr="0004624C" w:rsidTr="00B76ABD">
      <w:trPr>
        <w:trHeight w:hRule="exact" w:val="306"/>
      </w:trPr>
      <w:tc>
        <w:tcPr>
          <w:tcW w:w="670" w:type="pct"/>
          <w:tcBorders>
            <w:left w:val="nil"/>
            <w:bottom w:val="nil"/>
          </w:tcBorders>
          <w:noWrap/>
          <w:tcMar>
            <w:top w:w="57" w:type="dxa"/>
            <w:left w:w="142" w:type="dxa"/>
          </w:tcMar>
        </w:tcPr>
        <w:p w:rsidR="008C03B5" w:rsidRPr="00C7320A" w:rsidRDefault="0035734C" w:rsidP="002B0F22">
          <w:pPr>
            <w:pStyle w:val="Level"/>
            <w:spacing w:before="60"/>
            <w:rPr>
              <w:rFonts w:ascii="Gill Alt One MT Light" w:hAnsi="Gill Alt One MT Light"/>
              <w:sz w:val="16"/>
            </w:rPr>
          </w:pPr>
          <w:r w:rsidRPr="00C7320A">
            <w:rPr>
              <w:rFonts w:ascii="Gill Alt One MT Light" w:hAnsi="Gill Alt One MT Light"/>
              <w:sz w:val="16"/>
            </w:rPr>
            <w:t>numero</w:t>
          </w:r>
        </w:p>
        <w:p w:rsidR="008C03B5" w:rsidRPr="00C7320A" w:rsidRDefault="00DA3274" w:rsidP="002B0F22">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rsidR="008C03B5" w:rsidRPr="00C7320A" w:rsidRDefault="0035734C" w:rsidP="002B0F22">
          <w:pPr>
            <w:pStyle w:val="Level"/>
            <w:spacing w:before="60"/>
            <w:rPr>
              <w:rFonts w:ascii="Gill Alt One MT Light" w:hAnsi="Gill Alt One MT Light"/>
              <w:sz w:val="16"/>
            </w:rPr>
          </w:pPr>
          <w:r w:rsidRPr="00C7320A">
            <w:rPr>
              <w:rFonts w:ascii="Gill Alt One MT Light" w:hAnsi="Gill Alt One MT Light"/>
              <w:sz w:val="16"/>
            </w:rPr>
            <w:t>data</w:t>
          </w:r>
        </w:p>
        <w:p w:rsidR="008C03B5" w:rsidRPr="00C7320A" w:rsidRDefault="00DA3274" w:rsidP="002B0F22">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rsidR="008C03B5" w:rsidRPr="00C7320A" w:rsidRDefault="0035734C" w:rsidP="002B0F22">
          <w:pPr>
            <w:pStyle w:val="Level"/>
            <w:spacing w:before="60"/>
            <w:rPr>
              <w:rFonts w:ascii="Gill Alt One MT Light" w:hAnsi="Gill Alt One MT Light"/>
              <w:sz w:val="16"/>
            </w:rPr>
          </w:pPr>
          <w:r>
            <w:rPr>
              <w:rFonts w:ascii="Gill Alt One MT Light" w:hAnsi="Gill Alt One MT Light"/>
              <w:sz w:val="16"/>
            </w:rPr>
            <w:t>competenza</w:t>
          </w:r>
        </w:p>
        <w:p w:rsidR="008C03B5" w:rsidRPr="008C03B5" w:rsidRDefault="00DA3274" w:rsidP="002B0F22">
          <w:pPr>
            <w:pStyle w:val="Level"/>
            <w:spacing w:before="60" w:line="240" w:lineRule="auto"/>
            <w:rPr>
              <w:rFonts w:ascii="Gill Alt One MT Light" w:hAnsi="Gill Alt One MT Light"/>
              <w:sz w:val="16"/>
            </w:rPr>
          </w:pPr>
        </w:p>
      </w:tc>
    </w:tr>
    <w:tr w:rsidR="008C03B5" w:rsidRPr="0004624C" w:rsidTr="008C03B5">
      <w:trPr>
        <w:trHeight w:hRule="exact" w:val="699"/>
      </w:trPr>
      <w:tc>
        <w:tcPr>
          <w:tcW w:w="670" w:type="pct"/>
          <w:tcBorders>
            <w:top w:val="nil"/>
            <w:left w:val="nil"/>
            <w:bottom w:val="single" w:sz="4" w:space="0" w:color="auto"/>
            <w:right w:val="nil"/>
          </w:tcBorders>
          <w:noWrap/>
          <w:tcMar>
            <w:top w:w="0" w:type="dxa"/>
          </w:tcMar>
        </w:tcPr>
        <w:p w:rsidR="008C03B5" w:rsidRPr="00665F31" w:rsidRDefault="00DA3274" w:rsidP="00A532F6">
          <w:pPr>
            <w:pStyle w:val="InvisibleLine"/>
            <w:spacing w:line="280" w:lineRule="exact"/>
            <w:rPr>
              <w:rFonts w:cs="Calibri"/>
              <w:b/>
              <w:sz w:val="24"/>
              <w:szCs w:val="24"/>
            </w:rPr>
          </w:pPr>
          <w:sdt>
            <w:sdtPr>
              <w:rPr>
                <w:rFonts w:cs="Calibri"/>
                <w:b/>
                <w:sz w:val="24"/>
                <w:szCs w:val="24"/>
              </w:rPr>
              <w:alias w:val="DocParam.Number"/>
              <w:id w:val="614175640"/>
              <w:dataBinding w:xpath="//Text[@id='DocParam.Number']" w:storeItemID="{9682F66E-1DBC-4CA6-842E-D2643AB52CE8}"/>
              <w:text w:multiLine="1"/>
            </w:sdtPr>
            <w:sdtEndPr>
              <w:rPr>
                <w:rFonts w:cstheme="minorBidi"/>
              </w:rPr>
            </w:sdtEndPr>
            <w:sdtContent>
              <w:r w:rsidR="00660603" w:rsidRPr="00665F31">
                <w:rPr>
                  <w:b/>
                  <w:sz w:val="24"/>
                  <w:szCs w:val="24"/>
                </w:rPr>
                <w:t>7972 R</w:t>
              </w:r>
            </w:sdtContent>
          </w:sdt>
        </w:p>
      </w:tc>
      <w:sdt>
        <w:sdtPr>
          <w:rPr>
            <w:sz w:val="24"/>
          </w:rPr>
          <w:alias w:val="DocParam.Date"/>
          <w:id w:val="-464426178"/>
          <w:dataBinding w:xpath="//DateTime[@id='DocParam.Date']" w:storeItemID="{9682F66E-1DBC-4CA6-842E-D2643AB52CE8}"/>
          <w:date w:fullDate="2022-01-25T01:00:00Z">
            <w:dateFormat w:val="d MMMM yyyy"/>
            <w:lid w:val="it-CH"/>
            <w:storeMappedDataAs w:val="dateTime"/>
            <w:calendar w:val="gregorian"/>
          </w:date>
        </w:sdtPr>
        <w:sdtEndPr>
          <w:rPr>
            <w:sz w:val="22"/>
          </w:rPr>
        </w:sdtEndPr>
        <w:sdtContent>
          <w:tc>
            <w:tcPr>
              <w:tcW w:w="1112" w:type="pct"/>
              <w:tcBorders>
                <w:top w:val="nil"/>
                <w:left w:val="nil"/>
                <w:bottom w:val="single" w:sz="4" w:space="0" w:color="auto"/>
                <w:right w:val="nil"/>
              </w:tcBorders>
              <w:noWrap/>
              <w:tcMar>
                <w:top w:w="0" w:type="dxa"/>
              </w:tcMar>
            </w:tcPr>
            <w:p w:rsidR="008C03B5" w:rsidRPr="002A0371" w:rsidRDefault="00660603" w:rsidP="00A532F6">
              <w:pPr>
                <w:pStyle w:val="Data"/>
              </w:pPr>
              <w:r>
                <w:rPr>
                  <w:sz w:val="24"/>
                </w:rPr>
                <w:t>25 gennaio 2022</w:t>
              </w:r>
            </w:p>
          </w:tc>
        </w:sdtContent>
      </w:sdt>
      <w:tc>
        <w:tcPr>
          <w:tcW w:w="3218" w:type="pct"/>
          <w:gridSpan w:val="4"/>
          <w:tcBorders>
            <w:top w:val="nil"/>
            <w:left w:val="nil"/>
            <w:bottom w:val="nil"/>
            <w:right w:val="nil"/>
          </w:tcBorders>
        </w:tcPr>
        <w:p w:rsidR="008C03B5" w:rsidRPr="00665F31" w:rsidRDefault="00DA3274" w:rsidP="00A532F6">
          <w:pPr>
            <w:pStyle w:val="Data"/>
            <w:rPr>
              <w:rFonts w:ascii="Calibri" w:hAnsi="Calibri" w:cs="Calibri"/>
              <w:sz w:val="23"/>
              <w:szCs w:val="23"/>
            </w:rPr>
          </w:pPr>
          <w:sdt>
            <w:sdtPr>
              <w:rPr>
                <w:smallCaps/>
                <w:sz w:val="23"/>
                <w:szCs w:val="23"/>
              </w:rPr>
              <w:alias w:val="CustomElements.Fields.Dipartimenti"/>
              <w:id w:val="-1138097914"/>
              <w:dataBinding w:xpath="//Text[@id='CustomElements.Fields.Dipartimenti']" w:storeItemID="{9682F66E-1DBC-4CA6-842E-D2643AB52CE8}"/>
              <w:text w:multiLine="1"/>
            </w:sdtPr>
            <w:sdtEndPr/>
            <w:sdtContent>
              <w:r w:rsidR="00660603">
                <w:rPr>
                  <w:smallCaps/>
                  <w:sz w:val="23"/>
                  <w:szCs w:val="23"/>
                </w:rPr>
                <w:t>Dipartimento delle finanze e dell’economia</w:t>
              </w:r>
            </w:sdtContent>
          </w:sdt>
        </w:p>
      </w:tc>
    </w:tr>
    <w:tr w:rsidR="00912E34" w:rsidRPr="00C63927" w:rsidTr="0098208F">
      <w:trPr>
        <w:trHeight w:hRule="exact" w:val="198"/>
      </w:trPr>
      <w:tc>
        <w:tcPr>
          <w:tcW w:w="5000" w:type="pct"/>
          <w:gridSpan w:val="6"/>
          <w:tcBorders>
            <w:left w:val="nil"/>
            <w:bottom w:val="nil"/>
            <w:right w:val="nil"/>
          </w:tcBorders>
          <w:noWrap/>
          <w:tcMar>
            <w:top w:w="57" w:type="dxa"/>
            <w:left w:w="85" w:type="dxa"/>
            <w:bottom w:w="170" w:type="dxa"/>
          </w:tcMar>
        </w:tcPr>
        <w:p w:rsidR="00662409" w:rsidRPr="00C7320A" w:rsidRDefault="00DA3274" w:rsidP="00D07D6E">
          <w:pPr>
            <w:pStyle w:val="Level"/>
            <w:ind w:left="150"/>
            <w:rPr>
              <w:rFonts w:ascii="Gill Alt One MT Light" w:hAnsi="Gill Alt One MT Light"/>
              <w:sz w:val="16"/>
              <w:szCs w:val="16"/>
            </w:rPr>
          </w:pPr>
        </w:p>
      </w:tc>
    </w:tr>
  </w:tbl>
  <w:p w:rsidR="00F657BF" w:rsidRPr="00DA2879" w:rsidRDefault="0035734C" w:rsidP="00C7320A">
    <w:pPr>
      <w:pStyle w:val="Nessunaspaziatura"/>
      <w:spacing w:line="40" w:lineRule="exact"/>
    </w:pPr>
    <w:r>
      <w:rPr>
        <w:noProof/>
        <w:lang w:val="it-CH" w:eastAsia="it-CH"/>
      </w:rPr>
      <w:drawing>
        <wp:anchor distT="0" distB="0" distL="114300" distR="114300" simplePos="0" relativeHeight="251659264" behindDoc="1" locked="1" layoutInCell="1" allowOverlap="1" wp14:anchorId="2AE9A79C" wp14:editId="2D72E6B9">
          <wp:simplePos x="0" y="0"/>
          <wp:positionH relativeFrom="column">
            <wp:posOffset>3042920</wp:posOffset>
          </wp:positionH>
          <wp:positionV relativeFrom="page">
            <wp:posOffset>215265</wp:posOffset>
          </wp:positionV>
          <wp:extent cx="458470" cy="467995"/>
          <wp:effectExtent l="0" t="0" r="0" b="8255"/>
          <wp:wrapNone/>
          <wp:docPr id="7" name="ooImg_993988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8470"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21F82C06"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9682F66E-1DBC-4CA6-842E-D2643AB52CE8}"/>
                            <w:text w:multiLine="1"/>
                          </w:sdtPr>
                          <w:sdtEndPr/>
                          <w:sdtContent>
                            <w:p w:rsidR="00E93620" w:rsidRPr="00411371" w:rsidRDefault="0035734C" w:rsidP="00621AA2">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82C06" id="_x0000_t202" coordsize="21600,21600" o:spt="202" path="m,l,21600r21600,l21600,xe">
              <v:stroke joinstyle="miter"/>
              <v:path gradientshapeok="t" o:connecttype="rect"/>
            </v:shapetype>
            <v:shape id="_x0000_s1027" type="#_x0000_t202" alt="off" style="position:absolute;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9682F66E-1DBC-4CA6-842E-D2643AB52CE8}"/>
                      <w:text w:multiLine="1"/>
                    </w:sdtPr>
                    <w:sdtEndPr/>
                    <w:sdtContent>
                      <w:p w:rsidR="00E93620" w:rsidRPr="00411371" w:rsidRDefault="0035734C" w:rsidP="00621AA2">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E01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9A7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89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5C9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B81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357246"/>
    <w:multiLevelType w:val="hybridMultilevel"/>
    <w:tmpl w:val="5B1A8D7E"/>
    <w:lvl w:ilvl="0" w:tplc="08100001">
      <w:start w:val="1"/>
      <w:numFmt w:val="bullet"/>
      <w:lvlText w:val=""/>
      <w:lvlJc w:val="left"/>
      <w:pPr>
        <w:ind w:left="6249" w:hanging="360"/>
      </w:pPr>
      <w:rPr>
        <w:rFonts w:ascii="Symbol" w:hAnsi="Symbol" w:hint="default"/>
      </w:rPr>
    </w:lvl>
    <w:lvl w:ilvl="1" w:tplc="08100003">
      <w:start w:val="1"/>
      <w:numFmt w:val="bullet"/>
      <w:lvlText w:val="o"/>
      <w:lvlJc w:val="left"/>
      <w:pPr>
        <w:ind w:left="6969" w:hanging="360"/>
      </w:pPr>
      <w:rPr>
        <w:rFonts w:ascii="Courier New" w:hAnsi="Courier New" w:cs="Courier New" w:hint="default"/>
      </w:rPr>
    </w:lvl>
    <w:lvl w:ilvl="2" w:tplc="08100005">
      <w:start w:val="1"/>
      <w:numFmt w:val="bullet"/>
      <w:lvlText w:val=""/>
      <w:lvlJc w:val="left"/>
      <w:pPr>
        <w:ind w:left="7689" w:hanging="360"/>
      </w:pPr>
      <w:rPr>
        <w:rFonts w:ascii="Wingdings" w:hAnsi="Wingdings" w:hint="default"/>
      </w:rPr>
    </w:lvl>
    <w:lvl w:ilvl="3" w:tplc="08100001">
      <w:start w:val="1"/>
      <w:numFmt w:val="bullet"/>
      <w:lvlText w:val=""/>
      <w:lvlJc w:val="left"/>
      <w:pPr>
        <w:ind w:left="8409" w:hanging="360"/>
      </w:pPr>
      <w:rPr>
        <w:rFonts w:ascii="Symbol" w:hAnsi="Symbol" w:hint="default"/>
      </w:rPr>
    </w:lvl>
    <w:lvl w:ilvl="4" w:tplc="08100003">
      <w:start w:val="1"/>
      <w:numFmt w:val="bullet"/>
      <w:lvlText w:val="o"/>
      <w:lvlJc w:val="left"/>
      <w:pPr>
        <w:ind w:left="9129" w:hanging="360"/>
      </w:pPr>
      <w:rPr>
        <w:rFonts w:ascii="Courier New" w:hAnsi="Courier New" w:cs="Courier New" w:hint="default"/>
      </w:rPr>
    </w:lvl>
    <w:lvl w:ilvl="5" w:tplc="08100005">
      <w:start w:val="1"/>
      <w:numFmt w:val="bullet"/>
      <w:lvlText w:val=""/>
      <w:lvlJc w:val="left"/>
      <w:pPr>
        <w:ind w:left="9849" w:hanging="360"/>
      </w:pPr>
      <w:rPr>
        <w:rFonts w:ascii="Wingdings" w:hAnsi="Wingdings" w:hint="default"/>
      </w:rPr>
    </w:lvl>
    <w:lvl w:ilvl="6" w:tplc="08100001">
      <w:start w:val="1"/>
      <w:numFmt w:val="bullet"/>
      <w:lvlText w:val=""/>
      <w:lvlJc w:val="left"/>
      <w:pPr>
        <w:ind w:left="10569" w:hanging="360"/>
      </w:pPr>
      <w:rPr>
        <w:rFonts w:ascii="Symbol" w:hAnsi="Symbol" w:hint="default"/>
      </w:rPr>
    </w:lvl>
    <w:lvl w:ilvl="7" w:tplc="08100003">
      <w:start w:val="1"/>
      <w:numFmt w:val="bullet"/>
      <w:lvlText w:val="o"/>
      <w:lvlJc w:val="left"/>
      <w:pPr>
        <w:ind w:left="11289" w:hanging="360"/>
      </w:pPr>
      <w:rPr>
        <w:rFonts w:ascii="Courier New" w:hAnsi="Courier New" w:cs="Courier New" w:hint="default"/>
      </w:rPr>
    </w:lvl>
    <w:lvl w:ilvl="8" w:tplc="08100005">
      <w:start w:val="1"/>
      <w:numFmt w:val="bullet"/>
      <w:lvlText w:val=""/>
      <w:lvlJc w:val="left"/>
      <w:pPr>
        <w:ind w:left="12009" w:hanging="360"/>
      </w:pPr>
      <w:rPr>
        <w:rFonts w:ascii="Wingdings" w:hAnsi="Wingdings" w:hint="default"/>
      </w:rPr>
    </w:lvl>
  </w:abstractNum>
  <w:abstractNum w:abstractNumId="11"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2" w15:restartNumberingAfterBreak="0">
    <w:nsid w:val="1E3E54B7"/>
    <w:multiLevelType w:val="multilevel"/>
    <w:tmpl w:val="953CA1B2"/>
    <w:styleLink w:val="HeadingList"/>
    <w:lvl w:ilvl="0">
      <w:start w:val="1"/>
      <w:numFmt w:val="decimal"/>
      <w:lvlText w:val="%1"/>
      <w:lvlJc w:val="left"/>
      <w:pPr>
        <w:ind w:left="363" w:hanging="363"/>
      </w:pPr>
      <w:rPr>
        <w:rFonts w:asciiTheme="majorHAnsi" w:hAnsiTheme="majorHAnsi" w:hint="default"/>
      </w:rPr>
    </w:lvl>
    <w:lvl w:ilvl="1">
      <w:start w:val="1"/>
      <w:numFmt w:val="decimal"/>
      <w:lvlText w:val="%1.%2"/>
      <w:lvlJc w:val="left"/>
      <w:pPr>
        <w:ind w:left="544" w:hanging="544"/>
      </w:pPr>
      <w:rPr>
        <w:rFonts w:hint="default"/>
      </w:rPr>
    </w:lvl>
    <w:lvl w:ilvl="2">
      <w:start w:val="1"/>
      <w:numFmt w:val="decimal"/>
      <w:lvlText w:val="%1.%2.%3"/>
      <w:lvlJc w:val="left"/>
      <w:pPr>
        <w:ind w:left="726" w:hanging="726"/>
      </w:pPr>
      <w:rPr>
        <w:rFonts w:hint="default"/>
      </w:rPr>
    </w:lvl>
    <w:lvl w:ilvl="3">
      <w:start w:val="1"/>
      <w:numFmt w:val="decimal"/>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3"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4"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5" w15:restartNumberingAfterBreak="0">
    <w:nsid w:val="2D6710F6"/>
    <w:multiLevelType w:val="hybridMultilevel"/>
    <w:tmpl w:val="D77AF608"/>
    <w:lvl w:ilvl="0" w:tplc="2D0C8EFA">
      <w:start w:val="1"/>
      <w:numFmt w:val="bullet"/>
      <w:lvlText w:val="-"/>
      <w:lvlJc w:val="left"/>
      <w:pPr>
        <w:ind w:left="720" w:hanging="360"/>
      </w:pPr>
      <w:rPr>
        <w:rFonts w:ascii="Arial" w:hAnsi="Arial" w:hint="default"/>
      </w:rPr>
    </w:lvl>
    <w:lvl w:ilvl="1" w:tplc="08100003">
      <w:start w:val="1"/>
      <w:numFmt w:val="bullet"/>
      <w:lvlText w:val="o"/>
      <w:lvlJc w:val="left"/>
      <w:pPr>
        <w:ind w:left="1440" w:hanging="360"/>
      </w:pPr>
      <w:rPr>
        <w:rFonts w:ascii="Courier New" w:hAnsi="Courier New" w:cs="Courier New" w:hint="default"/>
      </w:rPr>
    </w:lvl>
    <w:lvl w:ilvl="2" w:tplc="08100005">
      <w:start w:val="1"/>
      <w:numFmt w:val="bullet"/>
      <w:lvlText w:val=""/>
      <w:lvlJc w:val="left"/>
      <w:pPr>
        <w:ind w:left="2160" w:hanging="360"/>
      </w:pPr>
      <w:rPr>
        <w:rFonts w:ascii="Wingdings" w:hAnsi="Wingdings" w:hint="default"/>
      </w:rPr>
    </w:lvl>
    <w:lvl w:ilvl="3" w:tplc="08100001">
      <w:start w:val="1"/>
      <w:numFmt w:val="bullet"/>
      <w:lvlText w:val=""/>
      <w:lvlJc w:val="left"/>
      <w:pPr>
        <w:ind w:left="2880" w:hanging="360"/>
      </w:pPr>
      <w:rPr>
        <w:rFonts w:ascii="Symbol" w:hAnsi="Symbol" w:hint="default"/>
      </w:rPr>
    </w:lvl>
    <w:lvl w:ilvl="4" w:tplc="08100003">
      <w:start w:val="1"/>
      <w:numFmt w:val="bullet"/>
      <w:lvlText w:val="o"/>
      <w:lvlJc w:val="left"/>
      <w:pPr>
        <w:ind w:left="3600" w:hanging="360"/>
      </w:pPr>
      <w:rPr>
        <w:rFonts w:ascii="Courier New" w:hAnsi="Courier New" w:cs="Courier New" w:hint="default"/>
      </w:rPr>
    </w:lvl>
    <w:lvl w:ilvl="5" w:tplc="08100005">
      <w:start w:val="1"/>
      <w:numFmt w:val="bullet"/>
      <w:lvlText w:val=""/>
      <w:lvlJc w:val="left"/>
      <w:pPr>
        <w:ind w:left="4320" w:hanging="360"/>
      </w:pPr>
      <w:rPr>
        <w:rFonts w:ascii="Wingdings" w:hAnsi="Wingdings" w:hint="default"/>
      </w:rPr>
    </w:lvl>
    <w:lvl w:ilvl="6" w:tplc="08100001">
      <w:start w:val="1"/>
      <w:numFmt w:val="bullet"/>
      <w:lvlText w:val=""/>
      <w:lvlJc w:val="left"/>
      <w:pPr>
        <w:ind w:left="5040" w:hanging="360"/>
      </w:pPr>
      <w:rPr>
        <w:rFonts w:ascii="Symbol" w:hAnsi="Symbol" w:hint="default"/>
      </w:rPr>
    </w:lvl>
    <w:lvl w:ilvl="7" w:tplc="08100003">
      <w:start w:val="1"/>
      <w:numFmt w:val="bullet"/>
      <w:lvlText w:val="o"/>
      <w:lvlJc w:val="left"/>
      <w:pPr>
        <w:ind w:left="5760" w:hanging="360"/>
      </w:pPr>
      <w:rPr>
        <w:rFonts w:ascii="Courier New" w:hAnsi="Courier New" w:cs="Courier New" w:hint="default"/>
      </w:rPr>
    </w:lvl>
    <w:lvl w:ilvl="8" w:tplc="08100005">
      <w:start w:val="1"/>
      <w:numFmt w:val="bullet"/>
      <w:lvlText w:val=""/>
      <w:lvlJc w:val="left"/>
      <w:pPr>
        <w:ind w:left="6480" w:hanging="360"/>
      </w:pPr>
      <w:rPr>
        <w:rFonts w:ascii="Wingdings" w:hAnsi="Wingdings" w:hint="default"/>
      </w:rPr>
    </w:lvl>
  </w:abstractNum>
  <w:abstractNum w:abstractNumId="16" w15:restartNumberingAfterBreak="0">
    <w:nsid w:val="33FE5DD4"/>
    <w:multiLevelType w:val="hybridMultilevel"/>
    <w:tmpl w:val="C0D40E92"/>
    <w:lvl w:ilvl="0" w:tplc="08100001">
      <w:start w:val="1"/>
      <w:numFmt w:val="bullet"/>
      <w:lvlText w:val=""/>
      <w:lvlJc w:val="left"/>
      <w:pPr>
        <w:ind w:left="720" w:hanging="360"/>
      </w:pPr>
      <w:rPr>
        <w:rFonts w:ascii="Symbol" w:hAnsi="Symbol" w:hint="default"/>
      </w:rPr>
    </w:lvl>
    <w:lvl w:ilvl="1" w:tplc="08100003">
      <w:start w:val="1"/>
      <w:numFmt w:val="bullet"/>
      <w:lvlText w:val="o"/>
      <w:lvlJc w:val="left"/>
      <w:pPr>
        <w:ind w:left="1440" w:hanging="360"/>
      </w:pPr>
      <w:rPr>
        <w:rFonts w:ascii="Courier New" w:hAnsi="Courier New" w:cs="Courier New" w:hint="default"/>
      </w:rPr>
    </w:lvl>
    <w:lvl w:ilvl="2" w:tplc="08100005">
      <w:start w:val="1"/>
      <w:numFmt w:val="bullet"/>
      <w:lvlText w:val=""/>
      <w:lvlJc w:val="left"/>
      <w:pPr>
        <w:ind w:left="2160" w:hanging="360"/>
      </w:pPr>
      <w:rPr>
        <w:rFonts w:ascii="Wingdings" w:hAnsi="Wingdings" w:hint="default"/>
      </w:rPr>
    </w:lvl>
    <w:lvl w:ilvl="3" w:tplc="08100001">
      <w:start w:val="1"/>
      <w:numFmt w:val="bullet"/>
      <w:lvlText w:val=""/>
      <w:lvlJc w:val="left"/>
      <w:pPr>
        <w:ind w:left="2880" w:hanging="360"/>
      </w:pPr>
      <w:rPr>
        <w:rFonts w:ascii="Symbol" w:hAnsi="Symbol" w:hint="default"/>
      </w:rPr>
    </w:lvl>
    <w:lvl w:ilvl="4" w:tplc="08100003">
      <w:start w:val="1"/>
      <w:numFmt w:val="bullet"/>
      <w:lvlText w:val="o"/>
      <w:lvlJc w:val="left"/>
      <w:pPr>
        <w:ind w:left="3600" w:hanging="360"/>
      </w:pPr>
      <w:rPr>
        <w:rFonts w:ascii="Courier New" w:hAnsi="Courier New" w:cs="Courier New" w:hint="default"/>
      </w:rPr>
    </w:lvl>
    <w:lvl w:ilvl="5" w:tplc="08100005">
      <w:start w:val="1"/>
      <w:numFmt w:val="bullet"/>
      <w:lvlText w:val=""/>
      <w:lvlJc w:val="left"/>
      <w:pPr>
        <w:ind w:left="4320" w:hanging="360"/>
      </w:pPr>
      <w:rPr>
        <w:rFonts w:ascii="Wingdings" w:hAnsi="Wingdings" w:hint="default"/>
      </w:rPr>
    </w:lvl>
    <w:lvl w:ilvl="6" w:tplc="08100001">
      <w:start w:val="1"/>
      <w:numFmt w:val="bullet"/>
      <w:lvlText w:val=""/>
      <w:lvlJc w:val="left"/>
      <w:pPr>
        <w:ind w:left="5040" w:hanging="360"/>
      </w:pPr>
      <w:rPr>
        <w:rFonts w:ascii="Symbol" w:hAnsi="Symbol" w:hint="default"/>
      </w:rPr>
    </w:lvl>
    <w:lvl w:ilvl="7" w:tplc="08100003">
      <w:start w:val="1"/>
      <w:numFmt w:val="bullet"/>
      <w:lvlText w:val="o"/>
      <w:lvlJc w:val="left"/>
      <w:pPr>
        <w:ind w:left="5760" w:hanging="360"/>
      </w:pPr>
      <w:rPr>
        <w:rFonts w:ascii="Courier New" w:hAnsi="Courier New" w:cs="Courier New" w:hint="default"/>
      </w:rPr>
    </w:lvl>
    <w:lvl w:ilvl="8" w:tplc="08100005">
      <w:start w:val="1"/>
      <w:numFmt w:val="bullet"/>
      <w:lvlText w:val=""/>
      <w:lvlJc w:val="left"/>
      <w:pPr>
        <w:ind w:left="6480" w:hanging="360"/>
      </w:pPr>
      <w:rPr>
        <w:rFonts w:ascii="Wingdings" w:hAnsi="Wingdings" w:hint="default"/>
      </w:rPr>
    </w:lvl>
  </w:abstractNum>
  <w:abstractNum w:abstractNumId="17"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8" w15:restartNumberingAfterBreak="0">
    <w:nsid w:val="3C17702D"/>
    <w:multiLevelType w:val="multilevel"/>
    <w:tmpl w:val="0810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C2F156A"/>
    <w:multiLevelType w:val="hybridMultilevel"/>
    <w:tmpl w:val="944A6810"/>
    <w:lvl w:ilvl="0" w:tplc="44DAEA1C">
      <w:start w:val="31"/>
      <w:numFmt w:val="bullet"/>
      <w:lvlText w:val="-"/>
      <w:lvlJc w:val="left"/>
      <w:pPr>
        <w:ind w:left="360" w:hanging="360"/>
      </w:pPr>
      <w:rPr>
        <w:rFonts w:ascii="Arial" w:eastAsiaTheme="minorHAnsi" w:hAnsi="Arial" w:cs="Arial" w:hint="default"/>
      </w:rPr>
    </w:lvl>
    <w:lvl w:ilvl="1" w:tplc="08100003">
      <w:start w:val="1"/>
      <w:numFmt w:val="bullet"/>
      <w:lvlText w:val="o"/>
      <w:lvlJc w:val="left"/>
      <w:pPr>
        <w:ind w:left="1080" w:hanging="360"/>
      </w:pPr>
      <w:rPr>
        <w:rFonts w:ascii="Courier New" w:hAnsi="Courier New" w:cs="Courier New" w:hint="default"/>
      </w:rPr>
    </w:lvl>
    <w:lvl w:ilvl="2" w:tplc="08100005">
      <w:start w:val="1"/>
      <w:numFmt w:val="bullet"/>
      <w:lvlText w:val=""/>
      <w:lvlJc w:val="left"/>
      <w:pPr>
        <w:ind w:left="1800" w:hanging="360"/>
      </w:pPr>
      <w:rPr>
        <w:rFonts w:ascii="Wingdings" w:hAnsi="Wingdings" w:hint="default"/>
      </w:rPr>
    </w:lvl>
    <w:lvl w:ilvl="3" w:tplc="08100001">
      <w:start w:val="1"/>
      <w:numFmt w:val="bullet"/>
      <w:lvlText w:val=""/>
      <w:lvlJc w:val="left"/>
      <w:pPr>
        <w:ind w:left="2520" w:hanging="360"/>
      </w:pPr>
      <w:rPr>
        <w:rFonts w:ascii="Symbol" w:hAnsi="Symbol" w:hint="default"/>
      </w:rPr>
    </w:lvl>
    <w:lvl w:ilvl="4" w:tplc="08100003">
      <w:start w:val="1"/>
      <w:numFmt w:val="bullet"/>
      <w:lvlText w:val="o"/>
      <w:lvlJc w:val="left"/>
      <w:pPr>
        <w:ind w:left="3240" w:hanging="360"/>
      </w:pPr>
      <w:rPr>
        <w:rFonts w:ascii="Courier New" w:hAnsi="Courier New" w:cs="Courier New" w:hint="default"/>
      </w:rPr>
    </w:lvl>
    <w:lvl w:ilvl="5" w:tplc="08100005">
      <w:start w:val="1"/>
      <w:numFmt w:val="bullet"/>
      <w:lvlText w:val=""/>
      <w:lvlJc w:val="left"/>
      <w:pPr>
        <w:ind w:left="3960" w:hanging="360"/>
      </w:pPr>
      <w:rPr>
        <w:rFonts w:ascii="Wingdings" w:hAnsi="Wingdings" w:hint="default"/>
      </w:rPr>
    </w:lvl>
    <w:lvl w:ilvl="6" w:tplc="08100001">
      <w:start w:val="1"/>
      <w:numFmt w:val="bullet"/>
      <w:lvlText w:val=""/>
      <w:lvlJc w:val="left"/>
      <w:pPr>
        <w:ind w:left="4680" w:hanging="360"/>
      </w:pPr>
      <w:rPr>
        <w:rFonts w:ascii="Symbol" w:hAnsi="Symbol" w:hint="default"/>
      </w:rPr>
    </w:lvl>
    <w:lvl w:ilvl="7" w:tplc="08100003">
      <w:start w:val="1"/>
      <w:numFmt w:val="bullet"/>
      <w:lvlText w:val="o"/>
      <w:lvlJc w:val="left"/>
      <w:pPr>
        <w:ind w:left="5400" w:hanging="360"/>
      </w:pPr>
      <w:rPr>
        <w:rFonts w:ascii="Courier New" w:hAnsi="Courier New" w:cs="Courier New" w:hint="default"/>
      </w:rPr>
    </w:lvl>
    <w:lvl w:ilvl="8" w:tplc="08100005">
      <w:start w:val="1"/>
      <w:numFmt w:val="bullet"/>
      <w:lvlText w:val=""/>
      <w:lvlJc w:val="left"/>
      <w:pPr>
        <w:ind w:left="6120" w:hanging="360"/>
      </w:pPr>
      <w:rPr>
        <w:rFonts w:ascii="Wingdings" w:hAnsi="Wingdings" w:hint="default"/>
      </w:rPr>
    </w:lvl>
  </w:abstractNum>
  <w:abstractNum w:abstractNumId="20" w15:restartNumberingAfterBreak="0">
    <w:nsid w:val="486A4336"/>
    <w:multiLevelType w:val="hybridMultilevel"/>
    <w:tmpl w:val="657CD140"/>
    <w:lvl w:ilvl="0" w:tplc="2D0C8EFA">
      <w:start w:val="1"/>
      <w:numFmt w:val="bullet"/>
      <w:lvlText w:val="-"/>
      <w:lvlJc w:val="left"/>
      <w:pPr>
        <w:ind w:left="6249" w:hanging="360"/>
      </w:pPr>
      <w:rPr>
        <w:rFonts w:ascii="Arial" w:hAnsi="Arial" w:hint="default"/>
      </w:rPr>
    </w:lvl>
    <w:lvl w:ilvl="1" w:tplc="08100003">
      <w:start w:val="1"/>
      <w:numFmt w:val="bullet"/>
      <w:lvlText w:val="o"/>
      <w:lvlJc w:val="left"/>
      <w:pPr>
        <w:ind w:left="6969" w:hanging="360"/>
      </w:pPr>
      <w:rPr>
        <w:rFonts w:ascii="Courier New" w:hAnsi="Courier New" w:cs="Courier New" w:hint="default"/>
      </w:rPr>
    </w:lvl>
    <w:lvl w:ilvl="2" w:tplc="08100005">
      <w:start w:val="1"/>
      <w:numFmt w:val="bullet"/>
      <w:lvlText w:val=""/>
      <w:lvlJc w:val="left"/>
      <w:pPr>
        <w:ind w:left="7689" w:hanging="360"/>
      </w:pPr>
      <w:rPr>
        <w:rFonts w:ascii="Wingdings" w:hAnsi="Wingdings" w:hint="default"/>
      </w:rPr>
    </w:lvl>
    <w:lvl w:ilvl="3" w:tplc="08100001">
      <w:start w:val="1"/>
      <w:numFmt w:val="bullet"/>
      <w:lvlText w:val=""/>
      <w:lvlJc w:val="left"/>
      <w:pPr>
        <w:ind w:left="8409" w:hanging="360"/>
      </w:pPr>
      <w:rPr>
        <w:rFonts w:ascii="Symbol" w:hAnsi="Symbol" w:hint="default"/>
      </w:rPr>
    </w:lvl>
    <w:lvl w:ilvl="4" w:tplc="08100003">
      <w:start w:val="1"/>
      <w:numFmt w:val="bullet"/>
      <w:lvlText w:val="o"/>
      <w:lvlJc w:val="left"/>
      <w:pPr>
        <w:ind w:left="9129" w:hanging="360"/>
      </w:pPr>
      <w:rPr>
        <w:rFonts w:ascii="Courier New" w:hAnsi="Courier New" w:cs="Courier New" w:hint="default"/>
      </w:rPr>
    </w:lvl>
    <w:lvl w:ilvl="5" w:tplc="08100005">
      <w:start w:val="1"/>
      <w:numFmt w:val="bullet"/>
      <w:lvlText w:val=""/>
      <w:lvlJc w:val="left"/>
      <w:pPr>
        <w:ind w:left="9849" w:hanging="360"/>
      </w:pPr>
      <w:rPr>
        <w:rFonts w:ascii="Wingdings" w:hAnsi="Wingdings" w:hint="default"/>
      </w:rPr>
    </w:lvl>
    <w:lvl w:ilvl="6" w:tplc="08100001">
      <w:start w:val="1"/>
      <w:numFmt w:val="bullet"/>
      <w:lvlText w:val=""/>
      <w:lvlJc w:val="left"/>
      <w:pPr>
        <w:ind w:left="10569" w:hanging="360"/>
      </w:pPr>
      <w:rPr>
        <w:rFonts w:ascii="Symbol" w:hAnsi="Symbol" w:hint="default"/>
      </w:rPr>
    </w:lvl>
    <w:lvl w:ilvl="7" w:tplc="08100003">
      <w:start w:val="1"/>
      <w:numFmt w:val="bullet"/>
      <w:lvlText w:val="o"/>
      <w:lvlJc w:val="left"/>
      <w:pPr>
        <w:ind w:left="11289" w:hanging="360"/>
      </w:pPr>
      <w:rPr>
        <w:rFonts w:ascii="Courier New" w:hAnsi="Courier New" w:cs="Courier New" w:hint="default"/>
      </w:rPr>
    </w:lvl>
    <w:lvl w:ilvl="8" w:tplc="08100005">
      <w:start w:val="1"/>
      <w:numFmt w:val="bullet"/>
      <w:lvlText w:val=""/>
      <w:lvlJc w:val="left"/>
      <w:pPr>
        <w:ind w:left="12009" w:hanging="360"/>
      </w:pPr>
      <w:rPr>
        <w:rFonts w:ascii="Wingdings" w:hAnsi="Wingdings" w:hint="default"/>
      </w:rPr>
    </w:lvl>
  </w:abstractNum>
  <w:abstractNum w:abstractNumId="21"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22" w15:restartNumberingAfterBreak="0">
    <w:nsid w:val="49D524CC"/>
    <w:multiLevelType w:val="multilevel"/>
    <w:tmpl w:val="953CA1B2"/>
    <w:numStyleLink w:val="HeadingList"/>
  </w:abstractNum>
  <w:num w:numId="1">
    <w:abstractNumId w:val="12"/>
  </w:num>
  <w:num w:numId="2">
    <w:abstractNumId w:val="22"/>
    <w:lvlOverride w:ilvl="0">
      <w:lvl w:ilvl="0">
        <w:start w:val="1"/>
        <w:numFmt w:val="decimal"/>
        <w:lvlText w:val="%1"/>
        <w:lvlJc w:val="left"/>
        <w:pPr>
          <w:ind w:left="363" w:hanging="363"/>
        </w:pPr>
        <w:rPr>
          <w:rFonts w:ascii="Arial" w:hAnsi="Arial" w:cs="Arial" w:hint="default"/>
        </w:rPr>
      </w:lvl>
    </w:lvlOverride>
  </w:num>
  <w:num w:numId="3">
    <w:abstractNumId w:val="11"/>
  </w:num>
  <w:num w:numId="4">
    <w:abstractNumId w:val="21"/>
  </w:num>
  <w:num w:numId="5">
    <w:abstractNumId w:val="17"/>
  </w:num>
  <w:num w:numId="6">
    <w:abstractNumId w:val="13"/>
  </w:num>
  <w:num w:numId="7">
    <w:abstractNumId w:val="14"/>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10"/>
  </w:num>
  <w:num w:numId="19">
    <w:abstractNumId w:val="16"/>
  </w:num>
  <w:num w:numId="20">
    <w:abstractNumId w:val="18"/>
  </w:num>
  <w:num w:numId="21">
    <w:abstractNumId w:val="19"/>
  </w:num>
  <w:num w:numId="22">
    <w:abstractNumId w:val="20"/>
  </w:num>
  <w:num w:numId="23">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F31"/>
    <w:rsid w:val="000473AA"/>
    <w:rsid w:val="002B5D9F"/>
    <w:rsid w:val="002C567D"/>
    <w:rsid w:val="0035734C"/>
    <w:rsid w:val="003B756D"/>
    <w:rsid w:val="00403ADB"/>
    <w:rsid w:val="004529E2"/>
    <w:rsid w:val="00572FD3"/>
    <w:rsid w:val="005867E8"/>
    <w:rsid w:val="0059570A"/>
    <w:rsid w:val="00637F1A"/>
    <w:rsid w:val="00660603"/>
    <w:rsid w:val="00665F31"/>
    <w:rsid w:val="007B3CED"/>
    <w:rsid w:val="008720C4"/>
    <w:rsid w:val="008E4374"/>
    <w:rsid w:val="008F52AF"/>
    <w:rsid w:val="00901036"/>
    <w:rsid w:val="009A4CB3"/>
    <w:rsid w:val="009C5E5A"/>
    <w:rsid w:val="00AF0268"/>
    <w:rsid w:val="00B910F4"/>
    <w:rsid w:val="00BF0A1F"/>
    <w:rsid w:val="00C90A17"/>
    <w:rsid w:val="00C91FC4"/>
    <w:rsid w:val="00D25DA7"/>
    <w:rsid w:val="00D33940"/>
    <w:rsid w:val="00D4493D"/>
    <w:rsid w:val="00D600FD"/>
    <w:rsid w:val="00D649A8"/>
    <w:rsid w:val="00DA3274"/>
    <w:rsid w:val="00EB088A"/>
    <w:rsid w:val="00F36546"/>
    <w:rsid w:val="00F657B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B74260-E976-42BA-B9F7-D9A08572E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90C3F"/>
    <w:pPr>
      <w:suppressAutoHyphens/>
      <w:spacing w:after="0"/>
      <w:jc w:val="both"/>
    </w:pPr>
    <w:rPr>
      <w:rFonts w:ascii="Arial" w:hAnsi="Arial"/>
      <w:lang w:val="it-CH"/>
    </w:rPr>
  </w:style>
  <w:style w:type="paragraph" w:styleId="Titolo1">
    <w:name w:val="heading 1"/>
    <w:basedOn w:val="Normale"/>
    <w:next w:val="Normale"/>
    <w:link w:val="Titolo1Carattere"/>
    <w:qFormat/>
    <w:rsid w:val="006F0D42"/>
    <w:pPr>
      <w:keepNext/>
      <w:spacing w:before="240" w:after="120"/>
      <w:jc w:val="left"/>
      <w:outlineLvl w:val="0"/>
    </w:pPr>
    <w:rPr>
      <w:b/>
    </w:rPr>
  </w:style>
  <w:style w:type="paragraph" w:styleId="Titolo2">
    <w:name w:val="heading 2"/>
    <w:basedOn w:val="Titolo1"/>
    <w:next w:val="Normale"/>
    <w:link w:val="Titolo2Carattere"/>
    <w:unhideWhenUsed/>
    <w:qFormat/>
    <w:rsid w:val="006F0D42"/>
    <w:pPr>
      <w:numPr>
        <w:ilvl w:val="1"/>
      </w:numPr>
      <w:spacing w:before="120" w:after="60"/>
      <w:outlineLvl w:val="1"/>
    </w:pPr>
  </w:style>
  <w:style w:type="paragraph" w:styleId="Titolo3">
    <w:name w:val="heading 3"/>
    <w:basedOn w:val="Titolo1"/>
    <w:next w:val="Normale"/>
    <w:link w:val="Titolo3Carattere"/>
    <w:uiPriority w:val="9"/>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pPr>
      <w:jc w:val="left"/>
    </w:pPr>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jc w:val="left"/>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rsid w:val="006F0D42"/>
    <w:rPr>
      <w:rFonts w:ascii="Arial" w:hAnsi="Arial"/>
      <w:b/>
      <w:lang w:val="it-CH"/>
    </w:rPr>
  </w:style>
  <w:style w:type="character" w:customStyle="1" w:styleId="Titolo3Carattere">
    <w:name w:val="Titolo 3 Carattere"/>
    <w:basedOn w:val="Carpredefinitoparagrafo"/>
    <w:link w:val="Titolo3"/>
    <w:uiPriority w:val="9"/>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uiPriority w:val="34"/>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jc w:val="left"/>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after="0"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pPr>
      <w:jc w:val="left"/>
    </w:p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spacing w:after="0"/>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jc w:val="left"/>
    </w:p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jc w:val="left"/>
    </w:pPr>
  </w:style>
  <w:style w:type="paragraph" w:customStyle="1" w:styleId="StandardRisoluzionedelConsigliodiStato">
    <w:name w:val="StandardRisoluzionedelConsigliodiStato"/>
    <w:basedOn w:val="Normale"/>
    <w:qFormat/>
    <w:rsid w:val="00FA1872"/>
    <w:rPr>
      <w:sz w:val="24"/>
    </w:rPr>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rPr>
      <w:sz w:val="24"/>
    </w:rPr>
  </w:style>
  <w:style w:type="paragraph" w:customStyle="1" w:styleId="ListAlphabetic12">
    <w:name w:val="ListAlphabetic12"/>
    <w:basedOn w:val="ListAlphabetic"/>
    <w:qFormat/>
    <w:rsid w:val="0040086C"/>
    <w:pPr>
      <w:numPr>
        <w:numId w:val="3"/>
      </w:numPr>
    </w:pPr>
    <w:rPr>
      <w:sz w:val="24"/>
      <w:szCs w:val="24"/>
    </w:rPr>
  </w:style>
  <w:style w:type="paragraph" w:customStyle="1" w:styleId="ListNumeric12">
    <w:name w:val="ListNumeric12"/>
    <w:basedOn w:val="ListNumeric"/>
    <w:qFormat/>
    <w:rsid w:val="0040086C"/>
    <w:rPr>
      <w:sz w:val="24"/>
      <w:szCs w:val="24"/>
    </w:rPr>
  </w:style>
  <w:style w:type="paragraph" w:customStyle="1" w:styleId="ListBullet12">
    <w:name w:val="ListBullet12"/>
    <w:basedOn w:val="ListBullet"/>
    <w:qFormat/>
    <w:rsid w:val="0040086C"/>
    <w:rPr>
      <w:sz w:val="24"/>
      <w:szCs w:val="24"/>
    </w:rPr>
  </w:style>
  <w:style w:type="paragraph" w:customStyle="1" w:styleId="ListLine12">
    <w:name w:val="ListLine12"/>
    <w:basedOn w:val="ListLine"/>
    <w:qFormat/>
    <w:rsid w:val="0040086C"/>
    <w:rPr>
      <w:sz w:val="24"/>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table" w:customStyle="1" w:styleId="Sfondochiaro1">
    <w:name w:val="Sfondo chiaro1"/>
    <w:basedOn w:val="Tabellanormale"/>
    <w:next w:val="Sfondochiaro"/>
    <w:uiPriority w:val="60"/>
    <w:semiHidden/>
    <w:unhideWhenUsed/>
    <w:rsid w:val="00665F31"/>
    <w:pPr>
      <w:spacing w:after="0"/>
    </w:pPr>
    <w:rPr>
      <w:rFonts w:ascii="Times New Roman" w:eastAsia="Times New Roman" w:hAnsi="Times New Roman" w:cs="Times New Roman"/>
      <w:color w:val="000000"/>
      <w:sz w:val="20"/>
      <w:szCs w:val="20"/>
    </w:rPr>
    <w:tblPr>
      <w:tblStyleRowBandSize w:val="1"/>
      <w:tblStyleColBandSize w:val="1"/>
      <w:tblInd w:w="0" w:type="nil"/>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fondochiaro">
    <w:name w:val="Light Shading"/>
    <w:basedOn w:val="Tabellanormale"/>
    <w:uiPriority w:val="60"/>
    <w:semiHidden/>
    <w:unhideWhenUsed/>
    <w:rsid w:val="00665F31"/>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estofumetto">
    <w:name w:val="Balloon Text"/>
    <w:basedOn w:val="Normale"/>
    <w:link w:val="TestofumettoCarattere"/>
    <w:uiPriority w:val="99"/>
    <w:semiHidden/>
    <w:unhideWhenUsed/>
    <w:rsid w:val="008E437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E4374"/>
    <w:rPr>
      <w:rFonts w:ascii="Segoe UI" w:hAnsi="Segoe UI" w:cs="Segoe UI"/>
      <w:sz w:val="18"/>
      <w:szCs w:val="18"/>
      <w:lang w:val="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eco.admin.ch/seco/it/home/Arbeit/Arbeitsbedingungen/Arbeitszeitbewilligungen-TACHO.html"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eco.admin.ch/seco/it/home/Arbeit/Arbeitsbedingungen/Eidgenoessische-Arbeitsinspektion/CodE.htm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em.admin.ch/sem/it/home/aktuell/gesetzgebung/archiv/vo_zemis.html"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128124\AppData\Local\Temp\OneOffixx\generated\df233cda-5db2-4213-8593-a07477e3f67f.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2.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c7fbb08f0a33672f3bdb4c56f6819a65</ImageHash>
    </ImageSizeDefinition>
    <ImageSizeDefinition>
      <Id>1334982032</Id>
      <Width>0</Width>
      <Height>0</Height>
      <XPath>//Image[@id='Profile.Org.WappenSW']</XPath>
      <ImageHash>175a27f480afd6acc77c371c027287b9</ImageHash>
    </ImageSizeDefinition>
  </ImageDefinitions>
</OneOffixxImageDefinitionPart>
</file>

<file path=customXml/item3.xml>��< ? x m l   v e r s i o n = " 1 . 0 "   e n c o d i n g = " u t f - 1 6 " ? > < O n e O f f i x x D o c u m e n t P a r t   x m l n s : x s i = " h t t p : / / w w w . w 3 . o r g / 2 0 0 1 / X M L S c h e m a - i n s t a n c e "   x m l n s : x s d = " h t t p : / / w w w . w 3 . o r g / 2 0 0 1 / X M L S c h e m a "   i d = " b 7 e 1 a 4 d a - e a 0 2 - 4 4 7 9 - 9 2 e 6 - 7 b 2 4 b b 1 3 1 7 b 2 "   t I d = " a 3 6 2 a 5 d 4 - 9 5 8 9 - 4 1 b f - a 4 e 6 - 4 f 8 7 c 4 e 4 1 2 3 9 "   i n t e r n a l T I d = " 9 0 6 4 c c 7 f - 3 1 6 d - 4 6 b 1 - a 4 a c - 7 4 8 6 0 c 3 f 8 a 5 b "   m t I d = " 2 7 5 a f 3 2 e - b c 4 0 - 4 5 c 2 - 8 5 b 7 - a f b 1 c 0 3 8 2 6 5 3 "   r e v i s i o n = " 0 "   c r e a t e d m a j o r v e r s i o n = " 0 "   c r e a t e d m i n o r v e r s i o n = " 0 "   c r e a t e d = " 2 0 2 2 - 0 1 - 2 8 T 1 0 : 5 6 : 4 9 . 5 0 7 2 7 4 1 Z "   m o d i f i e d m a j o r v e r s i o n = " 0 "   m o d i f i e d m i n o r v e r s i o n = " 0 "   m o d i f i e d = " 0 0 0 1 - 0 1 - 0 1 T 0 0 : 0 0 : 0 0 "   p r o f i l e = " 6 8 0 1 a d 3 e - 7 c c d - 4 d d 4 - a b e 3 - 5 8 7 f 4 7 3 6 f 2 b 7 "   m o d e = " S a v e d D o c u m e n t "   c o l o r m o d e = " C o l o r "   l c i d = " 2 0 6 4 "   x m l n s = " h t t p : / / s c h e m a . o n e o f f i x x . c o m / O n e O f f i x x D o c u m e n t P a r t / 1 " >  
     < C o n t e n t >  
         < D a t a M o d e l   x m l n s = " " >  
             < P r o f i l e >  
                 < T e x t   i d = " P r o f i l e . I d "   l a b e l = " P r o f i l e . I d " > < ! [ C D A T A [ 6 8 0 1 a d 3 e - 7 c c d - 4 d d 4 - a b e 3 - 5 8 7 f 4 7 3 6 f 2 b 7 ] ] > < / T e x t >  
                 < T e x t   i d = " P r o f i l e . O r g a n i z a t i o n U n i t I d "   l a b e l = " P r o f i l e . O r g a n i z a t i o n U n i t I d " > < ! [ C D A T A [ d c 7 9 3 f c 0 - 4 0 a 3 - 4 a a b - b 1 d e - 7 7 b 2 d f c 5 8 3 c 2 ] ] > < / 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S e r v i z i   d e l   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l u c a . v e n t u r i @ t i . c h ] ] > < / T e x t >  
                 < T e x t   i d = " P r o f i l e . U s e r . F i r s t N a m e "   l a b e l = " P r o f i l e . U s e r . F i r s t N a m e " > < ! [ C D A T A [ L u c a ] ] > < / T e x t >  
                 < T e x t   i d = " P r o f i l e . U s e r . F u n c t i o n "   l a b e l = " P r o f i l e . U s e r . F u n c t i o n " > < ! [ C D A T A [ S G C ] ] > < / T e x t >  
                 < T e x t   i d = " P r o f i l e . U s e r . L a s t N a m e "   l a b e l = " P r o f i l e . U s e r . L a s t N a m e " > < ! [ C D A T A [ V e n t u r i ] ] > < / T e x t >  
                 < T e x t   i d = " P r o f i l e . U s e r . M o b i l e "   l a b e l = " P r o f i l e . U s e r . M o b i l e " > < ! [ C D A T A [   ] ] > < / T e x t >  
                 < T e x t   i d = " P r o f i l e . U s e r . P h o n e "   l a b e l = " P r o f i l e . U s e r . P h o n e " > < ! [ C D A T A [ + 4 1 9 1 8 1 4 4 3 2 6 ] ] > < / 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l u c a . v e n t u r i @ t i . c h ] ] > < / T e x t >  
                 < T e x t   i d = " A u t h o r . U s e r . F i r s t N a m e "   l a b e l = " A u t h o r . U s e r . F i r s t N a m e " > < ! [ C D A T A [ L u c a ] ] > < / T e x t >  
                 < T e x t   i d = " A u t h o r . U s e r . F u n c t i o n "   l a b e l = " A u t h o r . U s e r . F u n c t i o n " > < ! [ C D A T A [ S G C ] ] > < / T e x t >  
                 < T e x t   i d = " A u t h o r . U s e r . L a s t N a m e "   l a b e l = " A u t h o r . U s e r . L a s t N a m e " > < ! [ C D A T A [ V e n t u r i ] ] > < / T e x t >  
                 < T e x t   i d = " A u t h o r . U s e r . M o b i l e "   l a b e l = " A u t h o r . U s e r . M o b i l e " > < ! [ C D A T A [   ] ] > < / T e x t >  
                 < T e x t   i d = " A u t h o r . U s e r . P h o n e "   l a b e l = " A u t h o r . U s e r . P h o n e " > < ! [ C D A T A [ + 4 1 9 1 8 1 4 4 3 2 6 ] ] > < / T e x t >  
                 < T e x t   i d = " A u t h o r . U s e r . S a l u t a t i o n "   l a b e l = " A u t h o r . U s e r . S a l u t a t i o n " > < ! [ C D A T A [   ] ] > < / T e x t >  
                 < T e x t   i d = " A u t h o r . U s e r . T i t l e "   l a b e l = " A u t h o r . U s e r . T i t l e " > < ! [ C D A T A [   ] ] > < / T e x t >  
             < / A u t h o r >  
             < S i g n e r _ 0 >  
                 < T e x t   i d = " S i g n e r _ 0 . I d "   l a b e l = " S i g n e r _ 0 . I d " > < ! [ C D A T A [ 6 8 0 1 a d 3 e - 7 c c d - 4 d d 4 - a b e 3 - 5 8 7 f 4 7 3 6 f 2 b 7 ] ] > < / T e x t >  
                 < T e x t   i d = " S i g n e r _ 0 . O r g a n i z a t i o n U n i t I d "   l a b e l = " S i g n e r _ 0 . O r g a n i z a t i o n U n i t I d " > < ! [ C D A T A [ d c 7 9 3 f c 0 - 4 0 a 3 - 4 a a b - b 1 d e - 7 7 b 2 d f c 5 8 3 c 2 ] ] > < / T e x t >  
                 < T e x t   i d = " S i g n e r _ 0 . O r g . E m a i l "   l a b e l = " S i g n e r _ 0 . O r g . E m a i l " > < ! [ C D A T A [ s g c @ t i . c h ] ] > < / T e x t >  
                 < T e x t   i d = " S i g n e r _ 0 . O r g . F a x "   l a b e l = " S i g n e r _ 0 . O r g . F a x " > < ! [ C D A T A [ + 4 1   9 1   8 1 4   4 4   0 6 ] ] > < / T e x t >  
                 < T e x t   i d = " S i g n e r _ 0 . O r g . I n f o . S u p p 1 "   l a b e l = " S i g n e r _ 0 . O r g . I n f o . S u p p 1 " > < ! [ C D A T A [   ] ] > < / T e x t >  
                 < T e x t   i d = " S i g n e r _ 0 . O r g . I n f o . S u p p 2 "   l a b e l = " S i g n e r _ 0 . O r g . I n f o . S u p p 2 " > < ! [ C D A T A [   ] ] > < / T e x t >  
                 < T e x t   i d = " S i g n e r _ 0 . O r g . L e v e l 1 "   l a b e l = " S i g n e r _ 0 . O r g . L e v e l 1 " > < ! [ C D A T A [ R e p u b b l i c a   e   C a n t o n e  
 T i c i n o ] ] > < / 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S e r v i z i   d e l   G r a n   C o n s i g l i o ] ] > < / T e x t >  
                 < T e x t   i d = " S i g n e r _ 0 . O r g . P h o n e "   l a b e l = " S i g n e r _ 0 . O r g . P h o n e " > < ! [ C D A T A [ + 4 1   9 1   8 1 4   4 3   2 6 / 2 7 ] ] > < / T e x t >  
                 < T e x t   i d = " S i g n e r _ 0 . O r g . P o s t a l . C i t y "   l a b e l = " S i g n e r _ 0 . O r g . P o s t a l . C i t y " > < ! [ C D A T A [ B e l l i n z o n a ] ] > < / 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P i a z z a   G o v e r n o   6 ] ] > < / T e x t >  
                 < T e x t   i d = " S i g n e r _ 0 . O r g . P o s t a l . Z i p "   l a b e l = " S i g n e r _ 0 . O r g . P o s t a l . Z i p " > < ! [ C D A T A [ 6 5 0 1 ] ] > < / T e x t >  
                 < T e x t   i d = " S i g n e r _ 0 . O r g . W e b "   l a b e l = " S i g n e r _ 0 . O r g . W e b " > < ! [ C D A T A [   ] ] > < / T e x t >  
                 < T e x t   i d = " S i g n e r _ 0 . U s e r . A l i a s "   l a b e l = " S i g n e r _ 0 . U s e r . A l i a s " > < ! [ C D A T A [   ] ] > < / T e x t >  
                 < T e x t   i d = " S i g n e r _ 0 . U s e r . E m a i l "   l a b e l = " S i g n e r _ 0 . U s e r . E m a i l " > < ! [ C D A T A [ l u c a . v e n t u r i @ t i . c h ] ] > < / T e x t >  
                 < T e x t   i d = " S i g n e r _ 0 . U s e r . F i r s t N a m e "   l a b e l = " S i g n e r _ 0 . U s e r . F i r s t N a m e " > < ! [ C D A T A [ L u c a ] ] > < / T e x t >  
                 < T e x t   i d = " S i g n e r _ 0 . U s e r . F u n c t i o n "   l a b e l = " S i g n e r _ 0 . U s e r . F u n c t i o n " > < ! [ C D A T A [ S G C ] ] > < / T e x t >  
                 < T e x t   i d = " S i g n e r _ 0 . U s e r . L a s t N a m e "   l a b e l = " S i g n e r _ 0 . U s e r . L a s t N a m e " > < ! [ C D A T A [ V e n t u r i ] ] > < / T e x t >  
                 < T e x t   i d = " S i g n e r _ 0 . U s e r . M o b i l e "   l a b e l = " S i g n e r _ 0 . U s e r . M o b i l e " > < ! [ C D A T A [   ] ] > < / T e x t >  
                 < T e x t   i d = " S i g n e r _ 0 . U s e r . P h o n e "   l a b e l = " S i g n e r _ 0 . U s e r . P h o n e " > < ! [ C D A T A [ + 4 1 9 1 8 1 4 4 3 2 6 ] ] > < / 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 2 0 2 2 - 0 1 - 2 5 T 0 0 : 0 0 : 0 0 Z < / D a t e T i m e >  
                 < T e x t   i d = " D o c P a r a m . N u m b e r " > < ! [ C D A T A [ 7 9 7 2   R ] ] > < / T e x t >  
                 < T e x t   i d = " D o c P a r a m . D o c u m e n t o " > < ! [ C D A T A [ R a p p o r t o ] ] > < / T e x t >  
                 < T e x t   i d = " D o c P a r a m . A g g i u n t a D o c "   t o o l t i p = " ( e s .   b i s ,   a g g i u n t i v o ,   a g g i u n t i v o   b i s ,   1 ,   2   e c c . ) " > < ! [ C D A T A [   ] ] > < / T e x t >  
                 < T e x t   i d = " D o c P a r a m . D i p a r t i m e n t i " > < ! [ C D A T A [ D i p a r t i m e n t o   d e l l e   f i n a n z e   e   d e l l  e c o n o m i a ] ] > < / T e x t >  
                 < T e x t   i d = " D o c P a r a m . A l t r i D i p a r t i m e n t i " > < ! [ C D A T A [   ] ] > < / T e x t >  
             < / P a r a m e t e r >  
             < S c r i p t i n g >  
                 < T e x t   i d = " C u s t o m E l e m e n t s . T e x t s . D r a f t "   l a b e l = " C u s t o m E l e m e n t s . T e x t s . D r a f t " > < ! [ C D A T A [ B o z z a ] ] > < / T e x t >  
                 < T e x t   i d = " C u s t o m E l e m e n t s . F i e l d s . D i p a r t i m e n t i "   l a b e l = " C u s t o m E l e m e n t s . F i e l d s . D i p a r t i m e n t i " > < ! [ C D A T A [ D i p a r t i m e n t o   d e l l e   f i n a n z e   e   d e l l  e c o n o m i a ] ] > < / T e x t >  
                 < T e x t   i d = " C u s t o m E l e m e n t s . F i e l d s . T i t o l o 1 "   l a b e l = " C u s t o m E l e m e n t s . F i e l d s . T i t o l o 1 " > < ! [ C D A T A [ R a p p o r t o ] ] > < / T e x t >  
                 < T e x t   i d = " C u s t o m E l e m e n t s . F i e l d s . T i t o l o 2 "   l a b e l = " C u s t o m E l e m e n t s . F i e l d s . T i t o l o 2 " > < ! [ C D A T A [ R a p p o r t o   n .   7 9 7 2   R   d e l   2 5   g e n n a i o   2 0 2 2 ] ] > < / T e x t >  
             < / S c r i p t i n g > 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4.xml><?xml version="1.0" encoding="utf-8"?>
<OneOffixxExtendedBindingPart xmlns:xsd="http://www.w3.org/2001/XMLSchema" xmlns:xsi="http://www.w3.org/2001/XMLSchema-instance" xmlns="http://schema.oneoffixx.com/OneOffixxExtendedBindingPart/1">
  <ExtendedBindings/>
</OneOffixxExtendedBindingPart>
</file>

<file path=customXml/itemProps1.xml><?xml version="1.0" encoding="utf-8"?>
<ds:datastoreItem xmlns:ds="http://schemas.openxmlformats.org/officeDocument/2006/customXml" ds:itemID="{19595A3D-E9CA-427E-98D7-ED75D5B8348C}">
  <ds:schemaRefs>
    <ds:schemaRef ds:uri="http://www.w3.org/2001/XMLSchema"/>
    <ds:schemaRef ds:uri="http://schema.oneoffixx.com/OneOffixxFormattingPart/1"/>
    <ds:schemaRef ds:uri=""/>
  </ds:schemaRefs>
</ds:datastoreItem>
</file>

<file path=customXml/itemProps2.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3.xml><?xml version="1.0" encoding="utf-8"?>
<ds:datastoreItem xmlns:ds="http://schemas.openxmlformats.org/officeDocument/2006/customXml" ds:itemID="{9682F66E-1DBC-4CA6-842E-D2643AB52CE8}">
  <ds:schemaRefs>
    <ds:schemaRef ds:uri="http://www.w3.org/2001/XMLSchema"/>
    <ds:schemaRef ds:uri="http://schema.oneoffixx.com/OneOffixxDocumentPart/1"/>
    <ds:schemaRef ds:uri=""/>
  </ds:schemaRefs>
</ds:datastoreItem>
</file>

<file path=customXml/itemProps4.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docProps/app.xml><?xml version="1.0" encoding="utf-8"?>
<Properties xmlns="http://schemas.openxmlformats.org/officeDocument/2006/extended-properties" xmlns:vt="http://schemas.openxmlformats.org/officeDocument/2006/docPropsVTypes">
  <Template>df233cda-5db2-4213-8593-a07477e3f67f.dotx</Template>
  <TotalTime>22</TotalTime>
  <Pages>5</Pages>
  <Words>1806</Words>
  <Characters>10296</Characters>
  <Application>Microsoft Office Word</Application>
  <DocSecurity>0</DocSecurity>
  <Lines>85</Lines>
  <Paragraphs>24</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Venturi Luca / T128124</dc:creator>
  <cp:lastModifiedBy>Morandi Marisa</cp:lastModifiedBy>
  <cp:revision>18</cp:revision>
  <cp:lastPrinted>2022-02-03T14:33:00Z</cp:lastPrinted>
  <dcterms:created xsi:type="dcterms:W3CDTF">2022-01-28T10:57:00Z</dcterms:created>
  <dcterms:modified xsi:type="dcterms:W3CDTF">2022-02-03T14:35:00Z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