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10" w:rsidRPr="00FC040C" w:rsidRDefault="00D65210" w:rsidP="00D65210">
      <w:pPr>
        <w:widowControl w:val="0"/>
        <w:autoSpaceDE w:val="0"/>
        <w:autoSpaceDN w:val="0"/>
        <w:adjustRightInd w:val="0"/>
        <w:rPr>
          <w:rFonts w:eastAsia="Calibri" w:cs="Arial"/>
          <w:b/>
          <w:sz w:val="28"/>
          <w:szCs w:val="28"/>
          <w:lang w:val="it-IT"/>
        </w:rPr>
      </w:pPr>
      <w:r w:rsidRPr="00FC040C">
        <w:rPr>
          <w:rFonts w:eastAsia="Calibri" w:cs="Arial"/>
          <w:b/>
          <w:sz w:val="28"/>
          <w:szCs w:val="28"/>
          <w:lang w:val="it-IT"/>
        </w:rPr>
        <w:t>della Commissione Costituzione e leggi</w:t>
      </w:r>
    </w:p>
    <w:p w:rsidR="00C23E1A" w:rsidRPr="00DB2694" w:rsidRDefault="00C23E1A" w:rsidP="00C23E1A">
      <w:pPr>
        <w:spacing w:after="60"/>
        <w:rPr>
          <w:b/>
          <w:sz w:val="28"/>
          <w:szCs w:val="28"/>
        </w:rPr>
      </w:pPr>
      <w:r w:rsidRPr="00037BAF">
        <w:rPr>
          <w:b/>
          <w:sz w:val="28"/>
          <w:szCs w:val="28"/>
        </w:rPr>
        <w:t xml:space="preserve">sulle iniziative parlamentari elaborate 19 ottobre 2020 presentate da Simona Arigoni Zürcher e cofirmatari per </w:t>
      </w:r>
      <w:r>
        <w:rPr>
          <w:b/>
          <w:sz w:val="28"/>
          <w:szCs w:val="28"/>
        </w:rPr>
        <w:t>l'</w:t>
      </w:r>
      <w:r w:rsidRPr="00037BAF">
        <w:rPr>
          <w:b/>
          <w:sz w:val="28"/>
          <w:szCs w:val="28"/>
        </w:rPr>
        <w:t xml:space="preserve">MPS-POP-Indipendenti </w:t>
      </w:r>
      <w:r w:rsidRPr="00DB2694">
        <w:rPr>
          <w:b/>
          <w:sz w:val="28"/>
          <w:szCs w:val="28"/>
        </w:rPr>
        <w:t>per la modifica della Costituzione cantonale</w:t>
      </w:r>
      <w:r>
        <w:rPr>
          <w:b/>
          <w:sz w:val="28"/>
          <w:szCs w:val="28"/>
        </w:rPr>
        <w:t>:</w:t>
      </w:r>
    </w:p>
    <w:p w:rsidR="00C23E1A" w:rsidRPr="009F52F8" w:rsidRDefault="00C23E1A" w:rsidP="00720CF1">
      <w:pPr>
        <w:pStyle w:val="Paragrafoelenco"/>
        <w:numPr>
          <w:ilvl w:val="0"/>
          <w:numId w:val="24"/>
        </w:numPr>
        <w:suppressAutoHyphens w:val="0"/>
        <w:spacing w:after="60"/>
        <w:ind w:left="284" w:hanging="284"/>
        <w:contextualSpacing w:val="0"/>
        <w:rPr>
          <w:b/>
          <w:sz w:val="28"/>
          <w:szCs w:val="28"/>
        </w:rPr>
      </w:pPr>
      <w:r>
        <w:rPr>
          <w:b/>
          <w:sz w:val="28"/>
          <w:szCs w:val="28"/>
        </w:rPr>
        <w:t>P</w:t>
      </w:r>
      <w:r w:rsidRPr="009F52F8">
        <w:rPr>
          <w:b/>
          <w:sz w:val="28"/>
          <w:szCs w:val="28"/>
        </w:rPr>
        <w:t>er un reale esercizio del diritto di iniziativa popolare</w:t>
      </w:r>
      <w:r>
        <w:rPr>
          <w:b/>
          <w:sz w:val="28"/>
          <w:szCs w:val="28"/>
        </w:rPr>
        <w:t xml:space="preserve"> [</w:t>
      </w:r>
      <w:r w:rsidRPr="009F52F8">
        <w:rPr>
          <w:b/>
          <w:sz w:val="28"/>
          <w:szCs w:val="28"/>
        </w:rPr>
        <w:t>art. 37 Cost.</w:t>
      </w:r>
      <w:r>
        <w:rPr>
          <w:b/>
          <w:sz w:val="28"/>
          <w:szCs w:val="28"/>
        </w:rPr>
        <w:t xml:space="preserve"> TI]</w:t>
      </w:r>
    </w:p>
    <w:p w:rsidR="00C23E1A" w:rsidRPr="009F52F8" w:rsidRDefault="00C23E1A" w:rsidP="00720CF1">
      <w:pPr>
        <w:pStyle w:val="Paragrafoelenco"/>
        <w:numPr>
          <w:ilvl w:val="0"/>
          <w:numId w:val="24"/>
        </w:numPr>
        <w:suppressAutoHyphens w:val="0"/>
        <w:spacing w:after="60"/>
        <w:ind w:left="284" w:hanging="284"/>
        <w:contextualSpacing w:val="0"/>
        <w:rPr>
          <w:b/>
          <w:sz w:val="28"/>
          <w:szCs w:val="28"/>
        </w:rPr>
      </w:pPr>
      <w:r>
        <w:rPr>
          <w:b/>
          <w:sz w:val="28"/>
          <w:szCs w:val="28"/>
        </w:rPr>
        <w:t>P</w:t>
      </w:r>
      <w:r w:rsidRPr="009F52F8">
        <w:rPr>
          <w:b/>
          <w:sz w:val="28"/>
          <w:szCs w:val="28"/>
        </w:rPr>
        <w:t>er un reale esercizio del diritto di referendum</w:t>
      </w:r>
      <w:r>
        <w:rPr>
          <w:b/>
          <w:sz w:val="28"/>
          <w:szCs w:val="28"/>
        </w:rPr>
        <w:t xml:space="preserve"> [</w:t>
      </w:r>
      <w:r w:rsidRPr="009F52F8">
        <w:rPr>
          <w:b/>
          <w:sz w:val="28"/>
          <w:szCs w:val="28"/>
        </w:rPr>
        <w:t>art. 42 Cost.</w:t>
      </w:r>
      <w:r>
        <w:rPr>
          <w:b/>
          <w:sz w:val="28"/>
          <w:szCs w:val="28"/>
        </w:rPr>
        <w:t xml:space="preserve"> TI]</w:t>
      </w:r>
    </w:p>
    <w:p w:rsidR="00C23E1A" w:rsidRPr="009F52F8" w:rsidRDefault="00C23E1A" w:rsidP="00720CF1">
      <w:pPr>
        <w:pStyle w:val="Paragrafoelenco"/>
        <w:numPr>
          <w:ilvl w:val="0"/>
          <w:numId w:val="24"/>
        </w:numPr>
        <w:suppressAutoHyphens w:val="0"/>
        <w:spacing w:after="60"/>
        <w:ind w:left="284" w:hanging="284"/>
        <w:contextualSpacing w:val="0"/>
        <w:rPr>
          <w:b/>
          <w:sz w:val="28"/>
          <w:szCs w:val="28"/>
        </w:rPr>
      </w:pPr>
      <w:r>
        <w:rPr>
          <w:b/>
          <w:sz w:val="28"/>
          <w:szCs w:val="28"/>
        </w:rPr>
        <w:t>P</w:t>
      </w:r>
      <w:r w:rsidRPr="009F52F8">
        <w:rPr>
          <w:b/>
          <w:sz w:val="28"/>
          <w:szCs w:val="28"/>
        </w:rPr>
        <w:t xml:space="preserve">er un reale esercizio del diritto di revoca del </w:t>
      </w:r>
      <w:r>
        <w:rPr>
          <w:b/>
          <w:sz w:val="28"/>
          <w:szCs w:val="28"/>
        </w:rPr>
        <w:t>CdS [</w:t>
      </w:r>
      <w:r w:rsidRPr="009F52F8">
        <w:rPr>
          <w:b/>
          <w:sz w:val="28"/>
          <w:szCs w:val="28"/>
        </w:rPr>
        <w:t>art. 44 Cost.</w:t>
      </w:r>
      <w:r>
        <w:rPr>
          <w:b/>
          <w:sz w:val="28"/>
          <w:szCs w:val="28"/>
        </w:rPr>
        <w:t xml:space="preserve"> TI]</w:t>
      </w:r>
    </w:p>
    <w:p w:rsidR="00C23E1A" w:rsidRPr="009F52F8" w:rsidRDefault="00C23E1A" w:rsidP="00720CF1">
      <w:pPr>
        <w:pStyle w:val="Paragrafoelenco"/>
        <w:numPr>
          <w:ilvl w:val="0"/>
          <w:numId w:val="24"/>
        </w:numPr>
        <w:suppressAutoHyphens w:val="0"/>
        <w:ind w:left="284" w:hanging="284"/>
        <w:rPr>
          <w:b/>
          <w:sz w:val="28"/>
          <w:szCs w:val="28"/>
        </w:rPr>
      </w:pPr>
      <w:r>
        <w:rPr>
          <w:b/>
          <w:sz w:val="28"/>
          <w:szCs w:val="28"/>
        </w:rPr>
        <w:t>P</w:t>
      </w:r>
      <w:r w:rsidRPr="009F52F8">
        <w:rPr>
          <w:b/>
          <w:sz w:val="28"/>
          <w:szCs w:val="28"/>
        </w:rPr>
        <w:t>er un reale esercizio del diritto di revoca dei Municipi</w:t>
      </w:r>
      <w:r>
        <w:rPr>
          <w:b/>
          <w:sz w:val="28"/>
          <w:szCs w:val="28"/>
        </w:rPr>
        <w:t xml:space="preserve"> [</w:t>
      </w:r>
      <w:r w:rsidRPr="009F52F8">
        <w:rPr>
          <w:b/>
          <w:sz w:val="28"/>
          <w:szCs w:val="28"/>
        </w:rPr>
        <w:t>art. 44a Cost.</w:t>
      </w:r>
      <w:r>
        <w:rPr>
          <w:b/>
          <w:sz w:val="28"/>
          <w:szCs w:val="28"/>
        </w:rPr>
        <w:t xml:space="preserve"> TI]</w:t>
      </w:r>
    </w:p>
    <w:p w:rsidR="00C23E1A" w:rsidRPr="000A257F" w:rsidRDefault="00C23E1A" w:rsidP="00C23E1A">
      <w:pPr>
        <w:spacing w:before="120"/>
        <w:rPr>
          <w:rFonts w:cs="Arial"/>
          <w:b/>
          <w:sz w:val="26"/>
          <w:szCs w:val="26"/>
        </w:rPr>
      </w:pPr>
      <w:r w:rsidRPr="000A257F">
        <w:rPr>
          <w:rFonts w:cs="Arial"/>
          <w:b/>
          <w:sz w:val="26"/>
          <w:szCs w:val="26"/>
        </w:rPr>
        <w:t>(v</w:t>
      </w:r>
      <w:r w:rsidR="00720CF1">
        <w:rPr>
          <w:rFonts w:cs="Arial"/>
          <w:b/>
          <w:sz w:val="26"/>
          <w:szCs w:val="26"/>
        </w:rPr>
        <w:t>edi</w:t>
      </w:r>
      <w:r w:rsidRPr="000A257F">
        <w:rPr>
          <w:rFonts w:cs="Arial"/>
          <w:b/>
          <w:sz w:val="26"/>
          <w:szCs w:val="26"/>
        </w:rPr>
        <w:t xml:space="preserve"> messaggio 2</w:t>
      </w:r>
      <w:r>
        <w:rPr>
          <w:rFonts w:cs="Arial"/>
          <w:b/>
          <w:sz w:val="26"/>
          <w:szCs w:val="26"/>
        </w:rPr>
        <w:t xml:space="preserve"> giugno 2021</w:t>
      </w:r>
      <w:r w:rsidRPr="000A257F">
        <w:rPr>
          <w:rFonts w:cs="Arial"/>
          <w:b/>
          <w:sz w:val="26"/>
          <w:szCs w:val="26"/>
        </w:rPr>
        <w:t xml:space="preserve"> n. </w:t>
      </w:r>
      <w:r>
        <w:rPr>
          <w:rFonts w:cs="Arial"/>
          <w:b/>
          <w:sz w:val="26"/>
          <w:szCs w:val="26"/>
        </w:rPr>
        <w:t>8004</w:t>
      </w:r>
      <w:r w:rsidRPr="000A257F">
        <w:rPr>
          <w:rFonts w:cs="Arial"/>
          <w:b/>
          <w:sz w:val="26"/>
          <w:szCs w:val="26"/>
        </w:rPr>
        <w:t>)</w:t>
      </w:r>
    </w:p>
    <w:p w:rsidR="00C23E1A" w:rsidRDefault="00C23E1A" w:rsidP="00C23E1A"/>
    <w:p w:rsidR="00C23E1A" w:rsidRDefault="00C23E1A" w:rsidP="00C23E1A"/>
    <w:p w:rsidR="00C23E1A" w:rsidRPr="000F189D" w:rsidRDefault="00C23E1A" w:rsidP="00C23E1A">
      <w:pPr>
        <w:rPr>
          <w:b/>
          <w:sz w:val="26"/>
          <w:szCs w:val="26"/>
        </w:rPr>
      </w:pPr>
      <w:r w:rsidRPr="000F189D">
        <w:rPr>
          <w:b/>
          <w:sz w:val="26"/>
          <w:szCs w:val="26"/>
        </w:rPr>
        <w:t>Indice</w:t>
      </w:r>
    </w:p>
    <w:sdt>
      <w:sdtPr>
        <w:rPr>
          <w:caps/>
          <w:noProof w:val="0"/>
        </w:rPr>
        <w:id w:val="-1490631653"/>
        <w:docPartObj>
          <w:docPartGallery w:val="Table of Contents"/>
          <w:docPartUnique/>
        </w:docPartObj>
      </w:sdtPr>
      <w:sdtEndPr>
        <w:rPr>
          <w:b/>
          <w:bCs/>
          <w:caps w:val="0"/>
        </w:rPr>
      </w:sdtEndPr>
      <w:sdtContent>
        <w:p w:rsidR="00C23E1A" w:rsidRPr="00683967" w:rsidRDefault="00C23E1A" w:rsidP="00683967">
          <w:pPr>
            <w:pStyle w:val="Sommario1"/>
            <w:rPr>
              <w:rFonts w:asciiTheme="minorHAnsi" w:eastAsiaTheme="minorEastAsia" w:hAnsiTheme="minorHAnsi"/>
              <w:lang w:eastAsia="it-CH"/>
            </w:rPr>
          </w:pPr>
          <w:r w:rsidRPr="00683967">
            <w:rPr>
              <w:rFonts w:eastAsia="Calibri" w:cs="Times New Roman"/>
              <w:caps/>
              <w:szCs w:val="24"/>
            </w:rPr>
            <w:fldChar w:fldCharType="begin"/>
          </w:r>
          <w:r w:rsidRPr="00683967">
            <w:instrText xml:space="preserve"> TOC \o "1-3" \h \z \u </w:instrText>
          </w:r>
          <w:r w:rsidRPr="00683967">
            <w:rPr>
              <w:rFonts w:eastAsia="Calibri" w:cs="Times New Roman"/>
              <w:caps/>
              <w:szCs w:val="24"/>
            </w:rPr>
            <w:fldChar w:fldCharType="separate"/>
          </w:r>
          <w:hyperlink w:anchor="_Toc96380606" w:history="1">
            <w:r w:rsidRPr="00683967">
              <w:rPr>
                <w:rStyle w:val="Collegamentoipertestuale"/>
              </w:rPr>
              <w:t>1.</w:t>
            </w:r>
            <w:r w:rsidRPr="00683967">
              <w:rPr>
                <w:rFonts w:asciiTheme="minorHAnsi" w:eastAsiaTheme="minorEastAsia" w:hAnsiTheme="minorHAnsi"/>
                <w:lang w:eastAsia="it-CH"/>
              </w:rPr>
              <w:tab/>
            </w:r>
            <w:r w:rsidRPr="00683967">
              <w:rPr>
                <w:rStyle w:val="Collegamentoipertestuale"/>
              </w:rPr>
              <w:t>LE RICHIESTE DELLE INIZIATIVE</w:t>
            </w:r>
            <w:r w:rsidRPr="00683967">
              <w:rPr>
                <w:webHidden/>
              </w:rPr>
              <w:tab/>
            </w:r>
            <w:r w:rsidRPr="00683967">
              <w:rPr>
                <w:webHidden/>
              </w:rPr>
              <w:fldChar w:fldCharType="begin"/>
            </w:r>
            <w:r w:rsidRPr="00683967">
              <w:rPr>
                <w:webHidden/>
              </w:rPr>
              <w:instrText xml:space="preserve"> PAGEREF _Toc96380606 \h </w:instrText>
            </w:r>
            <w:r w:rsidRPr="00683967">
              <w:rPr>
                <w:webHidden/>
              </w:rPr>
            </w:r>
            <w:r w:rsidRPr="00683967">
              <w:rPr>
                <w:webHidden/>
              </w:rPr>
              <w:fldChar w:fldCharType="separate"/>
            </w:r>
            <w:r w:rsidR="00FD25CB">
              <w:rPr>
                <w:webHidden/>
              </w:rPr>
              <w:t>1</w:t>
            </w:r>
            <w:r w:rsidRPr="00683967">
              <w:rPr>
                <w:webHidden/>
              </w:rPr>
              <w:fldChar w:fldCharType="end"/>
            </w:r>
          </w:hyperlink>
        </w:p>
        <w:p w:rsidR="00C23E1A" w:rsidRPr="00683967" w:rsidRDefault="00FD25CB" w:rsidP="00683967">
          <w:pPr>
            <w:pStyle w:val="Sommario1"/>
            <w:rPr>
              <w:rFonts w:asciiTheme="minorHAnsi" w:eastAsiaTheme="minorEastAsia" w:hAnsiTheme="minorHAnsi"/>
              <w:lang w:eastAsia="it-CH"/>
            </w:rPr>
          </w:pPr>
          <w:hyperlink w:anchor="_Toc96380607" w:history="1">
            <w:r w:rsidR="00C23E1A" w:rsidRPr="00683967">
              <w:rPr>
                <w:rStyle w:val="Collegamentoipertestuale"/>
              </w:rPr>
              <w:t>2.</w:t>
            </w:r>
            <w:r w:rsidR="00C23E1A" w:rsidRPr="00683967">
              <w:rPr>
                <w:rFonts w:asciiTheme="minorHAnsi" w:eastAsiaTheme="minorEastAsia" w:hAnsiTheme="minorHAnsi"/>
                <w:lang w:eastAsia="it-CH"/>
              </w:rPr>
              <w:tab/>
            </w:r>
            <w:r w:rsidR="00C23E1A" w:rsidRPr="00683967">
              <w:rPr>
                <w:rStyle w:val="Collegamentoipertestuale"/>
              </w:rPr>
              <w:t>LA POSIZIONE DEL CONSIGLIO DI STATO</w:t>
            </w:r>
            <w:r w:rsidR="00C23E1A" w:rsidRPr="00683967">
              <w:rPr>
                <w:webHidden/>
              </w:rPr>
              <w:tab/>
            </w:r>
            <w:r w:rsidR="00C23E1A" w:rsidRPr="00683967">
              <w:rPr>
                <w:webHidden/>
              </w:rPr>
              <w:fldChar w:fldCharType="begin"/>
            </w:r>
            <w:r w:rsidR="00C23E1A" w:rsidRPr="00683967">
              <w:rPr>
                <w:webHidden/>
              </w:rPr>
              <w:instrText xml:space="preserve"> PAGEREF _Toc96380607 \h </w:instrText>
            </w:r>
            <w:r w:rsidR="00C23E1A" w:rsidRPr="00683967">
              <w:rPr>
                <w:webHidden/>
              </w:rPr>
            </w:r>
            <w:r w:rsidR="00C23E1A" w:rsidRPr="00683967">
              <w:rPr>
                <w:webHidden/>
              </w:rPr>
              <w:fldChar w:fldCharType="separate"/>
            </w:r>
            <w:r>
              <w:rPr>
                <w:webHidden/>
              </w:rPr>
              <w:t>2</w:t>
            </w:r>
            <w:r w:rsidR="00C23E1A" w:rsidRPr="00683967">
              <w:rPr>
                <w:webHidden/>
              </w:rPr>
              <w:fldChar w:fldCharType="end"/>
            </w:r>
          </w:hyperlink>
        </w:p>
        <w:p w:rsidR="00C23E1A" w:rsidRPr="00683967" w:rsidRDefault="00FD25CB" w:rsidP="00683967">
          <w:pPr>
            <w:pStyle w:val="Sommario1"/>
            <w:rPr>
              <w:rFonts w:asciiTheme="minorHAnsi" w:eastAsiaTheme="minorEastAsia" w:hAnsiTheme="minorHAnsi"/>
              <w:lang w:eastAsia="it-CH"/>
            </w:rPr>
          </w:pPr>
          <w:hyperlink w:anchor="_Toc96380608" w:history="1">
            <w:r w:rsidR="00C23E1A" w:rsidRPr="00683967">
              <w:rPr>
                <w:rStyle w:val="Collegamentoipertestuale"/>
              </w:rPr>
              <w:t>3.</w:t>
            </w:r>
            <w:r w:rsidR="00C23E1A" w:rsidRPr="00683967">
              <w:rPr>
                <w:rFonts w:asciiTheme="minorHAnsi" w:eastAsiaTheme="minorEastAsia" w:hAnsiTheme="minorHAnsi"/>
                <w:lang w:eastAsia="it-CH"/>
              </w:rPr>
              <w:tab/>
            </w:r>
            <w:r w:rsidR="00C23E1A" w:rsidRPr="00683967">
              <w:rPr>
                <w:rStyle w:val="Collegamentoipertestuale"/>
              </w:rPr>
              <w:t>GLI APPROFONDIMENTI E LE RIFLESSION</w:t>
            </w:r>
            <w:bookmarkStart w:id="0" w:name="_GoBack"/>
            <w:bookmarkEnd w:id="0"/>
            <w:r w:rsidR="00C23E1A" w:rsidRPr="00683967">
              <w:rPr>
                <w:rStyle w:val="Collegamentoipertestuale"/>
              </w:rPr>
              <w:t>II DELLA COMMISSIONE</w:t>
            </w:r>
            <w:r w:rsidR="00C23E1A" w:rsidRPr="00683967">
              <w:rPr>
                <w:webHidden/>
              </w:rPr>
              <w:tab/>
            </w:r>
            <w:r w:rsidR="00C23E1A" w:rsidRPr="00683967">
              <w:rPr>
                <w:webHidden/>
              </w:rPr>
              <w:fldChar w:fldCharType="begin"/>
            </w:r>
            <w:r w:rsidR="00C23E1A" w:rsidRPr="00683967">
              <w:rPr>
                <w:webHidden/>
              </w:rPr>
              <w:instrText xml:space="preserve"> PAGEREF _Toc96380608 \h </w:instrText>
            </w:r>
            <w:r w:rsidR="00C23E1A" w:rsidRPr="00683967">
              <w:rPr>
                <w:webHidden/>
              </w:rPr>
            </w:r>
            <w:r w:rsidR="00C23E1A" w:rsidRPr="00683967">
              <w:rPr>
                <w:webHidden/>
              </w:rPr>
              <w:fldChar w:fldCharType="separate"/>
            </w:r>
            <w:r>
              <w:rPr>
                <w:webHidden/>
              </w:rPr>
              <w:t>3</w:t>
            </w:r>
            <w:r w:rsidR="00C23E1A" w:rsidRPr="00683967">
              <w:rPr>
                <w:webHidden/>
              </w:rPr>
              <w:fldChar w:fldCharType="end"/>
            </w:r>
          </w:hyperlink>
        </w:p>
        <w:p w:rsidR="00C23E1A" w:rsidRPr="00683967" w:rsidRDefault="00FD25CB" w:rsidP="00683967">
          <w:pPr>
            <w:pStyle w:val="Sommario2"/>
            <w:rPr>
              <w:rFonts w:asciiTheme="minorHAnsi" w:eastAsiaTheme="minorEastAsia" w:hAnsiTheme="minorHAnsi"/>
              <w:b w:val="0"/>
              <w:lang w:eastAsia="it-CH"/>
            </w:rPr>
          </w:pPr>
          <w:hyperlink w:anchor="_Toc96380609" w:history="1">
            <w:r w:rsidR="00C23E1A" w:rsidRPr="00683967">
              <w:rPr>
                <w:rStyle w:val="Collegamentoipertestuale"/>
                <w:b w:val="0"/>
              </w:rPr>
              <w:t>3.1</w:t>
            </w:r>
            <w:r w:rsidR="00C23E1A" w:rsidRPr="00683967">
              <w:rPr>
                <w:rFonts w:asciiTheme="minorHAnsi" w:eastAsiaTheme="minorEastAsia" w:hAnsiTheme="minorHAnsi"/>
                <w:b w:val="0"/>
                <w:lang w:eastAsia="it-CH"/>
              </w:rPr>
              <w:tab/>
            </w:r>
            <w:r w:rsidR="00C23E1A" w:rsidRPr="00683967">
              <w:rPr>
                <w:rStyle w:val="Collegamentoipertestuale"/>
                <w:b w:val="0"/>
              </w:rPr>
              <w:t>L'audizione con l'iniziativista Simona Arigoni Zürcher</w:t>
            </w:r>
            <w:r w:rsidR="00C23E1A" w:rsidRPr="00683967">
              <w:rPr>
                <w:b w:val="0"/>
                <w:webHidden/>
              </w:rPr>
              <w:tab/>
            </w:r>
            <w:r w:rsidR="00C23E1A" w:rsidRPr="00683967">
              <w:rPr>
                <w:b w:val="0"/>
                <w:webHidden/>
              </w:rPr>
              <w:fldChar w:fldCharType="begin"/>
            </w:r>
            <w:r w:rsidR="00C23E1A" w:rsidRPr="00683967">
              <w:rPr>
                <w:b w:val="0"/>
                <w:webHidden/>
              </w:rPr>
              <w:instrText xml:space="preserve"> PAGEREF _Toc96380609 \h </w:instrText>
            </w:r>
            <w:r w:rsidR="00C23E1A" w:rsidRPr="00683967">
              <w:rPr>
                <w:b w:val="0"/>
                <w:webHidden/>
              </w:rPr>
            </w:r>
            <w:r w:rsidR="00C23E1A" w:rsidRPr="00683967">
              <w:rPr>
                <w:b w:val="0"/>
                <w:webHidden/>
              </w:rPr>
              <w:fldChar w:fldCharType="separate"/>
            </w:r>
            <w:r>
              <w:rPr>
                <w:b w:val="0"/>
                <w:webHidden/>
              </w:rPr>
              <w:t>3</w:t>
            </w:r>
            <w:r w:rsidR="00C23E1A" w:rsidRPr="00683967">
              <w:rPr>
                <w:b w:val="0"/>
                <w:webHidden/>
              </w:rPr>
              <w:fldChar w:fldCharType="end"/>
            </w:r>
          </w:hyperlink>
        </w:p>
        <w:p w:rsidR="00C23E1A" w:rsidRPr="00683967" w:rsidRDefault="00FD25CB" w:rsidP="00683967">
          <w:pPr>
            <w:pStyle w:val="Sommario2"/>
            <w:rPr>
              <w:rFonts w:asciiTheme="minorHAnsi" w:eastAsiaTheme="minorEastAsia" w:hAnsiTheme="minorHAnsi"/>
              <w:b w:val="0"/>
              <w:lang w:eastAsia="it-CH"/>
            </w:rPr>
          </w:pPr>
          <w:hyperlink w:anchor="_Toc96380610" w:history="1">
            <w:r w:rsidR="00C23E1A" w:rsidRPr="00683967">
              <w:rPr>
                <w:rStyle w:val="Collegamentoipertestuale"/>
                <w:b w:val="0"/>
              </w:rPr>
              <w:t>3.2</w:t>
            </w:r>
            <w:r w:rsidR="00C23E1A" w:rsidRPr="00683967">
              <w:rPr>
                <w:rFonts w:asciiTheme="minorHAnsi" w:eastAsiaTheme="minorEastAsia" w:hAnsiTheme="minorHAnsi"/>
                <w:b w:val="0"/>
                <w:lang w:eastAsia="it-CH"/>
              </w:rPr>
              <w:tab/>
            </w:r>
            <w:r w:rsidR="00C23E1A" w:rsidRPr="00683967">
              <w:rPr>
                <w:rStyle w:val="Collegamentoipertestuale"/>
                <w:b w:val="0"/>
              </w:rPr>
              <w:t>L'evoluzione dal 1970 a oggi in merito alla questione del numero di firme da raccogliere e al tempo di raccolta delle stesse</w:t>
            </w:r>
            <w:r w:rsidR="00C23E1A" w:rsidRPr="00683967">
              <w:rPr>
                <w:b w:val="0"/>
                <w:webHidden/>
              </w:rPr>
              <w:tab/>
            </w:r>
            <w:r w:rsidR="00C23E1A" w:rsidRPr="00683967">
              <w:rPr>
                <w:b w:val="0"/>
                <w:webHidden/>
              </w:rPr>
              <w:fldChar w:fldCharType="begin"/>
            </w:r>
            <w:r w:rsidR="00C23E1A" w:rsidRPr="00683967">
              <w:rPr>
                <w:b w:val="0"/>
                <w:webHidden/>
              </w:rPr>
              <w:instrText xml:space="preserve"> PAGEREF _Toc96380610 \h </w:instrText>
            </w:r>
            <w:r w:rsidR="00C23E1A" w:rsidRPr="00683967">
              <w:rPr>
                <w:b w:val="0"/>
                <w:webHidden/>
              </w:rPr>
            </w:r>
            <w:r w:rsidR="00C23E1A" w:rsidRPr="00683967">
              <w:rPr>
                <w:b w:val="0"/>
                <w:webHidden/>
              </w:rPr>
              <w:fldChar w:fldCharType="separate"/>
            </w:r>
            <w:r>
              <w:rPr>
                <w:b w:val="0"/>
                <w:webHidden/>
              </w:rPr>
              <w:t>3</w:t>
            </w:r>
            <w:r w:rsidR="00C23E1A" w:rsidRPr="00683967">
              <w:rPr>
                <w:b w:val="0"/>
                <w:webHidden/>
              </w:rPr>
              <w:fldChar w:fldCharType="end"/>
            </w:r>
          </w:hyperlink>
        </w:p>
        <w:p w:rsidR="00C23E1A" w:rsidRPr="00683967" w:rsidRDefault="00FD25CB" w:rsidP="00683967">
          <w:pPr>
            <w:pStyle w:val="Sommario2"/>
            <w:rPr>
              <w:rFonts w:asciiTheme="minorHAnsi" w:eastAsiaTheme="minorEastAsia" w:hAnsiTheme="minorHAnsi"/>
              <w:b w:val="0"/>
              <w:lang w:eastAsia="it-CH"/>
            </w:rPr>
          </w:pPr>
          <w:hyperlink w:anchor="_Toc96380611" w:history="1">
            <w:r w:rsidR="00C23E1A" w:rsidRPr="00683967">
              <w:rPr>
                <w:rStyle w:val="Collegamentoipertestuale"/>
                <w:b w:val="0"/>
              </w:rPr>
              <w:t>3.3</w:t>
            </w:r>
            <w:r w:rsidR="00C23E1A" w:rsidRPr="00683967">
              <w:rPr>
                <w:rFonts w:asciiTheme="minorHAnsi" w:eastAsiaTheme="minorEastAsia" w:hAnsiTheme="minorHAnsi"/>
                <w:b w:val="0"/>
                <w:lang w:eastAsia="it-CH"/>
              </w:rPr>
              <w:tab/>
            </w:r>
            <w:r w:rsidR="00C23E1A" w:rsidRPr="00683967">
              <w:rPr>
                <w:rStyle w:val="Collegamentoipertestuale"/>
                <w:b w:val="0"/>
              </w:rPr>
              <w:t>La posizione della Commissione</w:t>
            </w:r>
            <w:r w:rsidR="00C23E1A" w:rsidRPr="00683967">
              <w:rPr>
                <w:b w:val="0"/>
                <w:webHidden/>
              </w:rPr>
              <w:tab/>
            </w:r>
            <w:r w:rsidR="00C23E1A" w:rsidRPr="00683967">
              <w:rPr>
                <w:b w:val="0"/>
                <w:webHidden/>
              </w:rPr>
              <w:fldChar w:fldCharType="begin"/>
            </w:r>
            <w:r w:rsidR="00C23E1A" w:rsidRPr="00683967">
              <w:rPr>
                <w:b w:val="0"/>
                <w:webHidden/>
              </w:rPr>
              <w:instrText xml:space="preserve"> PAGEREF _Toc96380611 \h </w:instrText>
            </w:r>
            <w:r w:rsidR="00C23E1A" w:rsidRPr="00683967">
              <w:rPr>
                <w:b w:val="0"/>
                <w:webHidden/>
              </w:rPr>
            </w:r>
            <w:r w:rsidR="00C23E1A" w:rsidRPr="00683967">
              <w:rPr>
                <w:b w:val="0"/>
                <w:webHidden/>
              </w:rPr>
              <w:fldChar w:fldCharType="separate"/>
            </w:r>
            <w:r>
              <w:rPr>
                <w:b w:val="0"/>
                <w:webHidden/>
              </w:rPr>
              <w:t>4</w:t>
            </w:r>
            <w:r w:rsidR="00C23E1A" w:rsidRPr="00683967">
              <w:rPr>
                <w:b w:val="0"/>
                <w:webHidden/>
              </w:rPr>
              <w:fldChar w:fldCharType="end"/>
            </w:r>
          </w:hyperlink>
        </w:p>
        <w:p w:rsidR="00C23E1A" w:rsidRPr="00683967" w:rsidRDefault="00FD25CB" w:rsidP="00683967">
          <w:pPr>
            <w:pStyle w:val="Sommario1"/>
            <w:rPr>
              <w:rFonts w:asciiTheme="minorHAnsi" w:eastAsiaTheme="minorEastAsia" w:hAnsiTheme="minorHAnsi"/>
              <w:lang w:eastAsia="it-CH"/>
            </w:rPr>
          </w:pPr>
          <w:hyperlink w:anchor="_Toc96380612" w:history="1">
            <w:r w:rsidR="00C23E1A" w:rsidRPr="00683967">
              <w:rPr>
                <w:rStyle w:val="Collegamentoipertestuale"/>
              </w:rPr>
              <w:t>4.</w:t>
            </w:r>
            <w:r w:rsidR="00C23E1A" w:rsidRPr="00683967">
              <w:rPr>
                <w:rFonts w:asciiTheme="minorHAnsi" w:eastAsiaTheme="minorEastAsia" w:hAnsiTheme="minorHAnsi"/>
                <w:lang w:eastAsia="it-CH"/>
              </w:rPr>
              <w:tab/>
            </w:r>
            <w:r w:rsidR="00C23E1A" w:rsidRPr="00683967">
              <w:rPr>
                <w:rStyle w:val="Collegamentoipertestuale"/>
              </w:rPr>
              <w:t>CONCLUSIONI</w:t>
            </w:r>
            <w:r w:rsidR="00C23E1A" w:rsidRPr="00683967">
              <w:rPr>
                <w:webHidden/>
              </w:rPr>
              <w:tab/>
            </w:r>
            <w:r w:rsidR="00C23E1A" w:rsidRPr="00683967">
              <w:rPr>
                <w:webHidden/>
              </w:rPr>
              <w:fldChar w:fldCharType="begin"/>
            </w:r>
            <w:r w:rsidR="00C23E1A" w:rsidRPr="00683967">
              <w:rPr>
                <w:webHidden/>
              </w:rPr>
              <w:instrText xml:space="preserve"> PAGEREF _Toc96380612 \h </w:instrText>
            </w:r>
            <w:r w:rsidR="00C23E1A" w:rsidRPr="00683967">
              <w:rPr>
                <w:webHidden/>
              </w:rPr>
            </w:r>
            <w:r w:rsidR="00C23E1A" w:rsidRPr="00683967">
              <w:rPr>
                <w:webHidden/>
              </w:rPr>
              <w:fldChar w:fldCharType="separate"/>
            </w:r>
            <w:r>
              <w:rPr>
                <w:webHidden/>
              </w:rPr>
              <w:t>6</w:t>
            </w:r>
            <w:r w:rsidR="00C23E1A" w:rsidRPr="00683967">
              <w:rPr>
                <w:webHidden/>
              </w:rPr>
              <w:fldChar w:fldCharType="end"/>
            </w:r>
          </w:hyperlink>
        </w:p>
        <w:p w:rsidR="00C23E1A" w:rsidRPr="00C23E1A" w:rsidRDefault="00C23E1A" w:rsidP="00C23E1A">
          <w:pPr>
            <w:rPr>
              <w:sz w:val="24"/>
              <w:szCs w:val="24"/>
            </w:rPr>
          </w:pPr>
          <w:r w:rsidRPr="00683967">
            <w:rPr>
              <w:bCs/>
              <w:lang w:val="it-IT"/>
            </w:rPr>
            <w:fldChar w:fldCharType="end"/>
          </w:r>
        </w:p>
      </w:sdtContent>
    </w:sdt>
    <w:p w:rsidR="00C23E1A" w:rsidRPr="00C23E1A" w:rsidRDefault="00C23E1A" w:rsidP="00C23E1A">
      <w:pPr>
        <w:rPr>
          <w:sz w:val="24"/>
          <w:szCs w:val="24"/>
        </w:rPr>
      </w:pPr>
    </w:p>
    <w:p w:rsidR="00C23E1A" w:rsidRPr="00C23E1A" w:rsidRDefault="00C23E1A" w:rsidP="00F6266F">
      <w:pPr>
        <w:pStyle w:val="Titolo1"/>
        <w:tabs>
          <w:tab w:val="left" w:pos="567"/>
        </w:tabs>
        <w:spacing w:before="0" w:after="0"/>
        <w:rPr>
          <w:sz w:val="24"/>
          <w:szCs w:val="24"/>
        </w:rPr>
      </w:pPr>
      <w:bookmarkStart w:id="1" w:name="_Toc96380606"/>
      <w:r w:rsidRPr="00C23E1A">
        <w:rPr>
          <w:sz w:val="24"/>
          <w:szCs w:val="24"/>
        </w:rPr>
        <w:t>1.</w:t>
      </w:r>
      <w:r w:rsidRPr="00C23E1A">
        <w:rPr>
          <w:sz w:val="24"/>
          <w:szCs w:val="24"/>
        </w:rPr>
        <w:tab/>
        <w:t>LE RICHIESTE DELLE INIZIATIVE</w:t>
      </w:r>
      <w:bookmarkEnd w:id="1"/>
    </w:p>
    <w:p w:rsidR="00C23E1A" w:rsidRPr="00C23E1A" w:rsidRDefault="00C23E1A" w:rsidP="00C23E1A">
      <w:pPr>
        <w:spacing w:before="120"/>
        <w:rPr>
          <w:sz w:val="24"/>
          <w:szCs w:val="24"/>
        </w:rPr>
      </w:pPr>
      <w:r w:rsidRPr="00C23E1A">
        <w:rPr>
          <w:sz w:val="24"/>
          <w:szCs w:val="24"/>
        </w:rPr>
        <w:t>Le quattro iniziative parlamentari elaborate chiedono di modificare:</w:t>
      </w:r>
    </w:p>
    <w:p w:rsidR="00C23E1A" w:rsidRPr="00C23E1A" w:rsidRDefault="00C23E1A" w:rsidP="00C23E1A">
      <w:pPr>
        <w:tabs>
          <w:tab w:val="left" w:pos="426"/>
        </w:tabs>
        <w:spacing w:before="60"/>
        <w:ind w:left="426" w:right="-1" w:hanging="426"/>
        <w:rPr>
          <w:sz w:val="24"/>
          <w:szCs w:val="24"/>
        </w:rPr>
      </w:pPr>
      <w:r w:rsidRPr="00C23E1A">
        <w:rPr>
          <w:sz w:val="24"/>
          <w:szCs w:val="24"/>
        </w:rPr>
        <w:t>-</w:t>
      </w:r>
      <w:r w:rsidRPr="00C23E1A">
        <w:rPr>
          <w:sz w:val="24"/>
          <w:szCs w:val="24"/>
        </w:rPr>
        <w:tab/>
        <w:t>l'art. 37 Cost. TI, «</w:t>
      </w:r>
      <w:r w:rsidRPr="00C23E1A">
        <w:rPr>
          <w:i/>
          <w:sz w:val="24"/>
          <w:szCs w:val="24"/>
        </w:rPr>
        <w:t>al fine di diminuire da 7'000 a 4'000 il numero di firme necessario per presentare al Gran Consiglio una domanda di iniziativa in materia legislativa</w:t>
      </w:r>
      <w:r w:rsidRPr="00C23E1A">
        <w:rPr>
          <w:sz w:val="24"/>
          <w:szCs w:val="24"/>
        </w:rPr>
        <w:t>»;</w:t>
      </w:r>
    </w:p>
    <w:p w:rsidR="00C23E1A" w:rsidRPr="00C23E1A" w:rsidRDefault="00C23E1A" w:rsidP="00C23E1A">
      <w:pPr>
        <w:tabs>
          <w:tab w:val="left" w:pos="426"/>
        </w:tabs>
        <w:spacing w:before="60"/>
        <w:ind w:left="426" w:right="-1" w:hanging="426"/>
        <w:rPr>
          <w:sz w:val="24"/>
          <w:szCs w:val="24"/>
        </w:rPr>
      </w:pPr>
      <w:r w:rsidRPr="00C23E1A">
        <w:rPr>
          <w:sz w:val="24"/>
          <w:szCs w:val="24"/>
        </w:rPr>
        <w:t>-</w:t>
      </w:r>
      <w:r w:rsidRPr="00C23E1A">
        <w:rPr>
          <w:sz w:val="24"/>
          <w:szCs w:val="24"/>
        </w:rPr>
        <w:tab/>
        <w:t>l'art. 42 Cost. TI, «</w:t>
      </w:r>
      <w:r w:rsidRPr="00C23E1A">
        <w:rPr>
          <w:i/>
          <w:sz w:val="24"/>
          <w:szCs w:val="24"/>
        </w:rPr>
        <w:t>al fine di diminuire da 7'000 a 4'000 il numero di firme necessario per presentare un referendum a livello cantonale</w:t>
      </w:r>
      <w:r w:rsidRPr="00C23E1A">
        <w:rPr>
          <w:sz w:val="24"/>
          <w:szCs w:val="24"/>
        </w:rPr>
        <w:t>»;</w:t>
      </w:r>
    </w:p>
    <w:p w:rsidR="00C23E1A" w:rsidRPr="00C23E1A" w:rsidRDefault="00C23E1A" w:rsidP="00C23E1A">
      <w:pPr>
        <w:tabs>
          <w:tab w:val="left" w:pos="426"/>
        </w:tabs>
        <w:spacing w:before="60"/>
        <w:ind w:left="426" w:right="-1" w:hanging="426"/>
        <w:rPr>
          <w:sz w:val="24"/>
          <w:szCs w:val="24"/>
        </w:rPr>
      </w:pPr>
      <w:r w:rsidRPr="00C23E1A">
        <w:rPr>
          <w:sz w:val="24"/>
          <w:szCs w:val="24"/>
        </w:rPr>
        <w:t>-</w:t>
      </w:r>
      <w:r w:rsidRPr="00C23E1A">
        <w:rPr>
          <w:sz w:val="24"/>
          <w:szCs w:val="24"/>
        </w:rPr>
        <w:tab/>
        <w:t>l'art. 44 Cost. TI, «</w:t>
      </w:r>
      <w:r w:rsidRPr="00C23E1A">
        <w:rPr>
          <w:i/>
          <w:sz w:val="24"/>
          <w:szCs w:val="24"/>
        </w:rPr>
        <w:t>al fine di diminuire da 15'000 a 7'000 il numero di firme necessario per presentare una domanda di revoca del Consiglio di Stato</w:t>
      </w:r>
      <w:r w:rsidRPr="00C23E1A">
        <w:rPr>
          <w:sz w:val="24"/>
          <w:szCs w:val="24"/>
        </w:rPr>
        <w:t>»;</w:t>
      </w:r>
    </w:p>
    <w:p w:rsidR="00C23E1A" w:rsidRPr="00C23E1A" w:rsidRDefault="00C23E1A" w:rsidP="00C23E1A">
      <w:pPr>
        <w:tabs>
          <w:tab w:val="left" w:pos="426"/>
        </w:tabs>
        <w:spacing w:before="60"/>
        <w:ind w:left="426" w:right="-1" w:hanging="426"/>
        <w:rPr>
          <w:sz w:val="24"/>
          <w:szCs w:val="24"/>
        </w:rPr>
      </w:pPr>
      <w:r w:rsidRPr="00C23E1A">
        <w:rPr>
          <w:sz w:val="24"/>
          <w:szCs w:val="24"/>
        </w:rPr>
        <w:t>-</w:t>
      </w:r>
      <w:r w:rsidRPr="00C23E1A">
        <w:rPr>
          <w:sz w:val="24"/>
          <w:szCs w:val="24"/>
        </w:rPr>
        <w:tab/>
        <w:t>l'art. 44a Cost. TI, «</w:t>
      </w:r>
      <w:r w:rsidRPr="00C23E1A">
        <w:rPr>
          <w:i/>
          <w:sz w:val="24"/>
          <w:szCs w:val="24"/>
        </w:rPr>
        <w:t>affinché la domanda di revoca del Municipio debba raccogliere l'adesione di almeno il 5% dei cittadini aventi diritto di voto, anziché dell'attuale 30%</w:t>
      </w:r>
      <w:r w:rsidRPr="00C23E1A">
        <w:rPr>
          <w:sz w:val="24"/>
          <w:szCs w:val="24"/>
        </w:rPr>
        <w:t>».</w:t>
      </w:r>
    </w:p>
    <w:p w:rsidR="00683967" w:rsidRDefault="00C23E1A" w:rsidP="00C23E1A">
      <w:pPr>
        <w:spacing w:before="120"/>
        <w:rPr>
          <w:sz w:val="24"/>
          <w:szCs w:val="24"/>
        </w:rPr>
      </w:pPr>
      <w:r w:rsidRPr="00C23E1A">
        <w:rPr>
          <w:sz w:val="24"/>
          <w:szCs w:val="24"/>
        </w:rPr>
        <w:t>L'iniziativista non fornisce alcuna argomentazione a sostegno delle sue proposte.</w:t>
      </w:r>
    </w:p>
    <w:p w:rsidR="00683967" w:rsidRDefault="00683967" w:rsidP="00683967">
      <w:pPr>
        <w:rPr>
          <w:sz w:val="24"/>
          <w:szCs w:val="24"/>
        </w:rPr>
      </w:pPr>
    </w:p>
    <w:p w:rsidR="00C23E1A" w:rsidRPr="00C23E1A" w:rsidRDefault="00C23E1A" w:rsidP="00683967">
      <w:pPr>
        <w:rPr>
          <w:sz w:val="24"/>
          <w:szCs w:val="24"/>
        </w:rPr>
      </w:pPr>
    </w:p>
    <w:p w:rsidR="00C23E1A" w:rsidRPr="00965351" w:rsidRDefault="00C23E1A" w:rsidP="00F6266F">
      <w:pPr>
        <w:pStyle w:val="Titolo1"/>
        <w:tabs>
          <w:tab w:val="left" w:pos="567"/>
        </w:tabs>
        <w:spacing w:before="0" w:after="0"/>
      </w:pPr>
      <w:bookmarkStart w:id="2" w:name="_Toc96380607"/>
      <w:r>
        <w:lastRenderedPageBreak/>
        <w:t>2.</w:t>
      </w:r>
      <w:r>
        <w:tab/>
        <w:t>LA POSIZIONE DEL CONSIGLIO DI STATO</w:t>
      </w:r>
      <w:bookmarkEnd w:id="2"/>
    </w:p>
    <w:p w:rsidR="00C23E1A" w:rsidRPr="00683967" w:rsidRDefault="00C23E1A" w:rsidP="00C23E1A">
      <w:pPr>
        <w:spacing w:before="120"/>
        <w:rPr>
          <w:rFonts w:cs="Arial"/>
          <w:sz w:val="24"/>
          <w:szCs w:val="24"/>
        </w:rPr>
      </w:pPr>
      <w:r w:rsidRPr="00683967">
        <w:rPr>
          <w:sz w:val="24"/>
          <w:szCs w:val="24"/>
        </w:rPr>
        <w:t xml:space="preserve">Il Governo, pur ammettendo che il Canton Ticino figura tra i Cantoni che prevedono i </w:t>
      </w:r>
      <w:r w:rsidRPr="00683967">
        <w:rPr>
          <w:sz w:val="24"/>
          <w:szCs w:val="24"/>
        </w:rPr>
        <w:br/>
        <w:t xml:space="preserve">requisiti più severi per la riuscita di domande di iniziativa e di referendum, ritiene che </w:t>
      </w:r>
      <w:r w:rsidRPr="00683967">
        <w:rPr>
          <w:rFonts w:cs="Arial"/>
          <w:sz w:val="24"/>
          <w:szCs w:val="24"/>
        </w:rPr>
        <w:t>«</w:t>
      </w:r>
      <w:r w:rsidRPr="00683967">
        <w:rPr>
          <w:i/>
          <w:sz w:val="24"/>
          <w:szCs w:val="24"/>
        </w:rPr>
        <w:t>le disposizioni vigenti consentano un equilibrio appropriato tra il diritto dei cittadini di proporre modifiche costituzionali o legislative o di opporsi a decisioni parlamentari e l'esigenza di evitare votazioni su temi considerati meno prioritari dagli elettori</w:t>
      </w:r>
      <w:r w:rsidRPr="00683967">
        <w:rPr>
          <w:rFonts w:cs="Arial"/>
          <w:sz w:val="24"/>
          <w:szCs w:val="24"/>
        </w:rPr>
        <w:t>». Il numero di firme necessario – peraltro rimasto costante nel tempo in Ticino e aumentato solo a seguito dell'introduzione del suffragio femminile (1969) – «</w:t>
      </w:r>
      <w:r w:rsidRPr="00683967">
        <w:rPr>
          <w:rFonts w:cs="Arial"/>
          <w:i/>
          <w:sz w:val="24"/>
          <w:szCs w:val="24"/>
        </w:rPr>
        <w:t>non deve essere determinato solo da un paragone intercantonale</w:t>
      </w:r>
      <w:r w:rsidRPr="00683967">
        <w:rPr>
          <w:rFonts w:cs="Arial"/>
          <w:sz w:val="24"/>
          <w:szCs w:val="24"/>
        </w:rPr>
        <w:t>»; bisogna anche considerare la situazione nei singoli Cantoni, e in tal senso «</w:t>
      </w:r>
      <w:r w:rsidRPr="00683967">
        <w:rPr>
          <w:rFonts w:cs="Arial"/>
          <w:i/>
          <w:sz w:val="24"/>
          <w:szCs w:val="24"/>
        </w:rPr>
        <w:t>i dati mostrano che nel nostro Cantone nel periodo tra il 2004 e il 2020 sono riuscite in media quasi cinque raccolte di firme l'anno per iniziative costituzionali o legislative e per referendum</w:t>
      </w:r>
      <w:r w:rsidRPr="00683967">
        <w:rPr>
          <w:rFonts w:cs="Arial"/>
          <w:sz w:val="24"/>
          <w:szCs w:val="24"/>
        </w:rPr>
        <w:t>». Secondo il Governo, «</w:t>
      </w:r>
      <w:r w:rsidRPr="00683967">
        <w:rPr>
          <w:rFonts w:cs="Arial"/>
          <w:i/>
          <w:sz w:val="24"/>
          <w:szCs w:val="24"/>
        </w:rPr>
        <w:t>nel Cantone Ticino le soglie di riuscita di iniziative e referendum non sono mai state così basse come oggi</w:t>
      </w:r>
      <w:r w:rsidRPr="00683967">
        <w:rPr>
          <w:rFonts w:cs="Arial"/>
          <w:sz w:val="24"/>
          <w:szCs w:val="24"/>
        </w:rPr>
        <w:t>».</w:t>
      </w:r>
    </w:p>
    <w:p w:rsidR="00C23E1A" w:rsidRPr="00683967" w:rsidRDefault="00C23E1A" w:rsidP="00C23E1A">
      <w:pPr>
        <w:spacing w:before="120"/>
        <w:rPr>
          <w:rFonts w:cs="Arial"/>
          <w:sz w:val="24"/>
          <w:szCs w:val="24"/>
        </w:rPr>
      </w:pPr>
      <w:r w:rsidRPr="00683967">
        <w:rPr>
          <w:rFonts w:cs="Arial"/>
          <w:sz w:val="24"/>
          <w:szCs w:val="24"/>
        </w:rPr>
        <w:t>Il Consiglio di Stato reputa «</w:t>
      </w:r>
      <w:r w:rsidRPr="00683967">
        <w:rPr>
          <w:rFonts w:cs="Arial"/>
          <w:i/>
          <w:sz w:val="24"/>
          <w:szCs w:val="24"/>
        </w:rPr>
        <w:t>indispensabile</w:t>
      </w:r>
      <w:r w:rsidRPr="00683967">
        <w:rPr>
          <w:rFonts w:cs="Arial"/>
          <w:sz w:val="24"/>
          <w:szCs w:val="24"/>
        </w:rPr>
        <w:t>» che i cittadini possano esercitare i propri diritti senza che agli stessi siano «</w:t>
      </w:r>
      <w:r w:rsidRPr="00683967">
        <w:rPr>
          <w:rFonts w:cs="Arial"/>
          <w:i/>
          <w:sz w:val="24"/>
          <w:szCs w:val="24"/>
        </w:rPr>
        <w:t>opposti ostacoli ingiustificati</w:t>
      </w:r>
      <w:r w:rsidRPr="00683967">
        <w:rPr>
          <w:rFonts w:cs="Arial"/>
          <w:sz w:val="24"/>
          <w:szCs w:val="24"/>
        </w:rPr>
        <w:t xml:space="preserve">»; tuttavia, esso </w:t>
      </w:r>
      <w:r w:rsidR="00683967">
        <w:rPr>
          <w:rFonts w:cs="Arial"/>
          <w:sz w:val="24"/>
          <w:szCs w:val="24"/>
        </w:rPr>
        <w:t>ritiene</w:t>
      </w:r>
      <w:r w:rsidRPr="00683967">
        <w:rPr>
          <w:rFonts w:cs="Arial"/>
          <w:sz w:val="24"/>
          <w:szCs w:val="24"/>
        </w:rPr>
        <w:t xml:space="preserve"> che «</w:t>
      </w:r>
      <w:r w:rsidRPr="00683967">
        <w:rPr>
          <w:rFonts w:cs="Arial"/>
          <w:i/>
          <w:sz w:val="24"/>
          <w:szCs w:val="24"/>
        </w:rPr>
        <w:t>debbano essere sottoposte al Gran Consiglio e al voto popolare mediante lo strumento dell'iniziativa o direttamente al voto popolare mediante il referendum solo le proposte attorno alle quali si riunisce un certo consenso (iniziative) o si manifesta una certa opposizione (referendum)</w:t>
      </w:r>
      <w:r w:rsidRPr="00683967">
        <w:rPr>
          <w:rFonts w:cs="Arial"/>
          <w:sz w:val="24"/>
          <w:szCs w:val="24"/>
        </w:rPr>
        <w:t>», questo per evitare di sottoporre «</w:t>
      </w:r>
      <w:r w:rsidRPr="00683967">
        <w:rPr>
          <w:rFonts w:cs="Arial"/>
          <w:i/>
          <w:sz w:val="24"/>
          <w:szCs w:val="24"/>
        </w:rPr>
        <w:t>al voto questioni non sentite dai cittadini o solo da una minoranza esigua di essi</w:t>
      </w:r>
      <w:r w:rsidRPr="00683967">
        <w:rPr>
          <w:rFonts w:cs="Arial"/>
          <w:sz w:val="24"/>
          <w:szCs w:val="24"/>
        </w:rPr>
        <w:t>».</w:t>
      </w:r>
    </w:p>
    <w:p w:rsidR="00C23E1A" w:rsidRPr="00683967" w:rsidRDefault="00C23E1A" w:rsidP="00C23E1A">
      <w:pPr>
        <w:spacing w:before="120"/>
        <w:rPr>
          <w:rFonts w:cs="Arial"/>
          <w:i/>
          <w:sz w:val="24"/>
          <w:szCs w:val="24"/>
        </w:rPr>
      </w:pPr>
      <w:r w:rsidRPr="00683967">
        <w:rPr>
          <w:sz w:val="24"/>
          <w:szCs w:val="24"/>
        </w:rPr>
        <w:t xml:space="preserve">Secondo il Governo, </w:t>
      </w:r>
      <w:r w:rsidRPr="00683967">
        <w:rPr>
          <w:rFonts w:cs="Arial"/>
          <w:sz w:val="24"/>
          <w:szCs w:val="24"/>
        </w:rPr>
        <w:t>«</w:t>
      </w:r>
      <w:r w:rsidRPr="00683967">
        <w:rPr>
          <w:rFonts w:cs="Arial"/>
          <w:i/>
          <w:sz w:val="24"/>
          <w:szCs w:val="24"/>
        </w:rPr>
        <w:t>la riduzione sensibile del numero di firme rischia di squilibrare i rapporti tra il Popolo e il Parlamento, che è pur sempre un'autorità eletta direttamente dal Popolo e che lo rappresenta, e di sminuire l'importanza istituzionale conferita al Legislativo dalla Costituzione cantonale. I diritti popolari perseguono l'obiettivo di sottoporre al Parlamento e in caso di disaccordo anche al Popolo oggetti che raccolgono un certo sostegno tra i cittadini. Non è invece lo scopo dei diritti popolari quello di essere impiegati per aggirare le decisioni del Parlamento da parte di un numero relativamente esiguo di persone. In determinate situazioni questo potrebbe persino apparire come una sorta di messa in ostaggio del Parlamento. Un abuso o perlomeno un uso eccessivo dei diritti popolari rischia di esasperare i cittadini e di svalutare l'importanza dei diritti popolari stessi, rischiando perfino di indurre qualcuno a spingere verso un inasprimento dei requisiti per l'uso dei diritti popolari».</w:t>
      </w:r>
    </w:p>
    <w:p w:rsidR="00C23E1A" w:rsidRPr="00683967" w:rsidRDefault="00C23E1A" w:rsidP="00C23E1A">
      <w:pPr>
        <w:spacing w:before="120"/>
        <w:rPr>
          <w:rFonts w:cs="Arial"/>
          <w:sz w:val="24"/>
          <w:szCs w:val="24"/>
        </w:rPr>
      </w:pPr>
      <w:r w:rsidRPr="00683967">
        <w:rPr>
          <w:rFonts w:cs="Arial"/>
          <w:sz w:val="24"/>
          <w:szCs w:val="24"/>
        </w:rPr>
        <w:t>Il Consiglio di Stato si sofferma infine circa il diritto di revoca di «</w:t>
      </w:r>
      <w:r w:rsidRPr="00683967">
        <w:rPr>
          <w:rFonts w:cs="Arial"/>
          <w:i/>
          <w:sz w:val="24"/>
          <w:szCs w:val="24"/>
        </w:rPr>
        <w:t>un'autorità eletta dal Popolo</w:t>
      </w:r>
      <w:r w:rsidRPr="00683967">
        <w:rPr>
          <w:rFonts w:cs="Arial"/>
          <w:sz w:val="24"/>
          <w:szCs w:val="24"/>
        </w:rPr>
        <w:t>». A suo avviso tale strumento deve essere utilizzato soltanto in «</w:t>
      </w:r>
      <w:r w:rsidRPr="00683967">
        <w:rPr>
          <w:rFonts w:cs="Arial"/>
          <w:i/>
          <w:sz w:val="24"/>
          <w:szCs w:val="24"/>
        </w:rPr>
        <w:t>situazioni straordinarie</w:t>
      </w:r>
      <w:r w:rsidRPr="00683967">
        <w:rPr>
          <w:rFonts w:cs="Arial"/>
          <w:sz w:val="24"/>
          <w:szCs w:val="24"/>
        </w:rPr>
        <w:t>», ad esempio per uscire da una grave crisi istituzionale che coinvolge il Consiglio di Stato o un municipio; esso «</w:t>
      </w:r>
      <w:r w:rsidRPr="00683967">
        <w:rPr>
          <w:rFonts w:cs="Arial"/>
          <w:i/>
          <w:sz w:val="24"/>
          <w:szCs w:val="24"/>
        </w:rPr>
        <w:t>non è invece uno strumento per sfiduciare un'autorità, peraltro eletta con il sistema proporzionale</w:t>
      </w:r>
      <w:r w:rsidRPr="00683967">
        <w:rPr>
          <w:rFonts w:cs="Arial"/>
          <w:sz w:val="24"/>
          <w:szCs w:val="24"/>
        </w:rPr>
        <w:t>»: non è quindi sufficiente che «</w:t>
      </w:r>
      <w:r w:rsidRPr="00683967">
        <w:rPr>
          <w:rFonts w:cs="Arial"/>
          <w:i/>
          <w:sz w:val="24"/>
          <w:szCs w:val="24"/>
        </w:rPr>
        <w:t>una parte (esigua) di cittadini non condivida la politica delle autorità</w:t>
      </w:r>
      <w:r w:rsidRPr="00683967">
        <w:rPr>
          <w:rFonts w:cs="Arial"/>
          <w:sz w:val="24"/>
          <w:szCs w:val="24"/>
        </w:rPr>
        <w:t>».</w:t>
      </w:r>
    </w:p>
    <w:p w:rsidR="00C23E1A" w:rsidRDefault="00C23E1A" w:rsidP="00C23E1A">
      <w:pPr>
        <w:spacing w:before="120"/>
        <w:rPr>
          <w:rFonts w:cs="Arial"/>
          <w:sz w:val="24"/>
          <w:szCs w:val="24"/>
        </w:rPr>
      </w:pPr>
      <w:r w:rsidRPr="00683967">
        <w:rPr>
          <w:rFonts w:cs="Arial"/>
          <w:sz w:val="24"/>
          <w:szCs w:val="24"/>
        </w:rPr>
        <w:t>Il Consiglio di Stato invita pertanto il Gran Consiglio a respingere tutte e quattro le iniziative parlamentari elaborate.</w:t>
      </w:r>
    </w:p>
    <w:p w:rsidR="00720CF1" w:rsidRPr="00683967" w:rsidRDefault="00720CF1" w:rsidP="00C23E1A">
      <w:pPr>
        <w:spacing w:before="120"/>
        <w:rPr>
          <w:sz w:val="24"/>
          <w:szCs w:val="24"/>
        </w:rPr>
      </w:pPr>
    </w:p>
    <w:p w:rsidR="00683967" w:rsidRDefault="00683967">
      <w:pPr>
        <w:suppressAutoHyphens w:val="0"/>
        <w:spacing w:after="240"/>
        <w:jc w:val="left"/>
        <w:rPr>
          <w:sz w:val="24"/>
          <w:szCs w:val="24"/>
        </w:rPr>
      </w:pPr>
      <w:r>
        <w:rPr>
          <w:sz w:val="24"/>
          <w:szCs w:val="24"/>
        </w:rPr>
        <w:br w:type="page"/>
      </w:r>
    </w:p>
    <w:p w:rsidR="00C23E1A" w:rsidRPr="00683967" w:rsidRDefault="00C23E1A" w:rsidP="00F6266F">
      <w:pPr>
        <w:pStyle w:val="Titolo1"/>
        <w:tabs>
          <w:tab w:val="left" w:pos="567"/>
        </w:tabs>
        <w:spacing w:before="0" w:after="0"/>
        <w:rPr>
          <w:sz w:val="24"/>
          <w:szCs w:val="24"/>
        </w:rPr>
      </w:pPr>
      <w:bookmarkStart w:id="3" w:name="_Toc96380608"/>
      <w:r w:rsidRPr="00683967">
        <w:rPr>
          <w:sz w:val="24"/>
          <w:szCs w:val="24"/>
        </w:rPr>
        <w:lastRenderedPageBreak/>
        <w:t>3.</w:t>
      </w:r>
      <w:r w:rsidRPr="00683967">
        <w:rPr>
          <w:sz w:val="24"/>
          <w:szCs w:val="24"/>
        </w:rPr>
        <w:tab/>
        <w:t>GLI APPROFONDIMENTI E LE RIFLESSIONII DELLA COMMISSIONE</w:t>
      </w:r>
      <w:bookmarkEnd w:id="3"/>
    </w:p>
    <w:p w:rsidR="00C23E1A" w:rsidRPr="00683967" w:rsidRDefault="00C23E1A" w:rsidP="00F6266F">
      <w:pPr>
        <w:pStyle w:val="Titolo2"/>
        <w:tabs>
          <w:tab w:val="left" w:pos="567"/>
        </w:tabs>
        <w:spacing w:after="0"/>
        <w:rPr>
          <w:sz w:val="24"/>
          <w:szCs w:val="24"/>
        </w:rPr>
      </w:pPr>
      <w:bookmarkStart w:id="4" w:name="_Toc96380609"/>
      <w:r w:rsidRPr="00683967">
        <w:rPr>
          <w:sz w:val="24"/>
          <w:szCs w:val="24"/>
        </w:rPr>
        <w:t>3.1</w:t>
      </w:r>
      <w:r w:rsidRPr="00683967">
        <w:rPr>
          <w:sz w:val="24"/>
          <w:szCs w:val="24"/>
        </w:rPr>
        <w:tab/>
        <w:t>L'audizione con l'iniziativista Simona Arigoni Zürcher</w:t>
      </w:r>
      <w:bookmarkEnd w:id="4"/>
    </w:p>
    <w:p w:rsidR="00C23E1A" w:rsidRPr="00683967" w:rsidRDefault="00C23E1A" w:rsidP="00C23E1A">
      <w:pPr>
        <w:spacing w:before="120"/>
        <w:rPr>
          <w:sz w:val="24"/>
          <w:szCs w:val="24"/>
          <w:lang w:val="it-IT" w:eastAsia="it-IT"/>
        </w:rPr>
      </w:pPr>
      <w:r w:rsidRPr="00683967">
        <w:rPr>
          <w:sz w:val="24"/>
          <w:szCs w:val="24"/>
          <w:lang w:val="it-IT" w:eastAsia="it-IT"/>
        </w:rPr>
        <w:t>In data 6 luglio 2021 la Commissione ha sentito in audizione l'iniziativista, la quale ha sottolineato che a importarle di più sono senz'altro i due atti parlamentari volti a ridurre il numero di firme per le iniziative popolari e i referendum.</w:t>
      </w:r>
    </w:p>
    <w:p w:rsidR="00C23E1A" w:rsidRPr="00683967" w:rsidRDefault="00C23E1A" w:rsidP="00C23E1A">
      <w:pPr>
        <w:spacing w:before="120"/>
        <w:rPr>
          <w:sz w:val="24"/>
          <w:szCs w:val="24"/>
          <w:lang w:val="it-IT" w:eastAsia="it-IT"/>
        </w:rPr>
      </w:pPr>
      <w:r w:rsidRPr="00683967">
        <w:rPr>
          <w:sz w:val="24"/>
          <w:szCs w:val="24"/>
          <w:lang w:val="it-IT" w:eastAsia="it-IT"/>
        </w:rPr>
        <w:t>A suo dire, a una diminuzione del numero di firme non corrisponderà necessariamente un incremento di referendum e iniziative. Questa asserzione è stata indirettamente comprovata attraverso la trasmissione alla Commissione di uno stralcio di un articolo apparso su swissinfo.ch nel marzo 2019</w:t>
      </w:r>
      <w:r w:rsidRPr="00683967">
        <w:rPr>
          <w:rStyle w:val="Rimandonotaapidipagina"/>
          <w:sz w:val="24"/>
          <w:szCs w:val="24"/>
          <w:lang w:val="it-IT" w:eastAsia="it-IT"/>
        </w:rPr>
        <w:footnoteReference w:id="1"/>
      </w:r>
      <w:r w:rsidRPr="00683967">
        <w:rPr>
          <w:sz w:val="24"/>
          <w:szCs w:val="24"/>
          <w:lang w:val="it-IT" w:eastAsia="it-IT"/>
        </w:rPr>
        <w:t>, nel quale sono riportate le risultanze di uno studio comparato per il periodo 1990-2010</w:t>
      </w:r>
      <w:r w:rsidR="00683967">
        <w:rPr>
          <w:sz w:val="24"/>
          <w:szCs w:val="24"/>
          <w:lang w:val="it-IT" w:eastAsia="it-IT"/>
        </w:rPr>
        <w:t xml:space="preserve"> che mostra come</w:t>
      </w:r>
      <w:r w:rsidRPr="00683967">
        <w:rPr>
          <w:sz w:val="24"/>
          <w:szCs w:val="24"/>
          <w:lang w:val="it-IT" w:eastAsia="it-IT"/>
        </w:rPr>
        <w:t xml:space="preserve"> vi siano stati Cantoni con un quorum di firme elevato, dove sono riuscite più iniziative che in altri con una soglia più bassa. Tale articolo riprende pure le parole di Lorenz Langer, ricercatore presso l'Università di Zurigo e al Centro per la democrazia di Aarau: </w:t>
      </w:r>
      <w:r w:rsidRPr="00683967">
        <w:rPr>
          <w:rFonts w:cs="Arial"/>
          <w:sz w:val="24"/>
          <w:szCs w:val="24"/>
          <w:lang w:val="it-IT" w:eastAsia="it-IT"/>
        </w:rPr>
        <w:t>«</w:t>
      </w:r>
      <w:r w:rsidRPr="00683967">
        <w:rPr>
          <w:rFonts w:cs="Arial"/>
          <w:i/>
          <w:sz w:val="24"/>
          <w:szCs w:val="24"/>
          <w:lang w:val="it-IT" w:eastAsia="it-IT"/>
        </w:rPr>
        <w:t>tendenzialmente un ammorbidimento delle condizioni, dovrebbe far aumentare il numero dei referendum e/o iniziative. Ma non è una regola assoluta. Ci sono pure stati casi in cui si sono registrate diminuzioni</w:t>
      </w:r>
      <w:r w:rsidRPr="00683967">
        <w:rPr>
          <w:rFonts w:cs="Arial"/>
          <w:sz w:val="24"/>
          <w:szCs w:val="24"/>
          <w:lang w:val="it-IT" w:eastAsia="it-IT"/>
        </w:rPr>
        <w:t>»; la verità è che «</w:t>
      </w:r>
      <w:r w:rsidRPr="00683967">
        <w:rPr>
          <w:rFonts w:cs="Arial"/>
          <w:i/>
          <w:sz w:val="24"/>
          <w:szCs w:val="24"/>
          <w:lang w:val="it-IT" w:eastAsia="it-IT"/>
        </w:rPr>
        <w:t>i fattori che determinano il lancio e la riuscita di iniziative e referendum sono molteplici e complessi</w:t>
      </w:r>
      <w:r w:rsidRPr="00683967">
        <w:rPr>
          <w:rFonts w:cs="Arial"/>
          <w:sz w:val="24"/>
          <w:szCs w:val="24"/>
          <w:lang w:val="it-IT" w:eastAsia="it-IT"/>
        </w:rPr>
        <w:t>».</w:t>
      </w:r>
      <w:r w:rsidRPr="00683967">
        <w:rPr>
          <w:sz w:val="24"/>
          <w:szCs w:val="24"/>
          <w:lang w:val="it-IT" w:eastAsia="it-IT"/>
        </w:rPr>
        <w:t xml:space="preserve"> </w:t>
      </w:r>
    </w:p>
    <w:p w:rsidR="00C23E1A" w:rsidRPr="00683967" w:rsidRDefault="00C23E1A" w:rsidP="00C23E1A">
      <w:pPr>
        <w:rPr>
          <w:sz w:val="24"/>
          <w:szCs w:val="24"/>
        </w:rPr>
      </w:pPr>
    </w:p>
    <w:p w:rsidR="00C23E1A" w:rsidRPr="00683967" w:rsidRDefault="00C23E1A" w:rsidP="00F6266F">
      <w:pPr>
        <w:pStyle w:val="Titolo2"/>
        <w:tabs>
          <w:tab w:val="left" w:pos="567"/>
        </w:tabs>
        <w:spacing w:before="0" w:after="0"/>
        <w:ind w:left="567" w:hanging="567"/>
        <w:rPr>
          <w:sz w:val="24"/>
          <w:szCs w:val="24"/>
        </w:rPr>
      </w:pPr>
      <w:bookmarkStart w:id="5" w:name="_Toc96380610"/>
      <w:r w:rsidRPr="00683967">
        <w:rPr>
          <w:sz w:val="24"/>
          <w:szCs w:val="24"/>
        </w:rPr>
        <w:t>3.2</w:t>
      </w:r>
      <w:r w:rsidRPr="00683967">
        <w:rPr>
          <w:sz w:val="24"/>
          <w:szCs w:val="24"/>
        </w:rPr>
        <w:tab/>
        <w:t>L'evoluzione dal 1970 a oggi in merito alla questione del numero di firme da raccogliere e al tempo di raccolta delle stesse</w:t>
      </w:r>
      <w:bookmarkEnd w:id="5"/>
    </w:p>
    <w:p w:rsidR="00C23E1A" w:rsidRDefault="00C23E1A" w:rsidP="00FD25CB">
      <w:pPr>
        <w:spacing w:before="120"/>
        <w:rPr>
          <w:rFonts w:cs="Arial"/>
          <w:sz w:val="24"/>
          <w:szCs w:val="24"/>
        </w:rPr>
      </w:pPr>
      <w:r w:rsidRPr="00683967">
        <w:rPr>
          <w:sz w:val="24"/>
          <w:szCs w:val="24"/>
        </w:rPr>
        <w:t xml:space="preserve">Come precisato nel messaggio governativo, il </w:t>
      </w:r>
      <w:r w:rsidRPr="00683967">
        <w:rPr>
          <w:sz w:val="24"/>
          <w:szCs w:val="24"/>
          <w:u w:val="single"/>
        </w:rPr>
        <w:t>numero di firme</w:t>
      </w:r>
      <w:r w:rsidRPr="00683967">
        <w:rPr>
          <w:sz w:val="24"/>
          <w:szCs w:val="24"/>
        </w:rPr>
        <w:t xml:space="preserve"> è rimasto </w:t>
      </w:r>
      <w:r w:rsidRPr="00683967">
        <w:rPr>
          <w:rFonts w:cs="Arial"/>
          <w:sz w:val="24"/>
          <w:szCs w:val="24"/>
        </w:rPr>
        <w:t>costante nel tempo nel Canton Ticino ed è stato aumentato solo a seguito dell'introduzione del suffragio femminile nel 1969, con la concretizzazione avvenuta a livello costituzionale nel 1970: come si può vedere nella tabella riportata qui sotto, in tale occasione il numero di firme è stato portato da 7'000 a 10'000 per le iniziative popolari costituzionali, da 5'000 a 7'000 per le iniziative popolari legislative, da 5'000 a 7'000 per i referendum e da 10'000 a 15'000 per la revoca del Consiglio di Stato.</w:t>
      </w:r>
    </w:p>
    <w:p w:rsidR="00FD25CB" w:rsidRPr="00FD25CB" w:rsidRDefault="00FD25CB" w:rsidP="00FD25CB">
      <w:pPr>
        <w:spacing w:after="180"/>
        <w:rPr>
          <w:rFonts w:cs="Arial"/>
          <w:sz w:val="20"/>
          <w:szCs w:val="20"/>
        </w:rPr>
      </w:pPr>
    </w:p>
    <w:tbl>
      <w:tblPr>
        <w:tblW w:w="0" w:type="auto"/>
        <w:tblLayout w:type="fixed"/>
        <w:tblCellMar>
          <w:left w:w="0" w:type="dxa"/>
          <w:right w:w="0" w:type="dxa"/>
        </w:tblCellMar>
        <w:tblLook w:val="04A0" w:firstRow="1" w:lastRow="0" w:firstColumn="1" w:lastColumn="0" w:noHBand="0" w:noVBand="1"/>
      </w:tblPr>
      <w:tblGrid>
        <w:gridCol w:w="1243"/>
        <w:gridCol w:w="838"/>
        <w:gridCol w:w="839"/>
        <w:gridCol w:w="838"/>
        <w:gridCol w:w="839"/>
        <w:gridCol w:w="838"/>
        <w:gridCol w:w="839"/>
        <w:gridCol w:w="838"/>
        <w:gridCol w:w="839"/>
        <w:gridCol w:w="838"/>
        <w:gridCol w:w="839"/>
      </w:tblGrid>
      <w:tr w:rsidR="00C23E1A" w:rsidRPr="00B32829" w:rsidTr="00683967">
        <w:trPr>
          <w:tblHeader/>
        </w:trPr>
        <w:tc>
          <w:tcPr>
            <w:tcW w:w="1243" w:type="dxa"/>
            <w:tcBorders>
              <w:top w:val="nil"/>
              <w:left w:val="nil"/>
              <w:bottom w:val="nil"/>
              <w:right w:val="single" w:sz="8" w:space="0" w:color="auto"/>
            </w:tcBorders>
            <w:tcMar>
              <w:top w:w="0" w:type="dxa"/>
              <w:left w:w="108" w:type="dxa"/>
              <w:bottom w:w="0" w:type="dxa"/>
              <w:right w:w="108" w:type="dxa"/>
            </w:tcMar>
            <w:hideMark/>
          </w:tcPr>
          <w:p w:rsidR="00C23E1A" w:rsidRPr="00B32829" w:rsidRDefault="00C23E1A" w:rsidP="00875444">
            <w:pPr>
              <w:pStyle w:val="NormaleWeb"/>
              <w:jc w:val="both"/>
              <w:rPr>
                <w:rFonts w:ascii="Arial" w:hAnsi="Arial" w:cs="Arial"/>
                <w:sz w:val="18"/>
                <w:szCs w:val="18"/>
              </w:rPr>
            </w:pPr>
            <w:r w:rsidRPr="00B32829">
              <w:rPr>
                <w:rFonts w:ascii="Arial" w:hAnsi="Arial" w:cs="Arial"/>
                <w:sz w:val="18"/>
                <w:szCs w:val="18"/>
              </w:rPr>
              <w:t> </w:t>
            </w:r>
          </w:p>
        </w:tc>
        <w:tc>
          <w:tcPr>
            <w:tcW w:w="1677" w:type="dxa"/>
            <w:gridSpan w:val="2"/>
            <w:tcBorders>
              <w:top w:val="single" w:sz="8" w:space="0" w:color="auto"/>
              <w:left w:val="nil"/>
              <w:bottom w:val="nil"/>
              <w:right w:val="single" w:sz="8" w:space="0" w:color="auto"/>
            </w:tcBorders>
            <w:shd w:val="clear" w:color="auto" w:fill="E5E5E5"/>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iniziativa costituzionale</w:t>
            </w:r>
          </w:p>
        </w:tc>
        <w:tc>
          <w:tcPr>
            <w:tcW w:w="1677" w:type="dxa"/>
            <w:gridSpan w:val="2"/>
            <w:tcBorders>
              <w:top w:val="single" w:sz="8" w:space="0" w:color="auto"/>
              <w:left w:val="nil"/>
              <w:bottom w:val="nil"/>
              <w:right w:val="single" w:sz="8" w:space="0" w:color="auto"/>
            </w:tcBorders>
            <w:shd w:val="clear" w:color="auto" w:fill="E5E5E5"/>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iniziativa legislativa</w:t>
            </w:r>
          </w:p>
        </w:tc>
        <w:tc>
          <w:tcPr>
            <w:tcW w:w="1677" w:type="dxa"/>
            <w:gridSpan w:val="2"/>
            <w:tcBorders>
              <w:top w:val="single" w:sz="8" w:space="0" w:color="auto"/>
              <w:left w:val="nil"/>
              <w:bottom w:val="nil"/>
              <w:right w:val="single" w:sz="8" w:space="0" w:color="auto"/>
            </w:tcBorders>
            <w:shd w:val="clear" w:color="auto" w:fill="E5E5E5"/>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referendum</w:t>
            </w:r>
          </w:p>
        </w:tc>
        <w:tc>
          <w:tcPr>
            <w:tcW w:w="1677" w:type="dxa"/>
            <w:gridSpan w:val="2"/>
            <w:tcBorders>
              <w:top w:val="single" w:sz="8" w:space="0" w:color="auto"/>
              <w:left w:val="nil"/>
              <w:bottom w:val="nil"/>
              <w:right w:val="single" w:sz="8" w:space="0" w:color="auto"/>
            </w:tcBorders>
            <w:shd w:val="clear" w:color="auto" w:fill="E5E5E5"/>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revoca Consiglio di Stato</w:t>
            </w:r>
          </w:p>
        </w:tc>
        <w:tc>
          <w:tcPr>
            <w:tcW w:w="1677" w:type="dxa"/>
            <w:gridSpan w:val="2"/>
            <w:tcBorders>
              <w:top w:val="single" w:sz="8" w:space="0" w:color="auto"/>
              <w:left w:val="nil"/>
              <w:bottom w:val="nil"/>
              <w:right w:val="single" w:sz="8" w:space="0" w:color="auto"/>
            </w:tcBorders>
            <w:shd w:val="clear" w:color="auto" w:fill="E5E5E5"/>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revoca Municipio</w:t>
            </w:r>
            <w:r>
              <w:rPr>
                <w:rFonts w:ascii="Arial" w:hAnsi="Arial" w:cs="Arial"/>
                <w:sz w:val="18"/>
                <w:szCs w:val="18"/>
              </w:rPr>
              <w:t xml:space="preserve"> (dal 2011)</w:t>
            </w:r>
          </w:p>
        </w:tc>
      </w:tr>
      <w:tr w:rsidR="00C23E1A" w:rsidRPr="00B32829" w:rsidTr="00683967">
        <w:trPr>
          <w:tblHeader/>
        </w:trPr>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C23E1A" w:rsidRPr="00B32829" w:rsidRDefault="00C23E1A" w:rsidP="00875444">
            <w:pPr>
              <w:pStyle w:val="NormaleWeb"/>
              <w:jc w:val="both"/>
              <w:rPr>
                <w:rFonts w:ascii="Arial" w:hAnsi="Arial" w:cs="Arial"/>
                <w:sz w:val="18"/>
                <w:szCs w:val="18"/>
              </w:rPr>
            </w:pPr>
            <w:r w:rsidRPr="00B32829">
              <w:rPr>
                <w:rFonts w:ascii="Arial" w:hAnsi="Arial" w:cs="Arial"/>
                <w:sz w:val="18"/>
                <w:szCs w:val="18"/>
              </w:rPr>
              <w:t> </w:t>
            </w:r>
          </w:p>
        </w:tc>
        <w:tc>
          <w:tcPr>
            <w:tcW w:w="838" w:type="dxa"/>
            <w:tcBorders>
              <w:top w:val="nil"/>
              <w:left w:val="nil"/>
              <w:bottom w:val="single" w:sz="8" w:space="0" w:color="auto"/>
              <w:right w:val="dashed" w:sz="8" w:space="0" w:color="auto"/>
            </w:tcBorders>
            <w:tcMar>
              <w:top w:w="0" w:type="dxa"/>
              <w:left w:w="108" w:type="dxa"/>
              <w:bottom w:w="0" w:type="dxa"/>
              <w:right w:w="108" w:type="dxa"/>
            </w:tcMar>
            <w:hideMark/>
          </w:tcPr>
          <w:p w:rsidR="00C23E1A" w:rsidRPr="006A1E1E" w:rsidRDefault="00C23E1A" w:rsidP="00875444">
            <w:pPr>
              <w:pStyle w:val="NormaleWeb"/>
              <w:spacing w:before="20" w:after="20"/>
              <w:jc w:val="both"/>
              <w:rPr>
                <w:rFonts w:ascii="Arial" w:hAnsi="Arial" w:cs="Arial"/>
                <w:i/>
                <w:iCs/>
                <w:sz w:val="18"/>
                <w:szCs w:val="18"/>
              </w:rPr>
            </w:pPr>
            <w:r w:rsidRPr="006A1E1E">
              <w:rPr>
                <w:rFonts w:ascii="Arial" w:hAnsi="Arial" w:cs="Arial"/>
                <w:i/>
                <w:iCs/>
                <w:sz w:val="18"/>
                <w:szCs w:val="18"/>
              </w:rPr>
              <w:t>numero firme</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C23E1A" w:rsidRPr="006A1E1E" w:rsidRDefault="00C23E1A" w:rsidP="00875444">
            <w:pPr>
              <w:pStyle w:val="NormaleWeb"/>
              <w:spacing w:before="20" w:after="20"/>
              <w:jc w:val="both"/>
              <w:rPr>
                <w:rFonts w:ascii="Arial" w:hAnsi="Arial" w:cs="Arial"/>
                <w:i/>
                <w:iCs/>
                <w:sz w:val="18"/>
                <w:szCs w:val="18"/>
              </w:rPr>
            </w:pPr>
            <w:r w:rsidRPr="006A1E1E">
              <w:rPr>
                <w:rFonts w:ascii="Arial" w:hAnsi="Arial" w:cs="Arial"/>
                <w:i/>
                <w:iCs/>
                <w:sz w:val="18"/>
                <w:szCs w:val="18"/>
              </w:rPr>
              <w:t>numero giorni</w:t>
            </w:r>
          </w:p>
        </w:tc>
        <w:tc>
          <w:tcPr>
            <w:tcW w:w="838" w:type="dxa"/>
            <w:tcBorders>
              <w:top w:val="nil"/>
              <w:left w:val="nil"/>
              <w:bottom w:val="single" w:sz="8" w:space="0" w:color="auto"/>
              <w:right w:val="dashed" w:sz="8" w:space="0" w:color="auto"/>
            </w:tcBorders>
            <w:tcMar>
              <w:top w:w="0" w:type="dxa"/>
              <w:left w:w="108" w:type="dxa"/>
              <w:bottom w:w="0" w:type="dxa"/>
              <w:right w:w="108" w:type="dxa"/>
            </w:tcMar>
            <w:hideMark/>
          </w:tcPr>
          <w:p w:rsidR="00C23E1A" w:rsidRPr="006A1E1E" w:rsidRDefault="00C23E1A" w:rsidP="00875444">
            <w:pPr>
              <w:pStyle w:val="NormaleWeb"/>
              <w:spacing w:before="20" w:after="20"/>
              <w:jc w:val="both"/>
              <w:rPr>
                <w:rFonts w:ascii="Arial" w:hAnsi="Arial" w:cs="Arial"/>
                <w:i/>
                <w:iCs/>
                <w:sz w:val="18"/>
                <w:szCs w:val="18"/>
              </w:rPr>
            </w:pPr>
            <w:r w:rsidRPr="006A1E1E">
              <w:rPr>
                <w:rFonts w:ascii="Arial" w:hAnsi="Arial" w:cs="Arial"/>
                <w:i/>
                <w:iCs/>
                <w:sz w:val="18"/>
                <w:szCs w:val="18"/>
              </w:rPr>
              <w:t>numero firme</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C23E1A" w:rsidRPr="006A1E1E" w:rsidRDefault="00C23E1A" w:rsidP="00875444">
            <w:pPr>
              <w:pStyle w:val="NormaleWeb"/>
              <w:spacing w:before="20" w:after="20"/>
              <w:jc w:val="both"/>
              <w:rPr>
                <w:rFonts w:ascii="Arial" w:hAnsi="Arial" w:cs="Arial"/>
                <w:i/>
                <w:iCs/>
                <w:sz w:val="18"/>
                <w:szCs w:val="18"/>
              </w:rPr>
            </w:pPr>
            <w:r w:rsidRPr="006A1E1E">
              <w:rPr>
                <w:rFonts w:ascii="Arial" w:hAnsi="Arial" w:cs="Arial"/>
                <w:i/>
                <w:iCs/>
                <w:sz w:val="18"/>
                <w:szCs w:val="18"/>
              </w:rPr>
              <w:t>numero giorni</w:t>
            </w:r>
          </w:p>
        </w:tc>
        <w:tc>
          <w:tcPr>
            <w:tcW w:w="838" w:type="dxa"/>
            <w:tcBorders>
              <w:top w:val="nil"/>
              <w:left w:val="nil"/>
              <w:bottom w:val="single" w:sz="8" w:space="0" w:color="auto"/>
              <w:right w:val="dashed" w:sz="8" w:space="0" w:color="auto"/>
            </w:tcBorders>
            <w:tcMar>
              <w:top w:w="0" w:type="dxa"/>
              <w:left w:w="108" w:type="dxa"/>
              <w:bottom w:w="0" w:type="dxa"/>
              <w:right w:w="108" w:type="dxa"/>
            </w:tcMar>
            <w:hideMark/>
          </w:tcPr>
          <w:p w:rsidR="00C23E1A" w:rsidRPr="006A1E1E" w:rsidRDefault="00C23E1A" w:rsidP="00875444">
            <w:pPr>
              <w:pStyle w:val="NormaleWeb"/>
              <w:spacing w:before="20" w:after="20"/>
              <w:jc w:val="both"/>
              <w:rPr>
                <w:rFonts w:ascii="Arial" w:hAnsi="Arial" w:cs="Arial"/>
                <w:i/>
                <w:iCs/>
                <w:sz w:val="18"/>
                <w:szCs w:val="18"/>
              </w:rPr>
            </w:pPr>
            <w:r w:rsidRPr="006A1E1E">
              <w:rPr>
                <w:rFonts w:ascii="Arial" w:hAnsi="Arial" w:cs="Arial"/>
                <w:i/>
                <w:iCs/>
                <w:sz w:val="18"/>
                <w:szCs w:val="18"/>
              </w:rPr>
              <w:t>numero firme</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C23E1A" w:rsidRPr="006A1E1E" w:rsidRDefault="00C23E1A" w:rsidP="00875444">
            <w:pPr>
              <w:pStyle w:val="NormaleWeb"/>
              <w:spacing w:before="20" w:after="20"/>
              <w:jc w:val="both"/>
              <w:rPr>
                <w:rFonts w:ascii="Arial" w:hAnsi="Arial" w:cs="Arial"/>
                <w:i/>
                <w:iCs/>
                <w:sz w:val="18"/>
                <w:szCs w:val="18"/>
              </w:rPr>
            </w:pPr>
            <w:r w:rsidRPr="006A1E1E">
              <w:rPr>
                <w:rFonts w:ascii="Arial" w:hAnsi="Arial" w:cs="Arial"/>
                <w:i/>
                <w:iCs/>
                <w:sz w:val="18"/>
                <w:szCs w:val="18"/>
              </w:rPr>
              <w:t>numero giorni</w:t>
            </w:r>
          </w:p>
        </w:tc>
        <w:tc>
          <w:tcPr>
            <w:tcW w:w="838" w:type="dxa"/>
            <w:tcBorders>
              <w:top w:val="nil"/>
              <w:left w:val="nil"/>
              <w:bottom w:val="single" w:sz="8" w:space="0" w:color="auto"/>
              <w:right w:val="dashed" w:sz="8" w:space="0" w:color="auto"/>
            </w:tcBorders>
            <w:tcMar>
              <w:top w:w="0" w:type="dxa"/>
              <w:left w:w="108" w:type="dxa"/>
              <w:bottom w:w="0" w:type="dxa"/>
              <w:right w:w="108" w:type="dxa"/>
            </w:tcMar>
            <w:hideMark/>
          </w:tcPr>
          <w:p w:rsidR="00C23E1A" w:rsidRPr="006A1E1E" w:rsidRDefault="00C23E1A" w:rsidP="00875444">
            <w:pPr>
              <w:pStyle w:val="NormaleWeb"/>
              <w:spacing w:before="20" w:after="20"/>
              <w:jc w:val="both"/>
              <w:rPr>
                <w:rFonts w:ascii="Arial" w:hAnsi="Arial" w:cs="Arial"/>
                <w:i/>
                <w:iCs/>
                <w:sz w:val="18"/>
                <w:szCs w:val="18"/>
              </w:rPr>
            </w:pPr>
            <w:r w:rsidRPr="006A1E1E">
              <w:rPr>
                <w:rFonts w:ascii="Arial" w:hAnsi="Arial" w:cs="Arial"/>
                <w:i/>
                <w:iCs/>
                <w:sz w:val="18"/>
                <w:szCs w:val="18"/>
              </w:rPr>
              <w:t>numero firme</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C23E1A" w:rsidRPr="006A1E1E" w:rsidRDefault="00C23E1A" w:rsidP="00875444">
            <w:pPr>
              <w:pStyle w:val="NormaleWeb"/>
              <w:spacing w:before="20" w:after="20"/>
              <w:jc w:val="both"/>
              <w:rPr>
                <w:rFonts w:ascii="Arial" w:hAnsi="Arial" w:cs="Arial"/>
                <w:i/>
                <w:iCs/>
                <w:sz w:val="18"/>
                <w:szCs w:val="18"/>
              </w:rPr>
            </w:pPr>
            <w:r w:rsidRPr="006A1E1E">
              <w:rPr>
                <w:rFonts w:ascii="Arial" w:hAnsi="Arial" w:cs="Arial"/>
                <w:i/>
                <w:iCs/>
                <w:sz w:val="18"/>
                <w:szCs w:val="18"/>
              </w:rPr>
              <w:t>numero giorni</w:t>
            </w:r>
          </w:p>
        </w:tc>
        <w:tc>
          <w:tcPr>
            <w:tcW w:w="838" w:type="dxa"/>
            <w:tcBorders>
              <w:top w:val="nil"/>
              <w:left w:val="nil"/>
              <w:bottom w:val="single" w:sz="8" w:space="0" w:color="auto"/>
              <w:right w:val="dashed" w:sz="8" w:space="0" w:color="auto"/>
            </w:tcBorders>
            <w:tcMar>
              <w:top w:w="0" w:type="dxa"/>
              <w:left w:w="108" w:type="dxa"/>
              <w:bottom w:w="0" w:type="dxa"/>
              <w:right w:w="108" w:type="dxa"/>
            </w:tcMar>
            <w:hideMark/>
          </w:tcPr>
          <w:p w:rsidR="00C23E1A" w:rsidRPr="006A1E1E" w:rsidRDefault="00C23E1A" w:rsidP="00875444">
            <w:pPr>
              <w:pStyle w:val="NormaleWeb"/>
              <w:spacing w:before="20" w:after="20"/>
              <w:jc w:val="both"/>
              <w:rPr>
                <w:rFonts w:ascii="Arial" w:hAnsi="Arial" w:cs="Arial"/>
                <w:i/>
                <w:iCs/>
                <w:sz w:val="18"/>
                <w:szCs w:val="18"/>
              </w:rPr>
            </w:pPr>
            <w:r w:rsidRPr="006A1E1E">
              <w:rPr>
                <w:rFonts w:ascii="Arial" w:hAnsi="Arial" w:cs="Arial"/>
                <w:i/>
                <w:iCs/>
                <w:sz w:val="18"/>
                <w:szCs w:val="18"/>
              </w:rPr>
              <w:t>numero firme</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C23E1A" w:rsidRPr="006A1E1E" w:rsidRDefault="00C23E1A" w:rsidP="00875444">
            <w:pPr>
              <w:pStyle w:val="NormaleWeb"/>
              <w:spacing w:before="20" w:after="20"/>
              <w:jc w:val="both"/>
              <w:rPr>
                <w:rFonts w:ascii="Arial" w:hAnsi="Arial" w:cs="Arial"/>
                <w:i/>
                <w:iCs/>
                <w:sz w:val="18"/>
                <w:szCs w:val="18"/>
              </w:rPr>
            </w:pPr>
            <w:r w:rsidRPr="006A1E1E">
              <w:rPr>
                <w:rFonts w:ascii="Arial" w:hAnsi="Arial" w:cs="Arial"/>
                <w:i/>
                <w:iCs/>
                <w:sz w:val="18"/>
                <w:szCs w:val="18"/>
              </w:rPr>
              <w:t>numero giorni</w:t>
            </w:r>
          </w:p>
        </w:tc>
      </w:tr>
      <w:tr w:rsidR="00C23E1A" w:rsidRPr="00B32829" w:rsidTr="00875444">
        <w:tc>
          <w:tcPr>
            <w:tcW w:w="1243"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C23E1A" w:rsidRPr="00B32829" w:rsidRDefault="00C23E1A" w:rsidP="00875444">
            <w:pPr>
              <w:pStyle w:val="NormaleWeb"/>
              <w:spacing w:before="20" w:after="20"/>
              <w:jc w:val="both"/>
              <w:rPr>
                <w:rFonts w:ascii="Arial" w:hAnsi="Arial" w:cs="Arial"/>
                <w:sz w:val="18"/>
                <w:szCs w:val="18"/>
              </w:rPr>
            </w:pPr>
            <w:r w:rsidRPr="00B32829">
              <w:rPr>
                <w:rFonts w:ascii="Arial" w:hAnsi="Arial" w:cs="Arial"/>
                <w:i/>
                <w:iCs/>
                <w:sz w:val="18"/>
                <w:szCs w:val="18"/>
              </w:rPr>
              <w:t>in precedenza</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8C78A8" w:rsidRDefault="00C23E1A" w:rsidP="00875444">
            <w:pPr>
              <w:pStyle w:val="NormaleWeb"/>
              <w:spacing w:before="20" w:after="20"/>
              <w:jc w:val="center"/>
              <w:rPr>
                <w:rFonts w:ascii="Arial" w:hAnsi="Arial" w:cs="Arial"/>
                <w:i/>
                <w:iCs/>
                <w:sz w:val="18"/>
                <w:szCs w:val="18"/>
              </w:rPr>
            </w:pPr>
            <w:r w:rsidRPr="008C78A8">
              <w:rPr>
                <w:rFonts w:ascii="Arial" w:hAnsi="Arial" w:cs="Arial"/>
                <w:i/>
                <w:iCs/>
                <w:sz w:val="18"/>
                <w:szCs w:val="18"/>
              </w:rPr>
              <w:t>7'000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8C78A8" w:rsidRDefault="00C23E1A" w:rsidP="00875444">
            <w:pPr>
              <w:pStyle w:val="NormaleWeb"/>
              <w:spacing w:before="20" w:after="20"/>
              <w:jc w:val="center"/>
              <w:rPr>
                <w:rFonts w:ascii="Arial" w:hAnsi="Arial" w:cs="Arial"/>
                <w:i/>
                <w:iCs/>
                <w:sz w:val="18"/>
                <w:szCs w:val="18"/>
              </w:rPr>
            </w:pPr>
            <w:r w:rsidRPr="008C78A8">
              <w:rPr>
                <w:rFonts w:ascii="Arial" w:hAnsi="Arial" w:cs="Arial"/>
                <w:i/>
                <w:iCs/>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8C78A8" w:rsidRDefault="00C23E1A" w:rsidP="00875444">
            <w:pPr>
              <w:pStyle w:val="NormaleWeb"/>
              <w:spacing w:before="20" w:after="20"/>
              <w:jc w:val="center"/>
              <w:rPr>
                <w:rFonts w:ascii="Arial" w:hAnsi="Arial" w:cs="Arial"/>
                <w:i/>
                <w:iCs/>
                <w:sz w:val="18"/>
                <w:szCs w:val="18"/>
              </w:rPr>
            </w:pPr>
            <w:r w:rsidRPr="008C78A8">
              <w:rPr>
                <w:rFonts w:ascii="Arial" w:hAnsi="Arial" w:cs="Arial"/>
                <w:i/>
                <w:iCs/>
                <w:sz w:val="18"/>
                <w:szCs w:val="18"/>
              </w:rPr>
              <w:t>5'000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8C78A8" w:rsidRDefault="00C23E1A" w:rsidP="00875444">
            <w:pPr>
              <w:pStyle w:val="NormaleWeb"/>
              <w:spacing w:before="20" w:after="20"/>
              <w:jc w:val="center"/>
              <w:rPr>
                <w:rFonts w:ascii="Arial" w:hAnsi="Arial" w:cs="Arial"/>
                <w:i/>
                <w:iCs/>
                <w:sz w:val="18"/>
                <w:szCs w:val="18"/>
              </w:rPr>
            </w:pPr>
            <w:r w:rsidRPr="008C78A8">
              <w:rPr>
                <w:rFonts w:ascii="Arial" w:hAnsi="Arial" w:cs="Arial"/>
                <w:i/>
                <w:iCs/>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8C78A8" w:rsidRDefault="00C23E1A" w:rsidP="00875444">
            <w:pPr>
              <w:pStyle w:val="NormaleWeb"/>
              <w:spacing w:before="20" w:after="20"/>
              <w:jc w:val="center"/>
              <w:rPr>
                <w:rFonts w:ascii="Arial" w:hAnsi="Arial" w:cs="Arial"/>
                <w:i/>
                <w:iCs/>
                <w:sz w:val="18"/>
                <w:szCs w:val="18"/>
              </w:rPr>
            </w:pPr>
            <w:r w:rsidRPr="008C78A8">
              <w:rPr>
                <w:rFonts w:ascii="Arial" w:hAnsi="Arial" w:cs="Arial"/>
                <w:i/>
                <w:iCs/>
                <w:sz w:val="18"/>
                <w:szCs w:val="18"/>
              </w:rPr>
              <w:t>5'000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8C78A8" w:rsidRDefault="00C23E1A" w:rsidP="00875444">
            <w:pPr>
              <w:pStyle w:val="NormaleWeb"/>
              <w:spacing w:before="20" w:after="20"/>
              <w:jc w:val="center"/>
              <w:rPr>
                <w:rFonts w:ascii="Arial" w:hAnsi="Arial" w:cs="Arial"/>
                <w:i/>
                <w:iCs/>
                <w:sz w:val="18"/>
                <w:szCs w:val="18"/>
              </w:rPr>
            </w:pPr>
            <w:r w:rsidRPr="008C78A8">
              <w:rPr>
                <w:rFonts w:ascii="Arial" w:hAnsi="Arial" w:cs="Arial"/>
                <w:i/>
                <w:iCs/>
                <w:sz w:val="18"/>
                <w:szCs w:val="18"/>
              </w:rPr>
              <w:t>30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8C78A8" w:rsidRDefault="00C23E1A" w:rsidP="00875444">
            <w:pPr>
              <w:pStyle w:val="NormaleWeb"/>
              <w:spacing w:before="20" w:after="20"/>
              <w:jc w:val="center"/>
              <w:rPr>
                <w:rFonts w:ascii="Arial" w:hAnsi="Arial" w:cs="Arial"/>
                <w:i/>
                <w:iCs/>
                <w:sz w:val="18"/>
                <w:szCs w:val="18"/>
              </w:rPr>
            </w:pPr>
            <w:r w:rsidRPr="008C78A8">
              <w:rPr>
                <w:rFonts w:ascii="Arial" w:hAnsi="Arial" w:cs="Arial"/>
                <w:i/>
                <w:iCs/>
                <w:sz w:val="18"/>
                <w:szCs w:val="18"/>
              </w:rPr>
              <w:t>10'000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8C78A8" w:rsidRDefault="00C23E1A" w:rsidP="00875444">
            <w:pPr>
              <w:pStyle w:val="NormaleWeb"/>
              <w:spacing w:before="20" w:after="20"/>
              <w:jc w:val="center"/>
              <w:rPr>
                <w:rFonts w:ascii="Arial" w:hAnsi="Arial" w:cs="Arial"/>
                <w:i/>
                <w:iCs/>
                <w:sz w:val="18"/>
                <w:szCs w:val="18"/>
              </w:rPr>
            </w:pPr>
            <w:r w:rsidRPr="008C78A8">
              <w:rPr>
                <w:rFonts w:ascii="Arial" w:hAnsi="Arial" w:cs="Arial"/>
                <w:i/>
                <w:iCs/>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8C78A8" w:rsidRDefault="00C23E1A" w:rsidP="00875444">
            <w:pPr>
              <w:pStyle w:val="NormaleWeb"/>
              <w:spacing w:before="20" w:after="20"/>
              <w:jc w:val="center"/>
              <w:rPr>
                <w:rFonts w:ascii="Arial" w:hAnsi="Arial" w:cs="Arial"/>
                <w:i/>
                <w:iCs/>
                <w:sz w:val="18"/>
                <w:szCs w:val="18"/>
              </w:rPr>
            </w:pPr>
            <w:r w:rsidRPr="008C78A8">
              <w:rPr>
                <w:rFonts w:ascii="Arial" w:hAnsi="Arial" w:cs="Arial"/>
                <w:i/>
                <w:iCs/>
                <w:sz w:val="18"/>
                <w:szCs w:val="18"/>
              </w:rPr>
              <w:t>-</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8C78A8" w:rsidRDefault="00C23E1A" w:rsidP="00875444">
            <w:pPr>
              <w:pStyle w:val="NormaleWeb"/>
              <w:spacing w:before="20" w:after="20"/>
              <w:jc w:val="center"/>
              <w:rPr>
                <w:rFonts w:ascii="Arial" w:hAnsi="Arial" w:cs="Arial"/>
                <w:i/>
                <w:iCs/>
                <w:sz w:val="18"/>
                <w:szCs w:val="18"/>
              </w:rPr>
            </w:pPr>
            <w:r w:rsidRPr="008C78A8">
              <w:rPr>
                <w:rFonts w:ascii="Arial" w:hAnsi="Arial" w:cs="Arial"/>
                <w:i/>
                <w:iCs/>
                <w:sz w:val="18"/>
                <w:szCs w:val="18"/>
              </w:rPr>
              <w:t>-</w:t>
            </w:r>
          </w:p>
        </w:tc>
      </w:tr>
      <w:tr w:rsidR="00C23E1A" w:rsidRPr="00B32829" w:rsidTr="00875444">
        <w:tc>
          <w:tcPr>
            <w:tcW w:w="1243"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C23E1A" w:rsidRPr="00B32829" w:rsidRDefault="00C23E1A" w:rsidP="00875444">
            <w:pPr>
              <w:pStyle w:val="NormaleWeb"/>
              <w:spacing w:before="20" w:after="20"/>
              <w:rPr>
                <w:rFonts w:ascii="Arial" w:hAnsi="Arial" w:cs="Arial"/>
                <w:sz w:val="18"/>
                <w:szCs w:val="18"/>
              </w:rPr>
            </w:pPr>
            <w:r w:rsidRPr="00B32829">
              <w:rPr>
                <w:rFonts w:ascii="Arial" w:hAnsi="Arial" w:cs="Arial"/>
                <w:sz w:val="18"/>
                <w:szCs w:val="18"/>
              </w:rPr>
              <w:t>revisione parziale Cost. TI (1970)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color w:val="FF0000"/>
                <w:sz w:val="18"/>
                <w:szCs w:val="18"/>
              </w:rPr>
              <w:t>10'000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color w:val="FF0000"/>
                <w:sz w:val="18"/>
                <w:szCs w:val="18"/>
              </w:rPr>
              <w:t>7'000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color w:val="FF0000"/>
                <w:sz w:val="18"/>
                <w:szCs w:val="18"/>
              </w:rPr>
              <w:t>7'000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30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color w:val="FF0000"/>
                <w:sz w:val="18"/>
                <w:szCs w:val="18"/>
              </w:rPr>
              <w:t>15'000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w:t>
            </w:r>
          </w:p>
        </w:tc>
      </w:tr>
      <w:tr w:rsidR="00C23E1A" w:rsidRPr="00B32829" w:rsidTr="00875444">
        <w:tc>
          <w:tcPr>
            <w:tcW w:w="1243"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C23E1A" w:rsidRPr="00B32829" w:rsidRDefault="00C23E1A" w:rsidP="00875444">
            <w:pPr>
              <w:pStyle w:val="NormaleWeb"/>
              <w:spacing w:before="20" w:after="20"/>
              <w:rPr>
                <w:rFonts w:ascii="Arial" w:hAnsi="Arial" w:cs="Arial"/>
                <w:sz w:val="18"/>
                <w:szCs w:val="18"/>
              </w:rPr>
            </w:pPr>
            <w:r w:rsidRPr="00B32829">
              <w:rPr>
                <w:rFonts w:ascii="Arial" w:hAnsi="Arial" w:cs="Arial"/>
                <w:sz w:val="18"/>
                <w:szCs w:val="18"/>
              </w:rPr>
              <w:t>revisione totale Cost. TI (1997)</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10'000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7'000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7'000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color w:val="FF0000"/>
                <w:sz w:val="18"/>
                <w:szCs w:val="18"/>
              </w:rPr>
              <w:t>45</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15'000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w:t>
            </w:r>
          </w:p>
        </w:tc>
      </w:tr>
      <w:tr w:rsidR="00C23E1A" w:rsidRPr="00B32829" w:rsidTr="00875444">
        <w:tc>
          <w:tcPr>
            <w:tcW w:w="1243"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C23E1A" w:rsidRPr="00B32829" w:rsidRDefault="00C23E1A" w:rsidP="00875444">
            <w:pPr>
              <w:pStyle w:val="NormaleWeb"/>
              <w:spacing w:before="20" w:after="20"/>
              <w:rPr>
                <w:rFonts w:ascii="Arial" w:hAnsi="Arial" w:cs="Arial"/>
                <w:sz w:val="18"/>
                <w:szCs w:val="18"/>
              </w:rPr>
            </w:pPr>
            <w:r w:rsidRPr="00B32829">
              <w:rPr>
                <w:rFonts w:ascii="Arial" w:hAnsi="Arial" w:cs="Arial"/>
                <w:sz w:val="18"/>
                <w:szCs w:val="18"/>
              </w:rPr>
              <w:t>iniziativa popola</w:t>
            </w:r>
            <w:r>
              <w:rPr>
                <w:rFonts w:ascii="Arial" w:hAnsi="Arial" w:cs="Arial"/>
                <w:sz w:val="18"/>
                <w:szCs w:val="18"/>
              </w:rPr>
              <w:t>re "Più potere al Popolo" (20</w:t>
            </w:r>
            <w:r w:rsidRPr="00B32829">
              <w:rPr>
                <w:rFonts w:ascii="Arial" w:hAnsi="Arial" w:cs="Arial"/>
                <w:sz w:val="18"/>
                <w:szCs w:val="18"/>
              </w:rPr>
              <w:t>07)</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10'000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7'000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7'000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45</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15'000</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c>
          <w:tcPr>
            <w:tcW w:w="838" w:type="dxa"/>
            <w:tcBorders>
              <w:top w:val="nil"/>
              <w:left w:val="nil"/>
              <w:bottom w:val="single" w:sz="8"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w:t>
            </w:r>
          </w:p>
        </w:tc>
      </w:tr>
      <w:tr w:rsidR="00C23E1A" w:rsidRPr="00B32829" w:rsidTr="00875444">
        <w:tc>
          <w:tcPr>
            <w:tcW w:w="1243" w:type="dxa"/>
            <w:tcBorders>
              <w:top w:val="nil"/>
              <w:left w:val="single" w:sz="8" w:space="0" w:color="auto"/>
              <w:bottom w:val="double" w:sz="4" w:space="0" w:color="auto"/>
              <w:right w:val="single" w:sz="8" w:space="0" w:color="auto"/>
            </w:tcBorders>
            <w:shd w:val="clear" w:color="auto" w:fill="E5E5E5"/>
            <w:tcMar>
              <w:top w:w="0" w:type="dxa"/>
              <w:left w:w="108" w:type="dxa"/>
              <w:bottom w:w="0" w:type="dxa"/>
              <w:right w:w="108" w:type="dxa"/>
            </w:tcMar>
            <w:hideMark/>
          </w:tcPr>
          <w:p w:rsidR="00C23E1A" w:rsidRPr="00B32829" w:rsidRDefault="00C23E1A" w:rsidP="00875444">
            <w:pPr>
              <w:pStyle w:val="NormaleWeb"/>
              <w:spacing w:before="20" w:after="20"/>
              <w:rPr>
                <w:rFonts w:ascii="Arial" w:hAnsi="Arial" w:cs="Arial"/>
                <w:sz w:val="18"/>
                <w:szCs w:val="18"/>
              </w:rPr>
            </w:pPr>
            <w:r w:rsidRPr="00B32829">
              <w:rPr>
                <w:rFonts w:ascii="Arial" w:hAnsi="Arial" w:cs="Arial"/>
                <w:sz w:val="18"/>
                <w:szCs w:val="18"/>
              </w:rPr>
              <w:lastRenderedPageBreak/>
              <w:t>revis</w:t>
            </w:r>
            <w:r>
              <w:rPr>
                <w:rFonts w:ascii="Arial" w:hAnsi="Arial" w:cs="Arial"/>
                <w:sz w:val="18"/>
                <w:szCs w:val="18"/>
              </w:rPr>
              <w:t>ione totale della LEDP (</w:t>
            </w:r>
            <w:r w:rsidRPr="00B32829">
              <w:rPr>
                <w:rFonts w:ascii="Arial" w:hAnsi="Arial" w:cs="Arial"/>
                <w:sz w:val="18"/>
                <w:szCs w:val="18"/>
              </w:rPr>
              <w:t>2018)</w:t>
            </w:r>
          </w:p>
        </w:tc>
        <w:tc>
          <w:tcPr>
            <w:tcW w:w="838" w:type="dxa"/>
            <w:tcBorders>
              <w:top w:val="nil"/>
              <w:left w:val="nil"/>
              <w:bottom w:val="double" w:sz="4"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10'000</w:t>
            </w:r>
          </w:p>
        </w:tc>
        <w:tc>
          <w:tcPr>
            <w:tcW w:w="839"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color w:val="FF0000"/>
                <w:sz w:val="18"/>
                <w:szCs w:val="18"/>
              </w:rPr>
              <w:t>100</w:t>
            </w:r>
          </w:p>
        </w:tc>
        <w:tc>
          <w:tcPr>
            <w:tcW w:w="838" w:type="dxa"/>
            <w:tcBorders>
              <w:top w:val="nil"/>
              <w:left w:val="nil"/>
              <w:bottom w:val="double" w:sz="4"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7'000</w:t>
            </w:r>
          </w:p>
        </w:tc>
        <w:tc>
          <w:tcPr>
            <w:tcW w:w="839"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color w:val="FF0000"/>
                <w:sz w:val="18"/>
                <w:szCs w:val="18"/>
              </w:rPr>
              <w:t>100</w:t>
            </w:r>
          </w:p>
        </w:tc>
        <w:tc>
          <w:tcPr>
            <w:tcW w:w="838" w:type="dxa"/>
            <w:tcBorders>
              <w:top w:val="nil"/>
              <w:left w:val="nil"/>
              <w:bottom w:val="double" w:sz="4"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7'000</w:t>
            </w:r>
          </w:p>
        </w:tc>
        <w:tc>
          <w:tcPr>
            <w:tcW w:w="839"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color w:val="FF0000"/>
                <w:sz w:val="18"/>
                <w:szCs w:val="18"/>
              </w:rPr>
              <w:t>60</w:t>
            </w:r>
          </w:p>
        </w:tc>
        <w:tc>
          <w:tcPr>
            <w:tcW w:w="838" w:type="dxa"/>
            <w:tcBorders>
              <w:top w:val="nil"/>
              <w:left w:val="nil"/>
              <w:bottom w:val="double" w:sz="4"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15'000</w:t>
            </w:r>
          </w:p>
        </w:tc>
        <w:tc>
          <w:tcPr>
            <w:tcW w:w="839"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c>
          <w:tcPr>
            <w:tcW w:w="838" w:type="dxa"/>
            <w:tcBorders>
              <w:top w:val="nil"/>
              <w:left w:val="nil"/>
              <w:bottom w:val="double" w:sz="4" w:space="0" w:color="auto"/>
              <w:right w:val="dashed"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30% aventi diritto di voto</w:t>
            </w:r>
          </w:p>
        </w:tc>
        <w:tc>
          <w:tcPr>
            <w:tcW w:w="839"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C23E1A" w:rsidRPr="00B32829" w:rsidRDefault="00C23E1A" w:rsidP="00875444">
            <w:pPr>
              <w:pStyle w:val="NormaleWeb"/>
              <w:spacing w:before="20" w:after="20"/>
              <w:jc w:val="center"/>
              <w:rPr>
                <w:rFonts w:ascii="Arial" w:hAnsi="Arial" w:cs="Arial"/>
                <w:sz w:val="18"/>
                <w:szCs w:val="18"/>
              </w:rPr>
            </w:pPr>
            <w:r w:rsidRPr="00B32829">
              <w:rPr>
                <w:rFonts w:ascii="Arial" w:hAnsi="Arial" w:cs="Arial"/>
                <w:sz w:val="18"/>
                <w:szCs w:val="18"/>
              </w:rPr>
              <w:t>60</w:t>
            </w:r>
          </w:p>
        </w:tc>
      </w:tr>
      <w:tr w:rsidR="00C23E1A" w:rsidRPr="00683967" w:rsidTr="00875444">
        <w:tc>
          <w:tcPr>
            <w:tcW w:w="1243" w:type="dxa"/>
            <w:tcBorders>
              <w:top w:val="double" w:sz="4"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C23E1A" w:rsidRPr="00683967" w:rsidRDefault="00C23E1A" w:rsidP="00875444">
            <w:pPr>
              <w:pStyle w:val="NormaleWeb"/>
              <w:spacing w:before="20" w:after="20"/>
              <w:rPr>
                <w:rFonts w:ascii="Arial" w:hAnsi="Arial" w:cs="Arial"/>
                <w:sz w:val="18"/>
                <w:szCs w:val="18"/>
              </w:rPr>
            </w:pPr>
            <w:r w:rsidRPr="00683967">
              <w:rPr>
                <w:rFonts w:ascii="Arial" w:hAnsi="Arial" w:cs="Arial"/>
                <w:i/>
                <w:iCs/>
                <w:sz w:val="18"/>
                <w:szCs w:val="18"/>
              </w:rPr>
              <w:t xml:space="preserve">richieste iniziative parlamentari elaborate </w:t>
            </w:r>
          </w:p>
        </w:tc>
        <w:tc>
          <w:tcPr>
            <w:tcW w:w="838" w:type="dxa"/>
            <w:tcBorders>
              <w:top w:val="double" w:sz="4" w:space="0" w:color="auto"/>
              <w:left w:val="nil"/>
              <w:bottom w:val="single" w:sz="8" w:space="0" w:color="auto"/>
              <w:right w:val="dashed" w:sz="8" w:space="0" w:color="auto"/>
            </w:tcBorders>
            <w:tcMar>
              <w:top w:w="0" w:type="dxa"/>
              <w:left w:w="108" w:type="dxa"/>
              <w:bottom w:w="0" w:type="dxa"/>
              <w:right w:w="108" w:type="dxa"/>
            </w:tcMar>
            <w:vAlign w:val="center"/>
            <w:hideMark/>
          </w:tcPr>
          <w:p w:rsidR="00C23E1A" w:rsidRPr="00683967" w:rsidRDefault="00C23E1A" w:rsidP="00875444">
            <w:pPr>
              <w:pStyle w:val="NormaleWeb"/>
              <w:spacing w:before="20" w:after="20"/>
              <w:rPr>
                <w:rFonts w:ascii="Arial" w:hAnsi="Arial" w:cs="Arial"/>
                <w:sz w:val="18"/>
                <w:szCs w:val="18"/>
              </w:rPr>
            </w:pPr>
            <w:r w:rsidRPr="00683967">
              <w:rPr>
                <w:rFonts w:ascii="Arial" w:hAnsi="Arial" w:cs="Arial"/>
                <w:i/>
                <w:iCs/>
                <w:sz w:val="18"/>
                <w:szCs w:val="18"/>
              </w:rPr>
              <w:t>-</w:t>
            </w:r>
          </w:p>
        </w:tc>
        <w:tc>
          <w:tcPr>
            <w:tcW w:w="83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23E1A" w:rsidRPr="00683967" w:rsidRDefault="00C23E1A" w:rsidP="00875444">
            <w:pPr>
              <w:pStyle w:val="NormaleWeb"/>
              <w:spacing w:before="20" w:after="20"/>
              <w:jc w:val="center"/>
              <w:rPr>
                <w:rFonts w:ascii="Arial" w:hAnsi="Arial" w:cs="Arial"/>
                <w:sz w:val="18"/>
                <w:szCs w:val="18"/>
              </w:rPr>
            </w:pPr>
            <w:r w:rsidRPr="00683967">
              <w:rPr>
                <w:rFonts w:ascii="Arial" w:hAnsi="Arial" w:cs="Arial"/>
                <w:i/>
                <w:iCs/>
                <w:sz w:val="18"/>
                <w:szCs w:val="18"/>
              </w:rPr>
              <w:t>-</w:t>
            </w:r>
          </w:p>
        </w:tc>
        <w:tc>
          <w:tcPr>
            <w:tcW w:w="838" w:type="dxa"/>
            <w:tcBorders>
              <w:top w:val="double" w:sz="4" w:space="0" w:color="auto"/>
              <w:left w:val="nil"/>
              <w:bottom w:val="single" w:sz="8" w:space="0" w:color="auto"/>
              <w:right w:val="dashed" w:sz="8" w:space="0" w:color="auto"/>
            </w:tcBorders>
            <w:shd w:val="clear" w:color="auto" w:fill="FFFF00"/>
            <w:tcMar>
              <w:top w:w="0" w:type="dxa"/>
              <w:left w:w="108" w:type="dxa"/>
              <w:bottom w:w="0" w:type="dxa"/>
              <w:right w:w="108" w:type="dxa"/>
            </w:tcMar>
            <w:vAlign w:val="center"/>
            <w:hideMark/>
          </w:tcPr>
          <w:p w:rsidR="00C23E1A" w:rsidRPr="00683967" w:rsidRDefault="00C23E1A" w:rsidP="00875444">
            <w:pPr>
              <w:pStyle w:val="NormaleWeb"/>
              <w:spacing w:before="20" w:after="20"/>
              <w:jc w:val="center"/>
              <w:rPr>
                <w:rFonts w:ascii="Arial" w:hAnsi="Arial" w:cs="Arial"/>
                <w:sz w:val="18"/>
                <w:szCs w:val="18"/>
              </w:rPr>
            </w:pPr>
            <w:r w:rsidRPr="00683967">
              <w:rPr>
                <w:rFonts w:ascii="Arial" w:hAnsi="Arial" w:cs="Arial"/>
                <w:i/>
                <w:iCs/>
                <w:sz w:val="18"/>
                <w:szCs w:val="18"/>
              </w:rPr>
              <w:t>4'000</w:t>
            </w:r>
          </w:p>
        </w:tc>
        <w:tc>
          <w:tcPr>
            <w:tcW w:w="83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23E1A" w:rsidRPr="00683967" w:rsidRDefault="00C23E1A" w:rsidP="00875444">
            <w:pPr>
              <w:pStyle w:val="NormaleWeb"/>
              <w:spacing w:before="20" w:after="20"/>
              <w:jc w:val="center"/>
              <w:rPr>
                <w:rFonts w:ascii="Arial" w:hAnsi="Arial" w:cs="Arial"/>
                <w:sz w:val="18"/>
                <w:szCs w:val="18"/>
              </w:rPr>
            </w:pPr>
            <w:r w:rsidRPr="00683967">
              <w:rPr>
                <w:rFonts w:ascii="Arial" w:hAnsi="Arial" w:cs="Arial"/>
                <w:i/>
                <w:iCs/>
                <w:sz w:val="18"/>
                <w:szCs w:val="18"/>
              </w:rPr>
              <w:t>100</w:t>
            </w:r>
          </w:p>
        </w:tc>
        <w:tc>
          <w:tcPr>
            <w:tcW w:w="838" w:type="dxa"/>
            <w:tcBorders>
              <w:top w:val="double" w:sz="4" w:space="0" w:color="auto"/>
              <w:left w:val="nil"/>
              <w:bottom w:val="single" w:sz="8" w:space="0" w:color="auto"/>
              <w:right w:val="dashed" w:sz="8" w:space="0" w:color="auto"/>
            </w:tcBorders>
            <w:shd w:val="clear" w:color="auto" w:fill="FFFF00"/>
            <w:tcMar>
              <w:top w:w="0" w:type="dxa"/>
              <w:left w:w="108" w:type="dxa"/>
              <w:bottom w:w="0" w:type="dxa"/>
              <w:right w:w="108" w:type="dxa"/>
            </w:tcMar>
            <w:vAlign w:val="center"/>
            <w:hideMark/>
          </w:tcPr>
          <w:p w:rsidR="00C23E1A" w:rsidRPr="00683967" w:rsidRDefault="00C23E1A" w:rsidP="00875444">
            <w:pPr>
              <w:pStyle w:val="NormaleWeb"/>
              <w:spacing w:before="20" w:after="20"/>
              <w:jc w:val="center"/>
              <w:rPr>
                <w:rFonts w:ascii="Arial" w:hAnsi="Arial" w:cs="Arial"/>
                <w:sz w:val="18"/>
                <w:szCs w:val="18"/>
              </w:rPr>
            </w:pPr>
            <w:r w:rsidRPr="00683967">
              <w:rPr>
                <w:rFonts w:ascii="Arial" w:hAnsi="Arial" w:cs="Arial"/>
                <w:i/>
                <w:iCs/>
                <w:sz w:val="18"/>
                <w:szCs w:val="18"/>
              </w:rPr>
              <w:t>4'000</w:t>
            </w:r>
          </w:p>
        </w:tc>
        <w:tc>
          <w:tcPr>
            <w:tcW w:w="83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23E1A" w:rsidRPr="00683967" w:rsidRDefault="00C23E1A" w:rsidP="00875444">
            <w:pPr>
              <w:pStyle w:val="NormaleWeb"/>
              <w:spacing w:before="20" w:after="20"/>
              <w:jc w:val="center"/>
              <w:rPr>
                <w:rFonts w:ascii="Arial" w:hAnsi="Arial" w:cs="Arial"/>
                <w:sz w:val="18"/>
                <w:szCs w:val="18"/>
              </w:rPr>
            </w:pPr>
            <w:r w:rsidRPr="00683967">
              <w:rPr>
                <w:rFonts w:ascii="Arial" w:hAnsi="Arial" w:cs="Arial"/>
                <w:i/>
                <w:iCs/>
                <w:sz w:val="18"/>
                <w:szCs w:val="18"/>
              </w:rPr>
              <w:t>60</w:t>
            </w:r>
          </w:p>
        </w:tc>
        <w:tc>
          <w:tcPr>
            <w:tcW w:w="838" w:type="dxa"/>
            <w:tcBorders>
              <w:top w:val="double" w:sz="4" w:space="0" w:color="auto"/>
              <w:left w:val="nil"/>
              <w:bottom w:val="single" w:sz="8" w:space="0" w:color="auto"/>
              <w:right w:val="dashed" w:sz="8" w:space="0" w:color="auto"/>
            </w:tcBorders>
            <w:shd w:val="clear" w:color="auto" w:fill="FFFF00"/>
            <w:tcMar>
              <w:top w:w="0" w:type="dxa"/>
              <w:left w:w="108" w:type="dxa"/>
              <w:bottom w:w="0" w:type="dxa"/>
              <w:right w:w="108" w:type="dxa"/>
            </w:tcMar>
            <w:vAlign w:val="center"/>
            <w:hideMark/>
          </w:tcPr>
          <w:p w:rsidR="00C23E1A" w:rsidRPr="00683967" w:rsidRDefault="00C23E1A" w:rsidP="00875444">
            <w:pPr>
              <w:pStyle w:val="NormaleWeb"/>
              <w:spacing w:before="20" w:after="20"/>
              <w:jc w:val="center"/>
              <w:rPr>
                <w:rFonts w:ascii="Arial" w:hAnsi="Arial" w:cs="Arial"/>
                <w:sz w:val="18"/>
                <w:szCs w:val="18"/>
              </w:rPr>
            </w:pPr>
            <w:r w:rsidRPr="00683967">
              <w:rPr>
                <w:rFonts w:ascii="Arial" w:hAnsi="Arial" w:cs="Arial"/>
                <w:i/>
                <w:iCs/>
                <w:sz w:val="18"/>
                <w:szCs w:val="18"/>
              </w:rPr>
              <w:t>7'000</w:t>
            </w:r>
          </w:p>
        </w:tc>
        <w:tc>
          <w:tcPr>
            <w:tcW w:w="83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23E1A" w:rsidRPr="00683967" w:rsidRDefault="00C23E1A" w:rsidP="00875444">
            <w:pPr>
              <w:pStyle w:val="NormaleWeb"/>
              <w:spacing w:before="20" w:after="20"/>
              <w:jc w:val="center"/>
              <w:rPr>
                <w:rFonts w:ascii="Arial" w:hAnsi="Arial" w:cs="Arial"/>
                <w:sz w:val="18"/>
                <w:szCs w:val="18"/>
              </w:rPr>
            </w:pPr>
            <w:r w:rsidRPr="00683967">
              <w:rPr>
                <w:rFonts w:ascii="Arial" w:hAnsi="Arial" w:cs="Arial"/>
                <w:i/>
                <w:iCs/>
                <w:sz w:val="18"/>
                <w:szCs w:val="18"/>
              </w:rPr>
              <w:t>60</w:t>
            </w:r>
          </w:p>
        </w:tc>
        <w:tc>
          <w:tcPr>
            <w:tcW w:w="838" w:type="dxa"/>
            <w:tcBorders>
              <w:top w:val="double" w:sz="4" w:space="0" w:color="auto"/>
              <w:left w:val="nil"/>
              <w:bottom w:val="single" w:sz="8" w:space="0" w:color="auto"/>
              <w:right w:val="dashed" w:sz="8" w:space="0" w:color="auto"/>
            </w:tcBorders>
            <w:shd w:val="clear" w:color="auto" w:fill="FFFF00"/>
            <w:tcMar>
              <w:top w:w="0" w:type="dxa"/>
              <w:left w:w="108" w:type="dxa"/>
              <w:bottom w:w="0" w:type="dxa"/>
              <w:right w:w="108" w:type="dxa"/>
            </w:tcMar>
            <w:vAlign w:val="center"/>
            <w:hideMark/>
          </w:tcPr>
          <w:p w:rsidR="00C23E1A" w:rsidRPr="00683967" w:rsidRDefault="00C23E1A" w:rsidP="00875444">
            <w:pPr>
              <w:pStyle w:val="NormaleWeb"/>
              <w:spacing w:before="20" w:after="20"/>
              <w:jc w:val="center"/>
              <w:rPr>
                <w:rFonts w:ascii="Arial" w:hAnsi="Arial" w:cs="Arial"/>
                <w:sz w:val="18"/>
                <w:szCs w:val="18"/>
              </w:rPr>
            </w:pPr>
            <w:r w:rsidRPr="00683967">
              <w:rPr>
                <w:rFonts w:ascii="Arial" w:hAnsi="Arial" w:cs="Arial"/>
                <w:i/>
                <w:iCs/>
                <w:sz w:val="18"/>
                <w:szCs w:val="18"/>
              </w:rPr>
              <w:t>5% aventi diritto di voto</w:t>
            </w:r>
          </w:p>
        </w:tc>
        <w:tc>
          <w:tcPr>
            <w:tcW w:w="83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23E1A" w:rsidRPr="00683967" w:rsidRDefault="00C23E1A" w:rsidP="00875444">
            <w:pPr>
              <w:pStyle w:val="NormaleWeb"/>
              <w:spacing w:before="20" w:after="20"/>
              <w:jc w:val="center"/>
              <w:rPr>
                <w:rFonts w:ascii="Arial" w:hAnsi="Arial" w:cs="Arial"/>
                <w:sz w:val="18"/>
                <w:szCs w:val="18"/>
              </w:rPr>
            </w:pPr>
            <w:r w:rsidRPr="00683967">
              <w:rPr>
                <w:rFonts w:ascii="Arial" w:hAnsi="Arial" w:cs="Arial"/>
                <w:i/>
                <w:iCs/>
                <w:sz w:val="18"/>
                <w:szCs w:val="18"/>
              </w:rPr>
              <w:t>60</w:t>
            </w:r>
          </w:p>
        </w:tc>
      </w:tr>
    </w:tbl>
    <w:p w:rsidR="00C23E1A" w:rsidRPr="00683967" w:rsidRDefault="00C23E1A" w:rsidP="00C23E1A">
      <w:pPr>
        <w:pStyle w:val="NormaleWeb"/>
        <w:jc w:val="both"/>
        <w:rPr>
          <w:rFonts w:ascii="Arial" w:hAnsi="Arial" w:cs="Arial"/>
          <w:color w:val="000000"/>
        </w:rPr>
      </w:pPr>
    </w:p>
    <w:p w:rsidR="00C23E1A" w:rsidRPr="00683967" w:rsidRDefault="00683967" w:rsidP="00C23E1A">
      <w:pPr>
        <w:rPr>
          <w:rFonts w:cs="Arial"/>
          <w:sz w:val="24"/>
          <w:szCs w:val="24"/>
        </w:rPr>
      </w:pPr>
      <w:r w:rsidRPr="00683967">
        <w:rPr>
          <w:rFonts w:cs="Arial"/>
          <w:sz w:val="24"/>
          <w:szCs w:val="24"/>
        </w:rPr>
        <w:t>S</w:t>
      </w:r>
      <w:r w:rsidR="00C23E1A" w:rsidRPr="00683967">
        <w:rPr>
          <w:rFonts w:cs="Arial"/>
          <w:sz w:val="24"/>
          <w:szCs w:val="24"/>
        </w:rPr>
        <w:t xml:space="preserve">empre dalla tabella è possibile rimarcare come il </w:t>
      </w:r>
      <w:r w:rsidR="00C23E1A" w:rsidRPr="00683967">
        <w:rPr>
          <w:rFonts w:cs="Arial"/>
          <w:sz w:val="24"/>
          <w:szCs w:val="24"/>
          <w:u w:val="single"/>
        </w:rPr>
        <w:t>numero di giorni</w:t>
      </w:r>
      <w:r w:rsidR="00C23E1A" w:rsidRPr="00683967">
        <w:rPr>
          <w:rFonts w:cs="Arial"/>
          <w:sz w:val="24"/>
          <w:szCs w:val="24"/>
        </w:rPr>
        <w:t xml:space="preserve"> abbia conosciuto solo due modifiche dal 1970 a oggi, e cioè:</w:t>
      </w:r>
    </w:p>
    <w:p w:rsidR="00C23E1A" w:rsidRPr="00683967" w:rsidRDefault="00C23E1A" w:rsidP="00720CF1">
      <w:pPr>
        <w:tabs>
          <w:tab w:val="left" w:pos="284"/>
        </w:tabs>
        <w:spacing w:before="60"/>
        <w:ind w:left="284" w:hanging="284"/>
        <w:rPr>
          <w:rFonts w:cs="Arial"/>
          <w:sz w:val="24"/>
          <w:szCs w:val="24"/>
        </w:rPr>
      </w:pPr>
      <w:r w:rsidRPr="00683967">
        <w:rPr>
          <w:rFonts w:cs="Arial"/>
          <w:sz w:val="24"/>
          <w:szCs w:val="24"/>
        </w:rPr>
        <w:t>-</w:t>
      </w:r>
      <w:r w:rsidRPr="00683967">
        <w:rPr>
          <w:rFonts w:cs="Arial"/>
          <w:sz w:val="24"/>
          <w:szCs w:val="24"/>
        </w:rPr>
        <w:tab/>
        <w:t>nel contesto della revisione totale della Costituzione cantonale (1997), il numero di giorni per i referendum è passato da 30 a 45 giorni;</w:t>
      </w:r>
    </w:p>
    <w:p w:rsidR="00C23E1A" w:rsidRPr="00683967" w:rsidRDefault="00C23E1A" w:rsidP="00720CF1">
      <w:pPr>
        <w:tabs>
          <w:tab w:val="left" w:pos="284"/>
        </w:tabs>
        <w:spacing w:before="60"/>
        <w:ind w:left="284" w:hanging="284"/>
        <w:rPr>
          <w:rFonts w:cs="Arial"/>
          <w:sz w:val="24"/>
          <w:szCs w:val="24"/>
        </w:rPr>
      </w:pPr>
      <w:r w:rsidRPr="00683967">
        <w:rPr>
          <w:rFonts w:cs="Arial"/>
          <w:sz w:val="24"/>
          <w:szCs w:val="24"/>
        </w:rPr>
        <w:t>-</w:t>
      </w:r>
      <w:r w:rsidRPr="00683967">
        <w:rPr>
          <w:rFonts w:cs="Arial"/>
          <w:sz w:val="24"/>
          <w:szCs w:val="24"/>
        </w:rPr>
        <w:tab/>
        <w:t>nell'ambito della revisione della Legge sull'esercizio dei diritti politici, approvata dal Parlamento il 6 novembre 2018, è stato esteso il tempo di raccolta delle firme da 45 a 60 giorni per i referendum e da 60 a 100 giorni per le iniziative popolari costituzionali e legislative.</w:t>
      </w:r>
    </w:p>
    <w:p w:rsidR="00C23E1A" w:rsidRPr="00FD25CB" w:rsidRDefault="00C23E1A" w:rsidP="00C23E1A">
      <w:pPr>
        <w:rPr>
          <w:sz w:val="20"/>
          <w:szCs w:val="20"/>
        </w:rPr>
      </w:pPr>
    </w:p>
    <w:p w:rsidR="00C23E1A" w:rsidRPr="00FD25CB" w:rsidRDefault="00C23E1A" w:rsidP="00C23E1A">
      <w:pPr>
        <w:rPr>
          <w:sz w:val="20"/>
          <w:szCs w:val="20"/>
        </w:rPr>
      </w:pPr>
    </w:p>
    <w:p w:rsidR="00C23E1A" w:rsidRPr="00683967" w:rsidRDefault="00C23E1A" w:rsidP="00F6266F">
      <w:pPr>
        <w:pStyle w:val="Titolo2"/>
        <w:tabs>
          <w:tab w:val="left" w:pos="567"/>
        </w:tabs>
        <w:spacing w:before="0" w:after="0"/>
        <w:ind w:left="567" w:hanging="567"/>
        <w:rPr>
          <w:sz w:val="24"/>
          <w:szCs w:val="24"/>
        </w:rPr>
      </w:pPr>
      <w:bookmarkStart w:id="6" w:name="_Toc96380611"/>
      <w:r w:rsidRPr="00683967">
        <w:rPr>
          <w:sz w:val="24"/>
          <w:szCs w:val="24"/>
        </w:rPr>
        <w:t>3.3</w:t>
      </w:r>
      <w:r w:rsidRPr="00683967">
        <w:rPr>
          <w:sz w:val="24"/>
          <w:szCs w:val="24"/>
        </w:rPr>
        <w:tab/>
        <w:t>La posizione della Commissione</w:t>
      </w:r>
      <w:bookmarkEnd w:id="6"/>
    </w:p>
    <w:p w:rsidR="00C23E1A" w:rsidRPr="00683967" w:rsidRDefault="00C23E1A" w:rsidP="00C23E1A">
      <w:pPr>
        <w:spacing w:before="120"/>
        <w:rPr>
          <w:sz w:val="24"/>
          <w:szCs w:val="24"/>
        </w:rPr>
      </w:pPr>
      <w:r w:rsidRPr="00683967">
        <w:rPr>
          <w:sz w:val="24"/>
          <w:szCs w:val="24"/>
        </w:rPr>
        <w:t>Il Canton Ticino, insieme ai Cantoni Giura e Neuchâtel, risulta effettivamente essere uno dei Cantoni più rigidi in materia di diritti elettorali (sia quanto al numero di firme necessarie in rapporto al numero degli elettori, sia quanto al tempo messo a disposizione della cittadinanza per la raccolta delle firme); il confronto intercantonale annesso al presente rapporto</w:t>
      </w:r>
      <w:r w:rsidRPr="00683967">
        <w:rPr>
          <w:rStyle w:val="Rimandonotaapidipagina"/>
          <w:sz w:val="24"/>
          <w:szCs w:val="24"/>
        </w:rPr>
        <w:footnoteReference w:id="2"/>
      </w:r>
      <w:r w:rsidRPr="00683967">
        <w:rPr>
          <w:sz w:val="24"/>
          <w:szCs w:val="24"/>
        </w:rPr>
        <w:t xml:space="preserve"> lo dimostra abbastanza chiaramente.</w:t>
      </w:r>
    </w:p>
    <w:p w:rsidR="00C23E1A" w:rsidRPr="00683967" w:rsidRDefault="00C23E1A" w:rsidP="00C23E1A">
      <w:pPr>
        <w:spacing w:before="120" w:after="120"/>
        <w:rPr>
          <w:sz w:val="24"/>
          <w:szCs w:val="24"/>
        </w:rPr>
      </w:pPr>
      <w:r w:rsidRPr="00683967">
        <w:rPr>
          <w:sz w:val="24"/>
          <w:szCs w:val="24"/>
        </w:rPr>
        <w:t>Questo non ha però precluso il fatto che il tasso di riuscita delle iniziative popolari e dei referendum negli ultimi anni fosse (sia) molto elevato. Come si può vedere nella tabella sottostante, tra il 2004 e il 2021 sono riusciti ben 30 referendum su 34 e 51 iniziative popolari (costituzionali e legislative) su 62, per un tasso di riuscita rispettivamente dell'88.2% (referendum) e dell'82.3% (iniziative popolari).</w:t>
      </w:r>
    </w:p>
    <w:tbl>
      <w:tblPr>
        <w:tblStyle w:val="Grigliatabella"/>
        <w:tblW w:w="0" w:type="auto"/>
        <w:tblLook w:val="04A0" w:firstRow="1" w:lastRow="0" w:firstColumn="1" w:lastColumn="0" w:noHBand="0" w:noVBand="1"/>
      </w:tblPr>
      <w:tblGrid>
        <w:gridCol w:w="926"/>
        <w:gridCol w:w="948"/>
        <w:gridCol w:w="942"/>
        <w:gridCol w:w="966"/>
        <w:gridCol w:w="950"/>
        <w:gridCol w:w="942"/>
        <w:gridCol w:w="947"/>
        <w:gridCol w:w="940"/>
        <w:gridCol w:w="966"/>
        <w:gridCol w:w="948"/>
      </w:tblGrid>
      <w:tr w:rsidR="00C23E1A" w:rsidTr="00875444">
        <w:tc>
          <w:tcPr>
            <w:tcW w:w="959" w:type="dxa"/>
            <w:tcBorders>
              <w:top w:val="nil"/>
              <w:left w:val="nil"/>
              <w:bottom w:val="nil"/>
              <w:right w:val="single" w:sz="8" w:space="0" w:color="auto"/>
            </w:tcBorders>
          </w:tcPr>
          <w:p w:rsidR="00C23E1A" w:rsidRPr="00793156" w:rsidRDefault="00C23E1A" w:rsidP="00875444">
            <w:pPr>
              <w:spacing w:before="20" w:after="20"/>
              <w:rPr>
                <w:sz w:val="20"/>
                <w:szCs w:val="20"/>
              </w:rPr>
            </w:pPr>
          </w:p>
        </w:tc>
        <w:tc>
          <w:tcPr>
            <w:tcW w:w="1923" w:type="dxa"/>
            <w:gridSpan w:val="2"/>
            <w:tcBorders>
              <w:top w:val="single" w:sz="8" w:space="0" w:color="auto"/>
              <w:left w:val="single" w:sz="8" w:space="0" w:color="auto"/>
            </w:tcBorders>
          </w:tcPr>
          <w:p w:rsidR="00C23E1A" w:rsidRPr="00D93CEC" w:rsidRDefault="00C23E1A" w:rsidP="00875444">
            <w:pPr>
              <w:spacing w:before="20" w:after="20"/>
              <w:jc w:val="center"/>
              <w:rPr>
                <w:b/>
                <w:sz w:val="20"/>
                <w:szCs w:val="20"/>
              </w:rPr>
            </w:pPr>
            <w:r w:rsidRPr="00D93CEC">
              <w:rPr>
                <w:b/>
                <w:sz w:val="20"/>
                <w:szCs w:val="20"/>
              </w:rPr>
              <w:t>referendum</w:t>
            </w:r>
          </w:p>
        </w:tc>
        <w:tc>
          <w:tcPr>
            <w:tcW w:w="1935" w:type="dxa"/>
            <w:gridSpan w:val="2"/>
            <w:tcBorders>
              <w:top w:val="single" w:sz="8" w:space="0" w:color="auto"/>
              <w:right w:val="single" w:sz="8" w:space="0" w:color="auto"/>
            </w:tcBorders>
          </w:tcPr>
          <w:p w:rsidR="00C23E1A" w:rsidRPr="00D93CEC" w:rsidRDefault="00C23E1A" w:rsidP="00875444">
            <w:pPr>
              <w:spacing w:before="20" w:after="20"/>
              <w:jc w:val="center"/>
              <w:rPr>
                <w:b/>
                <w:sz w:val="20"/>
                <w:szCs w:val="20"/>
              </w:rPr>
            </w:pPr>
            <w:r w:rsidRPr="00D93CEC">
              <w:rPr>
                <w:b/>
                <w:sz w:val="20"/>
                <w:szCs w:val="20"/>
              </w:rPr>
              <w:t>iniziative popolari</w:t>
            </w:r>
          </w:p>
        </w:tc>
        <w:tc>
          <w:tcPr>
            <w:tcW w:w="959" w:type="dxa"/>
            <w:tcBorders>
              <w:top w:val="nil"/>
              <w:left w:val="single" w:sz="8" w:space="0" w:color="auto"/>
              <w:bottom w:val="nil"/>
              <w:right w:val="single" w:sz="8" w:space="0" w:color="auto"/>
            </w:tcBorders>
          </w:tcPr>
          <w:p w:rsidR="00C23E1A" w:rsidRPr="00D93CEC" w:rsidRDefault="00C23E1A" w:rsidP="00875444">
            <w:pPr>
              <w:spacing w:before="20" w:after="20"/>
              <w:rPr>
                <w:sz w:val="20"/>
                <w:szCs w:val="20"/>
              </w:rPr>
            </w:pPr>
          </w:p>
        </w:tc>
        <w:tc>
          <w:tcPr>
            <w:tcW w:w="1919" w:type="dxa"/>
            <w:gridSpan w:val="2"/>
            <w:tcBorders>
              <w:top w:val="single" w:sz="8" w:space="0" w:color="auto"/>
              <w:left w:val="single" w:sz="8" w:space="0" w:color="auto"/>
            </w:tcBorders>
          </w:tcPr>
          <w:p w:rsidR="00C23E1A" w:rsidRPr="00D93CEC" w:rsidRDefault="00C23E1A" w:rsidP="00875444">
            <w:pPr>
              <w:spacing w:before="20" w:after="20"/>
              <w:jc w:val="center"/>
              <w:rPr>
                <w:b/>
                <w:sz w:val="20"/>
                <w:szCs w:val="20"/>
              </w:rPr>
            </w:pPr>
            <w:r w:rsidRPr="00D93CEC">
              <w:rPr>
                <w:b/>
                <w:sz w:val="20"/>
                <w:szCs w:val="20"/>
              </w:rPr>
              <w:t>referendum</w:t>
            </w:r>
          </w:p>
        </w:tc>
        <w:tc>
          <w:tcPr>
            <w:tcW w:w="1933" w:type="dxa"/>
            <w:gridSpan w:val="2"/>
            <w:tcBorders>
              <w:top w:val="single" w:sz="8" w:space="0" w:color="auto"/>
              <w:right w:val="single" w:sz="8" w:space="0" w:color="auto"/>
            </w:tcBorders>
          </w:tcPr>
          <w:p w:rsidR="00C23E1A" w:rsidRPr="00D93CEC" w:rsidRDefault="00C23E1A" w:rsidP="00875444">
            <w:pPr>
              <w:spacing w:before="20" w:after="20"/>
              <w:jc w:val="center"/>
              <w:rPr>
                <w:b/>
                <w:sz w:val="20"/>
                <w:szCs w:val="20"/>
              </w:rPr>
            </w:pPr>
            <w:r w:rsidRPr="00D93CEC">
              <w:rPr>
                <w:b/>
                <w:sz w:val="20"/>
                <w:szCs w:val="20"/>
              </w:rPr>
              <w:t>iniziative popolari</w:t>
            </w:r>
          </w:p>
        </w:tc>
      </w:tr>
      <w:tr w:rsidR="00C23E1A" w:rsidTr="00875444">
        <w:tc>
          <w:tcPr>
            <w:tcW w:w="959" w:type="dxa"/>
            <w:tcBorders>
              <w:top w:val="nil"/>
              <w:left w:val="nil"/>
              <w:bottom w:val="single" w:sz="8" w:space="0" w:color="auto"/>
              <w:right w:val="single" w:sz="8" w:space="0" w:color="auto"/>
            </w:tcBorders>
          </w:tcPr>
          <w:p w:rsidR="00C23E1A" w:rsidRPr="00793156" w:rsidRDefault="00C23E1A" w:rsidP="00875444">
            <w:pPr>
              <w:spacing w:before="20" w:after="20"/>
              <w:rPr>
                <w:sz w:val="20"/>
                <w:szCs w:val="20"/>
              </w:rPr>
            </w:pPr>
          </w:p>
        </w:tc>
        <w:tc>
          <w:tcPr>
            <w:tcW w:w="962" w:type="dxa"/>
            <w:tcBorders>
              <w:left w:val="single" w:sz="8" w:space="0" w:color="auto"/>
              <w:bottom w:val="single" w:sz="4" w:space="0" w:color="auto"/>
            </w:tcBorders>
          </w:tcPr>
          <w:p w:rsidR="00C23E1A" w:rsidRPr="00D93CEC" w:rsidRDefault="00C23E1A" w:rsidP="00875444">
            <w:pPr>
              <w:spacing w:before="20" w:after="20"/>
              <w:jc w:val="center"/>
              <w:rPr>
                <w:i/>
                <w:sz w:val="20"/>
                <w:szCs w:val="20"/>
              </w:rPr>
            </w:pPr>
            <w:r w:rsidRPr="00D93CEC">
              <w:rPr>
                <w:i/>
                <w:sz w:val="20"/>
                <w:szCs w:val="20"/>
              </w:rPr>
              <w:t>lanciati</w:t>
            </w:r>
          </w:p>
        </w:tc>
        <w:tc>
          <w:tcPr>
            <w:tcW w:w="961" w:type="dxa"/>
            <w:tcBorders>
              <w:bottom w:val="single" w:sz="4" w:space="0" w:color="auto"/>
            </w:tcBorders>
          </w:tcPr>
          <w:p w:rsidR="00C23E1A" w:rsidRPr="00D93CEC" w:rsidRDefault="00C23E1A" w:rsidP="00875444">
            <w:pPr>
              <w:spacing w:before="20" w:after="20"/>
              <w:jc w:val="center"/>
              <w:rPr>
                <w:i/>
                <w:sz w:val="20"/>
                <w:szCs w:val="20"/>
              </w:rPr>
            </w:pPr>
            <w:r w:rsidRPr="00D93CEC">
              <w:rPr>
                <w:i/>
                <w:sz w:val="20"/>
                <w:szCs w:val="20"/>
              </w:rPr>
              <w:t>riusciti</w:t>
            </w:r>
          </w:p>
        </w:tc>
        <w:tc>
          <w:tcPr>
            <w:tcW w:w="973" w:type="dxa"/>
            <w:tcBorders>
              <w:bottom w:val="single" w:sz="4" w:space="0" w:color="auto"/>
            </w:tcBorders>
          </w:tcPr>
          <w:p w:rsidR="00C23E1A" w:rsidRPr="00D93CEC" w:rsidRDefault="00C23E1A" w:rsidP="00875444">
            <w:pPr>
              <w:spacing w:before="20" w:after="20"/>
              <w:jc w:val="center"/>
              <w:rPr>
                <w:i/>
                <w:sz w:val="20"/>
                <w:szCs w:val="20"/>
              </w:rPr>
            </w:pPr>
            <w:r w:rsidRPr="00D93CEC">
              <w:rPr>
                <w:i/>
                <w:sz w:val="20"/>
                <w:szCs w:val="20"/>
              </w:rPr>
              <w:t>lanciate</w:t>
            </w:r>
          </w:p>
        </w:tc>
        <w:tc>
          <w:tcPr>
            <w:tcW w:w="962" w:type="dxa"/>
            <w:tcBorders>
              <w:bottom w:val="single" w:sz="4" w:space="0" w:color="auto"/>
              <w:right w:val="single" w:sz="8" w:space="0" w:color="auto"/>
            </w:tcBorders>
          </w:tcPr>
          <w:p w:rsidR="00C23E1A" w:rsidRPr="00D93CEC" w:rsidRDefault="00C23E1A" w:rsidP="00875444">
            <w:pPr>
              <w:spacing w:before="20" w:after="20"/>
              <w:jc w:val="center"/>
              <w:rPr>
                <w:i/>
                <w:sz w:val="20"/>
                <w:szCs w:val="20"/>
              </w:rPr>
            </w:pPr>
            <w:r w:rsidRPr="00D93CEC">
              <w:rPr>
                <w:i/>
                <w:sz w:val="20"/>
                <w:szCs w:val="20"/>
              </w:rPr>
              <w:t>riuscite</w:t>
            </w:r>
          </w:p>
        </w:tc>
        <w:tc>
          <w:tcPr>
            <w:tcW w:w="959" w:type="dxa"/>
            <w:tcBorders>
              <w:top w:val="nil"/>
              <w:left w:val="single" w:sz="8" w:space="0" w:color="auto"/>
              <w:bottom w:val="single" w:sz="8" w:space="0" w:color="auto"/>
              <w:right w:val="single" w:sz="8" w:space="0" w:color="auto"/>
            </w:tcBorders>
          </w:tcPr>
          <w:p w:rsidR="00C23E1A" w:rsidRPr="00D93CEC" w:rsidRDefault="00C23E1A" w:rsidP="00875444">
            <w:pPr>
              <w:spacing w:before="20" w:after="20"/>
              <w:rPr>
                <w:sz w:val="20"/>
                <w:szCs w:val="20"/>
              </w:rPr>
            </w:pPr>
          </w:p>
        </w:tc>
        <w:tc>
          <w:tcPr>
            <w:tcW w:w="960" w:type="dxa"/>
            <w:tcBorders>
              <w:left w:val="single" w:sz="8" w:space="0" w:color="auto"/>
            </w:tcBorders>
          </w:tcPr>
          <w:p w:rsidR="00C23E1A" w:rsidRPr="00D93CEC" w:rsidRDefault="00C23E1A" w:rsidP="00875444">
            <w:pPr>
              <w:spacing w:before="20" w:after="20"/>
              <w:jc w:val="center"/>
              <w:rPr>
                <w:i/>
                <w:sz w:val="20"/>
                <w:szCs w:val="20"/>
              </w:rPr>
            </w:pPr>
            <w:r w:rsidRPr="00D93CEC">
              <w:rPr>
                <w:i/>
                <w:sz w:val="20"/>
                <w:szCs w:val="20"/>
              </w:rPr>
              <w:t>lanciati</w:t>
            </w:r>
          </w:p>
        </w:tc>
        <w:tc>
          <w:tcPr>
            <w:tcW w:w="959" w:type="dxa"/>
          </w:tcPr>
          <w:p w:rsidR="00C23E1A" w:rsidRPr="00D93CEC" w:rsidRDefault="00C23E1A" w:rsidP="00875444">
            <w:pPr>
              <w:spacing w:before="20" w:after="20"/>
              <w:jc w:val="center"/>
              <w:rPr>
                <w:i/>
                <w:sz w:val="20"/>
                <w:szCs w:val="20"/>
              </w:rPr>
            </w:pPr>
            <w:r w:rsidRPr="00D93CEC">
              <w:rPr>
                <w:i/>
                <w:sz w:val="20"/>
                <w:szCs w:val="20"/>
              </w:rPr>
              <w:t>riusciti</w:t>
            </w:r>
          </w:p>
        </w:tc>
        <w:tc>
          <w:tcPr>
            <w:tcW w:w="973" w:type="dxa"/>
          </w:tcPr>
          <w:p w:rsidR="00C23E1A" w:rsidRPr="00D93CEC" w:rsidRDefault="00C23E1A" w:rsidP="00875444">
            <w:pPr>
              <w:spacing w:before="20" w:after="20"/>
              <w:jc w:val="center"/>
              <w:rPr>
                <w:i/>
                <w:sz w:val="20"/>
                <w:szCs w:val="20"/>
              </w:rPr>
            </w:pPr>
            <w:r w:rsidRPr="00D93CEC">
              <w:rPr>
                <w:i/>
                <w:sz w:val="20"/>
                <w:szCs w:val="20"/>
              </w:rPr>
              <w:t>lanciate</w:t>
            </w:r>
          </w:p>
        </w:tc>
        <w:tc>
          <w:tcPr>
            <w:tcW w:w="960" w:type="dxa"/>
            <w:tcBorders>
              <w:right w:val="single" w:sz="8" w:space="0" w:color="auto"/>
            </w:tcBorders>
          </w:tcPr>
          <w:p w:rsidR="00C23E1A" w:rsidRPr="00D93CEC" w:rsidRDefault="00C23E1A" w:rsidP="00875444">
            <w:pPr>
              <w:spacing w:before="20" w:after="20"/>
              <w:jc w:val="center"/>
              <w:rPr>
                <w:i/>
                <w:sz w:val="20"/>
                <w:szCs w:val="20"/>
              </w:rPr>
            </w:pPr>
            <w:r w:rsidRPr="00D93CEC">
              <w:rPr>
                <w:i/>
                <w:sz w:val="20"/>
                <w:szCs w:val="20"/>
              </w:rPr>
              <w:t>riuscite</w:t>
            </w:r>
          </w:p>
        </w:tc>
      </w:tr>
      <w:tr w:rsidR="00C23E1A" w:rsidTr="00875444">
        <w:tc>
          <w:tcPr>
            <w:tcW w:w="959" w:type="dxa"/>
            <w:tcBorders>
              <w:top w:val="single" w:sz="8" w:space="0" w:color="auto"/>
              <w:left w:val="single" w:sz="8" w:space="0" w:color="auto"/>
            </w:tcBorders>
          </w:tcPr>
          <w:p w:rsidR="00C23E1A" w:rsidRPr="00793156" w:rsidRDefault="00C23E1A" w:rsidP="00875444">
            <w:pPr>
              <w:spacing w:before="20" w:after="20"/>
              <w:jc w:val="center"/>
              <w:rPr>
                <w:sz w:val="20"/>
                <w:szCs w:val="20"/>
              </w:rPr>
            </w:pPr>
            <w:r w:rsidRPr="00793156">
              <w:rPr>
                <w:sz w:val="20"/>
                <w:szCs w:val="20"/>
              </w:rPr>
              <w:t>2004</w:t>
            </w:r>
          </w:p>
        </w:tc>
        <w:tc>
          <w:tcPr>
            <w:tcW w:w="962" w:type="dxa"/>
          </w:tcPr>
          <w:p w:rsidR="00C23E1A" w:rsidRPr="00D93CEC" w:rsidRDefault="00C23E1A" w:rsidP="00875444">
            <w:pPr>
              <w:spacing w:before="20" w:after="20"/>
              <w:jc w:val="center"/>
              <w:rPr>
                <w:sz w:val="20"/>
                <w:szCs w:val="20"/>
              </w:rPr>
            </w:pPr>
            <w:r w:rsidRPr="00D93CEC">
              <w:rPr>
                <w:sz w:val="20"/>
                <w:szCs w:val="20"/>
              </w:rPr>
              <w:t>4</w:t>
            </w:r>
          </w:p>
        </w:tc>
        <w:tc>
          <w:tcPr>
            <w:tcW w:w="961" w:type="dxa"/>
          </w:tcPr>
          <w:p w:rsidR="00C23E1A" w:rsidRPr="00D93CEC" w:rsidRDefault="00C23E1A" w:rsidP="00875444">
            <w:pPr>
              <w:spacing w:before="20" w:after="20"/>
              <w:jc w:val="center"/>
              <w:rPr>
                <w:sz w:val="20"/>
                <w:szCs w:val="20"/>
              </w:rPr>
            </w:pPr>
            <w:r w:rsidRPr="00D93CEC">
              <w:rPr>
                <w:sz w:val="20"/>
                <w:szCs w:val="20"/>
              </w:rPr>
              <w:t>4</w:t>
            </w:r>
          </w:p>
        </w:tc>
        <w:tc>
          <w:tcPr>
            <w:tcW w:w="973" w:type="dxa"/>
          </w:tcPr>
          <w:p w:rsidR="00C23E1A" w:rsidRPr="00D93CEC" w:rsidRDefault="00C23E1A" w:rsidP="00875444">
            <w:pPr>
              <w:spacing w:before="20" w:after="20"/>
              <w:jc w:val="center"/>
              <w:rPr>
                <w:sz w:val="20"/>
                <w:szCs w:val="20"/>
              </w:rPr>
            </w:pPr>
            <w:r w:rsidRPr="00D93CEC">
              <w:rPr>
                <w:sz w:val="20"/>
                <w:szCs w:val="20"/>
              </w:rPr>
              <w:t>2</w:t>
            </w:r>
          </w:p>
        </w:tc>
        <w:tc>
          <w:tcPr>
            <w:tcW w:w="962"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2</w:t>
            </w:r>
          </w:p>
        </w:tc>
        <w:tc>
          <w:tcPr>
            <w:tcW w:w="959" w:type="dxa"/>
            <w:tcBorders>
              <w:top w:val="single" w:sz="8" w:space="0" w:color="auto"/>
              <w:left w:val="single" w:sz="8" w:space="0" w:color="auto"/>
            </w:tcBorders>
          </w:tcPr>
          <w:p w:rsidR="00C23E1A" w:rsidRPr="00D93CEC" w:rsidRDefault="00C23E1A" w:rsidP="00875444">
            <w:pPr>
              <w:spacing w:before="20" w:after="20"/>
              <w:jc w:val="center"/>
              <w:rPr>
                <w:sz w:val="20"/>
                <w:szCs w:val="20"/>
              </w:rPr>
            </w:pPr>
            <w:r w:rsidRPr="00D93CEC">
              <w:rPr>
                <w:sz w:val="20"/>
                <w:szCs w:val="20"/>
              </w:rPr>
              <w:t>2013</w:t>
            </w:r>
          </w:p>
        </w:tc>
        <w:tc>
          <w:tcPr>
            <w:tcW w:w="960" w:type="dxa"/>
          </w:tcPr>
          <w:p w:rsidR="00C23E1A" w:rsidRPr="00D93CEC" w:rsidRDefault="00C23E1A" w:rsidP="00875444">
            <w:pPr>
              <w:spacing w:before="20" w:after="20"/>
              <w:jc w:val="center"/>
              <w:rPr>
                <w:sz w:val="20"/>
                <w:szCs w:val="20"/>
              </w:rPr>
            </w:pPr>
            <w:r w:rsidRPr="00D93CEC">
              <w:rPr>
                <w:sz w:val="20"/>
                <w:szCs w:val="20"/>
              </w:rPr>
              <w:t>3</w:t>
            </w:r>
          </w:p>
        </w:tc>
        <w:tc>
          <w:tcPr>
            <w:tcW w:w="959" w:type="dxa"/>
          </w:tcPr>
          <w:p w:rsidR="00C23E1A" w:rsidRPr="00D93CEC" w:rsidRDefault="00C23E1A" w:rsidP="00875444">
            <w:pPr>
              <w:spacing w:before="20" w:after="20"/>
              <w:jc w:val="center"/>
              <w:rPr>
                <w:sz w:val="20"/>
                <w:szCs w:val="20"/>
              </w:rPr>
            </w:pPr>
            <w:r w:rsidRPr="00D93CEC">
              <w:rPr>
                <w:sz w:val="20"/>
                <w:szCs w:val="20"/>
              </w:rPr>
              <w:t>1</w:t>
            </w:r>
          </w:p>
        </w:tc>
        <w:tc>
          <w:tcPr>
            <w:tcW w:w="973" w:type="dxa"/>
          </w:tcPr>
          <w:p w:rsidR="00C23E1A" w:rsidRPr="00D93CEC" w:rsidRDefault="00C23E1A" w:rsidP="00875444">
            <w:pPr>
              <w:spacing w:before="20" w:after="20"/>
              <w:jc w:val="center"/>
              <w:rPr>
                <w:sz w:val="20"/>
                <w:szCs w:val="20"/>
              </w:rPr>
            </w:pPr>
            <w:r w:rsidRPr="00D93CEC">
              <w:rPr>
                <w:sz w:val="20"/>
                <w:szCs w:val="20"/>
              </w:rPr>
              <w:t>5</w:t>
            </w:r>
          </w:p>
        </w:tc>
        <w:tc>
          <w:tcPr>
            <w:tcW w:w="960"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5</w:t>
            </w:r>
          </w:p>
        </w:tc>
      </w:tr>
      <w:tr w:rsidR="00C23E1A" w:rsidTr="00875444">
        <w:tc>
          <w:tcPr>
            <w:tcW w:w="959" w:type="dxa"/>
            <w:tcBorders>
              <w:left w:val="single" w:sz="8" w:space="0" w:color="auto"/>
            </w:tcBorders>
          </w:tcPr>
          <w:p w:rsidR="00C23E1A" w:rsidRPr="00793156" w:rsidRDefault="00C23E1A" w:rsidP="00875444">
            <w:pPr>
              <w:spacing w:before="20" w:after="20"/>
              <w:jc w:val="center"/>
              <w:rPr>
                <w:sz w:val="20"/>
                <w:szCs w:val="20"/>
              </w:rPr>
            </w:pPr>
            <w:r w:rsidRPr="00793156">
              <w:rPr>
                <w:sz w:val="20"/>
                <w:szCs w:val="20"/>
              </w:rPr>
              <w:t>2005</w:t>
            </w:r>
          </w:p>
        </w:tc>
        <w:tc>
          <w:tcPr>
            <w:tcW w:w="962" w:type="dxa"/>
          </w:tcPr>
          <w:p w:rsidR="00C23E1A" w:rsidRPr="00D93CEC" w:rsidRDefault="00C23E1A" w:rsidP="00875444">
            <w:pPr>
              <w:spacing w:before="20" w:after="20"/>
              <w:jc w:val="center"/>
              <w:rPr>
                <w:sz w:val="20"/>
                <w:szCs w:val="20"/>
              </w:rPr>
            </w:pPr>
            <w:r w:rsidRPr="00D93CEC">
              <w:rPr>
                <w:sz w:val="20"/>
                <w:szCs w:val="20"/>
              </w:rPr>
              <w:t>3</w:t>
            </w:r>
          </w:p>
        </w:tc>
        <w:tc>
          <w:tcPr>
            <w:tcW w:w="961" w:type="dxa"/>
          </w:tcPr>
          <w:p w:rsidR="00C23E1A" w:rsidRPr="00D93CEC" w:rsidRDefault="00C23E1A" w:rsidP="00875444">
            <w:pPr>
              <w:spacing w:before="20" w:after="20"/>
              <w:jc w:val="center"/>
              <w:rPr>
                <w:sz w:val="20"/>
                <w:szCs w:val="20"/>
              </w:rPr>
            </w:pPr>
            <w:r w:rsidRPr="00D93CEC">
              <w:rPr>
                <w:sz w:val="20"/>
                <w:szCs w:val="20"/>
              </w:rPr>
              <w:t>3</w:t>
            </w:r>
          </w:p>
        </w:tc>
        <w:tc>
          <w:tcPr>
            <w:tcW w:w="973" w:type="dxa"/>
          </w:tcPr>
          <w:p w:rsidR="00C23E1A" w:rsidRPr="00D93CEC" w:rsidRDefault="00C23E1A" w:rsidP="00875444">
            <w:pPr>
              <w:spacing w:before="20" w:after="20"/>
              <w:jc w:val="center"/>
              <w:rPr>
                <w:sz w:val="20"/>
                <w:szCs w:val="20"/>
              </w:rPr>
            </w:pPr>
            <w:r w:rsidRPr="00D93CEC">
              <w:rPr>
                <w:sz w:val="20"/>
                <w:szCs w:val="20"/>
              </w:rPr>
              <w:t>6</w:t>
            </w:r>
          </w:p>
        </w:tc>
        <w:tc>
          <w:tcPr>
            <w:tcW w:w="962"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6</w:t>
            </w:r>
          </w:p>
        </w:tc>
        <w:tc>
          <w:tcPr>
            <w:tcW w:w="959" w:type="dxa"/>
            <w:tcBorders>
              <w:left w:val="single" w:sz="8" w:space="0" w:color="auto"/>
            </w:tcBorders>
          </w:tcPr>
          <w:p w:rsidR="00C23E1A" w:rsidRPr="00D93CEC" w:rsidRDefault="00C23E1A" w:rsidP="00875444">
            <w:pPr>
              <w:spacing w:before="20" w:after="20"/>
              <w:jc w:val="center"/>
              <w:rPr>
                <w:sz w:val="20"/>
                <w:szCs w:val="20"/>
              </w:rPr>
            </w:pPr>
            <w:r w:rsidRPr="00D93CEC">
              <w:rPr>
                <w:sz w:val="20"/>
                <w:szCs w:val="20"/>
              </w:rPr>
              <w:t>2014</w:t>
            </w:r>
          </w:p>
        </w:tc>
        <w:tc>
          <w:tcPr>
            <w:tcW w:w="960" w:type="dxa"/>
          </w:tcPr>
          <w:p w:rsidR="00C23E1A" w:rsidRPr="00D93CEC" w:rsidRDefault="00C23E1A" w:rsidP="00875444">
            <w:pPr>
              <w:spacing w:before="20" w:after="20"/>
              <w:jc w:val="center"/>
              <w:rPr>
                <w:sz w:val="20"/>
                <w:szCs w:val="20"/>
              </w:rPr>
            </w:pPr>
            <w:r w:rsidRPr="00D93CEC">
              <w:rPr>
                <w:sz w:val="20"/>
                <w:szCs w:val="20"/>
              </w:rPr>
              <w:t>3</w:t>
            </w:r>
          </w:p>
        </w:tc>
        <w:tc>
          <w:tcPr>
            <w:tcW w:w="959" w:type="dxa"/>
          </w:tcPr>
          <w:p w:rsidR="00C23E1A" w:rsidRPr="00D93CEC" w:rsidRDefault="00C23E1A" w:rsidP="00875444">
            <w:pPr>
              <w:spacing w:before="20" w:after="20"/>
              <w:jc w:val="center"/>
              <w:rPr>
                <w:sz w:val="20"/>
                <w:szCs w:val="20"/>
              </w:rPr>
            </w:pPr>
            <w:r w:rsidRPr="00D93CEC">
              <w:rPr>
                <w:sz w:val="20"/>
                <w:szCs w:val="20"/>
              </w:rPr>
              <w:t>3</w:t>
            </w:r>
          </w:p>
        </w:tc>
        <w:tc>
          <w:tcPr>
            <w:tcW w:w="973" w:type="dxa"/>
          </w:tcPr>
          <w:p w:rsidR="00C23E1A" w:rsidRPr="00D93CEC" w:rsidRDefault="00C23E1A" w:rsidP="00875444">
            <w:pPr>
              <w:spacing w:before="20" w:after="20"/>
              <w:jc w:val="center"/>
              <w:rPr>
                <w:sz w:val="20"/>
                <w:szCs w:val="20"/>
              </w:rPr>
            </w:pPr>
            <w:r w:rsidRPr="00D93CEC">
              <w:rPr>
                <w:sz w:val="20"/>
                <w:szCs w:val="20"/>
              </w:rPr>
              <w:t>4</w:t>
            </w:r>
          </w:p>
        </w:tc>
        <w:tc>
          <w:tcPr>
            <w:tcW w:w="960"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3</w:t>
            </w:r>
          </w:p>
        </w:tc>
      </w:tr>
      <w:tr w:rsidR="00C23E1A" w:rsidTr="00875444">
        <w:tc>
          <w:tcPr>
            <w:tcW w:w="959" w:type="dxa"/>
            <w:tcBorders>
              <w:left w:val="single" w:sz="8" w:space="0" w:color="auto"/>
            </w:tcBorders>
          </w:tcPr>
          <w:p w:rsidR="00C23E1A" w:rsidRPr="00793156" w:rsidRDefault="00C23E1A" w:rsidP="00875444">
            <w:pPr>
              <w:spacing w:before="20" w:after="20"/>
              <w:jc w:val="center"/>
              <w:rPr>
                <w:sz w:val="20"/>
                <w:szCs w:val="20"/>
              </w:rPr>
            </w:pPr>
            <w:r w:rsidRPr="00793156">
              <w:rPr>
                <w:sz w:val="20"/>
                <w:szCs w:val="20"/>
              </w:rPr>
              <w:t>2006</w:t>
            </w:r>
          </w:p>
        </w:tc>
        <w:tc>
          <w:tcPr>
            <w:tcW w:w="962" w:type="dxa"/>
          </w:tcPr>
          <w:p w:rsidR="00C23E1A" w:rsidRPr="00D93CEC" w:rsidRDefault="00C23E1A" w:rsidP="00875444">
            <w:pPr>
              <w:spacing w:before="20" w:after="20"/>
              <w:jc w:val="center"/>
              <w:rPr>
                <w:sz w:val="20"/>
                <w:szCs w:val="20"/>
              </w:rPr>
            </w:pPr>
            <w:r w:rsidRPr="00D93CEC">
              <w:rPr>
                <w:sz w:val="20"/>
                <w:szCs w:val="20"/>
              </w:rPr>
              <w:t>1</w:t>
            </w:r>
          </w:p>
        </w:tc>
        <w:tc>
          <w:tcPr>
            <w:tcW w:w="961" w:type="dxa"/>
          </w:tcPr>
          <w:p w:rsidR="00C23E1A" w:rsidRPr="00D93CEC" w:rsidRDefault="00C23E1A" w:rsidP="00875444">
            <w:pPr>
              <w:spacing w:before="20" w:after="20"/>
              <w:jc w:val="center"/>
              <w:rPr>
                <w:sz w:val="20"/>
                <w:szCs w:val="20"/>
              </w:rPr>
            </w:pPr>
            <w:r w:rsidRPr="00D93CEC">
              <w:rPr>
                <w:sz w:val="20"/>
                <w:szCs w:val="20"/>
              </w:rPr>
              <w:t>1</w:t>
            </w:r>
          </w:p>
        </w:tc>
        <w:tc>
          <w:tcPr>
            <w:tcW w:w="973" w:type="dxa"/>
          </w:tcPr>
          <w:p w:rsidR="00C23E1A" w:rsidRPr="00D93CEC" w:rsidRDefault="00C23E1A" w:rsidP="00875444">
            <w:pPr>
              <w:spacing w:before="20" w:after="20"/>
              <w:jc w:val="center"/>
              <w:rPr>
                <w:sz w:val="20"/>
                <w:szCs w:val="20"/>
              </w:rPr>
            </w:pPr>
            <w:r w:rsidRPr="00D93CEC">
              <w:rPr>
                <w:sz w:val="20"/>
                <w:szCs w:val="20"/>
              </w:rPr>
              <w:t>1</w:t>
            </w:r>
          </w:p>
        </w:tc>
        <w:tc>
          <w:tcPr>
            <w:tcW w:w="962"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0</w:t>
            </w:r>
          </w:p>
        </w:tc>
        <w:tc>
          <w:tcPr>
            <w:tcW w:w="959" w:type="dxa"/>
            <w:tcBorders>
              <w:left w:val="single" w:sz="8" w:space="0" w:color="auto"/>
            </w:tcBorders>
          </w:tcPr>
          <w:p w:rsidR="00C23E1A" w:rsidRPr="00D93CEC" w:rsidRDefault="00C23E1A" w:rsidP="00875444">
            <w:pPr>
              <w:spacing w:before="20" w:after="20"/>
              <w:jc w:val="center"/>
              <w:rPr>
                <w:sz w:val="20"/>
                <w:szCs w:val="20"/>
              </w:rPr>
            </w:pPr>
            <w:r w:rsidRPr="00D93CEC">
              <w:rPr>
                <w:sz w:val="20"/>
                <w:szCs w:val="20"/>
              </w:rPr>
              <w:t>2015</w:t>
            </w:r>
          </w:p>
        </w:tc>
        <w:tc>
          <w:tcPr>
            <w:tcW w:w="960" w:type="dxa"/>
          </w:tcPr>
          <w:p w:rsidR="00C23E1A" w:rsidRPr="00D93CEC" w:rsidRDefault="00C23E1A" w:rsidP="00875444">
            <w:pPr>
              <w:spacing w:before="20" w:after="20"/>
              <w:jc w:val="center"/>
              <w:rPr>
                <w:sz w:val="20"/>
                <w:szCs w:val="20"/>
              </w:rPr>
            </w:pPr>
            <w:r w:rsidRPr="00D93CEC">
              <w:rPr>
                <w:sz w:val="20"/>
                <w:szCs w:val="20"/>
              </w:rPr>
              <w:t>2</w:t>
            </w:r>
          </w:p>
        </w:tc>
        <w:tc>
          <w:tcPr>
            <w:tcW w:w="959" w:type="dxa"/>
          </w:tcPr>
          <w:p w:rsidR="00C23E1A" w:rsidRPr="00D93CEC" w:rsidRDefault="00C23E1A" w:rsidP="00875444">
            <w:pPr>
              <w:spacing w:before="20" w:after="20"/>
              <w:jc w:val="center"/>
              <w:rPr>
                <w:sz w:val="20"/>
                <w:szCs w:val="20"/>
              </w:rPr>
            </w:pPr>
            <w:r w:rsidRPr="00D93CEC">
              <w:rPr>
                <w:sz w:val="20"/>
                <w:szCs w:val="20"/>
              </w:rPr>
              <w:t>2</w:t>
            </w:r>
          </w:p>
        </w:tc>
        <w:tc>
          <w:tcPr>
            <w:tcW w:w="973" w:type="dxa"/>
          </w:tcPr>
          <w:p w:rsidR="00C23E1A" w:rsidRPr="00D93CEC" w:rsidRDefault="00C23E1A" w:rsidP="00875444">
            <w:pPr>
              <w:spacing w:before="20" w:after="20"/>
              <w:jc w:val="center"/>
              <w:rPr>
                <w:sz w:val="20"/>
                <w:szCs w:val="20"/>
              </w:rPr>
            </w:pPr>
            <w:r w:rsidRPr="00D93CEC">
              <w:rPr>
                <w:sz w:val="20"/>
                <w:szCs w:val="20"/>
              </w:rPr>
              <w:t>2</w:t>
            </w:r>
          </w:p>
        </w:tc>
        <w:tc>
          <w:tcPr>
            <w:tcW w:w="960"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2</w:t>
            </w:r>
          </w:p>
        </w:tc>
      </w:tr>
      <w:tr w:rsidR="00C23E1A" w:rsidTr="00875444">
        <w:tc>
          <w:tcPr>
            <w:tcW w:w="959" w:type="dxa"/>
            <w:tcBorders>
              <w:left w:val="single" w:sz="8" w:space="0" w:color="auto"/>
            </w:tcBorders>
          </w:tcPr>
          <w:p w:rsidR="00C23E1A" w:rsidRPr="00793156" w:rsidRDefault="00C23E1A" w:rsidP="00875444">
            <w:pPr>
              <w:spacing w:before="20" w:after="20"/>
              <w:jc w:val="center"/>
              <w:rPr>
                <w:sz w:val="20"/>
                <w:szCs w:val="20"/>
              </w:rPr>
            </w:pPr>
            <w:r w:rsidRPr="00793156">
              <w:rPr>
                <w:sz w:val="20"/>
                <w:szCs w:val="20"/>
              </w:rPr>
              <w:t>2007</w:t>
            </w:r>
          </w:p>
        </w:tc>
        <w:tc>
          <w:tcPr>
            <w:tcW w:w="962" w:type="dxa"/>
          </w:tcPr>
          <w:p w:rsidR="00C23E1A" w:rsidRPr="00D93CEC" w:rsidRDefault="00C23E1A" w:rsidP="00875444">
            <w:pPr>
              <w:spacing w:before="20" w:after="20"/>
              <w:jc w:val="center"/>
              <w:rPr>
                <w:sz w:val="20"/>
                <w:szCs w:val="20"/>
              </w:rPr>
            </w:pPr>
            <w:r w:rsidRPr="00D93CEC">
              <w:rPr>
                <w:sz w:val="20"/>
                <w:szCs w:val="20"/>
              </w:rPr>
              <w:t>1</w:t>
            </w:r>
          </w:p>
        </w:tc>
        <w:tc>
          <w:tcPr>
            <w:tcW w:w="961" w:type="dxa"/>
          </w:tcPr>
          <w:p w:rsidR="00C23E1A" w:rsidRPr="00D93CEC" w:rsidRDefault="00C23E1A" w:rsidP="00875444">
            <w:pPr>
              <w:spacing w:before="20" w:after="20"/>
              <w:jc w:val="center"/>
              <w:rPr>
                <w:sz w:val="20"/>
                <w:szCs w:val="20"/>
              </w:rPr>
            </w:pPr>
            <w:r w:rsidRPr="00D93CEC">
              <w:rPr>
                <w:sz w:val="20"/>
                <w:szCs w:val="20"/>
              </w:rPr>
              <w:t>1</w:t>
            </w:r>
          </w:p>
        </w:tc>
        <w:tc>
          <w:tcPr>
            <w:tcW w:w="973" w:type="dxa"/>
          </w:tcPr>
          <w:p w:rsidR="00C23E1A" w:rsidRPr="00D93CEC" w:rsidRDefault="00C23E1A" w:rsidP="00875444">
            <w:pPr>
              <w:spacing w:before="20" w:after="20"/>
              <w:jc w:val="center"/>
              <w:rPr>
                <w:sz w:val="20"/>
                <w:szCs w:val="20"/>
              </w:rPr>
            </w:pPr>
            <w:r w:rsidRPr="00D93CEC">
              <w:rPr>
                <w:sz w:val="20"/>
                <w:szCs w:val="20"/>
              </w:rPr>
              <w:t>7</w:t>
            </w:r>
          </w:p>
        </w:tc>
        <w:tc>
          <w:tcPr>
            <w:tcW w:w="962"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5</w:t>
            </w:r>
          </w:p>
        </w:tc>
        <w:tc>
          <w:tcPr>
            <w:tcW w:w="959" w:type="dxa"/>
            <w:tcBorders>
              <w:left w:val="single" w:sz="8" w:space="0" w:color="auto"/>
            </w:tcBorders>
          </w:tcPr>
          <w:p w:rsidR="00C23E1A" w:rsidRPr="00D93CEC" w:rsidRDefault="00C23E1A" w:rsidP="00875444">
            <w:pPr>
              <w:spacing w:before="20" w:after="20"/>
              <w:jc w:val="center"/>
              <w:rPr>
                <w:sz w:val="20"/>
                <w:szCs w:val="20"/>
              </w:rPr>
            </w:pPr>
            <w:r w:rsidRPr="00D93CEC">
              <w:rPr>
                <w:sz w:val="20"/>
                <w:szCs w:val="20"/>
              </w:rPr>
              <w:t>2016</w:t>
            </w:r>
          </w:p>
        </w:tc>
        <w:tc>
          <w:tcPr>
            <w:tcW w:w="960" w:type="dxa"/>
          </w:tcPr>
          <w:p w:rsidR="00C23E1A" w:rsidRPr="00D93CEC" w:rsidRDefault="00C23E1A" w:rsidP="00875444">
            <w:pPr>
              <w:spacing w:before="20" w:after="20"/>
              <w:jc w:val="center"/>
              <w:rPr>
                <w:sz w:val="20"/>
                <w:szCs w:val="20"/>
              </w:rPr>
            </w:pPr>
            <w:r w:rsidRPr="00D93CEC">
              <w:rPr>
                <w:sz w:val="20"/>
                <w:szCs w:val="20"/>
              </w:rPr>
              <w:t>5</w:t>
            </w:r>
          </w:p>
        </w:tc>
        <w:tc>
          <w:tcPr>
            <w:tcW w:w="959" w:type="dxa"/>
          </w:tcPr>
          <w:p w:rsidR="00C23E1A" w:rsidRPr="00D93CEC" w:rsidRDefault="00C23E1A" w:rsidP="00875444">
            <w:pPr>
              <w:spacing w:before="20" w:after="20"/>
              <w:jc w:val="center"/>
              <w:rPr>
                <w:sz w:val="20"/>
                <w:szCs w:val="20"/>
              </w:rPr>
            </w:pPr>
            <w:r w:rsidRPr="00D93CEC">
              <w:rPr>
                <w:sz w:val="20"/>
                <w:szCs w:val="20"/>
              </w:rPr>
              <w:t>5</w:t>
            </w:r>
          </w:p>
        </w:tc>
        <w:tc>
          <w:tcPr>
            <w:tcW w:w="973" w:type="dxa"/>
          </w:tcPr>
          <w:p w:rsidR="00C23E1A" w:rsidRPr="00D93CEC" w:rsidRDefault="00C23E1A" w:rsidP="00875444">
            <w:pPr>
              <w:spacing w:before="20" w:after="20"/>
              <w:jc w:val="center"/>
              <w:rPr>
                <w:sz w:val="20"/>
                <w:szCs w:val="20"/>
              </w:rPr>
            </w:pPr>
            <w:r w:rsidRPr="00D93CEC">
              <w:rPr>
                <w:sz w:val="20"/>
                <w:szCs w:val="20"/>
              </w:rPr>
              <w:t>2</w:t>
            </w:r>
          </w:p>
        </w:tc>
        <w:tc>
          <w:tcPr>
            <w:tcW w:w="960"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1</w:t>
            </w:r>
          </w:p>
        </w:tc>
      </w:tr>
      <w:tr w:rsidR="00C23E1A" w:rsidTr="00875444">
        <w:tc>
          <w:tcPr>
            <w:tcW w:w="959" w:type="dxa"/>
            <w:tcBorders>
              <w:left w:val="single" w:sz="8" w:space="0" w:color="auto"/>
            </w:tcBorders>
          </w:tcPr>
          <w:p w:rsidR="00C23E1A" w:rsidRPr="00793156" w:rsidRDefault="00C23E1A" w:rsidP="00875444">
            <w:pPr>
              <w:spacing w:before="20" w:after="20"/>
              <w:jc w:val="center"/>
              <w:rPr>
                <w:sz w:val="20"/>
                <w:szCs w:val="20"/>
              </w:rPr>
            </w:pPr>
            <w:r w:rsidRPr="00793156">
              <w:rPr>
                <w:sz w:val="20"/>
                <w:szCs w:val="20"/>
              </w:rPr>
              <w:t>2008</w:t>
            </w:r>
          </w:p>
        </w:tc>
        <w:tc>
          <w:tcPr>
            <w:tcW w:w="962" w:type="dxa"/>
          </w:tcPr>
          <w:p w:rsidR="00C23E1A" w:rsidRPr="00D93CEC" w:rsidRDefault="00C23E1A" w:rsidP="00875444">
            <w:pPr>
              <w:spacing w:before="20" w:after="20"/>
              <w:jc w:val="center"/>
              <w:rPr>
                <w:sz w:val="20"/>
                <w:szCs w:val="20"/>
              </w:rPr>
            </w:pPr>
            <w:r w:rsidRPr="00D93CEC">
              <w:rPr>
                <w:sz w:val="20"/>
                <w:szCs w:val="20"/>
              </w:rPr>
              <w:t>1</w:t>
            </w:r>
          </w:p>
        </w:tc>
        <w:tc>
          <w:tcPr>
            <w:tcW w:w="961" w:type="dxa"/>
          </w:tcPr>
          <w:p w:rsidR="00C23E1A" w:rsidRPr="00D93CEC" w:rsidRDefault="00C23E1A" w:rsidP="00875444">
            <w:pPr>
              <w:spacing w:before="20" w:after="20"/>
              <w:jc w:val="center"/>
              <w:rPr>
                <w:sz w:val="20"/>
                <w:szCs w:val="20"/>
              </w:rPr>
            </w:pPr>
            <w:r w:rsidRPr="00D93CEC">
              <w:rPr>
                <w:sz w:val="20"/>
                <w:szCs w:val="20"/>
              </w:rPr>
              <w:t>1</w:t>
            </w:r>
          </w:p>
        </w:tc>
        <w:tc>
          <w:tcPr>
            <w:tcW w:w="973" w:type="dxa"/>
          </w:tcPr>
          <w:p w:rsidR="00C23E1A" w:rsidRPr="00D93CEC" w:rsidRDefault="00C23E1A" w:rsidP="00875444">
            <w:pPr>
              <w:spacing w:before="20" w:after="20"/>
              <w:jc w:val="center"/>
              <w:rPr>
                <w:sz w:val="20"/>
                <w:szCs w:val="20"/>
              </w:rPr>
            </w:pPr>
            <w:r w:rsidRPr="00D93CEC">
              <w:rPr>
                <w:sz w:val="20"/>
                <w:szCs w:val="20"/>
              </w:rPr>
              <w:t>1</w:t>
            </w:r>
          </w:p>
        </w:tc>
        <w:tc>
          <w:tcPr>
            <w:tcW w:w="962"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3</w:t>
            </w:r>
          </w:p>
        </w:tc>
        <w:tc>
          <w:tcPr>
            <w:tcW w:w="959" w:type="dxa"/>
            <w:tcBorders>
              <w:left w:val="single" w:sz="8" w:space="0" w:color="auto"/>
            </w:tcBorders>
          </w:tcPr>
          <w:p w:rsidR="00C23E1A" w:rsidRPr="00D93CEC" w:rsidRDefault="00C23E1A" w:rsidP="00875444">
            <w:pPr>
              <w:spacing w:before="20" w:after="20"/>
              <w:jc w:val="center"/>
              <w:rPr>
                <w:sz w:val="20"/>
                <w:szCs w:val="20"/>
              </w:rPr>
            </w:pPr>
            <w:r w:rsidRPr="00D93CEC">
              <w:rPr>
                <w:sz w:val="20"/>
                <w:szCs w:val="20"/>
              </w:rPr>
              <w:t>2017</w:t>
            </w:r>
          </w:p>
        </w:tc>
        <w:tc>
          <w:tcPr>
            <w:tcW w:w="960" w:type="dxa"/>
          </w:tcPr>
          <w:p w:rsidR="00C23E1A" w:rsidRPr="00D93CEC" w:rsidRDefault="00C23E1A" w:rsidP="00875444">
            <w:pPr>
              <w:spacing w:before="20" w:after="20"/>
              <w:jc w:val="center"/>
              <w:rPr>
                <w:sz w:val="20"/>
                <w:szCs w:val="20"/>
              </w:rPr>
            </w:pPr>
            <w:r w:rsidRPr="00D93CEC">
              <w:rPr>
                <w:sz w:val="20"/>
                <w:szCs w:val="20"/>
              </w:rPr>
              <w:t>1</w:t>
            </w:r>
          </w:p>
        </w:tc>
        <w:tc>
          <w:tcPr>
            <w:tcW w:w="959" w:type="dxa"/>
          </w:tcPr>
          <w:p w:rsidR="00C23E1A" w:rsidRPr="00D93CEC" w:rsidRDefault="00C23E1A" w:rsidP="00875444">
            <w:pPr>
              <w:spacing w:before="20" w:after="20"/>
              <w:jc w:val="center"/>
              <w:rPr>
                <w:sz w:val="20"/>
                <w:szCs w:val="20"/>
              </w:rPr>
            </w:pPr>
            <w:r w:rsidRPr="00D93CEC">
              <w:rPr>
                <w:sz w:val="20"/>
                <w:szCs w:val="20"/>
              </w:rPr>
              <w:t>1</w:t>
            </w:r>
          </w:p>
        </w:tc>
        <w:tc>
          <w:tcPr>
            <w:tcW w:w="973" w:type="dxa"/>
          </w:tcPr>
          <w:p w:rsidR="00C23E1A" w:rsidRPr="00D93CEC" w:rsidRDefault="00C23E1A" w:rsidP="00875444">
            <w:pPr>
              <w:spacing w:before="20" w:after="20"/>
              <w:jc w:val="center"/>
              <w:rPr>
                <w:sz w:val="20"/>
                <w:szCs w:val="20"/>
              </w:rPr>
            </w:pPr>
            <w:r w:rsidRPr="00D93CEC">
              <w:rPr>
                <w:sz w:val="20"/>
                <w:szCs w:val="20"/>
              </w:rPr>
              <w:t>5</w:t>
            </w:r>
          </w:p>
        </w:tc>
        <w:tc>
          <w:tcPr>
            <w:tcW w:w="960"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5</w:t>
            </w:r>
          </w:p>
        </w:tc>
      </w:tr>
      <w:tr w:rsidR="00C23E1A" w:rsidTr="00875444">
        <w:tc>
          <w:tcPr>
            <w:tcW w:w="959" w:type="dxa"/>
            <w:tcBorders>
              <w:left w:val="single" w:sz="8" w:space="0" w:color="auto"/>
            </w:tcBorders>
          </w:tcPr>
          <w:p w:rsidR="00C23E1A" w:rsidRPr="00793156" w:rsidRDefault="00C23E1A" w:rsidP="00875444">
            <w:pPr>
              <w:spacing w:before="20" w:after="20"/>
              <w:jc w:val="center"/>
              <w:rPr>
                <w:sz w:val="20"/>
                <w:szCs w:val="20"/>
              </w:rPr>
            </w:pPr>
            <w:r w:rsidRPr="00793156">
              <w:rPr>
                <w:sz w:val="20"/>
                <w:szCs w:val="20"/>
              </w:rPr>
              <w:t>2009</w:t>
            </w:r>
          </w:p>
        </w:tc>
        <w:tc>
          <w:tcPr>
            <w:tcW w:w="962" w:type="dxa"/>
          </w:tcPr>
          <w:p w:rsidR="00C23E1A" w:rsidRPr="00D93CEC" w:rsidRDefault="00C23E1A" w:rsidP="00875444">
            <w:pPr>
              <w:spacing w:before="20" w:after="20"/>
              <w:jc w:val="center"/>
              <w:rPr>
                <w:sz w:val="20"/>
                <w:szCs w:val="20"/>
              </w:rPr>
            </w:pPr>
            <w:r w:rsidRPr="00D93CEC">
              <w:rPr>
                <w:sz w:val="20"/>
                <w:szCs w:val="20"/>
              </w:rPr>
              <w:t>1</w:t>
            </w:r>
          </w:p>
        </w:tc>
        <w:tc>
          <w:tcPr>
            <w:tcW w:w="961" w:type="dxa"/>
          </w:tcPr>
          <w:p w:rsidR="00C23E1A" w:rsidRPr="00D93CEC" w:rsidRDefault="00C23E1A" w:rsidP="00875444">
            <w:pPr>
              <w:spacing w:before="20" w:after="20"/>
              <w:jc w:val="center"/>
              <w:rPr>
                <w:sz w:val="20"/>
                <w:szCs w:val="20"/>
              </w:rPr>
            </w:pPr>
            <w:r w:rsidRPr="00D93CEC">
              <w:rPr>
                <w:sz w:val="20"/>
                <w:szCs w:val="20"/>
              </w:rPr>
              <w:t>1</w:t>
            </w:r>
          </w:p>
        </w:tc>
        <w:tc>
          <w:tcPr>
            <w:tcW w:w="973" w:type="dxa"/>
          </w:tcPr>
          <w:p w:rsidR="00C23E1A" w:rsidRPr="00D93CEC" w:rsidRDefault="00C23E1A" w:rsidP="00875444">
            <w:pPr>
              <w:spacing w:before="20" w:after="20"/>
              <w:jc w:val="center"/>
              <w:rPr>
                <w:sz w:val="20"/>
                <w:szCs w:val="20"/>
              </w:rPr>
            </w:pPr>
            <w:r w:rsidRPr="00D93CEC">
              <w:rPr>
                <w:sz w:val="20"/>
                <w:szCs w:val="20"/>
              </w:rPr>
              <w:t>2</w:t>
            </w:r>
          </w:p>
        </w:tc>
        <w:tc>
          <w:tcPr>
            <w:tcW w:w="962"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2</w:t>
            </w:r>
          </w:p>
        </w:tc>
        <w:tc>
          <w:tcPr>
            <w:tcW w:w="959" w:type="dxa"/>
            <w:tcBorders>
              <w:left w:val="single" w:sz="8" w:space="0" w:color="auto"/>
            </w:tcBorders>
          </w:tcPr>
          <w:p w:rsidR="00C23E1A" w:rsidRPr="00D93CEC" w:rsidRDefault="00C23E1A" w:rsidP="00875444">
            <w:pPr>
              <w:spacing w:before="20" w:after="20"/>
              <w:jc w:val="center"/>
              <w:rPr>
                <w:sz w:val="20"/>
                <w:szCs w:val="20"/>
              </w:rPr>
            </w:pPr>
            <w:r w:rsidRPr="00D93CEC">
              <w:rPr>
                <w:sz w:val="20"/>
                <w:szCs w:val="20"/>
              </w:rPr>
              <w:t>2018</w:t>
            </w:r>
          </w:p>
        </w:tc>
        <w:tc>
          <w:tcPr>
            <w:tcW w:w="960" w:type="dxa"/>
          </w:tcPr>
          <w:p w:rsidR="00C23E1A" w:rsidRPr="00D93CEC" w:rsidRDefault="00C23E1A" w:rsidP="00875444">
            <w:pPr>
              <w:spacing w:before="20" w:after="20"/>
              <w:jc w:val="center"/>
              <w:rPr>
                <w:sz w:val="20"/>
                <w:szCs w:val="20"/>
              </w:rPr>
            </w:pPr>
            <w:r w:rsidRPr="00D93CEC">
              <w:rPr>
                <w:sz w:val="20"/>
                <w:szCs w:val="20"/>
              </w:rPr>
              <w:t>3</w:t>
            </w:r>
          </w:p>
        </w:tc>
        <w:tc>
          <w:tcPr>
            <w:tcW w:w="959" w:type="dxa"/>
          </w:tcPr>
          <w:p w:rsidR="00C23E1A" w:rsidRPr="00D93CEC" w:rsidRDefault="00C23E1A" w:rsidP="00875444">
            <w:pPr>
              <w:spacing w:before="20" w:after="20"/>
              <w:jc w:val="center"/>
              <w:rPr>
                <w:sz w:val="20"/>
                <w:szCs w:val="20"/>
              </w:rPr>
            </w:pPr>
            <w:r w:rsidRPr="00D93CEC">
              <w:rPr>
                <w:sz w:val="20"/>
                <w:szCs w:val="20"/>
              </w:rPr>
              <w:t>2</w:t>
            </w:r>
          </w:p>
        </w:tc>
        <w:tc>
          <w:tcPr>
            <w:tcW w:w="973" w:type="dxa"/>
          </w:tcPr>
          <w:p w:rsidR="00C23E1A" w:rsidRPr="00D93CEC" w:rsidRDefault="00C23E1A" w:rsidP="00875444">
            <w:pPr>
              <w:spacing w:before="20" w:after="20"/>
              <w:jc w:val="center"/>
              <w:rPr>
                <w:sz w:val="20"/>
                <w:szCs w:val="20"/>
              </w:rPr>
            </w:pPr>
            <w:r w:rsidRPr="00D93CEC">
              <w:rPr>
                <w:sz w:val="20"/>
                <w:szCs w:val="20"/>
              </w:rPr>
              <w:t>3</w:t>
            </w:r>
          </w:p>
        </w:tc>
        <w:tc>
          <w:tcPr>
            <w:tcW w:w="960"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2</w:t>
            </w:r>
          </w:p>
        </w:tc>
      </w:tr>
      <w:tr w:rsidR="00C23E1A" w:rsidTr="00875444">
        <w:tc>
          <w:tcPr>
            <w:tcW w:w="959" w:type="dxa"/>
            <w:tcBorders>
              <w:left w:val="single" w:sz="8" w:space="0" w:color="auto"/>
            </w:tcBorders>
          </w:tcPr>
          <w:p w:rsidR="00C23E1A" w:rsidRPr="00793156" w:rsidRDefault="00C23E1A" w:rsidP="00875444">
            <w:pPr>
              <w:spacing w:before="20" w:after="20"/>
              <w:jc w:val="center"/>
              <w:rPr>
                <w:sz w:val="20"/>
                <w:szCs w:val="20"/>
              </w:rPr>
            </w:pPr>
            <w:r w:rsidRPr="00793156">
              <w:rPr>
                <w:sz w:val="20"/>
                <w:szCs w:val="20"/>
              </w:rPr>
              <w:t>2010</w:t>
            </w:r>
          </w:p>
        </w:tc>
        <w:tc>
          <w:tcPr>
            <w:tcW w:w="962" w:type="dxa"/>
          </w:tcPr>
          <w:p w:rsidR="00C23E1A" w:rsidRPr="00D93CEC" w:rsidRDefault="00C23E1A" w:rsidP="00875444">
            <w:pPr>
              <w:spacing w:before="20" w:after="20"/>
              <w:jc w:val="center"/>
              <w:rPr>
                <w:sz w:val="20"/>
                <w:szCs w:val="20"/>
              </w:rPr>
            </w:pPr>
            <w:r w:rsidRPr="00D93CEC">
              <w:rPr>
                <w:sz w:val="20"/>
                <w:szCs w:val="20"/>
              </w:rPr>
              <w:t>1</w:t>
            </w:r>
          </w:p>
        </w:tc>
        <w:tc>
          <w:tcPr>
            <w:tcW w:w="961" w:type="dxa"/>
          </w:tcPr>
          <w:p w:rsidR="00C23E1A" w:rsidRPr="00D93CEC" w:rsidRDefault="00C23E1A" w:rsidP="00875444">
            <w:pPr>
              <w:spacing w:before="20" w:after="20"/>
              <w:jc w:val="center"/>
              <w:rPr>
                <w:sz w:val="20"/>
                <w:szCs w:val="20"/>
              </w:rPr>
            </w:pPr>
            <w:r w:rsidRPr="00D93CEC">
              <w:rPr>
                <w:sz w:val="20"/>
                <w:szCs w:val="20"/>
              </w:rPr>
              <w:t>1</w:t>
            </w:r>
          </w:p>
        </w:tc>
        <w:tc>
          <w:tcPr>
            <w:tcW w:w="973" w:type="dxa"/>
          </w:tcPr>
          <w:p w:rsidR="00C23E1A" w:rsidRPr="00D93CEC" w:rsidRDefault="00C23E1A" w:rsidP="00875444">
            <w:pPr>
              <w:spacing w:before="20" w:after="20"/>
              <w:jc w:val="center"/>
              <w:rPr>
                <w:sz w:val="20"/>
                <w:szCs w:val="20"/>
              </w:rPr>
            </w:pPr>
            <w:r w:rsidRPr="00D93CEC">
              <w:rPr>
                <w:sz w:val="20"/>
                <w:szCs w:val="20"/>
              </w:rPr>
              <w:t>4</w:t>
            </w:r>
          </w:p>
        </w:tc>
        <w:tc>
          <w:tcPr>
            <w:tcW w:w="962"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3</w:t>
            </w:r>
          </w:p>
        </w:tc>
        <w:tc>
          <w:tcPr>
            <w:tcW w:w="959" w:type="dxa"/>
            <w:tcBorders>
              <w:left w:val="single" w:sz="8" w:space="0" w:color="auto"/>
            </w:tcBorders>
          </w:tcPr>
          <w:p w:rsidR="00C23E1A" w:rsidRPr="00D93CEC" w:rsidRDefault="00C23E1A" w:rsidP="00875444">
            <w:pPr>
              <w:spacing w:before="20" w:after="20"/>
              <w:jc w:val="center"/>
              <w:rPr>
                <w:sz w:val="20"/>
                <w:szCs w:val="20"/>
              </w:rPr>
            </w:pPr>
            <w:r w:rsidRPr="00D93CEC">
              <w:rPr>
                <w:sz w:val="20"/>
                <w:szCs w:val="20"/>
              </w:rPr>
              <w:t>2019</w:t>
            </w:r>
          </w:p>
        </w:tc>
        <w:tc>
          <w:tcPr>
            <w:tcW w:w="960" w:type="dxa"/>
          </w:tcPr>
          <w:p w:rsidR="00C23E1A" w:rsidRPr="00D93CEC" w:rsidRDefault="00C23E1A" w:rsidP="00875444">
            <w:pPr>
              <w:spacing w:before="20" w:after="20"/>
              <w:jc w:val="center"/>
              <w:rPr>
                <w:sz w:val="20"/>
                <w:szCs w:val="20"/>
              </w:rPr>
            </w:pPr>
            <w:r w:rsidRPr="00D93CEC">
              <w:rPr>
                <w:sz w:val="20"/>
                <w:szCs w:val="20"/>
              </w:rPr>
              <w:t>1</w:t>
            </w:r>
          </w:p>
        </w:tc>
        <w:tc>
          <w:tcPr>
            <w:tcW w:w="959" w:type="dxa"/>
          </w:tcPr>
          <w:p w:rsidR="00C23E1A" w:rsidRPr="00D93CEC" w:rsidRDefault="00C23E1A" w:rsidP="00875444">
            <w:pPr>
              <w:spacing w:before="20" w:after="20"/>
              <w:jc w:val="center"/>
              <w:rPr>
                <w:sz w:val="20"/>
                <w:szCs w:val="20"/>
              </w:rPr>
            </w:pPr>
            <w:r w:rsidRPr="00D93CEC">
              <w:rPr>
                <w:sz w:val="20"/>
                <w:szCs w:val="20"/>
              </w:rPr>
              <w:t>1</w:t>
            </w:r>
          </w:p>
        </w:tc>
        <w:tc>
          <w:tcPr>
            <w:tcW w:w="973" w:type="dxa"/>
          </w:tcPr>
          <w:p w:rsidR="00C23E1A" w:rsidRPr="00D93CEC" w:rsidRDefault="00C23E1A" w:rsidP="00875444">
            <w:pPr>
              <w:spacing w:before="20" w:after="20"/>
              <w:jc w:val="center"/>
              <w:rPr>
                <w:sz w:val="20"/>
                <w:szCs w:val="20"/>
              </w:rPr>
            </w:pPr>
            <w:r w:rsidRPr="00D93CEC">
              <w:rPr>
                <w:sz w:val="20"/>
                <w:szCs w:val="20"/>
              </w:rPr>
              <w:t>6</w:t>
            </w:r>
          </w:p>
        </w:tc>
        <w:tc>
          <w:tcPr>
            <w:tcW w:w="960"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1</w:t>
            </w:r>
          </w:p>
        </w:tc>
      </w:tr>
      <w:tr w:rsidR="00C23E1A" w:rsidTr="00875444">
        <w:tc>
          <w:tcPr>
            <w:tcW w:w="959" w:type="dxa"/>
            <w:tcBorders>
              <w:left w:val="single" w:sz="8" w:space="0" w:color="auto"/>
            </w:tcBorders>
          </w:tcPr>
          <w:p w:rsidR="00C23E1A" w:rsidRPr="00793156" w:rsidRDefault="00C23E1A" w:rsidP="00875444">
            <w:pPr>
              <w:spacing w:before="20" w:after="20"/>
              <w:jc w:val="center"/>
              <w:rPr>
                <w:sz w:val="20"/>
                <w:szCs w:val="20"/>
              </w:rPr>
            </w:pPr>
            <w:r w:rsidRPr="00793156">
              <w:rPr>
                <w:sz w:val="20"/>
                <w:szCs w:val="20"/>
              </w:rPr>
              <w:t>2011</w:t>
            </w:r>
          </w:p>
        </w:tc>
        <w:tc>
          <w:tcPr>
            <w:tcW w:w="962" w:type="dxa"/>
          </w:tcPr>
          <w:p w:rsidR="00C23E1A" w:rsidRPr="00D93CEC" w:rsidRDefault="00C23E1A" w:rsidP="00875444">
            <w:pPr>
              <w:spacing w:before="20" w:after="20"/>
              <w:jc w:val="center"/>
              <w:rPr>
                <w:sz w:val="20"/>
                <w:szCs w:val="20"/>
              </w:rPr>
            </w:pPr>
            <w:r w:rsidRPr="00D93CEC">
              <w:rPr>
                <w:sz w:val="20"/>
                <w:szCs w:val="20"/>
              </w:rPr>
              <w:t>0</w:t>
            </w:r>
          </w:p>
        </w:tc>
        <w:tc>
          <w:tcPr>
            <w:tcW w:w="961" w:type="dxa"/>
          </w:tcPr>
          <w:p w:rsidR="00C23E1A" w:rsidRPr="00D93CEC" w:rsidRDefault="00C23E1A" w:rsidP="00875444">
            <w:pPr>
              <w:spacing w:before="20" w:after="20"/>
              <w:jc w:val="center"/>
              <w:rPr>
                <w:sz w:val="20"/>
                <w:szCs w:val="20"/>
              </w:rPr>
            </w:pPr>
            <w:r w:rsidRPr="00D93CEC">
              <w:rPr>
                <w:sz w:val="20"/>
                <w:szCs w:val="20"/>
              </w:rPr>
              <w:t>0</w:t>
            </w:r>
          </w:p>
        </w:tc>
        <w:tc>
          <w:tcPr>
            <w:tcW w:w="973" w:type="dxa"/>
          </w:tcPr>
          <w:p w:rsidR="00C23E1A" w:rsidRPr="00D93CEC" w:rsidRDefault="00C23E1A" w:rsidP="00875444">
            <w:pPr>
              <w:spacing w:before="20" w:after="20"/>
              <w:jc w:val="center"/>
              <w:rPr>
                <w:sz w:val="20"/>
                <w:szCs w:val="20"/>
              </w:rPr>
            </w:pPr>
            <w:r w:rsidRPr="00D93CEC">
              <w:rPr>
                <w:sz w:val="20"/>
                <w:szCs w:val="20"/>
              </w:rPr>
              <w:t>6</w:t>
            </w:r>
          </w:p>
        </w:tc>
        <w:tc>
          <w:tcPr>
            <w:tcW w:w="962"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5</w:t>
            </w:r>
          </w:p>
        </w:tc>
        <w:tc>
          <w:tcPr>
            <w:tcW w:w="959" w:type="dxa"/>
            <w:tcBorders>
              <w:left w:val="single" w:sz="8" w:space="0" w:color="auto"/>
              <w:bottom w:val="single" w:sz="4" w:space="0" w:color="auto"/>
            </w:tcBorders>
          </w:tcPr>
          <w:p w:rsidR="00C23E1A" w:rsidRPr="00D93CEC" w:rsidRDefault="00C23E1A" w:rsidP="00875444">
            <w:pPr>
              <w:spacing w:before="20" w:after="20"/>
              <w:jc w:val="center"/>
              <w:rPr>
                <w:sz w:val="20"/>
                <w:szCs w:val="20"/>
              </w:rPr>
            </w:pPr>
            <w:r w:rsidRPr="00D93CEC">
              <w:rPr>
                <w:sz w:val="20"/>
                <w:szCs w:val="20"/>
              </w:rPr>
              <w:t>2020</w:t>
            </w:r>
          </w:p>
        </w:tc>
        <w:tc>
          <w:tcPr>
            <w:tcW w:w="960" w:type="dxa"/>
          </w:tcPr>
          <w:p w:rsidR="00C23E1A" w:rsidRPr="00D93CEC" w:rsidRDefault="00C23E1A" w:rsidP="00875444">
            <w:pPr>
              <w:spacing w:before="20" w:after="20"/>
              <w:jc w:val="center"/>
              <w:rPr>
                <w:sz w:val="20"/>
                <w:szCs w:val="20"/>
              </w:rPr>
            </w:pPr>
            <w:r w:rsidRPr="00D93CEC">
              <w:rPr>
                <w:sz w:val="20"/>
                <w:szCs w:val="20"/>
              </w:rPr>
              <w:t>2</w:t>
            </w:r>
          </w:p>
        </w:tc>
        <w:tc>
          <w:tcPr>
            <w:tcW w:w="959" w:type="dxa"/>
          </w:tcPr>
          <w:p w:rsidR="00C23E1A" w:rsidRPr="00D93CEC" w:rsidRDefault="00C23E1A" w:rsidP="00875444">
            <w:pPr>
              <w:spacing w:before="20" w:after="20"/>
              <w:jc w:val="center"/>
              <w:rPr>
                <w:sz w:val="20"/>
                <w:szCs w:val="20"/>
              </w:rPr>
            </w:pPr>
            <w:r w:rsidRPr="00D93CEC">
              <w:rPr>
                <w:sz w:val="20"/>
                <w:szCs w:val="20"/>
              </w:rPr>
              <w:t>1</w:t>
            </w:r>
          </w:p>
        </w:tc>
        <w:tc>
          <w:tcPr>
            <w:tcW w:w="973" w:type="dxa"/>
          </w:tcPr>
          <w:p w:rsidR="00C23E1A" w:rsidRPr="00D93CEC" w:rsidRDefault="00C23E1A" w:rsidP="00875444">
            <w:pPr>
              <w:spacing w:before="20" w:after="20"/>
              <w:jc w:val="center"/>
              <w:rPr>
                <w:sz w:val="20"/>
                <w:szCs w:val="20"/>
              </w:rPr>
            </w:pPr>
            <w:r w:rsidRPr="00D93CEC">
              <w:rPr>
                <w:sz w:val="20"/>
                <w:szCs w:val="20"/>
              </w:rPr>
              <w:t>2</w:t>
            </w:r>
          </w:p>
        </w:tc>
        <w:tc>
          <w:tcPr>
            <w:tcW w:w="960" w:type="dxa"/>
            <w:tcBorders>
              <w:right w:val="single" w:sz="8" w:space="0" w:color="auto"/>
            </w:tcBorders>
          </w:tcPr>
          <w:p w:rsidR="00C23E1A" w:rsidRPr="00D93CEC" w:rsidRDefault="00C23E1A" w:rsidP="00875444">
            <w:pPr>
              <w:spacing w:before="20" w:after="20"/>
              <w:jc w:val="center"/>
              <w:rPr>
                <w:sz w:val="20"/>
                <w:szCs w:val="20"/>
              </w:rPr>
            </w:pPr>
            <w:r w:rsidRPr="00D93CEC">
              <w:rPr>
                <w:sz w:val="20"/>
                <w:szCs w:val="20"/>
              </w:rPr>
              <w:t>2</w:t>
            </w:r>
          </w:p>
        </w:tc>
      </w:tr>
      <w:tr w:rsidR="00C23E1A" w:rsidTr="00875444">
        <w:tc>
          <w:tcPr>
            <w:tcW w:w="959" w:type="dxa"/>
            <w:tcBorders>
              <w:left w:val="single" w:sz="8" w:space="0" w:color="auto"/>
              <w:bottom w:val="single" w:sz="8" w:space="0" w:color="auto"/>
            </w:tcBorders>
          </w:tcPr>
          <w:p w:rsidR="00C23E1A" w:rsidRPr="00793156" w:rsidRDefault="00C23E1A" w:rsidP="00875444">
            <w:pPr>
              <w:spacing w:before="20" w:after="20"/>
              <w:jc w:val="center"/>
              <w:rPr>
                <w:sz w:val="20"/>
                <w:szCs w:val="20"/>
              </w:rPr>
            </w:pPr>
            <w:r w:rsidRPr="00793156">
              <w:rPr>
                <w:sz w:val="20"/>
                <w:szCs w:val="20"/>
              </w:rPr>
              <w:t>2012</w:t>
            </w:r>
          </w:p>
        </w:tc>
        <w:tc>
          <w:tcPr>
            <w:tcW w:w="962" w:type="dxa"/>
            <w:tcBorders>
              <w:bottom w:val="single" w:sz="8" w:space="0" w:color="auto"/>
            </w:tcBorders>
          </w:tcPr>
          <w:p w:rsidR="00C23E1A" w:rsidRPr="00D93CEC" w:rsidRDefault="00C23E1A" w:rsidP="00875444">
            <w:pPr>
              <w:spacing w:before="20" w:after="20"/>
              <w:jc w:val="center"/>
              <w:rPr>
                <w:sz w:val="20"/>
                <w:szCs w:val="20"/>
              </w:rPr>
            </w:pPr>
            <w:r w:rsidRPr="00D93CEC">
              <w:rPr>
                <w:sz w:val="20"/>
                <w:szCs w:val="20"/>
              </w:rPr>
              <w:t>1</w:t>
            </w:r>
          </w:p>
        </w:tc>
        <w:tc>
          <w:tcPr>
            <w:tcW w:w="961" w:type="dxa"/>
            <w:tcBorders>
              <w:bottom w:val="single" w:sz="8" w:space="0" w:color="auto"/>
            </w:tcBorders>
          </w:tcPr>
          <w:p w:rsidR="00C23E1A" w:rsidRPr="00D93CEC" w:rsidRDefault="00C23E1A" w:rsidP="00875444">
            <w:pPr>
              <w:spacing w:before="20" w:after="20"/>
              <w:jc w:val="center"/>
              <w:rPr>
                <w:sz w:val="20"/>
                <w:szCs w:val="20"/>
              </w:rPr>
            </w:pPr>
            <w:r w:rsidRPr="00D93CEC">
              <w:rPr>
                <w:sz w:val="20"/>
                <w:szCs w:val="20"/>
              </w:rPr>
              <w:t>1</w:t>
            </w:r>
          </w:p>
        </w:tc>
        <w:tc>
          <w:tcPr>
            <w:tcW w:w="973" w:type="dxa"/>
            <w:tcBorders>
              <w:bottom w:val="single" w:sz="8" w:space="0" w:color="auto"/>
            </w:tcBorders>
          </w:tcPr>
          <w:p w:rsidR="00C23E1A" w:rsidRPr="00D93CEC" w:rsidRDefault="00C23E1A" w:rsidP="00875444">
            <w:pPr>
              <w:spacing w:before="20" w:after="20"/>
              <w:jc w:val="center"/>
              <w:rPr>
                <w:sz w:val="20"/>
                <w:szCs w:val="20"/>
              </w:rPr>
            </w:pPr>
            <w:r w:rsidRPr="00D93CEC">
              <w:rPr>
                <w:sz w:val="20"/>
                <w:szCs w:val="20"/>
              </w:rPr>
              <w:t>3</w:t>
            </w:r>
          </w:p>
        </w:tc>
        <w:tc>
          <w:tcPr>
            <w:tcW w:w="962" w:type="dxa"/>
            <w:tcBorders>
              <w:bottom w:val="single" w:sz="8" w:space="0" w:color="auto"/>
              <w:right w:val="single" w:sz="8" w:space="0" w:color="auto"/>
            </w:tcBorders>
          </w:tcPr>
          <w:p w:rsidR="00C23E1A" w:rsidRPr="00D93CEC" w:rsidRDefault="00C23E1A" w:rsidP="00875444">
            <w:pPr>
              <w:spacing w:before="20" w:after="20"/>
              <w:jc w:val="center"/>
              <w:rPr>
                <w:sz w:val="20"/>
                <w:szCs w:val="20"/>
              </w:rPr>
            </w:pPr>
            <w:r w:rsidRPr="00D93CEC">
              <w:rPr>
                <w:sz w:val="20"/>
                <w:szCs w:val="20"/>
              </w:rPr>
              <w:t>3</w:t>
            </w:r>
          </w:p>
        </w:tc>
        <w:tc>
          <w:tcPr>
            <w:tcW w:w="959" w:type="dxa"/>
            <w:tcBorders>
              <w:left w:val="single" w:sz="8" w:space="0" w:color="auto"/>
              <w:bottom w:val="single" w:sz="8" w:space="0" w:color="auto"/>
            </w:tcBorders>
          </w:tcPr>
          <w:p w:rsidR="00C23E1A" w:rsidRPr="00D93CEC" w:rsidRDefault="00C23E1A" w:rsidP="00875444">
            <w:pPr>
              <w:spacing w:before="20" w:after="20"/>
              <w:jc w:val="center"/>
              <w:rPr>
                <w:sz w:val="20"/>
                <w:szCs w:val="20"/>
              </w:rPr>
            </w:pPr>
            <w:r w:rsidRPr="00D93CEC">
              <w:rPr>
                <w:sz w:val="20"/>
                <w:szCs w:val="20"/>
              </w:rPr>
              <w:t>2021</w:t>
            </w:r>
          </w:p>
        </w:tc>
        <w:tc>
          <w:tcPr>
            <w:tcW w:w="960" w:type="dxa"/>
            <w:tcBorders>
              <w:bottom w:val="single" w:sz="8" w:space="0" w:color="auto"/>
            </w:tcBorders>
          </w:tcPr>
          <w:p w:rsidR="00C23E1A" w:rsidRPr="00D93CEC" w:rsidRDefault="00C23E1A" w:rsidP="00875444">
            <w:pPr>
              <w:spacing w:before="20" w:after="20"/>
              <w:jc w:val="center"/>
              <w:rPr>
                <w:sz w:val="20"/>
                <w:szCs w:val="20"/>
              </w:rPr>
            </w:pPr>
            <w:r w:rsidRPr="00D93CEC">
              <w:rPr>
                <w:sz w:val="20"/>
                <w:szCs w:val="20"/>
              </w:rPr>
              <w:t>1</w:t>
            </w:r>
          </w:p>
        </w:tc>
        <w:tc>
          <w:tcPr>
            <w:tcW w:w="959" w:type="dxa"/>
            <w:tcBorders>
              <w:bottom w:val="single" w:sz="8" w:space="0" w:color="auto"/>
            </w:tcBorders>
          </w:tcPr>
          <w:p w:rsidR="00C23E1A" w:rsidRPr="00D93CEC" w:rsidRDefault="00C23E1A" w:rsidP="00875444">
            <w:pPr>
              <w:spacing w:before="20" w:after="20"/>
              <w:jc w:val="center"/>
              <w:rPr>
                <w:sz w:val="20"/>
                <w:szCs w:val="20"/>
              </w:rPr>
            </w:pPr>
            <w:r w:rsidRPr="00D93CEC">
              <w:rPr>
                <w:sz w:val="20"/>
                <w:szCs w:val="20"/>
              </w:rPr>
              <w:t>1</w:t>
            </w:r>
          </w:p>
        </w:tc>
        <w:tc>
          <w:tcPr>
            <w:tcW w:w="973" w:type="dxa"/>
            <w:tcBorders>
              <w:bottom w:val="single" w:sz="8" w:space="0" w:color="auto"/>
            </w:tcBorders>
          </w:tcPr>
          <w:p w:rsidR="00C23E1A" w:rsidRPr="00D93CEC" w:rsidRDefault="00C23E1A" w:rsidP="00875444">
            <w:pPr>
              <w:spacing w:before="20" w:after="20"/>
              <w:jc w:val="center"/>
              <w:rPr>
                <w:sz w:val="20"/>
                <w:szCs w:val="20"/>
              </w:rPr>
            </w:pPr>
            <w:r w:rsidRPr="00D93CEC">
              <w:rPr>
                <w:sz w:val="20"/>
                <w:szCs w:val="20"/>
              </w:rPr>
              <w:t>0</w:t>
            </w:r>
          </w:p>
        </w:tc>
        <w:tc>
          <w:tcPr>
            <w:tcW w:w="960" w:type="dxa"/>
            <w:tcBorders>
              <w:bottom w:val="single" w:sz="8" w:space="0" w:color="auto"/>
              <w:right w:val="single" w:sz="8" w:space="0" w:color="auto"/>
            </w:tcBorders>
          </w:tcPr>
          <w:p w:rsidR="00C23E1A" w:rsidRPr="00D93CEC" w:rsidRDefault="00C23E1A" w:rsidP="00875444">
            <w:pPr>
              <w:spacing w:before="20" w:after="20"/>
              <w:jc w:val="center"/>
              <w:rPr>
                <w:sz w:val="20"/>
                <w:szCs w:val="20"/>
              </w:rPr>
            </w:pPr>
            <w:r w:rsidRPr="00D93CEC">
              <w:rPr>
                <w:sz w:val="20"/>
                <w:szCs w:val="20"/>
              </w:rPr>
              <w:t>0</w:t>
            </w:r>
          </w:p>
        </w:tc>
      </w:tr>
      <w:tr w:rsidR="00C23E1A" w:rsidTr="00875444">
        <w:tc>
          <w:tcPr>
            <w:tcW w:w="959" w:type="dxa"/>
            <w:tcBorders>
              <w:top w:val="single" w:sz="8" w:space="0" w:color="auto"/>
              <w:left w:val="nil"/>
              <w:bottom w:val="nil"/>
              <w:right w:val="nil"/>
            </w:tcBorders>
          </w:tcPr>
          <w:p w:rsidR="00C23E1A" w:rsidRPr="00793156" w:rsidRDefault="00C23E1A" w:rsidP="00875444">
            <w:pPr>
              <w:spacing w:before="20" w:after="20"/>
              <w:rPr>
                <w:sz w:val="20"/>
                <w:szCs w:val="20"/>
              </w:rPr>
            </w:pPr>
          </w:p>
        </w:tc>
        <w:tc>
          <w:tcPr>
            <w:tcW w:w="962" w:type="dxa"/>
            <w:tcBorders>
              <w:top w:val="single" w:sz="8" w:space="0" w:color="auto"/>
              <w:left w:val="nil"/>
              <w:bottom w:val="nil"/>
              <w:right w:val="nil"/>
            </w:tcBorders>
          </w:tcPr>
          <w:p w:rsidR="00C23E1A" w:rsidRPr="00D93CEC" w:rsidRDefault="00C23E1A" w:rsidP="00875444">
            <w:pPr>
              <w:spacing w:before="20" w:after="20"/>
              <w:jc w:val="center"/>
              <w:rPr>
                <w:sz w:val="20"/>
                <w:szCs w:val="20"/>
              </w:rPr>
            </w:pPr>
          </w:p>
        </w:tc>
        <w:tc>
          <w:tcPr>
            <w:tcW w:w="961" w:type="dxa"/>
            <w:tcBorders>
              <w:top w:val="single" w:sz="8" w:space="0" w:color="auto"/>
              <w:left w:val="nil"/>
              <w:bottom w:val="nil"/>
              <w:right w:val="nil"/>
            </w:tcBorders>
          </w:tcPr>
          <w:p w:rsidR="00C23E1A" w:rsidRPr="00D93CEC" w:rsidRDefault="00C23E1A" w:rsidP="00875444">
            <w:pPr>
              <w:spacing w:before="20" w:after="20"/>
              <w:jc w:val="center"/>
              <w:rPr>
                <w:sz w:val="20"/>
                <w:szCs w:val="20"/>
              </w:rPr>
            </w:pPr>
          </w:p>
        </w:tc>
        <w:tc>
          <w:tcPr>
            <w:tcW w:w="973" w:type="dxa"/>
            <w:tcBorders>
              <w:top w:val="single" w:sz="8" w:space="0" w:color="auto"/>
              <w:left w:val="nil"/>
              <w:bottom w:val="nil"/>
              <w:right w:val="nil"/>
            </w:tcBorders>
          </w:tcPr>
          <w:p w:rsidR="00C23E1A" w:rsidRPr="00D93CEC" w:rsidRDefault="00C23E1A" w:rsidP="00875444">
            <w:pPr>
              <w:spacing w:before="20" w:after="20"/>
              <w:jc w:val="center"/>
              <w:rPr>
                <w:sz w:val="20"/>
                <w:szCs w:val="20"/>
              </w:rPr>
            </w:pPr>
          </w:p>
        </w:tc>
        <w:tc>
          <w:tcPr>
            <w:tcW w:w="962" w:type="dxa"/>
            <w:tcBorders>
              <w:top w:val="single" w:sz="8" w:space="0" w:color="auto"/>
              <w:left w:val="nil"/>
              <w:bottom w:val="nil"/>
            </w:tcBorders>
          </w:tcPr>
          <w:p w:rsidR="00C23E1A" w:rsidRPr="00D93CEC" w:rsidRDefault="00C23E1A" w:rsidP="00875444">
            <w:pPr>
              <w:spacing w:before="20" w:after="20"/>
              <w:jc w:val="center"/>
              <w:rPr>
                <w:sz w:val="20"/>
                <w:szCs w:val="20"/>
              </w:rPr>
            </w:pPr>
          </w:p>
        </w:tc>
        <w:tc>
          <w:tcPr>
            <w:tcW w:w="959" w:type="dxa"/>
            <w:tcBorders>
              <w:top w:val="single" w:sz="8" w:space="0" w:color="auto"/>
              <w:bottom w:val="single" w:sz="8" w:space="0" w:color="auto"/>
            </w:tcBorders>
            <w:shd w:val="pct10" w:color="auto" w:fill="auto"/>
          </w:tcPr>
          <w:p w:rsidR="00C23E1A" w:rsidRPr="00D93CEC" w:rsidRDefault="00C23E1A" w:rsidP="00875444">
            <w:pPr>
              <w:spacing w:before="20" w:after="20"/>
              <w:jc w:val="center"/>
              <w:rPr>
                <w:i/>
                <w:sz w:val="20"/>
                <w:szCs w:val="20"/>
              </w:rPr>
            </w:pPr>
            <w:r w:rsidRPr="00D93CEC">
              <w:rPr>
                <w:b/>
                <w:bCs/>
                <w:i/>
                <w:sz w:val="20"/>
                <w:szCs w:val="20"/>
              </w:rPr>
              <w:t>Totale</w:t>
            </w:r>
          </w:p>
        </w:tc>
        <w:tc>
          <w:tcPr>
            <w:tcW w:w="960" w:type="dxa"/>
            <w:tcBorders>
              <w:top w:val="single" w:sz="8" w:space="0" w:color="auto"/>
              <w:bottom w:val="single" w:sz="8" w:space="0" w:color="auto"/>
            </w:tcBorders>
            <w:shd w:val="pct10" w:color="auto" w:fill="auto"/>
          </w:tcPr>
          <w:p w:rsidR="00C23E1A" w:rsidRPr="00D93CEC" w:rsidRDefault="00C23E1A" w:rsidP="00875444">
            <w:pPr>
              <w:spacing w:before="20" w:after="20"/>
              <w:jc w:val="center"/>
              <w:rPr>
                <w:sz w:val="20"/>
                <w:szCs w:val="20"/>
              </w:rPr>
            </w:pPr>
            <w:r w:rsidRPr="00D93CEC">
              <w:rPr>
                <w:sz w:val="20"/>
                <w:szCs w:val="20"/>
              </w:rPr>
              <w:t>34</w:t>
            </w:r>
          </w:p>
        </w:tc>
        <w:tc>
          <w:tcPr>
            <w:tcW w:w="959" w:type="dxa"/>
            <w:tcBorders>
              <w:top w:val="single" w:sz="8" w:space="0" w:color="auto"/>
              <w:bottom w:val="single" w:sz="8" w:space="0" w:color="auto"/>
            </w:tcBorders>
            <w:shd w:val="pct10" w:color="auto" w:fill="auto"/>
          </w:tcPr>
          <w:p w:rsidR="00C23E1A" w:rsidRPr="00D93CEC" w:rsidRDefault="00C23E1A" w:rsidP="00875444">
            <w:pPr>
              <w:spacing w:before="20" w:after="20"/>
              <w:jc w:val="center"/>
              <w:rPr>
                <w:sz w:val="20"/>
                <w:szCs w:val="20"/>
              </w:rPr>
            </w:pPr>
            <w:r w:rsidRPr="00D93CEC">
              <w:rPr>
                <w:sz w:val="20"/>
                <w:szCs w:val="20"/>
              </w:rPr>
              <w:t>30</w:t>
            </w:r>
          </w:p>
        </w:tc>
        <w:tc>
          <w:tcPr>
            <w:tcW w:w="973" w:type="dxa"/>
            <w:tcBorders>
              <w:top w:val="single" w:sz="8" w:space="0" w:color="auto"/>
              <w:bottom w:val="single" w:sz="8" w:space="0" w:color="auto"/>
            </w:tcBorders>
            <w:shd w:val="pct10" w:color="auto" w:fill="auto"/>
          </w:tcPr>
          <w:p w:rsidR="00C23E1A" w:rsidRPr="00D93CEC" w:rsidRDefault="00C23E1A" w:rsidP="00875444">
            <w:pPr>
              <w:spacing w:before="20" w:after="20"/>
              <w:jc w:val="center"/>
              <w:rPr>
                <w:sz w:val="20"/>
                <w:szCs w:val="20"/>
              </w:rPr>
            </w:pPr>
            <w:r w:rsidRPr="00D93CEC">
              <w:rPr>
                <w:sz w:val="20"/>
                <w:szCs w:val="20"/>
              </w:rPr>
              <w:t>62</w:t>
            </w:r>
          </w:p>
        </w:tc>
        <w:tc>
          <w:tcPr>
            <w:tcW w:w="960" w:type="dxa"/>
            <w:tcBorders>
              <w:top w:val="single" w:sz="8" w:space="0" w:color="auto"/>
              <w:bottom w:val="single" w:sz="8" w:space="0" w:color="auto"/>
              <w:right w:val="single" w:sz="8" w:space="0" w:color="auto"/>
            </w:tcBorders>
            <w:shd w:val="pct10" w:color="auto" w:fill="auto"/>
          </w:tcPr>
          <w:p w:rsidR="00C23E1A" w:rsidRPr="00D93CEC" w:rsidRDefault="00C23E1A" w:rsidP="00875444">
            <w:pPr>
              <w:spacing w:before="20" w:after="20"/>
              <w:jc w:val="center"/>
              <w:rPr>
                <w:sz w:val="20"/>
                <w:szCs w:val="20"/>
              </w:rPr>
            </w:pPr>
            <w:r w:rsidRPr="00D93CEC">
              <w:rPr>
                <w:sz w:val="20"/>
                <w:szCs w:val="20"/>
              </w:rPr>
              <w:t>51</w:t>
            </w:r>
          </w:p>
        </w:tc>
      </w:tr>
    </w:tbl>
    <w:p w:rsidR="00C23E1A" w:rsidRPr="00683967" w:rsidRDefault="00C23E1A" w:rsidP="00C23E1A">
      <w:pPr>
        <w:spacing w:before="120"/>
        <w:rPr>
          <w:sz w:val="24"/>
          <w:szCs w:val="24"/>
        </w:rPr>
      </w:pPr>
      <w:r w:rsidRPr="00683967">
        <w:rPr>
          <w:sz w:val="24"/>
          <w:szCs w:val="24"/>
        </w:rPr>
        <w:lastRenderedPageBreak/>
        <w:t>Tali dati dimostrano che nel Canton Ticino, malgrado l'esistenza di soglie piuttosto severe nel confronto intercantonale, continua a essere assicurato:</w:t>
      </w:r>
    </w:p>
    <w:p w:rsidR="00C23E1A" w:rsidRPr="00683967" w:rsidRDefault="00C23E1A" w:rsidP="00261A45">
      <w:pPr>
        <w:tabs>
          <w:tab w:val="left" w:pos="284"/>
        </w:tabs>
        <w:spacing w:before="60"/>
        <w:ind w:left="284" w:hanging="284"/>
        <w:rPr>
          <w:sz w:val="24"/>
          <w:szCs w:val="24"/>
        </w:rPr>
      </w:pPr>
      <w:r w:rsidRPr="00683967">
        <w:rPr>
          <w:rFonts w:cs="Arial"/>
          <w:sz w:val="24"/>
          <w:szCs w:val="24"/>
        </w:rPr>
        <w:t>•</w:t>
      </w:r>
      <w:r w:rsidRPr="00683967">
        <w:rPr>
          <w:sz w:val="24"/>
          <w:szCs w:val="24"/>
        </w:rPr>
        <w:tab/>
        <w:t>sia un uso appropriato dei diritti popolari, con la messa in discussione solo di oggetti o temi che suscitano un certo dibattito nell'opinione pubblica;</w:t>
      </w:r>
    </w:p>
    <w:p w:rsidR="00C23E1A" w:rsidRPr="00683967" w:rsidRDefault="00C23E1A" w:rsidP="00261A45">
      <w:pPr>
        <w:tabs>
          <w:tab w:val="left" w:pos="284"/>
        </w:tabs>
        <w:spacing w:before="60"/>
        <w:ind w:left="284" w:hanging="284"/>
        <w:rPr>
          <w:sz w:val="24"/>
          <w:szCs w:val="24"/>
        </w:rPr>
      </w:pPr>
      <w:r w:rsidRPr="00683967">
        <w:rPr>
          <w:rFonts w:cs="Arial"/>
          <w:sz w:val="24"/>
          <w:szCs w:val="24"/>
        </w:rPr>
        <w:t>•</w:t>
      </w:r>
      <w:r w:rsidRPr="00683967">
        <w:rPr>
          <w:rFonts w:cs="Arial"/>
          <w:sz w:val="24"/>
          <w:szCs w:val="24"/>
        </w:rPr>
        <w:tab/>
      </w:r>
      <w:r w:rsidRPr="00683967">
        <w:rPr>
          <w:sz w:val="24"/>
          <w:szCs w:val="24"/>
        </w:rPr>
        <w:t>sia un corretto equilibrio tra il legittimo diritto del Popolo di proporre modifiche costituzionali/legislative o di opporsi a decisioni parlamentari e l'importanza istituzionale del Parlamento (che è pur sempre un'autorità eletta direttamente da quest'ultimo e che lo rappresenta), fermo restando che se una decisione del Gran Consiglio è realmente invisa dai cittadini, il numero di firme necessario per il referendum viene raccolto senza alcun problema (lo stesso vale nel caso del lancio di un'iniziativa popolare che tocca veramente un tema sentito).</w:t>
      </w:r>
    </w:p>
    <w:p w:rsidR="00C23E1A" w:rsidRPr="00683967" w:rsidRDefault="00C23E1A" w:rsidP="00C23E1A">
      <w:pPr>
        <w:spacing w:before="120"/>
        <w:rPr>
          <w:sz w:val="24"/>
          <w:szCs w:val="24"/>
        </w:rPr>
      </w:pPr>
      <w:r w:rsidRPr="00683967">
        <w:rPr>
          <w:sz w:val="24"/>
          <w:szCs w:val="24"/>
        </w:rPr>
        <w:t>Chiaro, poi non vi è la controprova che dei parametri relativamente severi in materia di diritti elettorali non portino taluni a desistere dal lanciare iniziative popolari o, soprattutto, referendum per il timore di compiere invano uno sforzo comunque importante in termini di risorse (umane e finanziarie) e di tempo.</w:t>
      </w:r>
    </w:p>
    <w:p w:rsidR="00C23E1A" w:rsidRPr="00683967" w:rsidRDefault="00C23E1A" w:rsidP="00C23E1A">
      <w:pPr>
        <w:rPr>
          <w:sz w:val="24"/>
          <w:szCs w:val="24"/>
        </w:rPr>
      </w:pPr>
    </w:p>
    <w:p w:rsidR="00C23E1A" w:rsidRPr="00683967" w:rsidRDefault="00C23E1A" w:rsidP="00C23E1A">
      <w:pPr>
        <w:rPr>
          <w:rFonts w:cs="Arial"/>
          <w:sz w:val="24"/>
          <w:szCs w:val="24"/>
        </w:rPr>
      </w:pPr>
      <w:r w:rsidRPr="00683967">
        <w:rPr>
          <w:sz w:val="24"/>
          <w:szCs w:val="24"/>
        </w:rPr>
        <w:t>Comunque l'argomento forse più importante per opporsi, ora come ora, alle iniziative parlamentari elaborate presentate da Simona Arigoni Zürcher per l'MPS-POP-Indipendenti consiste nel fatto che Parlamento e cittadinanza hanno già accolto pochi anni or sono un'importante modifica della Costituzione cantonale in materia di estensione dei diritti popolari. Più precisamente – nell'ambito della trattazione del messaggio n. 7185 "Revisione totale della Legge sull'esercizio dei diritti politici (LEDP)"</w:t>
      </w:r>
      <w:r w:rsidRPr="00683967">
        <w:rPr>
          <w:rStyle w:val="Rimandonotaapidipagina"/>
          <w:sz w:val="24"/>
          <w:szCs w:val="24"/>
        </w:rPr>
        <w:footnoteReference w:id="3"/>
      </w:r>
      <w:r w:rsidR="00683967">
        <w:rPr>
          <w:sz w:val="24"/>
          <w:szCs w:val="24"/>
        </w:rPr>
        <w:t xml:space="preserve">, </w:t>
      </w:r>
      <w:r w:rsidRPr="00683967">
        <w:rPr>
          <w:sz w:val="24"/>
          <w:szCs w:val="24"/>
        </w:rPr>
        <w:t>con riferimento all'iniziativa parlamentare generica del 22 settembre 2014 "Modifica degli art. 37, 42 e 85 della Costituzione cantonale: iniziativa popolare legislativa, referendum facoltativo e revisione parziale della Costituzione: più voce al popolo"</w:t>
      </w:r>
      <w:r w:rsidRPr="00683967">
        <w:rPr>
          <w:rStyle w:val="Rimandonotaapidipagina"/>
          <w:sz w:val="24"/>
          <w:szCs w:val="24"/>
        </w:rPr>
        <w:footnoteReference w:id="4"/>
      </w:r>
      <w:r w:rsidRPr="00683967">
        <w:rPr>
          <w:sz w:val="24"/>
          <w:szCs w:val="24"/>
        </w:rPr>
        <w:t xml:space="preserve"> – è stato aumentato </w:t>
      </w:r>
      <w:r w:rsidRPr="00683967">
        <w:rPr>
          <w:rFonts w:cs="Arial"/>
          <w:sz w:val="24"/>
          <w:szCs w:val="24"/>
        </w:rPr>
        <w:t>il tempo di raccolta delle firme da:</w:t>
      </w:r>
    </w:p>
    <w:p w:rsidR="00C23E1A" w:rsidRPr="00683967" w:rsidRDefault="00C23E1A" w:rsidP="00261A45">
      <w:pPr>
        <w:tabs>
          <w:tab w:val="left" w:pos="284"/>
        </w:tabs>
        <w:spacing w:before="60"/>
        <w:ind w:left="284" w:hanging="284"/>
        <w:rPr>
          <w:rFonts w:cs="Arial"/>
          <w:sz w:val="24"/>
          <w:szCs w:val="24"/>
        </w:rPr>
      </w:pPr>
      <w:r w:rsidRPr="00683967">
        <w:rPr>
          <w:sz w:val="24"/>
          <w:szCs w:val="24"/>
        </w:rPr>
        <w:t>-</w:t>
      </w:r>
      <w:r w:rsidRPr="00683967">
        <w:rPr>
          <w:sz w:val="24"/>
          <w:szCs w:val="24"/>
        </w:rPr>
        <w:tab/>
        <w:t>da 45</w:t>
      </w:r>
      <w:r w:rsidRPr="00683967">
        <w:rPr>
          <w:rFonts w:cs="Arial"/>
          <w:sz w:val="24"/>
          <w:szCs w:val="24"/>
        </w:rPr>
        <w:t xml:space="preserve"> a 60 </w:t>
      </w:r>
      <w:r w:rsidRPr="00683967">
        <w:rPr>
          <w:sz w:val="24"/>
          <w:szCs w:val="24"/>
        </w:rPr>
        <w:t>giorni</w:t>
      </w:r>
      <w:r w:rsidRPr="00683967">
        <w:rPr>
          <w:rFonts w:cs="Arial"/>
          <w:sz w:val="24"/>
          <w:szCs w:val="24"/>
        </w:rPr>
        <w:t xml:space="preserve"> per i referendum (modifica dell'art. 42 Cost. TI);</w:t>
      </w:r>
    </w:p>
    <w:p w:rsidR="00C23E1A" w:rsidRPr="00683967" w:rsidRDefault="00C23E1A" w:rsidP="00261A45">
      <w:pPr>
        <w:tabs>
          <w:tab w:val="left" w:pos="284"/>
        </w:tabs>
        <w:spacing w:before="60"/>
        <w:ind w:left="284" w:hanging="284"/>
        <w:rPr>
          <w:sz w:val="24"/>
          <w:szCs w:val="24"/>
        </w:rPr>
      </w:pPr>
      <w:r w:rsidRPr="00683967">
        <w:rPr>
          <w:rFonts w:cs="Arial"/>
          <w:sz w:val="24"/>
          <w:szCs w:val="24"/>
        </w:rPr>
        <w:t>-</w:t>
      </w:r>
      <w:r w:rsidRPr="00683967">
        <w:rPr>
          <w:rFonts w:cs="Arial"/>
          <w:sz w:val="24"/>
          <w:szCs w:val="24"/>
        </w:rPr>
        <w:tab/>
        <w:t>da 60 a 100 giorni per le iniziative popolari legislative e costituzionali (modifica degli artt. 37 cpv. 3, 83 cpv. 2 e 85 cpv. 4 Cost. TI).</w:t>
      </w:r>
    </w:p>
    <w:p w:rsidR="00C23E1A" w:rsidRPr="00683967" w:rsidRDefault="00C23E1A" w:rsidP="00C23E1A">
      <w:pPr>
        <w:spacing w:before="120"/>
        <w:rPr>
          <w:rFonts w:cs="Arial"/>
          <w:sz w:val="24"/>
          <w:szCs w:val="24"/>
        </w:rPr>
      </w:pPr>
      <w:r w:rsidRPr="00683967">
        <w:rPr>
          <w:rFonts w:cs="Arial"/>
          <w:sz w:val="24"/>
          <w:szCs w:val="24"/>
        </w:rPr>
        <w:t xml:space="preserve">Tale estensione del tempo di raccolta è stata il </w:t>
      </w:r>
      <w:r w:rsidRPr="00683967">
        <w:rPr>
          <w:sz w:val="24"/>
          <w:szCs w:val="24"/>
        </w:rPr>
        <w:t>frutto</w:t>
      </w:r>
      <w:r w:rsidRPr="00683967">
        <w:rPr>
          <w:rFonts w:cs="Arial"/>
          <w:sz w:val="24"/>
          <w:szCs w:val="24"/>
        </w:rPr>
        <w:t xml:space="preserve"> di un compromesso trovato, a fatica e dopo lunghissime e complesse discussioni, dapprima in seno all'ex Commissione speciale Costituzione e diritti politici e poi a livello di Gran Consiglio; il popolo ha approvato le modifiche costituzionali a larghissima maggioranza (con il 79% di sì) in occasione della votazione cantonale del 10 febbraio 2019. Chiaro, con il senno di poi, sarebbe forse stato meglio procedere con una riduzione del numero necessario di firme, così da non aumentare l'attesa delle crescite in giudicato (in relazione ai referendum); ma la discussione di allora ha portato a trovare convergenza sull'estensione del tempo di raccolta.</w:t>
      </w:r>
    </w:p>
    <w:p w:rsidR="00C23E1A" w:rsidRPr="00F6266F" w:rsidRDefault="00C23E1A" w:rsidP="00C23E1A">
      <w:pPr>
        <w:spacing w:before="120"/>
        <w:rPr>
          <w:sz w:val="24"/>
          <w:szCs w:val="24"/>
        </w:rPr>
      </w:pPr>
      <w:r w:rsidRPr="00290FE5">
        <w:rPr>
          <w:rFonts w:cs="Arial"/>
          <w:sz w:val="24"/>
          <w:szCs w:val="24"/>
        </w:rPr>
        <w:t>Ora, andare ancora a discutere di modifiche costituzionali su un tema d</w:t>
      </w:r>
      <w:r w:rsidR="00E21EB6">
        <w:rPr>
          <w:rFonts w:cs="Arial"/>
          <w:sz w:val="24"/>
          <w:szCs w:val="24"/>
        </w:rPr>
        <w:t xml:space="preserve">el genere, dopo </w:t>
      </w:r>
      <w:r w:rsidR="00F6266F">
        <w:rPr>
          <w:rFonts w:cs="Arial"/>
          <w:sz w:val="24"/>
          <w:szCs w:val="24"/>
        </w:rPr>
        <w:t>solo</w:t>
      </w:r>
      <w:r w:rsidR="00E21EB6">
        <w:rPr>
          <w:rFonts w:cs="Arial"/>
          <w:sz w:val="24"/>
          <w:szCs w:val="24"/>
        </w:rPr>
        <w:t xml:space="preserve"> </w:t>
      </w:r>
      <w:r w:rsidRPr="00290FE5">
        <w:rPr>
          <w:rFonts w:cs="Arial"/>
          <w:sz w:val="24"/>
          <w:szCs w:val="24"/>
        </w:rPr>
        <w:t xml:space="preserve">tre anni </w:t>
      </w:r>
      <w:r w:rsidRPr="00F6266F">
        <w:rPr>
          <w:rFonts w:cs="Arial"/>
          <w:sz w:val="24"/>
          <w:szCs w:val="24"/>
        </w:rPr>
        <w:t xml:space="preserve">dalla votazione popolare, pare essere controproducente, oltreché irrispettoso nei confronti di una cittadinanza appena chiamata alle urne sull'argomento e che si è </w:t>
      </w:r>
      <w:r w:rsidRPr="00F6266F">
        <w:rPr>
          <w:rFonts w:cs="Arial"/>
          <w:sz w:val="24"/>
          <w:szCs w:val="24"/>
        </w:rPr>
        <w:lastRenderedPageBreak/>
        <w:t>espressa chiaramente al riguardo; ciò a maggior ragione se si considera il risultato comunque positivo per i diritti popolari ottenuto a seguito di un lavoro di condivisione davvero notevole all'interno delle varie forze politiche presenti in Parlamento.</w:t>
      </w:r>
    </w:p>
    <w:p w:rsidR="00F6266F" w:rsidRDefault="00C23E1A" w:rsidP="00C23E1A">
      <w:pPr>
        <w:spacing w:before="120"/>
        <w:rPr>
          <w:sz w:val="24"/>
          <w:szCs w:val="24"/>
        </w:rPr>
      </w:pPr>
      <w:r w:rsidRPr="00F6266F">
        <w:rPr>
          <w:sz w:val="24"/>
          <w:szCs w:val="24"/>
        </w:rPr>
        <w:t>Non si può "giocare" alla lotteria con riferimento a un tema così importante, proponendo soglie alla rinfusa tanto per cercare e trovare visibilità senza alcun interesse concreto a che queste possano essere discusse e accolte, per di più attraverso la presentazione di atti parlamentari che non</w:t>
      </w:r>
      <w:r w:rsidRPr="00290FE5">
        <w:rPr>
          <w:sz w:val="24"/>
          <w:szCs w:val="24"/>
        </w:rPr>
        <w:t xml:space="preserve"> argomentano in alcun modo le richieste ivi contenute; è una questione di serietà nell'esercizio del proprio lavoro di parlamentari, così come di rispetto nei confronti delle istituzioni tutte (Popolo, Parlamento e Consiglio di Stato); questo vale per le presenti quattro iniziative parlamentari elaborate, ma pure per altri atti parlamentari emananti da tutte le forze politiche rappresentate in Gran Consiglio. È inutile girarci attorno, siamo confrontati con un fenomeno crescente di atti parlamentari che sempre di più vengono elaborati solo per essere ripresi dai media on-line o dalla carta stampata – e quindi trovare spazio mediatico e, di conseguenza, possibilmente condivisione presso l'elettorato, di qualsiasi provenienza esso sia – senza alcun reale interesse che vengano veramente discussi e magari accolti a beneficio della cittadinanza o di parte di essa.</w:t>
      </w:r>
    </w:p>
    <w:p w:rsidR="00C23E1A" w:rsidRPr="00290FE5" w:rsidRDefault="00C23E1A" w:rsidP="00F6266F">
      <w:pPr>
        <w:spacing w:before="120"/>
        <w:rPr>
          <w:rFonts w:cs="Arial"/>
          <w:sz w:val="24"/>
          <w:szCs w:val="24"/>
        </w:rPr>
      </w:pPr>
      <w:r w:rsidRPr="00290FE5">
        <w:rPr>
          <w:sz w:val="24"/>
          <w:szCs w:val="24"/>
        </w:rPr>
        <w:t xml:space="preserve">Infine, per quanto concerne la questione della revoca del Consiglio di Stato e dei municipi; la Commissione rimarca il pericolo </w:t>
      </w:r>
      <w:r w:rsidRPr="00290FE5">
        <w:rPr>
          <w:rFonts w:cs="Arial"/>
          <w:sz w:val="24"/>
          <w:szCs w:val="24"/>
        </w:rPr>
        <w:t>di una riduzione del numero di firme, perché questa è una misura straordinaria che deve essere usata solamente in casi estremi, cioè in cui vi è una grave crisi istituzionale. Bisogna pertanto assolutamente evitare di rendere troppo agevole la facoltà di sfiduciare un'autorità, perché altrimenti saremmo confrontati, a ogni legislatura, con più tentativi di revocare municipi o il Consiglio di Stato, e questo unicamente a scopi di mera opportunità elettoralistica.</w:t>
      </w:r>
    </w:p>
    <w:p w:rsidR="00C23E1A" w:rsidRDefault="00C23E1A" w:rsidP="00C23E1A">
      <w:pPr>
        <w:rPr>
          <w:sz w:val="24"/>
          <w:szCs w:val="24"/>
        </w:rPr>
      </w:pPr>
    </w:p>
    <w:p w:rsidR="00C23E1A" w:rsidRPr="00290FE5" w:rsidRDefault="00C23E1A" w:rsidP="00C23E1A">
      <w:pPr>
        <w:rPr>
          <w:sz w:val="24"/>
          <w:szCs w:val="24"/>
        </w:rPr>
      </w:pPr>
    </w:p>
    <w:p w:rsidR="00C23E1A" w:rsidRPr="00290FE5" w:rsidRDefault="00C23E1A" w:rsidP="00F6266F">
      <w:pPr>
        <w:pStyle w:val="Titolo1"/>
        <w:tabs>
          <w:tab w:val="left" w:pos="567"/>
        </w:tabs>
        <w:spacing w:before="0" w:after="0"/>
        <w:rPr>
          <w:sz w:val="24"/>
          <w:szCs w:val="24"/>
        </w:rPr>
      </w:pPr>
      <w:bookmarkStart w:id="7" w:name="_Toc275593"/>
      <w:bookmarkStart w:id="8" w:name="_Toc96380612"/>
      <w:r w:rsidRPr="00290FE5">
        <w:rPr>
          <w:sz w:val="24"/>
          <w:szCs w:val="24"/>
        </w:rPr>
        <w:t>4.</w:t>
      </w:r>
      <w:r w:rsidRPr="00290FE5">
        <w:rPr>
          <w:sz w:val="24"/>
          <w:szCs w:val="24"/>
        </w:rPr>
        <w:tab/>
        <w:t>C</w:t>
      </w:r>
      <w:bookmarkEnd w:id="7"/>
      <w:r w:rsidRPr="00290FE5">
        <w:rPr>
          <w:sz w:val="24"/>
          <w:szCs w:val="24"/>
        </w:rPr>
        <w:t>ONCLUSIONI</w:t>
      </w:r>
      <w:bookmarkEnd w:id="8"/>
    </w:p>
    <w:p w:rsidR="00C23E1A" w:rsidRPr="00290FE5" w:rsidRDefault="00C23E1A" w:rsidP="00C23E1A">
      <w:pPr>
        <w:spacing w:before="120"/>
        <w:rPr>
          <w:sz w:val="24"/>
          <w:szCs w:val="24"/>
        </w:rPr>
      </w:pPr>
      <w:r w:rsidRPr="00290FE5">
        <w:rPr>
          <w:sz w:val="24"/>
          <w:szCs w:val="24"/>
        </w:rPr>
        <w:t>Ai sensi dei considerandi espressi nel presente rapporto, in particolare al capitolo 3.3, la Commissione Costituzione e leggi invita il Gran Consiglio a respingere le quattro iniziative parlamentari elaborate presentate da Simona Arigoni Zürcher per l'MPS-POP-Indipendenti volte a diminuire il numero di firme necessarie per i referendum, le iniziative popolari costituzionali e legislative nonché la revoca del Consiglio di Stato e dei municipi.</w:t>
      </w:r>
    </w:p>
    <w:p w:rsidR="00C23E1A" w:rsidRPr="00290FE5" w:rsidRDefault="00C23E1A" w:rsidP="00C23E1A">
      <w:pPr>
        <w:rPr>
          <w:rFonts w:cs="Arial"/>
          <w:sz w:val="24"/>
          <w:szCs w:val="24"/>
        </w:rPr>
      </w:pPr>
    </w:p>
    <w:p w:rsidR="00C23E1A" w:rsidRPr="00290FE5" w:rsidRDefault="00C23E1A" w:rsidP="00C23E1A">
      <w:pPr>
        <w:rPr>
          <w:rFonts w:cs="Arial"/>
          <w:sz w:val="24"/>
          <w:szCs w:val="24"/>
        </w:rPr>
      </w:pPr>
    </w:p>
    <w:p w:rsidR="00C23E1A" w:rsidRPr="00290FE5" w:rsidRDefault="00C23E1A" w:rsidP="00C23E1A">
      <w:pPr>
        <w:spacing w:after="120"/>
        <w:rPr>
          <w:rFonts w:cs="Arial"/>
          <w:sz w:val="24"/>
          <w:szCs w:val="24"/>
        </w:rPr>
      </w:pPr>
      <w:r w:rsidRPr="00290FE5">
        <w:rPr>
          <w:rFonts w:cs="Arial"/>
          <w:sz w:val="24"/>
          <w:szCs w:val="24"/>
        </w:rPr>
        <w:t>Per la Commissione Costituzione e leggi:</w:t>
      </w:r>
    </w:p>
    <w:p w:rsidR="00C23E1A" w:rsidRPr="00290FE5" w:rsidRDefault="00C23E1A" w:rsidP="00C23E1A">
      <w:pPr>
        <w:rPr>
          <w:rFonts w:cs="Arial"/>
          <w:sz w:val="24"/>
          <w:szCs w:val="24"/>
        </w:rPr>
      </w:pPr>
      <w:bookmarkStart w:id="9" w:name="OLE_LINK1"/>
      <w:bookmarkStart w:id="10" w:name="OLE_LINK2"/>
      <w:r w:rsidRPr="00290FE5">
        <w:rPr>
          <w:rFonts w:cs="Arial"/>
          <w:sz w:val="24"/>
          <w:szCs w:val="24"/>
        </w:rPr>
        <w:t>Sabrina Aldi, relat</w:t>
      </w:r>
      <w:bookmarkEnd w:id="9"/>
      <w:bookmarkEnd w:id="10"/>
      <w:r w:rsidRPr="00290FE5">
        <w:rPr>
          <w:rFonts w:cs="Arial"/>
          <w:sz w:val="24"/>
          <w:szCs w:val="24"/>
        </w:rPr>
        <w:t>rice</w:t>
      </w:r>
    </w:p>
    <w:p w:rsidR="00290FE5" w:rsidRDefault="00290FE5" w:rsidP="00C23E1A">
      <w:pPr>
        <w:rPr>
          <w:rFonts w:cs="Arial"/>
          <w:sz w:val="24"/>
          <w:szCs w:val="24"/>
        </w:rPr>
      </w:pPr>
      <w:r>
        <w:rPr>
          <w:rFonts w:cs="Arial"/>
          <w:sz w:val="24"/>
          <w:szCs w:val="24"/>
        </w:rPr>
        <w:t xml:space="preserve">Buzzini - </w:t>
      </w:r>
      <w:r w:rsidR="00C23E1A" w:rsidRPr="00290FE5">
        <w:rPr>
          <w:rFonts w:cs="Arial"/>
          <w:sz w:val="24"/>
          <w:szCs w:val="24"/>
        </w:rPr>
        <w:t xml:space="preserve">Censi - Corti - Filippini </w:t>
      </w:r>
      <w:r>
        <w:rPr>
          <w:rFonts w:cs="Arial"/>
          <w:sz w:val="24"/>
          <w:szCs w:val="24"/>
        </w:rPr>
        <w:t>-</w:t>
      </w:r>
      <w:r w:rsidR="00C23E1A" w:rsidRPr="00290FE5">
        <w:rPr>
          <w:rFonts w:cs="Arial"/>
          <w:sz w:val="24"/>
          <w:szCs w:val="24"/>
        </w:rPr>
        <w:t xml:space="preserve"> </w:t>
      </w:r>
      <w:r>
        <w:rPr>
          <w:rFonts w:cs="Arial"/>
          <w:sz w:val="24"/>
          <w:szCs w:val="24"/>
        </w:rPr>
        <w:t xml:space="preserve">Gendotti - </w:t>
      </w:r>
      <w:r w:rsidR="00C23E1A" w:rsidRPr="00290FE5">
        <w:rPr>
          <w:rFonts w:cs="Arial"/>
          <w:sz w:val="24"/>
          <w:szCs w:val="24"/>
        </w:rPr>
        <w:t xml:space="preserve">Genini </w:t>
      </w:r>
      <w:r>
        <w:rPr>
          <w:rFonts w:cs="Arial"/>
          <w:sz w:val="24"/>
          <w:szCs w:val="24"/>
        </w:rPr>
        <w:t>-</w:t>
      </w:r>
    </w:p>
    <w:p w:rsidR="00290FE5" w:rsidRDefault="00C23E1A" w:rsidP="00C23E1A">
      <w:pPr>
        <w:rPr>
          <w:rFonts w:cs="Arial"/>
          <w:sz w:val="24"/>
          <w:szCs w:val="24"/>
        </w:rPr>
      </w:pPr>
      <w:r w:rsidRPr="00290FE5">
        <w:rPr>
          <w:rFonts w:cs="Arial"/>
          <w:sz w:val="24"/>
          <w:szCs w:val="24"/>
        </w:rPr>
        <w:t>Ghisolfi -</w:t>
      </w:r>
      <w:r w:rsidR="00290FE5">
        <w:rPr>
          <w:rFonts w:cs="Arial"/>
          <w:sz w:val="24"/>
          <w:szCs w:val="24"/>
        </w:rPr>
        <w:t xml:space="preserve"> </w:t>
      </w:r>
      <w:r w:rsidRPr="00290FE5">
        <w:rPr>
          <w:rFonts w:cs="Arial"/>
          <w:sz w:val="24"/>
          <w:szCs w:val="24"/>
        </w:rPr>
        <w:t>Imelli - K</w:t>
      </w:r>
      <w:r w:rsidR="00290FE5">
        <w:rPr>
          <w:rFonts w:cs="Arial"/>
          <w:sz w:val="24"/>
          <w:szCs w:val="24"/>
        </w:rPr>
        <w:t>äppeli - Lepori C. - Lepori D. -</w:t>
      </w:r>
    </w:p>
    <w:p w:rsidR="00C23E1A" w:rsidRPr="00290FE5" w:rsidRDefault="00C23E1A" w:rsidP="00C23E1A">
      <w:pPr>
        <w:rPr>
          <w:rFonts w:cs="Arial"/>
          <w:sz w:val="24"/>
          <w:szCs w:val="24"/>
        </w:rPr>
      </w:pPr>
      <w:r w:rsidRPr="00290FE5">
        <w:rPr>
          <w:rFonts w:cs="Arial"/>
          <w:sz w:val="24"/>
          <w:szCs w:val="24"/>
        </w:rPr>
        <w:t>Passardi -</w:t>
      </w:r>
      <w:r w:rsidR="00290FE5">
        <w:rPr>
          <w:rFonts w:cs="Arial"/>
          <w:sz w:val="24"/>
          <w:szCs w:val="24"/>
        </w:rPr>
        <w:t xml:space="preserve"> </w:t>
      </w:r>
      <w:r w:rsidRPr="00290FE5">
        <w:rPr>
          <w:rFonts w:cs="Arial"/>
          <w:sz w:val="24"/>
          <w:szCs w:val="24"/>
        </w:rPr>
        <w:t>Ris - Stephani - Terraneo - Viscardi</w:t>
      </w:r>
    </w:p>
    <w:p w:rsidR="00C23E1A" w:rsidRDefault="00C23E1A" w:rsidP="00C23E1A">
      <w:pPr>
        <w:rPr>
          <w:rFonts w:cs="Arial"/>
          <w:sz w:val="24"/>
          <w:szCs w:val="24"/>
        </w:rPr>
      </w:pPr>
    </w:p>
    <w:p w:rsidR="0021535E" w:rsidRDefault="0021535E" w:rsidP="00C23E1A">
      <w:pPr>
        <w:rPr>
          <w:rFonts w:cs="Arial"/>
          <w:sz w:val="24"/>
          <w:szCs w:val="24"/>
        </w:rPr>
      </w:pPr>
    </w:p>
    <w:p w:rsidR="0021535E" w:rsidRDefault="0021535E" w:rsidP="00C23E1A">
      <w:pPr>
        <w:rPr>
          <w:rFonts w:cs="Arial"/>
          <w:sz w:val="24"/>
          <w:szCs w:val="24"/>
        </w:rPr>
      </w:pPr>
    </w:p>
    <w:p w:rsidR="00720CF1" w:rsidRDefault="00720CF1" w:rsidP="00C23E1A">
      <w:pPr>
        <w:rPr>
          <w:rFonts w:cs="Arial"/>
          <w:sz w:val="24"/>
          <w:szCs w:val="24"/>
        </w:rPr>
      </w:pPr>
    </w:p>
    <w:p w:rsidR="00720CF1" w:rsidRDefault="00720CF1" w:rsidP="00C23E1A">
      <w:pPr>
        <w:rPr>
          <w:rFonts w:cs="Arial"/>
          <w:sz w:val="24"/>
          <w:szCs w:val="24"/>
        </w:rPr>
      </w:pPr>
    </w:p>
    <w:p w:rsidR="0021535E" w:rsidRPr="00290FE5" w:rsidRDefault="0021535E" w:rsidP="00C23E1A">
      <w:pPr>
        <w:rPr>
          <w:rFonts w:cs="Arial"/>
          <w:sz w:val="24"/>
          <w:szCs w:val="24"/>
        </w:rPr>
      </w:pPr>
    </w:p>
    <w:p w:rsidR="00C23E1A" w:rsidRPr="0021535E" w:rsidRDefault="00C23E1A" w:rsidP="00C23E1A">
      <w:pPr>
        <w:rPr>
          <w:rFonts w:cs="Arial"/>
        </w:rPr>
      </w:pPr>
      <w:r w:rsidRPr="0021535E">
        <w:rPr>
          <w:rFonts w:cs="Arial"/>
          <w:u w:val="single"/>
        </w:rPr>
        <w:t>Allegato</w:t>
      </w:r>
      <w:r w:rsidRPr="0021535E">
        <w:rPr>
          <w:rFonts w:cs="Arial"/>
        </w:rPr>
        <w:t>:</w:t>
      </w:r>
    </w:p>
    <w:p w:rsidR="00290FE5" w:rsidRPr="0021535E" w:rsidRDefault="00720CF1" w:rsidP="00720CF1">
      <w:pPr>
        <w:spacing w:before="60"/>
        <w:rPr>
          <w:rFonts w:cs="Arial"/>
        </w:rPr>
      </w:pPr>
      <w:r>
        <w:rPr>
          <w:rFonts w:cs="Arial"/>
        </w:rPr>
        <w:t>D</w:t>
      </w:r>
      <w:r w:rsidR="00C23E1A" w:rsidRPr="0021535E">
        <w:rPr>
          <w:rFonts w:cs="Arial"/>
        </w:rPr>
        <w:t>ocumento "Confronto intercantonale: numero di firme e tempo di raccolta delle firme per referendum, iniziative popolari e revoca di Consiglio di</w:t>
      </w:r>
      <w:r w:rsidR="00290FE5" w:rsidRPr="0021535E">
        <w:rPr>
          <w:rFonts w:cs="Arial"/>
        </w:rPr>
        <w:t xml:space="preserve"> Stato e municipi", agosto 2021</w:t>
      </w:r>
    </w:p>
    <w:sectPr w:rsidR="00290FE5" w:rsidRPr="0021535E" w:rsidSect="0037511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9D4" w:rsidRDefault="00FC19D4" w:rsidP="00F657BF">
      <w:r>
        <w:separator/>
      </w:r>
    </w:p>
  </w:endnote>
  <w:endnote w:type="continuationSeparator" w:id="0">
    <w:p w:rsidR="00FC19D4" w:rsidRDefault="00FC19D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D25CB" w:rsidP="00912E34">
          <w:pPr>
            <w:tabs>
              <w:tab w:val="center" w:pos="2382"/>
            </w:tabs>
          </w:pPr>
        </w:p>
      </w:tc>
      <w:tc>
        <w:tcPr>
          <w:tcW w:w="721" w:type="dxa"/>
        </w:tcPr>
        <w:p w:rsidR="00912E34" w:rsidRPr="003D1008" w:rsidRDefault="00BF2D54"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F2D54"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D25CB"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D25CB">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9D4" w:rsidRDefault="00FC19D4" w:rsidP="00F657BF">
      <w:r>
        <w:separator/>
      </w:r>
    </w:p>
  </w:footnote>
  <w:footnote w:type="continuationSeparator" w:id="0">
    <w:p w:rsidR="00FC19D4" w:rsidRDefault="00FC19D4" w:rsidP="00F657BF">
      <w:r>
        <w:continuationSeparator/>
      </w:r>
    </w:p>
  </w:footnote>
  <w:footnote w:id="1">
    <w:p w:rsidR="00C23E1A" w:rsidRPr="00720CF1" w:rsidRDefault="00C23E1A" w:rsidP="00720CF1">
      <w:pPr>
        <w:pStyle w:val="Testonotaapidipagina"/>
        <w:spacing w:before="60" w:after="0"/>
        <w:jc w:val="both"/>
        <w:rPr>
          <w:sz w:val="20"/>
          <w:lang w:val="it-CH"/>
        </w:rPr>
      </w:pPr>
      <w:r w:rsidRPr="00720CF1">
        <w:rPr>
          <w:rStyle w:val="Rimandonotaapidipagina"/>
          <w:sz w:val="20"/>
        </w:rPr>
        <w:footnoteRef/>
      </w:r>
      <w:r w:rsidRPr="00720CF1">
        <w:rPr>
          <w:sz w:val="20"/>
        </w:rPr>
        <w:t xml:space="preserve"> </w:t>
      </w:r>
      <w:r w:rsidRPr="00720CF1">
        <w:rPr>
          <w:sz w:val="20"/>
          <w:lang w:val="it-CH"/>
        </w:rPr>
        <w:t>Sonia Fenazzi, "Non è possibile che il popolo diriga lo Stato", 1° marzo 2019</w:t>
      </w:r>
      <w:r w:rsidR="00683967" w:rsidRPr="00720CF1">
        <w:rPr>
          <w:sz w:val="20"/>
          <w:lang w:val="it-CH"/>
        </w:rPr>
        <w:t>.</w:t>
      </w:r>
    </w:p>
    <w:p w:rsidR="00C23E1A" w:rsidRPr="00720CF1" w:rsidRDefault="00C23E1A" w:rsidP="00FD25CB">
      <w:pPr>
        <w:pStyle w:val="Testonotaapidipagina"/>
        <w:spacing w:after="120"/>
        <w:jc w:val="both"/>
        <w:rPr>
          <w:sz w:val="20"/>
          <w:lang w:val="it-CH"/>
        </w:rPr>
      </w:pPr>
      <w:r w:rsidRPr="00720CF1">
        <w:rPr>
          <w:sz w:val="20"/>
          <w:lang w:val="it-CH"/>
        </w:rPr>
        <w:t>(</w:t>
      </w:r>
      <w:hyperlink r:id="rId1" w:history="1">
        <w:r w:rsidRPr="00720CF1">
          <w:rPr>
            <w:rStyle w:val="Collegamentoipertestuale"/>
            <w:sz w:val="20"/>
            <w:lang w:val="it-CH"/>
          </w:rPr>
          <w:t>https://www.swissinfo.ch/ita/strumenti-democratici_-non-%C3%A8-possibile-che-il-popolo-diriga-lo-stato-/44777866</w:t>
        </w:r>
      </w:hyperlink>
      <w:r w:rsidRPr="00720CF1">
        <w:rPr>
          <w:sz w:val="20"/>
          <w:lang w:val="it-CH"/>
        </w:rPr>
        <w:t>).</w:t>
      </w:r>
    </w:p>
  </w:footnote>
  <w:footnote w:id="2">
    <w:p w:rsidR="00C23E1A" w:rsidRPr="00683967" w:rsidRDefault="00C23E1A" w:rsidP="00683967">
      <w:pPr>
        <w:pStyle w:val="Testonotaapidipagina"/>
        <w:spacing w:before="60"/>
        <w:jc w:val="both"/>
        <w:rPr>
          <w:sz w:val="20"/>
          <w:lang w:val="it-CH"/>
        </w:rPr>
      </w:pPr>
      <w:r w:rsidRPr="00683967">
        <w:rPr>
          <w:rStyle w:val="Rimandonotaapidipagina"/>
          <w:sz w:val="20"/>
        </w:rPr>
        <w:footnoteRef/>
      </w:r>
      <w:r w:rsidRPr="00683967">
        <w:rPr>
          <w:sz w:val="20"/>
        </w:rPr>
        <w:t xml:space="preserve"> </w:t>
      </w:r>
      <w:r w:rsidRPr="00683967">
        <w:rPr>
          <w:sz w:val="20"/>
          <w:lang w:val="it-CH"/>
        </w:rPr>
        <w:t>Cfr. allegato "Confronto intercantonale: numero di firme e tempo di raccolta delle firme per referendum, iniziative popolari e revoca di Consiglio di Stato e municipi", agosto 2021.</w:t>
      </w:r>
    </w:p>
  </w:footnote>
  <w:footnote w:id="3">
    <w:p w:rsidR="00C23E1A" w:rsidRPr="00720CF1" w:rsidRDefault="00C23E1A" w:rsidP="00683967">
      <w:pPr>
        <w:pStyle w:val="Testonotaapidipagina"/>
        <w:spacing w:before="60"/>
        <w:jc w:val="both"/>
        <w:rPr>
          <w:sz w:val="20"/>
          <w:lang w:val="it-CH"/>
        </w:rPr>
      </w:pPr>
      <w:r w:rsidRPr="00720CF1">
        <w:rPr>
          <w:rStyle w:val="Rimandonotaapidipagina"/>
          <w:sz w:val="20"/>
          <w:lang w:val="it-CH"/>
        </w:rPr>
        <w:footnoteRef/>
      </w:r>
      <w:r w:rsidRPr="00720CF1">
        <w:rPr>
          <w:sz w:val="20"/>
          <w:lang w:val="it-CH"/>
        </w:rPr>
        <w:t xml:space="preserve"> La revisione della </w:t>
      </w:r>
      <w:proofErr w:type="spellStart"/>
      <w:r w:rsidRPr="00720CF1">
        <w:rPr>
          <w:sz w:val="20"/>
          <w:lang w:val="it-CH"/>
        </w:rPr>
        <w:t>LEDP</w:t>
      </w:r>
      <w:proofErr w:type="spellEnd"/>
      <w:r w:rsidRPr="00720CF1">
        <w:rPr>
          <w:sz w:val="20"/>
          <w:lang w:val="it-CH"/>
        </w:rPr>
        <w:t xml:space="preserve"> uscita dai lavori dell'ex Commissione speciale Costituzione e diritti politici è stata accolta dal Gran Consiglio a larga maggioranza in data 6 novembre 2018.</w:t>
      </w:r>
    </w:p>
  </w:footnote>
  <w:footnote w:id="4">
    <w:p w:rsidR="00C23E1A" w:rsidRPr="00720CF1" w:rsidRDefault="00C23E1A" w:rsidP="00683967">
      <w:pPr>
        <w:pStyle w:val="Testonotaapidipagina"/>
        <w:spacing w:before="60"/>
        <w:jc w:val="both"/>
        <w:rPr>
          <w:szCs w:val="22"/>
          <w:lang w:val="it-CH"/>
        </w:rPr>
      </w:pPr>
      <w:r w:rsidRPr="00720CF1">
        <w:rPr>
          <w:rStyle w:val="Rimandonotaapidipagina"/>
          <w:sz w:val="20"/>
          <w:lang w:val="it-CH"/>
        </w:rPr>
        <w:footnoteRef/>
      </w:r>
      <w:r w:rsidRPr="00720CF1">
        <w:rPr>
          <w:sz w:val="20"/>
          <w:lang w:val="it-CH"/>
        </w:rPr>
        <w:t xml:space="preserve"> L'iniziativa di Sergio Morisoli traeva spunto dalle richieste dell'iniziativa popolare costituzionale elaborata del 18 aprile 2005 "Più potere al Popolo con diritti popolari agevolati", che chiedeva di ridurre sensibilmente il numero di firme necessarie per il deposito di una domanda di iniziativa o </w:t>
      </w:r>
      <w:r w:rsidR="00683967" w:rsidRPr="00720CF1">
        <w:rPr>
          <w:sz w:val="20"/>
          <w:lang w:val="it-CH"/>
        </w:rPr>
        <w:t>di referendum e di</w:t>
      </w:r>
      <w:r w:rsidRPr="00720CF1">
        <w:rPr>
          <w:sz w:val="20"/>
          <w:lang w:val="it-CH"/>
        </w:rPr>
        <w:t xml:space="preserve"> estendere i termini per la raccolta delle firme, l'iniziativa popolare è stata respinta con il 50.8% di voti contrari.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A32AA9F1-9DFD-4022-9F17-C0D577C82060}"/>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C23E1A" w:rsidP="00A532F6">
              <w:pPr>
                <w:pStyle w:val="Page"/>
                <w:rPr>
                  <w:rFonts w:ascii="Gill Alt One MT Light" w:hAnsi="Gill Alt One MT Light"/>
                  <w:sz w:val="16"/>
                  <w:szCs w:val="16"/>
                </w:rPr>
              </w:pPr>
              <w:r>
                <w:rPr>
                  <w:rFonts w:ascii="Gill Alt One MT Light" w:hAnsi="Gill Alt One MT Light"/>
                  <w:sz w:val="16"/>
                  <w:szCs w:val="16"/>
                </w:rPr>
                <w:t>CONSIGLIO DI STATO</w:t>
              </w:r>
            </w:p>
          </w:tc>
        </w:sdtContent>
      </w:sdt>
      <w:tc>
        <w:tcPr>
          <w:tcW w:w="1710" w:type="dxa"/>
          <w:tcBorders>
            <w:bottom w:val="single" w:sz="4" w:space="0" w:color="auto"/>
          </w:tcBorders>
          <w:vAlign w:val="bottom"/>
        </w:tcPr>
        <w:p w:rsidR="005012EC" w:rsidRPr="004204CB" w:rsidRDefault="00BF2D54"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D25CB">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D25CB">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A32AA9F1-9DFD-4022-9F17-C0D577C82060}"/>
          <w:text w:multiLine="1"/>
        </w:sdtPr>
        <w:sdtEndPr/>
        <w:sdtContent>
          <w:tc>
            <w:tcPr>
              <w:tcW w:w="8383" w:type="dxa"/>
              <w:tcBorders>
                <w:left w:val="single" w:sz="4" w:space="0" w:color="auto"/>
              </w:tcBorders>
              <w:tcMar>
                <w:top w:w="0" w:type="dxa"/>
                <w:left w:w="142" w:type="dxa"/>
              </w:tcMar>
            </w:tcPr>
            <w:p w:rsidR="005012EC" w:rsidRPr="00E8185F" w:rsidRDefault="00157141" w:rsidP="00C23E1A">
              <w:pPr>
                <w:pStyle w:val="Information"/>
                <w:rPr>
                  <w:rFonts w:ascii="Gill Sans Display MT Pro BdCn" w:hAnsi="Gill Sans Display MT Pro BdCn"/>
                  <w:sz w:val="18"/>
                  <w:szCs w:val="18"/>
                  <w:lang w:val="de-DE"/>
                </w:rPr>
              </w:pPr>
              <w:r w:rsidRPr="00157141">
                <w:rPr>
                  <w:rFonts w:ascii="Gill Sans Display MT Pro BdCn" w:hAnsi="Gill Sans Display MT Pro BdCn"/>
                  <w:sz w:val="18"/>
                  <w:szCs w:val="18"/>
                </w:rPr>
                <w:t xml:space="preserve">Rapporto </w:t>
              </w:r>
              <w:r w:rsidR="00C23E1A">
                <w:rPr>
                  <w:rFonts w:ascii="Gill Sans Display MT Pro BdCn" w:hAnsi="Gill Sans Display MT Pro BdCn"/>
                  <w:sz w:val="18"/>
                  <w:szCs w:val="18"/>
                </w:rPr>
                <w:t xml:space="preserve">n. 8004 R </w:t>
              </w:r>
              <w:r w:rsidR="00932672" w:rsidRPr="00157141">
                <w:rPr>
                  <w:rFonts w:ascii="Gill Sans Display MT Pro BdCn" w:hAnsi="Gill Sans Display MT Pro BdCn"/>
                  <w:sz w:val="18"/>
                  <w:szCs w:val="18"/>
                </w:rPr>
                <w:t>del</w:t>
              </w:r>
              <w:r w:rsidR="00C23E1A">
                <w:rPr>
                  <w:rFonts w:ascii="Gill Sans Display MT Pro BdCn" w:hAnsi="Gill Sans Display MT Pro BdCn"/>
                  <w:sz w:val="18"/>
                  <w:szCs w:val="18"/>
                </w:rPr>
                <w:t xml:space="preserve"> 15 </w:t>
              </w:r>
              <w:r w:rsidRPr="00157141">
                <w:rPr>
                  <w:rFonts w:ascii="Gill Sans Display MT Pro BdCn" w:hAnsi="Gill Sans Display MT Pro BdCn"/>
                  <w:sz w:val="18"/>
                  <w:szCs w:val="18"/>
                </w:rPr>
                <w:t>febbraio</w:t>
              </w:r>
              <w:r w:rsidR="00932672" w:rsidRPr="00157141">
                <w:rPr>
                  <w:rFonts w:ascii="Gill Sans Display MT Pro BdCn" w:hAnsi="Gill Sans Display MT Pro BdCn"/>
                  <w:sz w:val="18"/>
                  <w:szCs w:val="18"/>
                </w:rPr>
                <w:t xml:space="preserve"> 2022</w:t>
              </w:r>
            </w:p>
          </w:tc>
        </w:sdtContent>
      </w:sdt>
      <w:tc>
        <w:tcPr>
          <w:tcW w:w="1710" w:type="dxa"/>
          <w:tcBorders>
            <w:top w:val="single" w:sz="4" w:space="0" w:color="auto"/>
          </w:tcBorders>
        </w:tcPr>
        <w:p w:rsidR="005012EC" w:rsidRPr="00E043A3" w:rsidRDefault="00FD25CB" w:rsidP="00662409">
          <w:pPr>
            <w:pStyle w:val="InvisibleLine"/>
            <w:rPr>
              <w:lang w:val="de-DE"/>
            </w:rPr>
          </w:pPr>
        </w:p>
      </w:tc>
    </w:tr>
  </w:tbl>
  <w:p w:rsidR="00F657BF" w:rsidRPr="00980362" w:rsidRDefault="00BF2D54"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32AA9F1-9DFD-4022-9F17-C0D577C82060}"/>
                            <w:text w:multiLine="1"/>
                          </w:sdtPr>
                          <w:sdtEndPr/>
                          <w:sdtContent>
                            <w:p w:rsidR="008065E8" w:rsidRPr="00411371" w:rsidRDefault="00BF2D54"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32AA9F1-9DFD-4022-9F17-C0D577C82060}"/>
                      <w:text w:multiLine="1"/>
                    </w:sdtPr>
                    <w:sdtEndPr/>
                    <w:sdtContent>
                      <w:p w:rsidR="008065E8" w:rsidRPr="00411371" w:rsidRDefault="00BF2D54"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D65210" w:rsidTr="0098208F">
      <w:trPr>
        <w:trHeight w:val="586"/>
      </w:trPr>
      <w:tc>
        <w:tcPr>
          <w:tcW w:w="2440" w:type="pct"/>
          <w:gridSpan w:val="3"/>
          <w:tcBorders>
            <w:top w:val="nil"/>
            <w:left w:val="nil"/>
            <w:bottom w:val="single" w:sz="4" w:space="0" w:color="auto"/>
          </w:tcBorders>
          <w:vAlign w:val="bottom"/>
        </w:tcPr>
        <w:p w:rsidR="00662409" w:rsidRPr="003108C0" w:rsidRDefault="00FD25CB" w:rsidP="00D07D6E">
          <w:pPr>
            <w:pStyle w:val="InvisibleLine"/>
            <w:ind w:left="150"/>
            <w:rPr>
              <w:sz w:val="16"/>
            </w:rPr>
          </w:pPr>
        </w:p>
      </w:tc>
      <w:tc>
        <w:tcPr>
          <w:tcW w:w="373" w:type="pct"/>
          <w:tcBorders>
            <w:top w:val="nil"/>
            <w:bottom w:val="single" w:sz="4" w:space="0" w:color="auto"/>
          </w:tcBorders>
          <w:vAlign w:val="bottom"/>
        </w:tcPr>
        <w:p w:rsidR="00662409" w:rsidRPr="003108C0" w:rsidRDefault="00FD25CB" w:rsidP="00D07D6E">
          <w:pPr>
            <w:pStyle w:val="Level"/>
            <w:ind w:left="150"/>
            <w:rPr>
              <w:sz w:val="16"/>
            </w:rPr>
          </w:pPr>
        </w:p>
      </w:tc>
      <w:tc>
        <w:tcPr>
          <w:tcW w:w="209" w:type="pct"/>
          <w:tcBorders>
            <w:top w:val="nil"/>
            <w:bottom w:val="single" w:sz="4" w:space="0" w:color="auto"/>
          </w:tcBorders>
        </w:tcPr>
        <w:p w:rsidR="00662409" w:rsidRDefault="00BF2D54"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D65210" w:rsidRDefault="00BF2D54" w:rsidP="00D07D6E">
          <w:pPr>
            <w:pStyle w:val="HeaderDecisione"/>
            <w:spacing w:after="60"/>
            <w:ind w:left="150"/>
            <w:jc w:val="right"/>
            <w:rPr>
              <w:rFonts w:asciiTheme="minorHAnsi" w:hAnsiTheme="minorHAnsi" w:cstheme="minorHAnsi"/>
              <w:sz w:val="24"/>
            </w:rPr>
          </w:pPr>
          <w:r w:rsidRPr="00D65210">
            <w:rPr>
              <w:rFonts w:asciiTheme="minorHAnsi" w:hAnsiTheme="minorHAnsi" w:cstheme="minorHAnsi"/>
              <w:sz w:val="24"/>
            </w:rPr>
            <w:fldChar w:fldCharType="begin"/>
          </w:r>
          <w:r w:rsidRPr="00D65210">
            <w:rPr>
              <w:rFonts w:asciiTheme="minorHAnsi" w:hAnsiTheme="minorHAnsi" w:cstheme="minorHAnsi"/>
              <w:sz w:val="24"/>
            </w:rPr>
            <w:instrText xml:space="preserve"> PAGE   \* MERGEFORMAT </w:instrText>
          </w:r>
          <w:r w:rsidRPr="00D65210">
            <w:rPr>
              <w:rFonts w:asciiTheme="minorHAnsi" w:hAnsiTheme="minorHAnsi" w:cstheme="minorHAnsi"/>
              <w:sz w:val="24"/>
            </w:rPr>
            <w:fldChar w:fldCharType="separate"/>
          </w:r>
          <w:r w:rsidR="00FD25CB">
            <w:rPr>
              <w:rFonts w:asciiTheme="minorHAnsi" w:hAnsiTheme="minorHAnsi" w:cstheme="minorHAnsi"/>
              <w:noProof/>
              <w:sz w:val="24"/>
            </w:rPr>
            <w:t>1</w:t>
          </w:r>
          <w:r w:rsidRPr="00D65210">
            <w:rPr>
              <w:rFonts w:asciiTheme="minorHAnsi" w:hAnsiTheme="minorHAnsi" w:cstheme="minorHAnsi"/>
              <w:sz w:val="24"/>
            </w:rPr>
            <w:fldChar w:fldCharType="end"/>
          </w:r>
          <w:r w:rsidRPr="00D65210">
            <w:rPr>
              <w:rFonts w:asciiTheme="minorHAnsi" w:hAnsiTheme="minorHAnsi" w:cstheme="minorHAnsi"/>
              <w:sz w:val="24"/>
            </w:rPr>
            <w:t xml:space="preserve"> di </w:t>
          </w:r>
          <w:r w:rsidRPr="00D65210">
            <w:rPr>
              <w:rFonts w:asciiTheme="minorHAnsi" w:hAnsiTheme="minorHAnsi" w:cstheme="minorHAnsi"/>
              <w:sz w:val="24"/>
            </w:rPr>
            <w:fldChar w:fldCharType="begin"/>
          </w:r>
          <w:r w:rsidRPr="00D65210">
            <w:rPr>
              <w:rFonts w:asciiTheme="minorHAnsi" w:hAnsiTheme="minorHAnsi" w:cstheme="minorHAnsi"/>
              <w:sz w:val="24"/>
            </w:rPr>
            <w:instrText xml:space="preserve"> NUMPAGES   \* MERGEFORMAT </w:instrText>
          </w:r>
          <w:r w:rsidRPr="00D65210">
            <w:rPr>
              <w:rFonts w:asciiTheme="minorHAnsi" w:hAnsiTheme="minorHAnsi" w:cstheme="minorHAnsi"/>
              <w:sz w:val="24"/>
            </w:rPr>
            <w:fldChar w:fldCharType="separate"/>
          </w:r>
          <w:r w:rsidR="00FD25CB">
            <w:rPr>
              <w:rFonts w:asciiTheme="minorHAnsi" w:hAnsiTheme="minorHAnsi" w:cstheme="minorHAnsi"/>
              <w:noProof/>
              <w:sz w:val="24"/>
            </w:rPr>
            <w:t>6</w:t>
          </w:r>
          <w:r w:rsidRPr="00D65210">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32AA9F1-9DFD-4022-9F17-C0D577C82060}"/>
          <w:text w:multiLine="1"/>
        </w:sdtPr>
        <w:sdtEndPr/>
        <w:sdtContent>
          <w:tc>
            <w:tcPr>
              <w:tcW w:w="5000" w:type="pct"/>
              <w:gridSpan w:val="6"/>
              <w:tcBorders>
                <w:left w:val="nil"/>
                <w:right w:val="nil"/>
              </w:tcBorders>
              <w:noWrap/>
              <w:tcMar>
                <w:top w:w="0" w:type="dxa"/>
              </w:tcMar>
              <w:vAlign w:val="bottom"/>
            </w:tcPr>
            <w:p w:rsidR="00662409" w:rsidRPr="008C03B5" w:rsidRDefault="00932672"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F2D54"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D25CB"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F2D54"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D25CB"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F2D54"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D25CB"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FC19D4" w:rsidRDefault="00C23E1A" w:rsidP="00D65210">
          <w:pPr>
            <w:pStyle w:val="InvisibleLine"/>
            <w:spacing w:line="280" w:lineRule="exact"/>
            <w:rPr>
              <w:rFonts w:cs="Calibri"/>
              <w:b/>
              <w:sz w:val="24"/>
              <w:szCs w:val="24"/>
            </w:rPr>
          </w:pPr>
          <w:r>
            <w:rPr>
              <w:rFonts w:cs="Calibri"/>
              <w:b/>
              <w:sz w:val="24"/>
              <w:szCs w:val="24"/>
            </w:rPr>
            <w:t>8004 R</w:t>
          </w:r>
        </w:p>
      </w:tc>
      <w:sdt>
        <w:sdtPr>
          <w:rPr>
            <w:sz w:val="24"/>
          </w:rPr>
          <w:alias w:val="DocParam.Date"/>
          <w:id w:val="-464426178"/>
          <w:dataBinding w:xpath="//DateTime[@id='DocParam.Date']" w:storeItemID="{A32AA9F1-9DFD-4022-9F17-C0D577C82060}"/>
          <w:date w:fullDate="2022-02-15T00: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C23E1A" w:rsidP="00D65210">
              <w:pPr>
                <w:pStyle w:val="Data"/>
              </w:pPr>
              <w:r>
                <w:rPr>
                  <w:sz w:val="24"/>
                </w:rPr>
                <w:t>15</w:t>
              </w:r>
              <w:r w:rsidR="00D65210">
                <w:rPr>
                  <w:sz w:val="24"/>
                </w:rPr>
                <w:t xml:space="preserve"> febbraio</w:t>
              </w:r>
              <w:r w:rsidR="00932672">
                <w:rPr>
                  <w:sz w:val="24"/>
                </w:rPr>
                <w:t xml:space="preserve"> 2022</w:t>
              </w:r>
            </w:p>
          </w:tc>
        </w:sdtContent>
      </w:sdt>
      <w:tc>
        <w:tcPr>
          <w:tcW w:w="3218" w:type="pct"/>
          <w:gridSpan w:val="4"/>
          <w:tcBorders>
            <w:top w:val="nil"/>
            <w:left w:val="nil"/>
            <w:bottom w:val="nil"/>
            <w:right w:val="nil"/>
          </w:tcBorders>
        </w:tcPr>
        <w:p w:rsidR="008C03B5" w:rsidRPr="00FC19D4" w:rsidRDefault="00FD25CB" w:rsidP="00C23E1A">
          <w:pPr>
            <w:pStyle w:val="Data"/>
            <w:rPr>
              <w:rFonts w:ascii="Calibri" w:hAnsi="Calibri" w:cs="Calibri"/>
              <w:sz w:val="23"/>
              <w:szCs w:val="23"/>
            </w:rPr>
          </w:pPr>
          <w:sdt>
            <w:sdtPr>
              <w:rPr>
                <w:smallCaps/>
                <w:sz w:val="24"/>
                <w:szCs w:val="24"/>
              </w:rPr>
              <w:alias w:val="CustomElements.Fields.Dipartimenti"/>
              <w:id w:val="-1138097914"/>
              <w:dataBinding w:xpath="//Text[@id='CustomElements.Fields.Dipartimenti']" w:storeItemID="{A32AA9F1-9DFD-4022-9F17-C0D577C82060}"/>
              <w:text w:multiLine="1"/>
            </w:sdtPr>
            <w:sdtEndPr/>
            <w:sdtContent>
              <w:r w:rsidR="00C23E1A">
                <w:rPr>
                  <w:smallCaps/>
                  <w:sz w:val="24"/>
                  <w:szCs w:val="24"/>
                </w:rPr>
                <w:t>CONSIGLIO DI</w:t>
              </w:r>
              <w:r w:rsidR="00D65210" w:rsidRPr="00157141">
                <w:rPr>
                  <w:smallCaps/>
                  <w:sz w:val="24"/>
                  <w:szCs w:val="24"/>
                </w:rPr>
                <w:t xml:space="preserve"> STATO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D25CB" w:rsidP="00D07D6E">
          <w:pPr>
            <w:pStyle w:val="Level"/>
            <w:ind w:left="150"/>
            <w:rPr>
              <w:rFonts w:ascii="Gill Alt One MT Light" w:hAnsi="Gill Alt One MT Light"/>
              <w:sz w:val="16"/>
              <w:szCs w:val="16"/>
            </w:rPr>
          </w:pPr>
        </w:p>
      </w:tc>
    </w:tr>
  </w:tbl>
  <w:p w:rsidR="00F657BF" w:rsidRPr="00DA2879" w:rsidRDefault="00BF2D54"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32AA9F1-9DFD-4022-9F17-C0D577C82060}"/>
                            <w:text w:multiLine="1"/>
                          </w:sdtPr>
                          <w:sdtEndPr/>
                          <w:sdtContent>
                            <w:p w:rsidR="00E93620" w:rsidRPr="00411371" w:rsidRDefault="00BF2D54"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32AA9F1-9DFD-4022-9F17-C0D577C82060}"/>
                      <w:text w:multiLine="1"/>
                    </w:sdtPr>
                    <w:sdtEndPr/>
                    <w:sdtContent>
                      <w:p w:rsidR="00E93620" w:rsidRPr="00411371" w:rsidRDefault="00BF2D54"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7427D4"/>
    <w:multiLevelType w:val="hybridMultilevel"/>
    <w:tmpl w:val="D620027E"/>
    <w:lvl w:ilvl="0" w:tplc="35F0CB24">
      <w:start w:val="1"/>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27011AFA"/>
    <w:multiLevelType w:val="hybridMultilevel"/>
    <w:tmpl w:val="31A84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581A73"/>
    <w:multiLevelType w:val="hybridMultilevel"/>
    <w:tmpl w:val="EBBE574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8166FB1"/>
    <w:multiLevelType w:val="hybridMultilevel"/>
    <w:tmpl w:val="2CA66216"/>
    <w:lvl w:ilvl="0" w:tplc="08100017">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19" w15:restartNumberingAfterBreak="0">
    <w:nsid w:val="3BBB2D3D"/>
    <w:multiLevelType w:val="hybridMultilevel"/>
    <w:tmpl w:val="FF945A74"/>
    <w:lvl w:ilvl="0" w:tplc="3E969470">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2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9D524CC"/>
    <w:multiLevelType w:val="multilevel"/>
    <w:tmpl w:val="953CA1B2"/>
    <w:numStyleLink w:val="HeadingList"/>
  </w:abstractNum>
  <w:abstractNum w:abstractNumId="22" w15:restartNumberingAfterBreak="0">
    <w:nsid w:val="53E40EAF"/>
    <w:multiLevelType w:val="hybridMultilevel"/>
    <w:tmpl w:val="26BA01B6"/>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550A294D"/>
    <w:multiLevelType w:val="hybridMultilevel"/>
    <w:tmpl w:val="60A8A06C"/>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21"/>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20"/>
  </w:num>
  <w:num w:numId="5">
    <w:abstractNumId w:val="17"/>
  </w:num>
  <w:num w:numId="6">
    <w:abstractNumId w:val="12"/>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9"/>
  </w:num>
  <w:num w:numId="20">
    <w:abstractNumId w:val="13"/>
  </w:num>
  <w:num w:numId="21">
    <w:abstractNumId w:val="18"/>
  </w:num>
  <w:num w:numId="22">
    <w:abstractNumId w:val="15"/>
  </w:num>
  <w:num w:numId="23">
    <w:abstractNumId w:val="23"/>
  </w:num>
  <w:num w:numId="2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D4"/>
    <w:rsid w:val="00120770"/>
    <w:rsid w:val="00157141"/>
    <w:rsid w:val="001A40CA"/>
    <w:rsid w:val="0021535E"/>
    <w:rsid w:val="00261A45"/>
    <w:rsid w:val="00290FE5"/>
    <w:rsid w:val="002913EE"/>
    <w:rsid w:val="002B5D9F"/>
    <w:rsid w:val="002B6E71"/>
    <w:rsid w:val="002C48C4"/>
    <w:rsid w:val="002C74DB"/>
    <w:rsid w:val="0034061F"/>
    <w:rsid w:val="003B756D"/>
    <w:rsid w:val="00403ADB"/>
    <w:rsid w:val="00416899"/>
    <w:rsid w:val="00443F29"/>
    <w:rsid w:val="004B0D99"/>
    <w:rsid w:val="0057087E"/>
    <w:rsid w:val="00572FD3"/>
    <w:rsid w:val="00582C72"/>
    <w:rsid w:val="005C2C72"/>
    <w:rsid w:val="00683967"/>
    <w:rsid w:val="00683D79"/>
    <w:rsid w:val="006C794C"/>
    <w:rsid w:val="006E4258"/>
    <w:rsid w:val="00716509"/>
    <w:rsid w:val="00720CF1"/>
    <w:rsid w:val="007E67E9"/>
    <w:rsid w:val="008720C4"/>
    <w:rsid w:val="00877494"/>
    <w:rsid w:val="008B71D7"/>
    <w:rsid w:val="008F52AF"/>
    <w:rsid w:val="0092656E"/>
    <w:rsid w:val="00932672"/>
    <w:rsid w:val="00990F8E"/>
    <w:rsid w:val="009967C6"/>
    <w:rsid w:val="009C5E5A"/>
    <w:rsid w:val="00AF0268"/>
    <w:rsid w:val="00AF34A4"/>
    <w:rsid w:val="00B223B7"/>
    <w:rsid w:val="00B25BCF"/>
    <w:rsid w:val="00B36277"/>
    <w:rsid w:val="00BF0A1F"/>
    <w:rsid w:val="00BF2D54"/>
    <w:rsid w:val="00BF48A8"/>
    <w:rsid w:val="00C23E1A"/>
    <w:rsid w:val="00C347C1"/>
    <w:rsid w:val="00D33940"/>
    <w:rsid w:val="00D600FD"/>
    <w:rsid w:val="00D649A8"/>
    <w:rsid w:val="00D65210"/>
    <w:rsid w:val="00D70F2D"/>
    <w:rsid w:val="00DC7813"/>
    <w:rsid w:val="00DF2824"/>
    <w:rsid w:val="00E21EB6"/>
    <w:rsid w:val="00EB088A"/>
    <w:rsid w:val="00EC3142"/>
    <w:rsid w:val="00F6266F"/>
    <w:rsid w:val="00F657BF"/>
    <w:rsid w:val="00F70129"/>
    <w:rsid w:val="00FC19D4"/>
    <w:rsid w:val="00FC59AD"/>
    <w:rsid w:val="00FD25CB"/>
    <w:rsid w:val="00FF4E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93FCC7"/>
  <w15:docId w15:val="{FFCA485A-BF78-4523-90ED-A12DD31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pPr>
      <w:suppressAutoHyphens/>
      <w:spacing w:after="0"/>
      <w:jc w:val="both"/>
    </w:pPr>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aliases w:val="List Paragraph 1"/>
    <w:basedOn w:val="Normale"/>
    <w:link w:val="ParagrafoelencoCarattere"/>
    <w:uiPriority w:val="99"/>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683967"/>
    <w:pPr>
      <w:tabs>
        <w:tab w:val="left" w:pos="567"/>
        <w:tab w:val="right" w:leader="dot" w:pos="9072"/>
      </w:tabs>
      <w:spacing w:before="120"/>
      <w:ind w:left="567" w:right="567" w:hanging="567"/>
      <w:jc w:val="left"/>
    </w:pPr>
    <w:rPr>
      <w:noProof/>
    </w:rPr>
  </w:style>
  <w:style w:type="paragraph" w:styleId="Sommario2">
    <w:name w:val="toc 2"/>
    <w:aliases w:val="NotYetCustomized3819"/>
    <w:basedOn w:val="Sommario1"/>
    <w:next w:val="Normale"/>
    <w:autoRedefine/>
    <w:uiPriority w:val="39"/>
    <w:unhideWhenUsed/>
    <w:rsid w:val="00683967"/>
    <w:pPr>
      <w:spacing w:before="60"/>
    </w:pPr>
    <w:rPr>
      <w:b/>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styleId="Testofumetto">
    <w:name w:val="Balloon Text"/>
    <w:basedOn w:val="Normale"/>
    <w:link w:val="TestofumettoCarattere"/>
    <w:uiPriority w:val="99"/>
    <w:semiHidden/>
    <w:unhideWhenUsed/>
    <w:rsid w:val="00683D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3D79"/>
    <w:rPr>
      <w:rFonts w:ascii="Segoe UI" w:hAnsi="Segoe UI" w:cs="Segoe UI"/>
      <w:sz w:val="18"/>
      <w:szCs w:val="18"/>
      <w:lang w:val="it-CH"/>
    </w:rPr>
  </w:style>
  <w:style w:type="paragraph" w:customStyle="1" w:styleId="Corpo">
    <w:name w:val="Corpo"/>
    <w:rsid w:val="00D65210"/>
    <w:pPr>
      <w:spacing w:after="0"/>
    </w:pPr>
    <w:rPr>
      <w:rFonts w:ascii="Helvetica Neue" w:eastAsia="Arial Unicode MS" w:hAnsi="Helvetica Neue" w:cs="Arial Unicode MS"/>
      <w:color w:val="000000"/>
      <w:lang w:val="fr-FR" w:eastAsia="it-CH"/>
    </w:rPr>
  </w:style>
  <w:style w:type="character" w:customStyle="1" w:styleId="ParagrafoelencoCarattere">
    <w:name w:val="Paragrafo elenco Carattere"/>
    <w:aliases w:val="List Paragraph 1 Carattere"/>
    <w:link w:val="Paragrafoelenco"/>
    <w:uiPriority w:val="99"/>
    <w:locked/>
    <w:rsid w:val="00C23E1A"/>
    <w:rPr>
      <w:rFonts w:ascii="Arial" w:hAnsi="Arial"/>
      <w:lang w:val="it-CH"/>
    </w:rPr>
  </w:style>
  <w:style w:type="table" w:styleId="Grigliatabella">
    <w:name w:val="Table Grid"/>
    <w:basedOn w:val="Tabellanormale"/>
    <w:uiPriority w:val="39"/>
    <w:rsid w:val="00C23E1A"/>
    <w:pPr>
      <w:spacing w:after="0"/>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23E1A"/>
    <w:rPr>
      <w:color w:val="0000FF"/>
      <w:u w:val="single"/>
    </w:rPr>
  </w:style>
  <w:style w:type="paragraph" w:styleId="NormaleWeb">
    <w:name w:val="Normal (Web)"/>
    <w:basedOn w:val="Normale"/>
    <w:uiPriority w:val="99"/>
    <w:unhideWhenUsed/>
    <w:rsid w:val="00C23E1A"/>
    <w:pPr>
      <w:suppressAutoHyphens w:val="0"/>
      <w:jc w:val="left"/>
    </w:pPr>
    <w:rPr>
      <w:rFonts w:ascii="Times New Roman" w:hAnsi="Times New Roman" w:cs="Times New Roman"/>
      <w:sz w:val="24"/>
      <w:szCs w:val="24"/>
      <w:lang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wissinfo.ch/ita/strumenti-democratici_-non-%C3%A8-possibile-che-il-popolo-diriga-lo-stato-/4477786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868681b-ac75-44b7-9279-e43f19d4661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O n e O f f i x x D o c u m e n t P a r t   x m l n s : x s i = " h t t p : / / w w w . w 3 . o r g / 2 0 0 1 / X M L S c h e m a - i n s t a n c e "   x m l n s : x s d = " h t t p : / / w w w . w 3 . o r g / 2 0 0 1 / X M L S c h e m a "   i d = " f d b 7 f 6 f e - 4 3 8 d - 4 6 e 4 - 9 d 7 6 - b d 7 b 7 a 4 9 f 0 6 c "   t I d = " a 3 6 2 a 5 d 4 - 9 5 8 9 - 4 1 b f - a 4 e 6 - 4 f 8 7 c 4 e 4 1 2 3 9 "   i n t e r n a l T I d = " 9 0 6 4 c c 7 f - 3 1 6 d - 4 6 b 1 - a 4 a c - 7 4 8 6 0 c 3 f 8 a 5 b "   m t I d = " 2 7 5 a f 3 2 e - b c 4 0 - 4 5 c 2 - 8 5 b 7 - a f b 1 c 0 3 8 2 6 5 3 "   r e v i s i o n = " 0 "   c r e a t e d m a j o r v e r s i o n = " 0 "   c r e a t e d m i n o r v e r s i o n = " 0 "   c r e a t e d = " 2 0 2 2 - 0 1 - 1 0 T 1 5 : 4 2 : 1 1 . 3 4 7 5 6 8 8 Z "   m o d i f i e d m a j o r v e r s i o n = " 0 "   m o d i f i e d m i n o r v e r s i o n = " 0 "   m o d i f i e d = " 0 0 0 1 - 0 1 - 0 1 T 0 0 : 0 0 : 0 0 "   p r o f i l e = " 6 8 0 1 a d 3 e - 7 c c d - 4 d d 4 - a b e 3 - 5 8 7 f 4 7 3 6 f 2 b 7 "   m o d e = " S a v e d D o c u m e n t "   c o l o r m o d e = " C o l o r "   l c i d = " 2 0 6 4 "   x m l n s = " h t t p : / / s c h e m a . o n e o f f i x x . c o m / O n e O f f i x x D o c u m e n t P a r t / 1 " >  
     < C o n t e n t >  
         < D a t a M o d e l   x m l n s = " " > 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 2 0 2 2 - 0 2 - 1 4 T 2 3 : 0 0 : 0 0 Z < / D a t e T i m e >  
                 < T e x t   i d = " D o c P a r a m . N u m b e r " > < ! [ C D A T A [ 8 0 9 3 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T e x t s . D r a f t "   l a b e l = " C u s t o m E l e m e n t s . T e x t s . D r a f t " > < ! [ C D A T A [ B o z z a ] ] > < / T e x t >  
                 < T e x t   i d = " C u s t o m E l e m e n t s . F i e l d s . D i p a r t i m e n t i "   l a b e l = " C u s t o m E l e m e n t s . F i e l d s . D i p a r t i m e n t i " > C O N S I G L I O   D I   S T A T O < / T e x t >  
                 < T e x t   i d = " C u s t o m E l e m e n t s . F i e l d s . T i t o l o 1 "   l a b e l = " C u s t o m E l e m e n t s . F i e l d s . T i t o l o 1 " > < ! [ C D A T A [ R a p p o r t o ] ] > < / T e x t >  
                 < T e x t   i d = " C u s t o m E l e m e n t s . F i e l d s . T i t o l o 2 "   l a b e l = " C u s t o m E l e m e n t s . F i e l d s . T i t o l o 2 " > R a p p o r t o   n .   8 0 0 4   R   d e l   1 5   f e b b r a i o 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A9F1-9DFD-4022-9F17-C0D577C82060}">
  <ds:schemaRefs>
    <ds:schemaRef ds:uri="http://www.w3.org/2001/XMLSchema"/>
    <ds:schemaRef ds:uri="http://schema.oneoffixx.com/OneOffixxDocument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A115FEEB-7EA7-46BE-9B08-E763B2C29E07}">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5.xml><?xml version="1.0" encoding="utf-8"?>
<ds:datastoreItem xmlns:ds="http://schemas.openxmlformats.org/officeDocument/2006/customXml" ds:itemID="{DD3CCFAE-499A-448C-8C4A-CFA77DCA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f868681b-ac75-44b7-9279-e43f19d46616.dotx</Template>
  <TotalTime>12</TotalTime>
  <Pages>6</Pages>
  <Words>2444</Words>
  <Characters>13936</Characters>
  <Application>Microsoft Office Word</Application>
  <DocSecurity>0</DocSecurity>
  <Lines>116</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Morandi Marisa</cp:lastModifiedBy>
  <cp:revision>4</cp:revision>
  <cp:lastPrinted>2022-02-24T17:00:00Z</cp:lastPrinted>
  <dcterms:created xsi:type="dcterms:W3CDTF">2022-02-23T09:56:00Z</dcterms:created>
  <dcterms:modified xsi:type="dcterms:W3CDTF">2022-02-24T17:00:00Z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