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0C" w:rsidRPr="006B370C" w:rsidRDefault="006B370C" w:rsidP="006B370C">
      <w:pPr>
        <w:rPr>
          <w:rFonts w:cs="Arial"/>
          <w:b/>
          <w:sz w:val="28"/>
          <w:szCs w:val="28"/>
        </w:rPr>
      </w:pPr>
      <w:r w:rsidRPr="008B4137">
        <w:rPr>
          <w:rFonts w:cs="Arial"/>
          <w:b/>
          <w:sz w:val="28"/>
          <w:szCs w:val="28"/>
        </w:rPr>
        <w:t xml:space="preserve">della </w:t>
      </w:r>
      <w:r w:rsidRPr="006B370C">
        <w:rPr>
          <w:rFonts w:cs="Arial"/>
          <w:b/>
          <w:sz w:val="28"/>
          <w:szCs w:val="28"/>
        </w:rPr>
        <w:t>Commissione gestione e finanze</w:t>
      </w:r>
    </w:p>
    <w:p w:rsidR="008F52AF" w:rsidRDefault="006B370C" w:rsidP="006B370C">
      <w:pPr>
        <w:pStyle w:val="StandardRisoluzionedelConsigliodiStato"/>
        <w:ind w:right="-1"/>
        <w:rPr>
          <w:rFonts w:cs="Arial"/>
          <w:b/>
          <w:sz w:val="28"/>
          <w:szCs w:val="28"/>
        </w:rPr>
      </w:pPr>
      <w:r>
        <w:rPr>
          <w:rFonts w:cs="Arial"/>
          <w:b/>
          <w:sz w:val="28"/>
          <w:szCs w:val="28"/>
        </w:rPr>
        <w:t>sui messaggi</w:t>
      </w:r>
    </w:p>
    <w:p w:rsidR="006B370C" w:rsidRPr="006B370C" w:rsidRDefault="006B370C" w:rsidP="00C62932">
      <w:pPr>
        <w:pStyle w:val="Paragrafoelenco"/>
        <w:numPr>
          <w:ilvl w:val="0"/>
          <w:numId w:val="18"/>
        </w:numPr>
        <w:tabs>
          <w:tab w:val="left" w:pos="567"/>
        </w:tabs>
        <w:spacing w:before="120" w:after="120"/>
        <w:ind w:left="425" w:hanging="425"/>
        <w:contextualSpacing w:val="0"/>
        <w:rPr>
          <w:b/>
          <w:sz w:val="28"/>
        </w:rPr>
      </w:pPr>
      <w:r>
        <w:rPr>
          <w:b/>
          <w:sz w:val="28"/>
        </w:rPr>
        <w:t>10 febbraio 2021 concernente la r</w:t>
      </w:r>
      <w:r w:rsidRPr="006B370C">
        <w:rPr>
          <w:b/>
          <w:sz w:val="28"/>
        </w:rPr>
        <w:t>ichiesta di un credito aggiuntivo di 219’399 franchi per il sussidio di opere di canalizzazione e di depur</w:t>
      </w:r>
      <w:bookmarkStart w:id="0" w:name="_GoBack"/>
      <w:bookmarkEnd w:id="0"/>
      <w:r w:rsidRPr="006B370C">
        <w:rPr>
          <w:b/>
          <w:sz w:val="28"/>
        </w:rPr>
        <w:t>azione delle acque</w:t>
      </w:r>
    </w:p>
    <w:p w:rsidR="006B370C" w:rsidRDefault="006B370C" w:rsidP="00B03C9F">
      <w:pPr>
        <w:pStyle w:val="Paragrafoelenco"/>
        <w:numPr>
          <w:ilvl w:val="0"/>
          <w:numId w:val="18"/>
        </w:numPr>
        <w:tabs>
          <w:tab w:val="left" w:pos="567"/>
        </w:tabs>
        <w:ind w:left="426" w:hanging="426"/>
        <w:contextualSpacing w:val="0"/>
        <w:rPr>
          <w:b/>
          <w:sz w:val="28"/>
        </w:rPr>
      </w:pPr>
      <w:r>
        <w:rPr>
          <w:b/>
          <w:sz w:val="28"/>
        </w:rPr>
        <w:t>31 marzo 2021 concernente lo s</w:t>
      </w:r>
      <w:r w:rsidRPr="006B370C">
        <w:rPr>
          <w:b/>
          <w:sz w:val="28"/>
        </w:rPr>
        <w:t xml:space="preserve">tanziamento di un credito di 5'906’464 franchi per il sussidio delle opere di canalizzazione e di depurazione delle acque luride approvate nel 2020 a favore di 37 Comuni </w:t>
      </w:r>
    </w:p>
    <w:p w:rsidR="006B370C" w:rsidRPr="00B03C9F" w:rsidRDefault="006B370C" w:rsidP="00B03C9F">
      <w:pPr>
        <w:tabs>
          <w:tab w:val="left" w:pos="567"/>
        </w:tabs>
        <w:rPr>
          <w:sz w:val="24"/>
          <w:szCs w:val="24"/>
        </w:rPr>
      </w:pPr>
    </w:p>
    <w:p w:rsidR="006B370C" w:rsidRPr="00B03C9F" w:rsidRDefault="006B370C" w:rsidP="00B03C9F">
      <w:pPr>
        <w:tabs>
          <w:tab w:val="left" w:pos="567"/>
        </w:tabs>
        <w:rPr>
          <w:sz w:val="24"/>
          <w:szCs w:val="24"/>
        </w:rPr>
      </w:pPr>
    </w:p>
    <w:p w:rsidR="006B370C" w:rsidRPr="006B370C" w:rsidRDefault="006B370C" w:rsidP="006B370C">
      <w:pPr>
        <w:keepNext/>
        <w:tabs>
          <w:tab w:val="left" w:pos="567"/>
        </w:tabs>
        <w:spacing w:after="120"/>
        <w:outlineLvl w:val="0"/>
        <w:rPr>
          <w:rFonts w:eastAsia="Times New Roman" w:cs="Times New Roman"/>
          <w:b/>
          <w:caps/>
          <w:sz w:val="24"/>
          <w:szCs w:val="24"/>
          <w:lang w:val="it-IT" w:eastAsia="it-IT"/>
        </w:rPr>
      </w:pPr>
      <w:r w:rsidRPr="006B370C">
        <w:rPr>
          <w:rFonts w:eastAsia="Times New Roman" w:cs="Times New Roman"/>
          <w:b/>
          <w:caps/>
          <w:sz w:val="24"/>
          <w:szCs w:val="24"/>
          <w:lang w:val="it-IT" w:eastAsia="it-IT"/>
        </w:rPr>
        <w:t>1.</w:t>
      </w:r>
      <w:r w:rsidRPr="006B370C">
        <w:rPr>
          <w:rFonts w:eastAsia="Times New Roman" w:cs="Times New Roman"/>
          <w:b/>
          <w:caps/>
          <w:sz w:val="24"/>
          <w:szCs w:val="24"/>
          <w:lang w:val="it-IT" w:eastAsia="it-IT"/>
        </w:rPr>
        <w:tab/>
        <w:t>I Messaggi</w:t>
      </w: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 xml:space="preserve">Riteniamo che l’unità di materia dei messaggi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 xml:space="preserve">7981 e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 xml:space="preserve">7958 permetta di trattarli entrambi con il presente rapporto. Con il messaggio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 xml:space="preserve">7981, Il Consiglio di Stato sottopone al Gran Consiglio lo stanziamento di un credito di 5'906'464 franchi per il sussidio di opere di smaltimento acque riguardanti 37 Comuni e chiede di adottare il relativo disegno di decreto legislativo, mentre con il messaggio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7958 è sottoposta al vostro esame la proposta di ratifica dei crediti aggiuntivi per il sussidio di opere di canalizzazione e di depurazione delle acque comunali versati nel biennio 2019-2020, per un impo</w:t>
      </w:r>
      <w:r>
        <w:rPr>
          <w:rFonts w:eastAsia="Times New Roman" w:cs="Times New Roman"/>
          <w:sz w:val="24"/>
          <w:szCs w:val="20"/>
          <w:lang w:val="it-IT" w:eastAsia="it-IT"/>
        </w:rPr>
        <w:t>rto complessivo di fr. 219’399</w:t>
      </w:r>
      <w:r w:rsidRPr="006B370C">
        <w:rPr>
          <w:rFonts w:eastAsia="Times New Roman" w:cs="Times New Roman"/>
          <w:sz w:val="24"/>
          <w:szCs w:val="20"/>
          <w:lang w:val="it-IT" w:eastAsia="it-IT"/>
        </w:rPr>
        <w:t>.</w:t>
      </w:r>
    </w:p>
    <w:p w:rsidR="006B370C" w:rsidRDefault="006B370C" w:rsidP="006B370C">
      <w:pPr>
        <w:rPr>
          <w:rFonts w:eastAsia="Times New Roman" w:cs="Times New Roman"/>
          <w:sz w:val="24"/>
          <w:szCs w:val="20"/>
          <w:lang w:val="it-IT" w:eastAsia="it-IT"/>
        </w:rPr>
      </w:pPr>
    </w:p>
    <w:p w:rsidR="006B370C" w:rsidRPr="006B370C" w:rsidRDefault="006B370C" w:rsidP="006B370C">
      <w:pPr>
        <w:rPr>
          <w:rFonts w:eastAsia="Times New Roman" w:cs="Times New Roman"/>
          <w:sz w:val="24"/>
          <w:szCs w:val="20"/>
          <w:lang w:val="it-IT" w:eastAsia="it-IT"/>
        </w:rPr>
      </w:pPr>
    </w:p>
    <w:p w:rsidR="006B370C" w:rsidRPr="006B370C" w:rsidRDefault="006B370C" w:rsidP="006B370C">
      <w:pPr>
        <w:keepNext/>
        <w:tabs>
          <w:tab w:val="left" w:pos="567"/>
        </w:tabs>
        <w:spacing w:after="120"/>
        <w:outlineLvl w:val="0"/>
        <w:rPr>
          <w:rFonts w:eastAsia="Times New Roman" w:cs="Times New Roman"/>
          <w:b/>
          <w:caps/>
          <w:sz w:val="24"/>
          <w:szCs w:val="24"/>
          <w:lang w:val="it-IT" w:eastAsia="it-IT"/>
        </w:rPr>
      </w:pPr>
      <w:r w:rsidRPr="006B370C">
        <w:rPr>
          <w:rFonts w:eastAsia="Times New Roman" w:cs="Times New Roman"/>
          <w:b/>
          <w:caps/>
          <w:sz w:val="24"/>
          <w:szCs w:val="24"/>
          <w:lang w:val="it-IT" w:eastAsia="it-IT"/>
        </w:rPr>
        <w:t xml:space="preserve">2. </w:t>
      </w:r>
      <w:r w:rsidRPr="006B370C">
        <w:rPr>
          <w:rFonts w:eastAsia="Times New Roman" w:cs="Times New Roman"/>
          <w:b/>
          <w:caps/>
          <w:sz w:val="24"/>
          <w:szCs w:val="24"/>
          <w:lang w:val="it-IT" w:eastAsia="it-IT"/>
        </w:rPr>
        <w:tab/>
        <w:t>premessa</w:t>
      </w: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 xml:space="preserve">Si tratta della quarantesima richiesta di crediti per il sussidio di opere comunali. Infatti </w:t>
      </w: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dal 1974 al 31 dicembre 2020 sono stati stanziati crediti di sussidio a favore dei Comuni per la realizzazione di opere comunali di smaltimento delle acque per un totale di fr. 359.4 milioni, corrispondenti a un volume d’investimento di fr. 1'286.0 milioni.</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Nella tabella successiva, suddivisi per anno, sono riassunti gli investimenti e i sussidi per opere comunali che sono stati oggetto dei messaggi presentati negli ultimi 20 anni.</w:t>
      </w:r>
    </w:p>
    <w:p w:rsidR="006B370C" w:rsidRPr="006B370C" w:rsidRDefault="006B370C" w:rsidP="006B370C">
      <w:pPr>
        <w:tabs>
          <w:tab w:val="left" w:pos="426"/>
        </w:tabs>
        <w:rPr>
          <w:rFonts w:eastAsia="Times New Roman" w:cs="Times New Roman"/>
          <w:sz w:val="24"/>
          <w:szCs w:val="20"/>
          <w:lang w:val="it-IT" w:eastAsia="it-IT"/>
        </w:rPr>
      </w:pPr>
    </w:p>
    <w:bookmarkStart w:id="1" w:name="_MON_1453626901"/>
    <w:bookmarkStart w:id="2" w:name="_MON_1431858461"/>
    <w:bookmarkStart w:id="3" w:name="_MON_1451733947"/>
    <w:bookmarkStart w:id="4" w:name="_MON_1451734077"/>
    <w:bookmarkStart w:id="5" w:name="_MON_1451883146"/>
    <w:bookmarkEnd w:id="1"/>
    <w:bookmarkEnd w:id="2"/>
    <w:bookmarkEnd w:id="3"/>
    <w:bookmarkEnd w:id="4"/>
    <w:bookmarkEnd w:id="5"/>
    <w:bookmarkStart w:id="6" w:name="_MON_1451883184"/>
    <w:bookmarkEnd w:id="6"/>
    <w:p w:rsidR="006B370C" w:rsidRPr="006B370C" w:rsidRDefault="006B370C" w:rsidP="006B370C">
      <w:pPr>
        <w:tabs>
          <w:tab w:val="left" w:pos="426"/>
          <w:tab w:val="left" w:pos="709"/>
        </w:tabs>
        <w:jc w:val="center"/>
        <w:rPr>
          <w:rFonts w:eastAsia="Times New Roman" w:cs="Times New Roman"/>
          <w:sz w:val="24"/>
          <w:szCs w:val="20"/>
          <w:lang w:val="it-IT" w:eastAsia="it-IT"/>
        </w:rPr>
      </w:pPr>
      <w:r w:rsidRPr="006B370C">
        <w:rPr>
          <w:rFonts w:eastAsia="Times New Roman" w:cs="Times New Roman"/>
          <w:noProof/>
          <w:sz w:val="24"/>
          <w:szCs w:val="20"/>
          <w:lang w:val="it-IT" w:eastAsia="it-IT"/>
        </w:rPr>
        <w:object w:dxaOrig="910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6pt;height:222.65pt;mso-width-percent:0;mso-height-percent:0;mso-width-percent:0;mso-height-percent:0" o:ole="">
            <v:imagedata r:id="rId11" o:title=""/>
          </v:shape>
          <o:OLEObject Type="Embed" ProgID="Excel.Sheet.8" ShapeID="_x0000_i1025" DrawAspect="Content" ObjectID="_1710137982" r:id="rId12"/>
        </w:object>
      </w:r>
    </w:p>
    <w:p w:rsidR="006B370C" w:rsidRPr="006B370C" w:rsidRDefault="006B370C" w:rsidP="00B03C9F">
      <w:pPr>
        <w:spacing w:before="240"/>
        <w:rPr>
          <w:rFonts w:eastAsia="Times New Roman" w:cs="Arial"/>
          <w:sz w:val="24"/>
          <w:szCs w:val="24"/>
          <w:lang w:val="it-IT" w:eastAsia="it-IT"/>
        </w:rPr>
      </w:pPr>
      <w:r w:rsidRPr="006B370C">
        <w:rPr>
          <w:rFonts w:eastAsia="Times New Roman" w:cs="Times New Roman"/>
          <w:sz w:val="24"/>
          <w:szCs w:val="20"/>
          <w:lang w:val="it-IT" w:eastAsia="it-IT"/>
        </w:rPr>
        <w:t>L'investimento delle opere approvate nel 2020, come indicato nella precedente tabella, è superiore alla media degli ultimi 10 e 20 anni, mentre il totale dei sussidi del 2020 è inferiore alla media di detti periodi.</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keepNext/>
        <w:tabs>
          <w:tab w:val="left" w:pos="567"/>
        </w:tabs>
        <w:spacing w:after="120"/>
        <w:ind w:left="567" w:hanging="567"/>
        <w:outlineLvl w:val="0"/>
        <w:rPr>
          <w:rFonts w:eastAsia="Times New Roman" w:cs="Times New Roman"/>
          <w:b/>
          <w:caps/>
          <w:sz w:val="24"/>
          <w:szCs w:val="24"/>
          <w:lang w:val="it-IT" w:eastAsia="it-IT"/>
        </w:rPr>
      </w:pPr>
      <w:r w:rsidRPr="006B370C">
        <w:rPr>
          <w:rFonts w:eastAsia="Times New Roman" w:cs="Times New Roman"/>
          <w:b/>
          <w:caps/>
          <w:sz w:val="24"/>
          <w:szCs w:val="24"/>
          <w:lang w:val="it-IT" w:eastAsia="it-IT"/>
        </w:rPr>
        <w:t>3.</w:t>
      </w:r>
      <w:r w:rsidRPr="006B370C">
        <w:rPr>
          <w:rFonts w:eastAsia="Times New Roman" w:cs="Times New Roman"/>
          <w:b/>
          <w:caps/>
          <w:sz w:val="24"/>
          <w:szCs w:val="24"/>
          <w:lang w:val="it-IT" w:eastAsia="it-IT"/>
        </w:rPr>
        <w:tab/>
        <w:t>OPERE DI CANALIZZAZIONE COMUNALI e Relazione con le linee direttive e il piano finanziario</w:t>
      </w: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Qui di seguito sono elencate le opere comunali a beneficio di sussidi i cui progetti sono stati approvati dal servizio tecnico del Dipartimento del territorio nel 2020 e a gennaio del 2021</w:t>
      </w:r>
    </w:p>
    <w:p w:rsidR="006B370C" w:rsidRPr="006B370C" w:rsidRDefault="006B370C" w:rsidP="006B370C">
      <w:pPr>
        <w:tabs>
          <w:tab w:val="left" w:pos="426"/>
        </w:tabs>
        <w:spacing w:before="120"/>
        <w:rPr>
          <w:rFonts w:eastAsia="Times New Roman" w:cs="Times New Roman"/>
          <w:sz w:val="24"/>
          <w:szCs w:val="20"/>
          <w:lang w:val="it-IT" w:eastAsia="it-IT"/>
        </w:rPr>
      </w:pPr>
      <w:r w:rsidRPr="006B370C">
        <w:rPr>
          <w:rFonts w:eastAsia="Times New Roman" w:cs="Times New Roman"/>
          <w:sz w:val="24"/>
          <w:szCs w:val="20"/>
          <w:lang w:val="it-IT" w:eastAsia="it-IT"/>
        </w:rPr>
        <w:t xml:space="preserve">e la relazione con il piano finanziario. Per la tabella completa del calcolo dei sussidi si prega di consultare il messaggio. Come noto le percentuali di sussidio sono fissate, conformemente all'art. 116 della LALIA, in base alla capacità finanziaria dei Comuni ticinesi. Per le opere del presente rapporto, le aliquote di sussidio sono determinate dalla "Graduatoria degli indici di capacità finanziaria dei Comuni ticinesi" in vigore dal </w:t>
      </w:r>
      <w:r w:rsidR="00B03C9F">
        <w:rPr>
          <w:rFonts w:eastAsia="Times New Roman" w:cs="Times New Roman"/>
          <w:sz w:val="24"/>
          <w:szCs w:val="20"/>
          <w:lang w:val="it-IT" w:eastAsia="it-IT"/>
        </w:rPr>
        <w:br/>
      </w:r>
      <w:r w:rsidRPr="006B370C">
        <w:rPr>
          <w:rFonts w:eastAsia="Times New Roman" w:cs="Times New Roman"/>
          <w:sz w:val="24"/>
          <w:szCs w:val="20"/>
          <w:lang w:val="it-IT" w:eastAsia="it-IT"/>
        </w:rPr>
        <w:t>25 settembre 2018 valida per il biennio 2019-2020, e quella in vigore dal 6 ottobre 2020 valida per il biennio 2021-2022, sulla base della data di approvazione delle istanze inviate al servizio tecnico del Dipartimento del territorio.</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Fanno eccezione le percentuali di sussidio dei quartieri di Carona e Sonvico del Comune di Lugano, le cui opere beneficiano del regime di sussidio preesistente l’aggregazione decretata il 27 giugno 2012 (BU 35/2012 del 24 agosto 2012, pag. 393 e seguenti).</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Analogamente con quanto fatto negli anni precedenti, anche nella presente richiesta di credito si propone, sovente in combinazione con nuove opere di sottostruttura, il sussidio del rifacimento di canalizzazioni. Si tratta, in ogni caso, di fognature eseguite negli anni cinquanta/settanta e per le quali, sino ad ora, non è stato versato il sussidio cantonale.</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B03C9F" w:rsidP="00B03C9F">
      <w:pPr>
        <w:tabs>
          <w:tab w:val="left" w:pos="426"/>
        </w:tabs>
        <w:spacing w:after="120"/>
        <w:rPr>
          <w:rFonts w:eastAsia="Times New Roman" w:cs="Times New Roman"/>
          <w:sz w:val="24"/>
          <w:szCs w:val="20"/>
          <w:lang w:val="it-IT" w:eastAsia="it-IT"/>
        </w:rPr>
      </w:pPr>
      <w:r>
        <w:rPr>
          <w:rFonts w:eastAsia="Times New Roman" w:cs="Times New Roman"/>
          <w:sz w:val="24"/>
          <w:szCs w:val="20"/>
          <w:lang w:val="it-IT" w:eastAsia="it-IT"/>
        </w:rPr>
        <w:t>Il</w:t>
      </w:r>
      <w:r w:rsidR="006B370C" w:rsidRPr="006B370C">
        <w:rPr>
          <w:rFonts w:eastAsia="Times New Roman" w:cs="Times New Roman"/>
          <w:sz w:val="24"/>
          <w:szCs w:val="20"/>
          <w:lang w:val="it-IT" w:eastAsia="it-IT"/>
        </w:rPr>
        <w:t xml:space="preserve"> credito da stanziare per le opere comunali ammonta a </w:t>
      </w:r>
      <w:r w:rsidR="006B370C" w:rsidRPr="006B370C">
        <w:rPr>
          <w:rFonts w:eastAsia="Times New Roman" w:cs="Times New Roman"/>
          <w:b/>
          <w:sz w:val="24"/>
          <w:szCs w:val="20"/>
          <w:lang w:val="it-IT" w:eastAsia="it-IT"/>
        </w:rPr>
        <w:t>5'906’464 franchi</w:t>
      </w:r>
      <w:r w:rsidR="006B370C" w:rsidRPr="006B370C">
        <w:rPr>
          <w:rFonts w:eastAsia="Times New Roman" w:cs="Times New Roman"/>
          <w:sz w:val="24"/>
          <w:szCs w:val="20"/>
          <w:lang w:val="it-IT" w:eastAsia="it-IT"/>
        </w:rPr>
        <w:t xml:space="preserve"> mentre i sussidi per le opere del presente messaggio sono previsti nel PFI al settore 52 "Ambiente e energia", posizione 521 Comuni per il periodo 2020-2023 e successivi, con i seguenti collegamenti agli elementi WBS:</w:t>
      </w:r>
    </w:p>
    <w:p w:rsidR="006B370C" w:rsidRPr="006B370C" w:rsidRDefault="006B370C" w:rsidP="006B370C">
      <w:pPr>
        <w:tabs>
          <w:tab w:val="left" w:pos="426"/>
        </w:tabs>
        <w:rPr>
          <w:rFonts w:eastAsia="Times New Roman" w:cs="Times New Roman"/>
          <w:sz w:val="24"/>
          <w:szCs w:val="20"/>
          <w:lang w:val="it-IT" w:eastAsia="it-IT"/>
        </w:rPr>
      </w:pPr>
    </w:p>
    <w:tbl>
      <w:tblPr>
        <w:tblW w:w="6422" w:type="dxa"/>
        <w:jc w:val="center"/>
        <w:tblCellMar>
          <w:left w:w="70" w:type="dxa"/>
          <w:right w:w="70" w:type="dxa"/>
        </w:tblCellMar>
        <w:tblLook w:val="04A0" w:firstRow="1" w:lastRow="0" w:firstColumn="1" w:lastColumn="0" w:noHBand="0" w:noVBand="1"/>
      </w:tblPr>
      <w:tblGrid>
        <w:gridCol w:w="1940"/>
        <w:gridCol w:w="1000"/>
        <w:gridCol w:w="840"/>
        <w:gridCol w:w="922"/>
        <w:gridCol w:w="960"/>
        <w:gridCol w:w="760"/>
      </w:tblGrid>
      <w:tr w:rsidR="006B370C" w:rsidRPr="006B370C" w:rsidTr="00B03C9F">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70C" w:rsidRPr="006B370C" w:rsidRDefault="006B370C" w:rsidP="006B370C">
            <w:pPr>
              <w:rPr>
                <w:rFonts w:eastAsia="Times New Roman" w:cs="Arial"/>
                <w:b/>
                <w:bCs/>
                <w:color w:val="000000"/>
                <w:sz w:val="16"/>
                <w:szCs w:val="16"/>
                <w:lang w:eastAsia="it-CH"/>
              </w:rPr>
            </w:pPr>
            <w:r w:rsidRPr="006B370C">
              <w:rPr>
                <w:rFonts w:eastAsia="Times New Roman" w:cs="Arial"/>
                <w:b/>
                <w:bCs/>
                <w:color w:val="000000"/>
                <w:sz w:val="16"/>
                <w:szCs w:val="16"/>
                <w:lang w:eastAsia="it-CH"/>
              </w:rPr>
              <w:t>Comuni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B370C" w:rsidRPr="006B370C" w:rsidRDefault="006B370C" w:rsidP="006B370C">
            <w:pPr>
              <w:jc w:val="center"/>
              <w:rPr>
                <w:rFonts w:eastAsia="Times New Roman" w:cs="Arial"/>
                <w:b/>
                <w:bCs/>
                <w:color w:val="000000"/>
                <w:sz w:val="16"/>
                <w:szCs w:val="16"/>
                <w:lang w:eastAsia="it-CH"/>
              </w:rPr>
            </w:pPr>
            <w:r w:rsidRPr="006B370C">
              <w:rPr>
                <w:rFonts w:eastAsia="Times New Roman" w:cs="Arial"/>
                <w:b/>
                <w:bCs/>
                <w:color w:val="000000"/>
                <w:sz w:val="16"/>
                <w:szCs w:val="16"/>
                <w:lang w:eastAsia="it-CH"/>
              </w:rPr>
              <w:t>Preventivo</w:t>
            </w:r>
          </w:p>
        </w:tc>
        <w:tc>
          <w:tcPr>
            <w:tcW w:w="840" w:type="dxa"/>
            <w:tcBorders>
              <w:top w:val="nil"/>
              <w:left w:val="nil"/>
              <w:bottom w:val="nil"/>
              <w:right w:val="nil"/>
            </w:tcBorders>
            <w:shd w:val="clear" w:color="auto" w:fill="auto"/>
            <w:vAlign w:val="center"/>
            <w:hideMark/>
          </w:tcPr>
          <w:p w:rsidR="006B370C" w:rsidRPr="006B370C" w:rsidRDefault="006B370C" w:rsidP="006B370C">
            <w:pPr>
              <w:jc w:val="center"/>
              <w:rPr>
                <w:rFonts w:eastAsia="Times New Roman" w:cs="Arial"/>
                <w:b/>
                <w:bCs/>
                <w:color w:val="000000"/>
                <w:sz w:val="16"/>
                <w:szCs w:val="16"/>
                <w:lang w:eastAsia="it-CH"/>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70C" w:rsidRPr="006B370C" w:rsidRDefault="006B370C" w:rsidP="006B370C">
            <w:pPr>
              <w:jc w:val="center"/>
              <w:rPr>
                <w:rFonts w:eastAsia="Times New Roman" w:cs="Arial"/>
                <w:b/>
                <w:bCs/>
                <w:color w:val="000000"/>
                <w:sz w:val="16"/>
                <w:szCs w:val="16"/>
                <w:lang w:eastAsia="it-CH"/>
              </w:rPr>
            </w:pPr>
            <w:r w:rsidRPr="006B370C">
              <w:rPr>
                <w:rFonts w:eastAsia="Times New Roman" w:cs="Arial"/>
                <w:b/>
                <w:bCs/>
                <w:color w:val="000000"/>
                <w:sz w:val="16"/>
                <w:szCs w:val="16"/>
                <w:lang w:eastAsia="it-CH"/>
              </w:rPr>
              <w:t>Sussidio</w:t>
            </w:r>
          </w:p>
        </w:tc>
        <w:tc>
          <w:tcPr>
            <w:tcW w:w="960"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b/>
                <w:bCs/>
                <w:color w:val="000000"/>
                <w:sz w:val="16"/>
                <w:szCs w:val="16"/>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70C" w:rsidRPr="006B370C" w:rsidRDefault="006B370C" w:rsidP="006B370C">
            <w:pPr>
              <w:jc w:val="center"/>
              <w:rPr>
                <w:rFonts w:eastAsia="Times New Roman" w:cs="Arial"/>
                <w:b/>
                <w:bCs/>
                <w:color w:val="000000"/>
                <w:sz w:val="16"/>
                <w:szCs w:val="16"/>
                <w:lang w:eastAsia="it-CH"/>
              </w:rPr>
            </w:pPr>
            <w:r w:rsidRPr="006B370C">
              <w:rPr>
                <w:rFonts w:eastAsia="Times New Roman" w:cs="Arial"/>
                <w:b/>
                <w:bCs/>
                <w:color w:val="000000"/>
                <w:sz w:val="16"/>
                <w:szCs w:val="16"/>
                <w:lang w:eastAsia="it-CH"/>
              </w:rPr>
              <w:t>No. WBS</w:t>
            </w:r>
            <w:r w:rsidRPr="006B370C">
              <w:rPr>
                <w:rFonts w:eastAsia="Times New Roman" w:cs="Arial"/>
                <w:b/>
                <w:bCs/>
                <w:color w:val="000000"/>
                <w:sz w:val="16"/>
                <w:szCs w:val="16"/>
                <w:lang w:eastAsia="it-CH"/>
              </w:rPr>
              <w:br/>
              <w:t>731 52</w:t>
            </w:r>
          </w:p>
        </w:tc>
      </w:tr>
      <w:tr w:rsidR="006B370C" w:rsidRPr="006B370C" w:rsidTr="00B03C9F">
        <w:trPr>
          <w:trHeight w:val="300"/>
          <w:jc w:val="center"/>
        </w:trPr>
        <w:tc>
          <w:tcPr>
            <w:tcW w:w="1940"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sz w:val="16"/>
                <w:szCs w:val="16"/>
                <w:lang w:eastAsia="it-CH"/>
              </w:rPr>
            </w:pPr>
          </w:p>
        </w:tc>
        <w:tc>
          <w:tcPr>
            <w:tcW w:w="1000"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sz w:val="16"/>
                <w:szCs w:val="16"/>
                <w:lang w:eastAsia="it-CH"/>
              </w:rPr>
            </w:pPr>
          </w:p>
        </w:tc>
        <w:tc>
          <w:tcPr>
            <w:tcW w:w="840" w:type="dxa"/>
            <w:tcBorders>
              <w:top w:val="nil"/>
              <w:left w:val="nil"/>
              <w:bottom w:val="nil"/>
              <w:right w:val="nil"/>
            </w:tcBorders>
            <w:shd w:val="clear" w:color="auto" w:fill="auto"/>
            <w:noWrap/>
            <w:vAlign w:val="bottom"/>
            <w:hideMark/>
          </w:tcPr>
          <w:p w:rsidR="006B370C" w:rsidRPr="006B370C" w:rsidRDefault="006B370C" w:rsidP="006B370C">
            <w:pPr>
              <w:jc w:val="center"/>
              <w:rPr>
                <w:rFonts w:eastAsia="Times New Roman" w:cs="Arial"/>
                <w:sz w:val="16"/>
                <w:szCs w:val="16"/>
                <w:lang w:eastAsia="it-CH"/>
              </w:rPr>
            </w:pPr>
          </w:p>
        </w:tc>
        <w:tc>
          <w:tcPr>
            <w:tcW w:w="922"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sz w:val="16"/>
                <w:szCs w:val="16"/>
                <w:lang w:eastAsia="it-CH"/>
              </w:rPr>
            </w:pPr>
          </w:p>
        </w:tc>
        <w:tc>
          <w:tcPr>
            <w:tcW w:w="960"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nil"/>
              <w:bottom w:val="nil"/>
              <w:right w:val="nil"/>
            </w:tcBorders>
            <w:shd w:val="clear" w:color="auto" w:fill="auto"/>
            <w:noWrap/>
            <w:vAlign w:val="bottom"/>
            <w:hideMark/>
          </w:tcPr>
          <w:p w:rsidR="006B370C" w:rsidRPr="006B370C" w:rsidRDefault="006B370C" w:rsidP="006B370C">
            <w:pPr>
              <w:rPr>
                <w:rFonts w:eastAsia="Times New Roman" w:cs="Arial"/>
                <w:color w:val="000000"/>
                <w:sz w:val="16"/>
                <w:szCs w:val="16"/>
                <w:lang w:eastAsia="it-CH"/>
              </w:rPr>
            </w:pPr>
          </w:p>
        </w:tc>
      </w:tr>
      <w:tr w:rsidR="006B370C" w:rsidRPr="006B370C" w:rsidTr="00B03C9F">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AIROLO</w:t>
            </w:r>
          </w:p>
        </w:tc>
        <w:tc>
          <w:tcPr>
            <w:tcW w:w="1000"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222'300.-</w:t>
            </w:r>
          </w:p>
        </w:tc>
        <w:tc>
          <w:tcPr>
            <w:tcW w:w="840"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88'920.-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4751</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ALTO MALCANTONE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1'814'100.-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725'640.-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4752</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ARBEDO-CASTIONE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343'000.-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102'900.-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4753</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ASCONA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150'000.-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15'000.-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4754</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BALERNA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1'417'000.-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283'400.-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4755</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BEDANO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192'500.-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38'500.-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4756</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BELLINZONA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660'955.-</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198'287.-</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4757</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BISSONE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1'167'000.-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116'700.-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4758</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CAPRIASCA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492'439.-</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196'976.-</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4759</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CUREGLIA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611'000.-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61'100.-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4760</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FAIDO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84'315.-</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33'726.-</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4761</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GAMBAROGNO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475'567.-</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142'670.-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4762</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GORDOLA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328'856.-</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65'771.-</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4763</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ISONE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500'500.-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200'200.-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4764</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LOCARNO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31'000.-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9'300.-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4765</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LUGANO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6'212'692.-</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 xml:space="preserve"> 10-20-30% </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1'188'939.-</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4766</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MAGLIASO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131'000.-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26'200.-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4767</w:t>
            </w:r>
          </w:p>
        </w:tc>
      </w:tr>
      <w:tr w:rsidR="006B370C" w:rsidRPr="006B370C" w:rsidTr="00B03C9F">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MAROGGIA</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1'094'000.-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218'800.-</w:t>
            </w:r>
          </w:p>
        </w:tc>
        <w:tc>
          <w:tcPr>
            <w:tcW w:w="960" w:type="dxa"/>
            <w:tcBorders>
              <w:top w:val="nil"/>
              <w:left w:val="single" w:sz="4" w:space="0" w:color="auto"/>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4768</w:t>
            </w:r>
          </w:p>
        </w:tc>
      </w:tr>
      <w:tr w:rsidR="006B370C" w:rsidRPr="006B370C" w:rsidTr="00B03C9F">
        <w:trPr>
          <w:trHeight w:val="450"/>
          <w:jc w:val="center"/>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MENDRISIO</w:t>
            </w:r>
          </w:p>
        </w:tc>
        <w:tc>
          <w:tcPr>
            <w:tcW w:w="1000"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4'965'400.-</w:t>
            </w:r>
          </w:p>
        </w:tc>
        <w:tc>
          <w:tcPr>
            <w:tcW w:w="840"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 xml:space="preserve"> 10-20% </w:t>
            </w:r>
          </w:p>
        </w:tc>
        <w:tc>
          <w:tcPr>
            <w:tcW w:w="922" w:type="dxa"/>
            <w:tcBorders>
              <w:top w:val="single" w:sz="4" w:space="0" w:color="auto"/>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549'100.-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4769</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MORBIO INFERIORE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363'000.-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108'900.-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4770</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NOVAZZANO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325'000.-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20%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65'000.-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4771</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ORIGLIO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736'000.-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73'600.-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4772</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PERSONICO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223'200.-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89'280.-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4773</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PONTE TRESA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255'000.-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76'500.-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4774</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PORZA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38'800.-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3'880.-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4775</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PURA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311'000.-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93'300.-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4776</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QUINTO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109'100.-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43'640.-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4777</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RIVIERA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767'700.-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307'080.-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4778</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after="120"/>
              <w:ind w:right="601"/>
              <w:rPr>
                <w:rFonts w:eastAsia="Times New Roman" w:cs="Arial"/>
                <w:sz w:val="16"/>
                <w:szCs w:val="16"/>
                <w:lang w:eastAsia="it-CH"/>
              </w:rPr>
            </w:pPr>
            <w:r w:rsidRPr="006B370C">
              <w:rPr>
                <w:rFonts w:eastAsia="Times New Roman" w:cs="Arial"/>
                <w:sz w:val="16"/>
                <w:szCs w:val="16"/>
                <w:lang w:eastAsia="it-CH"/>
              </w:rPr>
              <w:t>RONCO SOPRA ASCONA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650'000.-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65'000.-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4779</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SAVOSA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1'362'600.-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136'260.-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4780</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SERRAVALLE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120'300.-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48'120.-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4781</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SESSA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228'500.-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91'400.-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4782</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SORENGO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503'000.-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50'300.-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4783</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STABIO</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1'128'150.-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112'815.-</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4784</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TENERO CONTRA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608'200.-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30%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182'460.-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4785</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VERNATE</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156'000.-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10%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15'600.-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4786</w:t>
            </w:r>
          </w:p>
        </w:tc>
      </w:tr>
      <w:tr w:rsidR="006B370C" w:rsidRPr="006B370C" w:rsidTr="00B03C9F">
        <w:trPr>
          <w:trHeight w:val="450"/>
          <w:jc w:val="center"/>
        </w:trPr>
        <w:tc>
          <w:tcPr>
            <w:tcW w:w="1940" w:type="dxa"/>
            <w:tcBorders>
              <w:top w:val="nil"/>
              <w:left w:val="single" w:sz="4" w:space="0" w:color="auto"/>
              <w:bottom w:val="single" w:sz="4" w:space="0" w:color="auto"/>
              <w:right w:val="single" w:sz="4" w:space="0" w:color="auto"/>
            </w:tcBorders>
            <w:shd w:val="clear" w:color="auto" w:fill="auto"/>
            <w:hideMark/>
          </w:tcPr>
          <w:p w:rsidR="006B370C" w:rsidRPr="006B370C" w:rsidRDefault="006B370C" w:rsidP="00B03C9F">
            <w:pPr>
              <w:spacing w:before="120"/>
              <w:rPr>
                <w:rFonts w:eastAsia="Times New Roman" w:cs="Arial"/>
                <w:sz w:val="16"/>
                <w:szCs w:val="16"/>
                <w:lang w:eastAsia="it-CH"/>
              </w:rPr>
            </w:pPr>
            <w:r w:rsidRPr="006B370C">
              <w:rPr>
                <w:rFonts w:eastAsia="Times New Roman" w:cs="Arial"/>
                <w:sz w:val="16"/>
                <w:szCs w:val="16"/>
                <w:lang w:eastAsia="it-CH"/>
              </w:rPr>
              <w:t>VERZASCA</w:t>
            </w:r>
          </w:p>
        </w:tc>
        <w:tc>
          <w:tcPr>
            <w:tcW w:w="100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203'000.-</w:t>
            </w:r>
          </w:p>
        </w:tc>
        <w:tc>
          <w:tcPr>
            <w:tcW w:w="840"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center"/>
              <w:rPr>
                <w:rFonts w:eastAsia="Times New Roman" w:cs="Arial"/>
                <w:sz w:val="16"/>
                <w:szCs w:val="16"/>
                <w:lang w:eastAsia="it-CH"/>
              </w:rPr>
            </w:pPr>
            <w:r w:rsidRPr="006B370C">
              <w:rPr>
                <w:rFonts w:eastAsia="Times New Roman" w:cs="Arial"/>
                <w:sz w:val="16"/>
                <w:szCs w:val="16"/>
                <w:lang w:eastAsia="it-CH"/>
              </w:rPr>
              <w:t>40%</w:t>
            </w:r>
          </w:p>
        </w:tc>
        <w:tc>
          <w:tcPr>
            <w:tcW w:w="922" w:type="dxa"/>
            <w:tcBorders>
              <w:top w:val="nil"/>
              <w:left w:val="nil"/>
              <w:bottom w:val="single" w:sz="4" w:space="0" w:color="auto"/>
              <w:right w:val="single" w:sz="4" w:space="0" w:color="auto"/>
            </w:tcBorders>
            <w:shd w:val="clear" w:color="auto" w:fill="auto"/>
            <w:hideMark/>
          </w:tcPr>
          <w:p w:rsidR="006B370C" w:rsidRPr="006B370C" w:rsidRDefault="006B370C" w:rsidP="00B03C9F">
            <w:pPr>
              <w:spacing w:before="120"/>
              <w:jc w:val="right"/>
              <w:rPr>
                <w:rFonts w:eastAsia="Times New Roman" w:cs="Arial"/>
                <w:sz w:val="16"/>
                <w:szCs w:val="16"/>
                <w:lang w:eastAsia="it-CH"/>
              </w:rPr>
            </w:pPr>
            <w:r w:rsidRPr="006B370C">
              <w:rPr>
                <w:rFonts w:eastAsia="Times New Roman" w:cs="Arial"/>
                <w:sz w:val="16"/>
                <w:szCs w:val="16"/>
                <w:lang w:eastAsia="it-CH"/>
              </w:rPr>
              <w:t>81'200.-</w:t>
            </w:r>
          </w:p>
        </w:tc>
        <w:tc>
          <w:tcPr>
            <w:tcW w:w="960" w:type="dxa"/>
            <w:tcBorders>
              <w:top w:val="nil"/>
              <w:left w:val="nil"/>
              <w:bottom w:val="nil"/>
              <w:right w:val="nil"/>
            </w:tcBorders>
            <w:shd w:val="clear" w:color="auto" w:fill="auto"/>
            <w:noWrap/>
            <w:hideMark/>
          </w:tcPr>
          <w:p w:rsidR="006B370C" w:rsidRPr="006B370C" w:rsidRDefault="006B370C" w:rsidP="006B370C">
            <w:pPr>
              <w:rPr>
                <w:rFonts w:eastAsia="Times New Roman" w:cs="Arial"/>
                <w:color w:val="000000"/>
                <w:sz w:val="16"/>
                <w:szCs w:val="16"/>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6B370C" w:rsidRPr="006B370C" w:rsidRDefault="006B370C" w:rsidP="00B03C9F">
            <w:pPr>
              <w:spacing w:before="120"/>
              <w:jc w:val="center"/>
              <w:rPr>
                <w:rFonts w:eastAsia="Times New Roman" w:cs="Arial"/>
                <w:color w:val="000000"/>
                <w:sz w:val="16"/>
                <w:szCs w:val="16"/>
                <w:lang w:eastAsia="it-CH"/>
              </w:rPr>
            </w:pPr>
            <w:r w:rsidRPr="006B370C">
              <w:rPr>
                <w:rFonts w:eastAsia="Times New Roman" w:cs="Arial"/>
                <w:color w:val="000000"/>
                <w:sz w:val="16"/>
                <w:szCs w:val="16"/>
                <w:lang w:eastAsia="it-CH"/>
              </w:rPr>
              <w:t>4787</w:t>
            </w:r>
          </w:p>
        </w:tc>
      </w:tr>
    </w:tbl>
    <w:p w:rsidR="006B370C" w:rsidRPr="006B370C" w:rsidRDefault="006B370C" w:rsidP="006B370C">
      <w:pPr>
        <w:tabs>
          <w:tab w:val="left" w:pos="426"/>
        </w:tabs>
        <w:ind w:left="720"/>
        <w:jc w:val="center"/>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r w:rsidRPr="006B370C">
        <w:rPr>
          <w:rFonts w:eastAsia="Times New Roman" w:cs="Times New Roman"/>
          <w:sz w:val="24"/>
          <w:szCs w:val="20"/>
          <w:lang w:val="it-IT" w:eastAsia="it-IT"/>
        </w:rPr>
        <w:t>Lo stanziamento del credito proposto con l’allegato decreto legislativo richiede l’approvazione da parte della maggioranza assoluta dei membri del Gran Consiglio (cfr. art. 5 cpv. 3 LGF).</w:t>
      </w: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tabs>
          <w:tab w:val="left" w:pos="426"/>
        </w:tabs>
        <w:rPr>
          <w:rFonts w:eastAsia="Times New Roman" w:cs="Times New Roman"/>
          <w:sz w:val="24"/>
          <w:szCs w:val="20"/>
          <w:lang w:val="it-IT" w:eastAsia="it-IT"/>
        </w:rPr>
      </w:pPr>
    </w:p>
    <w:p w:rsidR="006B370C" w:rsidRPr="006B370C" w:rsidRDefault="006B370C" w:rsidP="006B370C">
      <w:pPr>
        <w:keepNext/>
        <w:tabs>
          <w:tab w:val="left" w:pos="567"/>
        </w:tabs>
        <w:spacing w:after="120"/>
        <w:outlineLvl w:val="0"/>
        <w:rPr>
          <w:rFonts w:eastAsia="Times New Roman" w:cs="Times New Roman"/>
          <w:b/>
          <w:caps/>
          <w:sz w:val="24"/>
          <w:szCs w:val="24"/>
          <w:lang w:val="it-IT" w:eastAsia="it-IT"/>
        </w:rPr>
      </w:pPr>
      <w:r w:rsidRPr="006B370C">
        <w:rPr>
          <w:rFonts w:eastAsia="Times New Roman" w:cs="Times New Roman"/>
          <w:b/>
          <w:caps/>
          <w:sz w:val="24"/>
          <w:szCs w:val="24"/>
          <w:lang w:val="it-IT" w:eastAsia="it-IT"/>
        </w:rPr>
        <w:t>4.</w:t>
      </w:r>
      <w:r w:rsidRPr="006B370C">
        <w:rPr>
          <w:rFonts w:eastAsia="Times New Roman" w:cs="Times New Roman"/>
          <w:b/>
          <w:caps/>
          <w:sz w:val="24"/>
          <w:szCs w:val="24"/>
          <w:lang w:val="it-IT" w:eastAsia="it-IT"/>
        </w:rPr>
        <w:tab/>
        <w:t>Opere liquidate nel biennio 2019-2020</w:t>
      </w: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Nel biennio 2019-2020 sono stati versati sussidi per ca. 5.1 milioni di franchi per 42 opere comunali di smaltimento acque. In 37 casi il consuntivo è risultato inferiore al preventivo e negli altri 5 si sono riscontrati dei maggiori costi. Comparativamente, per le 1594 opere liquidate nel periodo 1995 - 2020 si hanno i seguenti importi:</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preventivo globale</w:t>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t>fr.  683'341’786</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consuntivo globale</w:t>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t>fr.  603'701’373</w:t>
      </w:r>
    </w:p>
    <w:p w:rsid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minor costo rispetto al preventivo</w:t>
      </w:r>
      <w:r w:rsidRPr="006B370C">
        <w:rPr>
          <w:rFonts w:eastAsia="Times New Roman" w:cs="Times New Roman"/>
          <w:sz w:val="24"/>
          <w:szCs w:val="20"/>
          <w:lang w:val="it-IT" w:eastAsia="it-IT"/>
        </w:rPr>
        <w:tab/>
      </w:r>
      <w:r w:rsidRPr="006B370C">
        <w:rPr>
          <w:rFonts w:eastAsia="Times New Roman" w:cs="Times New Roman"/>
          <w:sz w:val="24"/>
          <w:szCs w:val="20"/>
          <w:lang w:val="it-IT" w:eastAsia="it-IT"/>
        </w:rPr>
        <w:tab/>
        <w:t>fr.    79'640’413</w:t>
      </w:r>
    </w:p>
    <w:p w:rsidR="00B03C9F" w:rsidRPr="006B370C" w:rsidRDefault="00B03C9F" w:rsidP="006B370C">
      <w:pPr>
        <w:tabs>
          <w:tab w:val="left" w:pos="284"/>
        </w:tabs>
        <w:spacing w:before="80"/>
        <w:rPr>
          <w:rFonts w:eastAsia="Times New Roman" w:cs="Times New Roman"/>
          <w:sz w:val="24"/>
          <w:szCs w:val="20"/>
          <w:lang w:val="it-IT" w:eastAsia="it-IT"/>
        </w:rPr>
      </w:pP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È però prassi verificare le cause dei casi con maggiori costi e sottoporli al voto del Gran Consiglio.</w:t>
      </w:r>
    </w:p>
    <w:p w:rsidR="00B03C9F" w:rsidRPr="00B03C9F" w:rsidRDefault="00B03C9F" w:rsidP="00B03C9F">
      <w:pPr>
        <w:keepNext/>
        <w:tabs>
          <w:tab w:val="left" w:pos="567"/>
        </w:tabs>
        <w:outlineLvl w:val="0"/>
        <w:rPr>
          <w:rFonts w:eastAsia="Times New Roman" w:cs="Times New Roman"/>
          <w:caps/>
          <w:sz w:val="24"/>
          <w:szCs w:val="24"/>
          <w:lang w:val="it-IT" w:eastAsia="it-IT"/>
        </w:rPr>
      </w:pPr>
    </w:p>
    <w:p w:rsidR="006B370C" w:rsidRPr="006B370C" w:rsidRDefault="006B370C" w:rsidP="006B370C">
      <w:pPr>
        <w:keepNext/>
        <w:tabs>
          <w:tab w:val="left" w:pos="567"/>
        </w:tabs>
        <w:spacing w:after="120"/>
        <w:outlineLvl w:val="1"/>
        <w:rPr>
          <w:rFonts w:eastAsia="Times New Roman" w:cs="Times New Roman"/>
          <w:b/>
          <w:caps/>
          <w:sz w:val="24"/>
          <w:szCs w:val="20"/>
          <w:lang w:val="it-IT" w:eastAsia="it-IT"/>
        </w:rPr>
      </w:pPr>
      <w:r w:rsidRPr="006B370C">
        <w:rPr>
          <w:rFonts w:eastAsia="Times New Roman" w:cs="Times New Roman"/>
          <w:b/>
          <w:sz w:val="24"/>
          <w:szCs w:val="20"/>
          <w:lang w:val="it-IT" w:eastAsia="it-IT"/>
        </w:rPr>
        <w:t>4.1.</w:t>
      </w:r>
      <w:r w:rsidRPr="006B370C">
        <w:rPr>
          <w:rFonts w:eastAsia="Times New Roman" w:cs="Times New Roman"/>
          <w:b/>
          <w:sz w:val="24"/>
          <w:szCs w:val="20"/>
          <w:lang w:val="it-IT" w:eastAsia="it-IT"/>
        </w:rPr>
        <w:tab/>
        <w:t>Opere con costi minori rispetto al preventivo</w:t>
      </w: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Per quanto concerne le 37 opere di canalizzazione e di depurazione in cui si è riscontrato un minor costo, la tabella che segue ne riassume la situazione finanziaria.</w:t>
      </w:r>
    </w:p>
    <w:p w:rsidR="006B370C" w:rsidRPr="006B370C" w:rsidRDefault="006B370C" w:rsidP="006B370C">
      <w:pPr>
        <w:rPr>
          <w:rFonts w:eastAsia="Times New Roman" w:cs="Times New Roman"/>
          <w:sz w:val="12"/>
          <w:szCs w:val="20"/>
          <w:lang w:val="it-IT" w:eastAsia="it-IT"/>
        </w:rPr>
      </w:pPr>
    </w:p>
    <w:tbl>
      <w:tblPr>
        <w:tblW w:w="0" w:type="auto"/>
        <w:tblInd w:w="496" w:type="dxa"/>
        <w:tblLayout w:type="fixed"/>
        <w:tblCellMar>
          <w:left w:w="70" w:type="dxa"/>
          <w:right w:w="70" w:type="dxa"/>
        </w:tblCellMar>
        <w:tblLook w:val="0000" w:firstRow="0" w:lastRow="0" w:firstColumn="0" w:lastColumn="0" w:noHBand="0" w:noVBand="0"/>
      </w:tblPr>
      <w:tblGrid>
        <w:gridCol w:w="825"/>
        <w:gridCol w:w="1673"/>
        <w:gridCol w:w="1606"/>
        <w:gridCol w:w="1606"/>
        <w:gridCol w:w="1606"/>
        <w:gridCol w:w="1606"/>
      </w:tblGrid>
      <w:tr w:rsidR="006B370C" w:rsidRPr="006B370C" w:rsidTr="006B370C">
        <w:trPr>
          <w:cantSplit/>
        </w:trPr>
        <w:tc>
          <w:tcPr>
            <w:tcW w:w="825" w:type="dxa"/>
            <w:tcBorders>
              <w:right w:val="single" w:sz="18" w:space="0" w:color="auto"/>
            </w:tcBorders>
          </w:tcPr>
          <w:p w:rsidR="006B370C" w:rsidRPr="006B370C" w:rsidRDefault="006B370C" w:rsidP="006B370C">
            <w:pPr>
              <w:jc w:val="center"/>
              <w:rPr>
                <w:rFonts w:eastAsia="Times New Roman" w:cs="Times New Roman"/>
                <w:b/>
                <w:sz w:val="20"/>
                <w:szCs w:val="20"/>
                <w:lang w:val="it-IT" w:eastAsia="it-IT"/>
              </w:rPr>
            </w:pPr>
          </w:p>
        </w:tc>
        <w:tc>
          <w:tcPr>
            <w:tcW w:w="1673" w:type="dxa"/>
            <w:tcBorders>
              <w:top w:val="single" w:sz="12" w:space="0" w:color="auto"/>
              <w:left w:val="nil"/>
              <w:bottom w:val="single" w:sz="12" w:space="0" w:color="auto"/>
              <w:right w:val="single" w:sz="6" w:space="0" w:color="auto"/>
            </w:tcBorders>
          </w:tcPr>
          <w:p w:rsidR="006B370C" w:rsidRPr="006B370C" w:rsidRDefault="006B370C" w:rsidP="006B370C">
            <w:pPr>
              <w:jc w:val="center"/>
              <w:rPr>
                <w:rFonts w:eastAsia="Times New Roman" w:cs="Times New Roman"/>
                <w:b/>
                <w:sz w:val="20"/>
                <w:szCs w:val="20"/>
                <w:lang w:val="it-IT" w:eastAsia="it-IT"/>
              </w:rPr>
            </w:pPr>
            <w:r w:rsidRPr="006B370C">
              <w:rPr>
                <w:rFonts w:eastAsia="Times New Roman" w:cs="Times New Roman"/>
                <w:b/>
                <w:sz w:val="20"/>
                <w:szCs w:val="20"/>
                <w:lang w:val="it-IT" w:eastAsia="it-IT"/>
              </w:rPr>
              <w:t>Preventivo</w:t>
            </w:r>
          </w:p>
        </w:tc>
        <w:tc>
          <w:tcPr>
            <w:tcW w:w="1606" w:type="dxa"/>
            <w:tcBorders>
              <w:top w:val="single" w:sz="12" w:space="0" w:color="auto"/>
              <w:left w:val="single" w:sz="6" w:space="0" w:color="auto"/>
              <w:bottom w:val="single" w:sz="12" w:space="0" w:color="auto"/>
              <w:right w:val="single" w:sz="6" w:space="0" w:color="auto"/>
            </w:tcBorders>
          </w:tcPr>
          <w:p w:rsidR="006B370C" w:rsidRPr="006B370C" w:rsidRDefault="006B370C" w:rsidP="006B370C">
            <w:pPr>
              <w:jc w:val="center"/>
              <w:rPr>
                <w:rFonts w:eastAsia="Times New Roman" w:cs="Times New Roman"/>
                <w:b/>
                <w:sz w:val="20"/>
                <w:szCs w:val="20"/>
                <w:lang w:val="it-IT" w:eastAsia="it-IT"/>
              </w:rPr>
            </w:pPr>
            <w:r w:rsidRPr="006B370C">
              <w:rPr>
                <w:rFonts w:eastAsia="Times New Roman" w:cs="Times New Roman"/>
                <w:b/>
                <w:sz w:val="20"/>
                <w:szCs w:val="20"/>
                <w:lang w:val="it-IT" w:eastAsia="it-IT"/>
              </w:rPr>
              <w:t>Consuntivo</w:t>
            </w:r>
          </w:p>
        </w:tc>
        <w:tc>
          <w:tcPr>
            <w:tcW w:w="1606" w:type="dxa"/>
            <w:tcBorders>
              <w:top w:val="single" w:sz="12" w:space="0" w:color="auto"/>
              <w:left w:val="single" w:sz="6" w:space="0" w:color="auto"/>
              <w:bottom w:val="single" w:sz="12" w:space="0" w:color="auto"/>
              <w:right w:val="single" w:sz="6" w:space="0" w:color="auto"/>
            </w:tcBorders>
          </w:tcPr>
          <w:p w:rsidR="006B370C" w:rsidRPr="006B370C" w:rsidRDefault="006B370C" w:rsidP="006B370C">
            <w:pPr>
              <w:jc w:val="center"/>
              <w:rPr>
                <w:rFonts w:eastAsia="Times New Roman" w:cs="Times New Roman"/>
                <w:b/>
                <w:sz w:val="20"/>
                <w:szCs w:val="20"/>
                <w:lang w:val="it-IT" w:eastAsia="it-IT"/>
              </w:rPr>
            </w:pPr>
            <w:r w:rsidRPr="006B370C">
              <w:rPr>
                <w:rFonts w:eastAsia="Times New Roman" w:cs="Times New Roman"/>
                <w:b/>
                <w:sz w:val="20"/>
                <w:szCs w:val="20"/>
                <w:lang w:val="it-IT" w:eastAsia="it-IT"/>
              </w:rPr>
              <w:t>Sussidi stanz.</w:t>
            </w:r>
          </w:p>
        </w:tc>
        <w:tc>
          <w:tcPr>
            <w:tcW w:w="1606" w:type="dxa"/>
            <w:tcBorders>
              <w:top w:val="single" w:sz="12" w:space="0" w:color="auto"/>
              <w:left w:val="single" w:sz="6" w:space="0" w:color="auto"/>
              <w:bottom w:val="single" w:sz="12" w:space="0" w:color="auto"/>
              <w:right w:val="single" w:sz="6" w:space="0" w:color="auto"/>
            </w:tcBorders>
          </w:tcPr>
          <w:p w:rsidR="006B370C" w:rsidRPr="006B370C" w:rsidRDefault="006B370C" w:rsidP="006B370C">
            <w:pPr>
              <w:jc w:val="center"/>
              <w:rPr>
                <w:rFonts w:eastAsia="Times New Roman" w:cs="Times New Roman"/>
                <w:b/>
                <w:sz w:val="20"/>
                <w:szCs w:val="20"/>
                <w:lang w:val="it-IT" w:eastAsia="it-IT"/>
              </w:rPr>
            </w:pPr>
            <w:r w:rsidRPr="006B370C">
              <w:rPr>
                <w:rFonts w:eastAsia="Times New Roman" w:cs="Times New Roman"/>
                <w:b/>
                <w:sz w:val="20"/>
                <w:szCs w:val="20"/>
                <w:lang w:val="it-IT" w:eastAsia="it-IT"/>
              </w:rPr>
              <w:t>Sussidi versati</w:t>
            </w:r>
          </w:p>
        </w:tc>
        <w:tc>
          <w:tcPr>
            <w:tcW w:w="1606" w:type="dxa"/>
            <w:tcBorders>
              <w:top w:val="single" w:sz="12" w:space="0" w:color="auto"/>
              <w:left w:val="single" w:sz="6" w:space="0" w:color="auto"/>
              <w:bottom w:val="single" w:sz="12" w:space="0" w:color="auto"/>
              <w:right w:val="single" w:sz="12" w:space="0" w:color="auto"/>
            </w:tcBorders>
          </w:tcPr>
          <w:p w:rsidR="006B370C" w:rsidRPr="006B370C" w:rsidRDefault="006B370C" w:rsidP="006B370C">
            <w:pPr>
              <w:jc w:val="center"/>
              <w:rPr>
                <w:rFonts w:eastAsia="Times New Roman" w:cs="Times New Roman"/>
                <w:b/>
                <w:sz w:val="20"/>
                <w:szCs w:val="20"/>
                <w:lang w:val="it-IT" w:eastAsia="it-IT"/>
              </w:rPr>
            </w:pPr>
            <w:r w:rsidRPr="006B370C">
              <w:rPr>
                <w:rFonts w:eastAsia="Times New Roman" w:cs="Times New Roman"/>
                <w:b/>
                <w:sz w:val="20"/>
                <w:szCs w:val="20"/>
                <w:lang w:val="it-IT" w:eastAsia="it-IT"/>
              </w:rPr>
              <w:t>Minor sussidio</w:t>
            </w:r>
          </w:p>
        </w:tc>
      </w:tr>
      <w:tr w:rsidR="006B370C" w:rsidRPr="006B370C" w:rsidTr="006B370C">
        <w:trPr>
          <w:cantSplit/>
        </w:trPr>
        <w:tc>
          <w:tcPr>
            <w:tcW w:w="825" w:type="dxa"/>
          </w:tcPr>
          <w:p w:rsidR="006B370C" w:rsidRPr="006B370C" w:rsidRDefault="006B370C" w:rsidP="006B370C">
            <w:pPr>
              <w:rPr>
                <w:rFonts w:eastAsia="Times New Roman" w:cs="Times New Roman"/>
                <w:sz w:val="8"/>
                <w:szCs w:val="20"/>
                <w:lang w:val="it-IT" w:eastAsia="it-IT"/>
              </w:rPr>
            </w:pPr>
          </w:p>
        </w:tc>
        <w:tc>
          <w:tcPr>
            <w:tcW w:w="1673" w:type="dxa"/>
          </w:tcPr>
          <w:p w:rsidR="006B370C" w:rsidRPr="006B370C" w:rsidRDefault="006B370C" w:rsidP="006B370C">
            <w:pPr>
              <w:rPr>
                <w:rFonts w:eastAsia="Times New Roman" w:cs="Times New Roman"/>
                <w:sz w:val="8"/>
                <w:szCs w:val="20"/>
                <w:lang w:val="it-IT" w:eastAsia="it-IT"/>
              </w:rPr>
            </w:pPr>
          </w:p>
        </w:tc>
        <w:tc>
          <w:tcPr>
            <w:tcW w:w="1606" w:type="dxa"/>
          </w:tcPr>
          <w:p w:rsidR="006B370C" w:rsidRPr="006B370C" w:rsidRDefault="006B370C" w:rsidP="006B370C">
            <w:pPr>
              <w:rPr>
                <w:rFonts w:eastAsia="Times New Roman" w:cs="Times New Roman"/>
                <w:sz w:val="8"/>
                <w:szCs w:val="20"/>
                <w:lang w:val="it-IT" w:eastAsia="it-IT"/>
              </w:rPr>
            </w:pPr>
          </w:p>
        </w:tc>
        <w:tc>
          <w:tcPr>
            <w:tcW w:w="1606" w:type="dxa"/>
          </w:tcPr>
          <w:p w:rsidR="006B370C" w:rsidRPr="006B370C" w:rsidRDefault="006B370C" w:rsidP="006B370C">
            <w:pPr>
              <w:rPr>
                <w:rFonts w:eastAsia="Times New Roman" w:cs="Times New Roman"/>
                <w:sz w:val="8"/>
                <w:szCs w:val="20"/>
                <w:lang w:val="it-IT" w:eastAsia="it-IT"/>
              </w:rPr>
            </w:pPr>
          </w:p>
        </w:tc>
        <w:tc>
          <w:tcPr>
            <w:tcW w:w="1606" w:type="dxa"/>
          </w:tcPr>
          <w:p w:rsidR="006B370C" w:rsidRPr="006B370C" w:rsidRDefault="006B370C" w:rsidP="006B370C">
            <w:pPr>
              <w:rPr>
                <w:rFonts w:eastAsia="Times New Roman" w:cs="Times New Roman"/>
                <w:sz w:val="8"/>
                <w:szCs w:val="20"/>
                <w:lang w:val="it-IT" w:eastAsia="it-IT"/>
              </w:rPr>
            </w:pPr>
          </w:p>
        </w:tc>
        <w:tc>
          <w:tcPr>
            <w:tcW w:w="1606" w:type="dxa"/>
          </w:tcPr>
          <w:p w:rsidR="006B370C" w:rsidRPr="006B370C" w:rsidRDefault="006B370C" w:rsidP="006B370C">
            <w:pPr>
              <w:rPr>
                <w:rFonts w:eastAsia="Times New Roman" w:cs="Times New Roman"/>
                <w:sz w:val="8"/>
                <w:szCs w:val="20"/>
                <w:lang w:val="it-IT" w:eastAsia="it-IT"/>
              </w:rPr>
            </w:pPr>
          </w:p>
        </w:tc>
      </w:tr>
      <w:tr w:rsidR="006B370C" w:rsidRPr="006B370C" w:rsidTr="006B370C">
        <w:trPr>
          <w:cantSplit/>
        </w:trPr>
        <w:tc>
          <w:tcPr>
            <w:tcW w:w="825" w:type="dxa"/>
            <w:tcBorders>
              <w:top w:val="single" w:sz="12" w:space="0" w:color="auto"/>
              <w:left w:val="single" w:sz="12" w:space="0" w:color="auto"/>
              <w:bottom w:val="single" w:sz="6" w:space="0" w:color="auto"/>
              <w:right w:val="single" w:sz="6" w:space="0" w:color="auto"/>
            </w:tcBorders>
          </w:tcPr>
          <w:p w:rsidR="006B370C" w:rsidRPr="006B370C" w:rsidRDefault="006B370C" w:rsidP="00B03C9F">
            <w:pPr>
              <w:spacing w:before="40" w:after="40"/>
              <w:rPr>
                <w:rFonts w:eastAsia="Times New Roman" w:cs="Times New Roman"/>
                <w:sz w:val="20"/>
                <w:szCs w:val="20"/>
                <w:lang w:val="it-IT" w:eastAsia="it-IT"/>
              </w:rPr>
            </w:pPr>
            <w:r w:rsidRPr="006B370C">
              <w:rPr>
                <w:rFonts w:eastAsia="Times New Roman" w:cs="Times New Roman"/>
                <w:sz w:val="20"/>
                <w:szCs w:val="20"/>
                <w:lang w:val="it-IT" w:eastAsia="it-IT"/>
              </w:rPr>
              <w:t>2019</w:t>
            </w:r>
          </w:p>
        </w:tc>
        <w:tc>
          <w:tcPr>
            <w:tcW w:w="1673" w:type="dxa"/>
            <w:tcBorders>
              <w:top w:val="single" w:sz="12"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11'157’529.-</w:t>
            </w:r>
          </w:p>
        </w:tc>
        <w:tc>
          <w:tcPr>
            <w:tcW w:w="1606" w:type="dxa"/>
            <w:tcBorders>
              <w:top w:val="single" w:sz="12"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8'145'538.-</w:t>
            </w:r>
          </w:p>
        </w:tc>
        <w:tc>
          <w:tcPr>
            <w:tcW w:w="1606" w:type="dxa"/>
            <w:tcBorders>
              <w:top w:val="single" w:sz="12"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2'711'734.-</w:t>
            </w:r>
          </w:p>
        </w:tc>
        <w:tc>
          <w:tcPr>
            <w:tcW w:w="1606" w:type="dxa"/>
            <w:tcBorders>
              <w:top w:val="single" w:sz="12"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1'865’063.-</w:t>
            </w:r>
          </w:p>
        </w:tc>
        <w:tc>
          <w:tcPr>
            <w:tcW w:w="1606" w:type="dxa"/>
            <w:tcBorders>
              <w:top w:val="single" w:sz="12" w:space="0" w:color="auto"/>
              <w:left w:val="single" w:sz="6" w:space="0" w:color="auto"/>
              <w:bottom w:val="single" w:sz="6" w:space="0" w:color="auto"/>
              <w:right w:val="single" w:sz="12"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846’671.-</w:t>
            </w:r>
          </w:p>
        </w:tc>
      </w:tr>
      <w:tr w:rsidR="006B370C" w:rsidRPr="006B370C" w:rsidTr="006B370C">
        <w:trPr>
          <w:cantSplit/>
        </w:trPr>
        <w:tc>
          <w:tcPr>
            <w:tcW w:w="825" w:type="dxa"/>
            <w:tcBorders>
              <w:top w:val="single" w:sz="6" w:space="0" w:color="auto"/>
              <w:left w:val="single" w:sz="12" w:space="0" w:color="auto"/>
              <w:bottom w:val="single" w:sz="6" w:space="0" w:color="auto"/>
              <w:right w:val="single" w:sz="6" w:space="0" w:color="auto"/>
            </w:tcBorders>
          </w:tcPr>
          <w:p w:rsidR="006B370C" w:rsidRPr="006B370C" w:rsidRDefault="006B370C" w:rsidP="00B03C9F">
            <w:pPr>
              <w:spacing w:before="40" w:after="40"/>
              <w:rPr>
                <w:rFonts w:eastAsia="Times New Roman" w:cs="Times New Roman"/>
                <w:sz w:val="20"/>
                <w:szCs w:val="20"/>
                <w:lang w:val="it-IT" w:eastAsia="it-IT"/>
              </w:rPr>
            </w:pPr>
            <w:r w:rsidRPr="006B370C">
              <w:rPr>
                <w:rFonts w:eastAsia="Times New Roman" w:cs="Times New Roman"/>
                <w:sz w:val="20"/>
                <w:szCs w:val="20"/>
                <w:lang w:val="it-IT" w:eastAsia="it-IT"/>
              </w:rPr>
              <w:t>2020</w:t>
            </w:r>
          </w:p>
        </w:tc>
        <w:tc>
          <w:tcPr>
            <w:tcW w:w="1673" w:type="dxa"/>
            <w:tcBorders>
              <w:top w:val="single" w:sz="6"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11'078’689.-</w:t>
            </w:r>
          </w:p>
        </w:tc>
        <w:tc>
          <w:tcPr>
            <w:tcW w:w="1606" w:type="dxa"/>
            <w:tcBorders>
              <w:top w:val="single" w:sz="6"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 xml:space="preserve"> 8'830’104.-</w:t>
            </w:r>
          </w:p>
        </w:tc>
        <w:tc>
          <w:tcPr>
            <w:tcW w:w="1606" w:type="dxa"/>
            <w:tcBorders>
              <w:top w:val="single" w:sz="6"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3'418’923.-</w:t>
            </w:r>
          </w:p>
        </w:tc>
        <w:tc>
          <w:tcPr>
            <w:tcW w:w="1606" w:type="dxa"/>
            <w:tcBorders>
              <w:top w:val="single" w:sz="6" w:space="0" w:color="auto"/>
              <w:left w:val="single" w:sz="6" w:space="0" w:color="auto"/>
              <w:bottom w:val="single" w:sz="6"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2'639'637.-</w:t>
            </w:r>
          </w:p>
        </w:tc>
        <w:tc>
          <w:tcPr>
            <w:tcW w:w="1606" w:type="dxa"/>
            <w:tcBorders>
              <w:top w:val="single" w:sz="6" w:space="0" w:color="auto"/>
              <w:left w:val="single" w:sz="6" w:space="0" w:color="auto"/>
              <w:bottom w:val="single" w:sz="6" w:space="0" w:color="auto"/>
              <w:right w:val="single" w:sz="12"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779’286.-</w:t>
            </w:r>
          </w:p>
        </w:tc>
      </w:tr>
      <w:tr w:rsidR="006B370C" w:rsidRPr="006B370C" w:rsidTr="006B370C">
        <w:trPr>
          <w:cantSplit/>
        </w:trPr>
        <w:tc>
          <w:tcPr>
            <w:tcW w:w="825" w:type="dxa"/>
            <w:tcBorders>
              <w:top w:val="single" w:sz="6" w:space="0" w:color="auto"/>
              <w:left w:val="single" w:sz="12" w:space="0" w:color="auto"/>
              <w:bottom w:val="single" w:sz="12" w:space="0" w:color="auto"/>
              <w:right w:val="single" w:sz="6" w:space="0" w:color="auto"/>
            </w:tcBorders>
          </w:tcPr>
          <w:p w:rsidR="006B370C" w:rsidRPr="006B370C" w:rsidRDefault="006B370C" w:rsidP="00B03C9F">
            <w:pPr>
              <w:spacing w:before="40" w:after="40"/>
              <w:rPr>
                <w:rFonts w:eastAsia="Times New Roman" w:cs="Times New Roman"/>
                <w:sz w:val="20"/>
                <w:szCs w:val="20"/>
                <w:lang w:val="it-IT" w:eastAsia="it-IT"/>
              </w:rPr>
            </w:pPr>
            <w:r w:rsidRPr="006B370C">
              <w:rPr>
                <w:rFonts w:eastAsia="Times New Roman" w:cs="Times New Roman"/>
                <w:sz w:val="20"/>
                <w:szCs w:val="20"/>
                <w:lang w:val="it-IT" w:eastAsia="it-IT"/>
              </w:rPr>
              <w:t>Totale</w:t>
            </w:r>
          </w:p>
        </w:tc>
        <w:tc>
          <w:tcPr>
            <w:tcW w:w="1673" w:type="dxa"/>
            <w:tcBorders>
              <w:top w:val="single" w:sz="6" w:space="0" w:color="auto"/>
              <w:left w:val="single" w:sz="6" w:space="0" w:color="auto"/>
              <w:bottom w:val="single" w:sz="12"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22'236'218.-</w:t>
            </w:r>
          </w:p>
        </w:tc>
        <w:tc>
          <w:tcPr>
            <w:tcW w:w="1606" w:type="dxa"/>
            <w:tcBorders>
              <w:top w:val="single" w:sz="6" w:space="0" w:color="auto"/>
              <w:left w:val="single" w:sz="6" w:space="0" w:color="auto"/>
              <w:bottom w:val="single" w:sz="12"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 xml:space="preserve"> 16'975’642.-</w:t>
            </w:r>
          </w:p>
        </w:tc>
        <w:tc>
          <w:tcPr>
            <w:tcW w:w="1606" w:type="dxa"/>
            <w:tcBorders>
              <w:top w:val="single" w:sz="6" w:space="0" w:color="auto"/>
              <w:left w:val="single" w:sz="6" w:space="0" w:color="auto"/>
              <w:bottom w:val="single" w:sz="12"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6'130'657.-</w:t>
            </w:r>
          </w:p>
        </w:tc>
        <w:tc>
          <w:tcPr>
            <w:tcW w:w="1606" w:type="dxa"/>
            <w:tcBorders>
              <w:top w:val="single" w:sz="6" w:space="0" w:color="auto"/>
              <w:left w:val="single" w:sz="6" w:space="0" w:color="auto"/>
              <w:bottom w:val="single" w:sz="12" w:space="0" w:color="auto"/>
              <w:right w:val="single" w:sz="6"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4'504’700.-</w:t>
            </w:r>
          </w:p>
        </w:tc>
        <w:tc>
          <w:tcPr>
            <w:tcW w:w="1606" w:type="dxa"/>
            <w:tcBorders>
              <w:top w:val="single" w:sz="6" w:space="0" w:color="auto"/>
              <w:left w:val="single" w:sz="6" w:space="0" w:color="auto"/>
              <w:bottom w:val="single" w:sz="12" w:space="0" w:color="auto"/>
              <w:right w:val="single" w:sz="12" w:space="0" w:color="auto"/>
            </w:tcBorders>
          </w:tcPr>
          <w:p w:rsidR="006B370C" w:rsidRPr="006B370C" w:rsidRDefault="006B370C" w:rsidP="00B03C9F">
            <w:pPr>
              <w:spacing w:before="40" w:after="40"/>
              <w:jc w:val="center"/>
              <w:rPr>
                <w:rFonts w:eastAsia="Times New Roman" w:cs="Times New Roman"/>
                <w:sz w:val="24"/>
                <w:szCs w:val="20"/>
                <w:lang w:val="it-IT" w:eastAsia="it-IT"/>
              </w:rPr>
            </w:pPr>
            <w:r w:rsidRPr="006B370C">
              <w:rPr>
                <w:rFonts w:eastAsia="Times New Roman" w:cs="Times New Roman"/>
                <w:sz w:val="20"/>
                <w:szCs w:val="20"/>
                <w:lang w:val="it-IT" w:eastAsia="it-IT"/>
              </w:rPr>
              <w:t>1'625’957.-</w:t>
            </w:r>
          </w:p>
        </w:tc>
      </w:tr>
    </w:tbl>
    <w:p w:rsidR="006B370C" w:rsidRPr="006B370C" w:rsidRDefault="006B370C" w:rsidP="006B370C">
      <w:pPr>
        <w:keepNext/>
        <w:tabs>
          <w:tab w:val="left" w:pos="567"/>
        </w:tabs>
        <w:spacing w:after="120"/>
        <w:outlineLvl w:val="1"/>
        <w:rPr>
          <w:rFonts w:eastAsia="Times New Roman" w:cs="Times New Roman"/>
          <w:b/>
          <w:caps/>
          <w:sz w:val="24"/>
          <w:szCs w:val="20"/>
          <w:lang w:val="it-IT" w:eastAsia="it-IT"/>
        </w:rPr>
      </w:pPr>
      <w:r w:rsidRPr="006B370C">
        <w:rPr>
          <w:rFonts w:eastAsia="Times New Roman" w:cs="Times New Roman"/>
          <w:b/>
          <w:sz w:val="24"/>
          <w:szCs w:val="20"/>
          <w:lang w:val="it-IT" w:eastAsia="it-IT"/>
        </w:rPr>
        <w:t>4.2.</w:t>
      </w:r>
      <w:r w:rsidRPr="006B370C">
        <w:rPr>
          <w:rFonts w:eastAsia="Times New Roman" w:cs="Times New Roman"/>
          <w:b/>
          <w:sz w:val="24"/>
          <w:szCs w:val="20"/>
          <w:lang w:val="it-IT" w:eastAsia="it-IT"/>
        </w:rPr>
        <w:tab/>
        <w:t>Opere con costi maggiori rispetto al preventivo</w:t>
      </w: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Le cause dei maggiori costi sono molteplici, anche se le principali, come per i messaggi precedenti, risultano essere:</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 xml:space="preserve">aumenti e indennità ricorrenti </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difficoltà d'esecuzione dei lavori</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cambiamenti (estensione) di progetto</w:t>
      </w: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 xml:space="preserve">Ripartire le opere per causa dei sorpassi di spesa è assai difficile, anche perché, di regola, i maggiori costi sono collegati a più cause. </w:t>
      </w:r>
    </w:p>
    <w:p w:rsidR="006B370C" w:rsidRPr="006B370C" w:rsidRDefault="006B370C" w:rsidP="006B370C">
      <w:pPr>
        <w:rPr>
          <w:rFonts w:eastAsia="Times New Roman" w:cs="Times New Roman"/>
          <w:sz w:val="24"/>
          <w:szCs w:val="20"/>
          <w:lang w:val="it-IT" w:eastAsia="it-IT"/>
        </w:rPr>
      </w:pP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Dal profilo dell'entità dei sorpassi per le opere comunali del presente messaggio si ha la seguente situazione:</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 xml:space="preserve">1 caso con maggiori costi inferiori a fr. 5’000.- </w:t>
      </w:r>
    </w:p>
    <w:p w:rsidR="006B370C" w:rsidRPr="006B370C" w:rsidRDefault="006B370C" w:rsidP="006B370C">
      <w:pPr>
        <w:tabs>
          <w:tab w:val="left" w:pos="284"/>
        </w:tabs>
        <w:spacing w:before="80"/>
        <w:rPr>
          <w:rFonts w:eastAsia="Times New Roman" w:cs="Times New Roman"/>
          <w:sz w:val="24"/>
          <w:szCs w:val="20"/>
          <w:lang w:val="it-IT" w:eastAsia="it-IT"/>
        </w:rPr>
      </w:pPr>
      <w:r w:rsidRPr="006B370C">
        <w:rPr>
          <w:rFonts w:eastAsia="Times New Roman" w:cs="Times New Roman"/>
          <w:sz w:val="24"/>
          <w:szCs w:val="20"/>
          <w:lang w:val="it-IT" w:eastAsia="it-IT"/>
        </w:rPr>
        <w:t>-</w:t>
      </w:r>
      <w:r w:rsidRPr="006B370C">
        <w:rPr>
          <w:rFonts w:eastAsia="Times New Roman" w:cs="Times New Roman"/>
          <w:sz w:val="24"/>
          <w:szCs w:val="20"/>
          <w:lang w:val="it-IT" w:eastAsia="it-IT"/>
        </w:rPr>
        <w:tab/>
        <w:t>4 casi con sorpassi più consistenti le cui cause saranno illustrate in seguito.</w:t>
      </w:r>
    </w:p>
    <w:p w:rsidR="006B370C" w:rsidRPr="006B370C" w:rsidRDefault="006B370C" w:rsidP="006B370C">
      <w:pPr>
        <w:rPr>
          <w:rFonts w:eastAsia="Times New Roman" w:cs="Times New Roman"/>
          <w:sz w:val="24"/>
          <w:szCs w:val="20"/>
          <w:lang w:val="it-IT" w:eastAsia="it-IT"/>
        </w:rPr>
      </w:pPr>
    </w:p>
    <w:p w:rsidR="006B370C" w:rsidRPr="006B370C" w:rsidRDefault="006B370C" w:rsidP="00B03C9F">
      <w:pPr>
        <w:spacing w:after="120"/>
        <w:rPr>
          <w:rFonts w:eastAsia="Times New Roman" w:cs="Times New Roman"/>
          <w:sz w:val="24"/>
          <w:szCs w:val="20"/>
          <w:lang w:val="it-IT" w:eastAsia="it-IT"/>
        </w:rPr>
      </w:pPr>
      <w:r w:rsidRPr="006B370C">
        <w:rPr>
          <w:rFonts w:eastAsia="Times New Roman" w:cs="Times New Roman"/>
          <w:sz w:val="24"/>
          <w:szCs w:val="20"/>
          <w:lang w:val="it-IT" w:eastAsia="it-IT"/>
        </w:rPr>
        <w:t>Per le considerazioni già espresse nel messaggio n. 4642 del 14 maggio 1997, condivise dalla Commissione della gestione e delle finanze, sono riportate le giustificazioni dettagliate solo per quelle opere i cui sussidi aggiuntivi sono superiori a fr. 5’000.-. Le opere i cui sorpassi di sussidio sono inferiori a tale importo sono in ogni modo riportate nella tabella ricapitolativa del messaggio, così come i dettagli dei maggiori costi per ogni progetto.</w:t>
      </w:r>
    </w:p>
    <w:p w:rsidR="006B370C" w:rsidRPr="006B370C" w:rsidRDefault="006B370C" w:rsidP="006B370C">
      <w:pPr>
        <w:rPr>
          <w:rFonts w:eastAsia="Times New Roman" w:cs="Times New Roman"/>
          <w:sz w:val="24"/>
          <w:szCs w:val="20"/>
          <w:lang w:val="it-IT" w:eastAsia="it-IT"/>
        </w:rPr>
      </w:pPr>
    </w:p>
    <w:p w:rsidR="006B370C" w:rsidRPr="006B370C" w:rsidRDefault="006B370C" w:rsidP="006B370C">
      <w:pPr>
        <w:rPr>
          <w:rFonts w:eastAsia="Times New Roman" w:cs="Times New Roman"/>
          <w:b/>
          <w:sz w:val="24"/>
          <w:szCs w:val="20"/>
          <w:lang w:val="it-IT" w:eastAsia="it-IT"/>
        </w:rPr>
      </w:pPr>
      <w:r w:rsidRPr="006B370C">
        <w:rPr>
          <w:rFonts w:eastAsia="Times New Roman" w:cs="Times New Roman"/>
          <w:b/>
          <w:sz w:val="24"/>
          <w:szCs w:val="20"/>
          <w:lang w:val="it-IT" w:eastAsia="it-IT"/>
        </w:rPr>
        <w:t>Qui il riepilogo costi e sussidi da ratificare</w:t>
      </w:r>
    </w:p>
    <w:p w:rsidR="006B370C" w:rsidRPr="006B370C" w:rsidRDefault="006B370C" w:rsidP="006B370C">
      <w:pPr>
        <w:rPr>
          <w:rFonts w:eastAsia="Times New Roman" w:cs="Arial"/>
          <w:sz w:val="24"/>
          <w:szCs w:val="24"/>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410"/>
        <w:gridCol w:w="1123"/>
        <w:gridCol w:w="1140"/>
        <w:gridCol w:w="1060"/>
        <w:gridCol w:w="236"/>
        <w:gridCol w:w="1276"/>
      </w:tblGrid>
      <w:tr w:rsidR="006B370C" w:rsidRPr="006B370C" w:rsidTr="006B370C">
        <w:tc>
          <w:tcPr>
            <w:tcW w:w="2342" w:type="dxa"/>
            <w:tcBorders>
              <w:top w:val="nil"/>
              <w:left w:val="nil"/>
              <w:bottom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410" w:type="dxa"/>
            <w:tcBorders>
              <w:top w:val="nil"/>
              <w:left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3323" w:type="dxa"/>
            <w:gridSpan w:val="3"/>
            <w:tcBorders>
              <w:bottom w:val="single" w:sz="4" w:space="0" w:color="auto"/>
            </w:tcBorders>
            <w:shd w:val="clear" w:color="auto" w:fill="auto"/>
          </w:tcPr>
          <w:p w:rsidR="006B370C" w:rsidRPr="006B370C" w:rsidRDefault="006B370C" w:rsidP="006B370C">
            <w:pPr>
              <w:jc w:val="center"/>
              <w:rPr>
                <w:rFonts w:eastAsia="Times New Roman" w:cs="Arial"/>
                <w:sz w:val="24"/>
                <w:szCs w:val="24"/>
                <w:lang w:val="it-IT" w:eastAsia="it-IT"/>
              </w:rPr>
            </w:pPr>
            <w:r w:rsidRPr="006B370C">
              <w:rPr>
                <w:rFonts w:eastAsia="Times New Roman" w:cs="Arial"/>
                <w:sz w:val="24"/>
                <w:szCs w:val="24"/>
                <w:lang w:val="it-IT" w:eastAsia="it-IT"/>
              </w:rPr>
              <w:t>SUSSIDI</w:t>
            </w:r>
          </w:p>
        </w:tc>
        <w:tc>
          <w:tcPr>
            <w:tcW w:w="236" w:type="dxa"/>
            <w:tcBorders>
              <w:top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bottom w:val="nil"/>
            </w:tcBorders>
            <w:shd w:val="clear" w:color="auto" w:fill="auto"/>
          </w:tcPr>
          <w:p w:rsidR="006B370C" w:rsidRPr="006B370C" w:rsidRDefault="006B370C" w:rsidP="006B370C">
            <w:pPr>
              <w:jc w:val="center"/>
              <w:rPr>
                <w:rFonts w:eastAsia="Times New Roman" w:cs="Arial"/>
                <w:lang w:val="it-IT" w:eastAsia="it-IT"/>
              </w:rPr>
            </w:pPr>
            <w:r w:rsidRPr="006B370C">
              <w:rPr>
                <w:rFonts w:eastAsia="Times New Roman" w:cs="Arial"/>
                <w:lang w:val="it-IT" w:eastAsia="it-IT"/>
              </w:rPr>
              <w:t>No. WBS</w:t>
            </w:r>
          </w:p>
        </w:tc>
      </w:tr>
      <w:tr w:rsidR="006B370C" w:rsidRPr="006B370C" w:rsidTr="006B370C">
        <w:tc>
          <w:tcPr>
            <w:tcW w:w="2342" w:type="dxa"/>
            <w:tcBorders>
              <w:top w:val="nil"/>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410" w:type="dxa"/>
            <w:tcBorders>
              <w:top w:val="nil"/>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36" w:type="dxa"/>
            <w:tcBorders>
              <w:top w:val="nil"/>
              <w:left w:val="nil"/>
              <w:bottom w:val="nil"/>
              <w:right w:val="single" w:sz="4" w:space="0" w:color="auto"/>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top w:val="nil"/>
              <w:left w:val="single" w:sz="4" w:space="0" w:color="auto"/>
              <w:bottom w:val="nil"/>
              <w:right w:val="single" w:sz="4" w:space="0" w:color="auto"/>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DL</w:t>
            </w:r>
          </w:p>
        </w:tc>
        <w:tc>
          <w:tcPr>
            <w:tcW w:w="2410"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COMUNI</w:t>
            </w:r>
          </w:p>
        </w:tc>
        <w:tc>
          <w:tcPr>
            <w:tcW w:w="1123"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VERSATI</w:t>
            </w:r>
          </w:p>
        </w:tc>
        <w:tc>
          <w:tcPr>
            <w:tcW w:w="1140"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STANZIATI</w:t>
            </w:r>
          </w:p>
        </w:tc>
        <w:tc>
          <w:tcPr>
            <w:tcW w:w="1060"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DIFFER.</w:t>
            </w:r>
          </w:p>
        </w:tc>
        <w:tc>
          <w:tcPr>
            <w:tcW w:w="236" w:type="dxa"/>
            <w:tcBorders>
              <w:top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top w:val="nil"/>
            </w:tcBorders>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731 52</w:t>
            </w:r>
          </w:p>
        </w:tc>
      </w:tr>
      <w:tr w:rsidR="006B370C" w:rsidRPr="006B370C" w:rsidTr="006B370C">
        <w:tc>
          <w:tcPr>
            <w:tcW w:w="2342"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236" w:type="dxa"/>
            <w:tcBorders>
              <w:top w:val="nil"/>
              <w:left w:val="nil"/>
              <w:bottom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tcBorders>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Times New Roman"/>
                <w:sz w:val="20"/>
                <w:szCs w:val="20"/>
                <w:lang w:val="it-IT" w:eastAsia="it-IT"/>
              </w:rPr>
              <w:t>2012 – 14.10.2013</w:t>
            </w:r>
          </w:p>
        </w:tc>
        <w:tc>
          <w:tcPr>
            <w:tcW w:w="2410"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Gravesano</w:t>
            </w:r>
          </w:p>
        </w:tc>
        <w:tc>
          <w:tcPr>
            <w:tcW w:w="1123"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74’755</w:t>
            </w:r>
          </w:p>
        </w:tc>
        <w:tc>
          <w:tcPr>
            <w:tcW w:w="114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65’000</w:t>
            </w:r>
          </w:p>
        </w:tc>
        <w:tc>
          <w:tcPr>
            <w:tcW w:w="106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9’755</w:t>
            </w:r>
          </w:p>
        </w:tc>
        <w:tc>
          <w:tcPr>
            <w:tcW w:w="236" w:type="dxa"/>
            <w:tcBorders>
              <w:top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4372</w:t>
            </w:r>
          </w:p>
        </w:tc>
      </w:tr>
      <w:tr w:rsidR="006B370C" w:rsidRPr="006B370C" w:rsidTr="006B370C">
        <w:tc>
          <w:tcPr>
            <w:tcW w:w="2342" w:type="dxa"/>
            <w:tcBorders>
              <w:left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Prato Leventina</w:t>
            </w:r>
          </w:p>
        </w:tc>
        <w:tc>
          <w:tcPr>
            <w:tcW w:w="1123"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233’332</w:t>
            </w:r>
          </w:p>
        </w:tc>
        <w:tc>
          <w:tcPr>
            <w:tcW w:w="114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140’200</w:t>
            </w:r>
          </w:p>
        </w:tc>
        <w:tc>
          <w:tcPr>
            <w:tcW w:w="106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93’132</w:t>
            </w:r>
          </w:p>
        </w:tc>
        <w:tc>
          <w:tcPr>
            <w:tcW w:w="236" w:type="dxa"/>
            <w:tcBorders>
              <w:top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4390</w:t>
            </w:r>
          </w:p>
        </w:tc>
      </w:tr>
      <w:tr w:rsidR="006B370C" w:rsidRPr="006B370C" w:rsidTr="006B370C">
        <w:tc>
          <w:tcPr>
            <w:tcW w:w="2342" w:type="dxa"/>
            <w:tcBorders>
              <w:top w:val="nil"/>
              <w:left w:val="nil"/>
              <w:bottom w:val="single" w:sz="4" w:space="0" w:color="auto"/>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236" w:type="dxa"/>
            <w:tcBorders>
              <w:top w:val="nil"/>
              <w:left w:val="nil"/>
              <w:bottom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tcBorders>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Times New Roman"/>
                <w:sz w:val="20"/>
                <w:szCs w:val="20"/>
                <w:lang w:val="it-IT" w:eastAsia="it-IT"/>
              </w:rPr>
              <w:t>2014 – 22.06.2015</w:t>
            </w:r>
          </w:p>
        </w:tc>
        <w:tc>
          <w:tcPr>
            <w:tcW w:w="2410" w:type="dxa"/>
            <w:tcBorders>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Prato Leventina</w:t>
            </w:r>
          </w:p>
        </w:tc>
        <w:tc>
          <w:tcPr>
            <w:tcW w:w="1123" w:type="dxa"/>
            <w:tcBorders>
              <w:bottom w:val="single" w:sz="4" w:space="0" w:color="auto"/>
            </w:tcBorders>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459’747</w:t>
            </w:r>
          </w:p>
        </w:tc>
        <w:tc>
          <w:tcPr>
            <w:tcW w:w="1140" w:type="dxa"/>
            <w:tcBorders>
              <w:bottom w:val="single" w:sz="4" w:space="0" w:color="auto"/>
            </w:tcBorders>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370’400</w:t>
            </w:r>
          </w:p>
        </w:tc>
        <w:tc>
          <w:tcPr>
            <w:tcW w:w="1060" w:type="dxa"/>
            <w:tcBorders>
              <w:bottom w:val="single" w:sz="4" w:space="0" w:color="auto"/>
            </w:tcBorders>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89’347</w:t>
            </w:r>
          </w:p>
        </w:tc>
        <w:tc>
          <w:tcPr>
            <w:tcW w:w="236" w:type="dxa"/>
            <w:tcBorders>
              <w:top w:val="nil"/>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bottom w:val="single" w:sz="4" w:space="0" w:color="auto"/>
            </w:tcBorders>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4474</w:t>
            </w:r>
          </w:p>
        </w:tc>
      </w:tr>
      <w:tr w:rsidR="006B370C" w:rsidRPr="006B370C" w:rsidTr="006B370C">
        <w:tc>
          <w:tcPr>
            <w:tcW w:w="2342" w:type="dxa"/>
            <w:tcBorders>
              <w:top w:val="single" w:sz="4" w:space="0" w:color="auto"/>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236" w:type="dxa"/>
            <w:tcBorders>
              <w:top w:val="nil"/>
              <w:left w:val="nil"/>
              <w:bottom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2015 – 22.03.2016</w:t>
            </w:r>
          </w:p>
        </w:tc>
        <w:tc>
          <w:tcPr>
            <w:tcW w:w="2410"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Novazzano</w:t>
            </w:r>
          </w:p>
        </w:tc>
        <w:tc>
          <w:tcPr>
            <w:tcW w:w="1123"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65’260</w:t>
            </w:r>
          </w:p>
        </w:tc>
        <w:tc>
          <w:tcPr>
            <w:tcW w:w="114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64’200</w:t>
            </w:r>
          </w:p>
        </w:tc>
        <w:tc>
          <w:tcPr>
            <w:tcW w:w="106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1’060</w:t>
            </w:r>
          </w:p>
        </w:tc>
        <w:tc>
          <w:tcPr>
            <w:tcW w:w="236" w:type="dxa"/>
            <w:tcBorders>
              <w:top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4525</w:t>
            </w:r>
          </w:p>
        </w:tc>
      </w:tr>
      <w:tr w:rsidR="006B370C" w:rsidRPr="006B370C" w:rsidTr="006B370C">
        <w:tc>
          <w:tcPr>
            <w:tcW w:w="2342"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236" w:type="dxa"/>
            <w:tcBorders>
              <w:top w:val="nil"/>
              <w:left w:val="nil"/>
              <w:bottom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tcBorders>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2017 – 18.06.2018</w:t>
            </w:r>
          </w:p>
        </w:tc>
        <w:tc>
          <w:tcPr>
            <w:tcW w:w="2410"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Faido</w:t>
            </w:r>
          </w:p>
        </w:tc>
        <w:tc>
          <w:tcPr>
            <w:tcW w:w="1123"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83’604</w:t>
            </w:r>
          </w:p>
        </w:tc>
        <w:tc>
          <w:tcPr>
            <w:tcW w:w="114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61’200</w:t>
            </w:r>
          </w:p>
        </w:tc>
        <w:tc>
          <w:tcPr>
            <w:tcW w:w="106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22’404</w:t>
            </w:r>
          </w:p>
        </w:tc>
        <w:tc>
          <w:tcPr>
            <w:tcW w:w="236" w:type="dxa"/>
            <w:tcBorders>
              <w:top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4613</w:t>
            </w:r>
          </w:p>
        </w:tc>
      </w:tr>
    </w:tbl>
    <w:p w:rsidR="006B370C" w:rsidRPr="006B370C" w:rsidRDefault="006B370C" w:rsidP="006B370C">
      <w:pPr>
        <w:rPr>
          <w:rFonts w:eastAsia="Times New Roman" w:cs="Arial"/>
          <w:sz w:val="24"/>
          <w:szCs w:val="24"/>
          <w:lang w:val="it-IT" w:eastAsia="it-IT"/>
        </w:rPr>
      </w:pPr>
    </w:p>
    <w:p w:rsidR="006B370C" w:rsidRPr="006B370C" w:rsidRDefault="006B370C" w:rsidP="006B370C">
      <w:pPr>
        <w:spacing w:after="240"/>
        <w:rPr>
          <w:rFonts w:eastAsia="Times New Roman" w:cs="Times New Roman"/>
          <w:sz w:val="24"/>
          <w:szCs w:val="20"/>
          <w:lang w:val="it-IT" w:eastAsia="it-IT"/>
        </w:rPr>
      </w:pPr>
      <w:r w:rsidRPr="006B370C">
        <w:rPr>
          <w:rFonts w:eastAsia="Times New Roman" w:cs="Times New Roman"/>
          <w:sz w:val="24"/>
          <w:szCs w:val="20"/>
          <w:lang w:val="it-IT" w:eastAsia="it-IT"/>
        </w:rPr>
        <w:t>In aggiunta a quanto precede si segnala altresì un sorpasso per un’opera consortile: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410"/>
        <w:gridCol w:w="1123"/>
        <w:gridCol w:w="1140"/>
        <w:gridCol w:w="1060"/>
        <w:gridCol w:w="236"/>
        <w:gridCol w:w="1276"/>
      </w:tblGrid>
      <w:tr w:rsidR="006B370C" w:rsidRPr="006B370C" w:rsidTr="006B370C">
        <w:tc>
          <w:tcPr>
            <w:tcW w:w="2342" w:type="dxa"/>
            <w:tcBorders>
              <w:top w:val="nil"/>
              <w:left w:val="nil"/>
              <w:bottom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410" w:type="dxa"/>
            <w:tcBorders>
              <w:top w:val="nil"/>
              <w:left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3323" w:type="dxa"/>
            <w:gridSpan w:val="3"/>
            <w:tcBorders>
              <w:bottom w:val="single" w:sz="4" w:space="0" w:color="auto"/>
            </w:tcBorders>
            <w:shd w:val="clear" w:color="auto" w:fill="auto"/>
          </w:tcPr>
          <w:p w:rsidR="006B370C" w:rsidRPr="006B370C" w:rsidRDefault="006B370C" w:rsidP="006B370C">
            <w:pPr>
              <w:jc w:val="center"/>
              <w:rPr>
                <w:rFonts w:eastAsia="Times New Roman" w:cs="Arial"/>
                <w:sz w:val="24"/>
                <w:szCs w:val="24"/>
                <w:lang w:val="it-IT" w:eastAsia="it-IT"/>
              </w:rPr>
            </w:pPr>
            <w:r w:rsidRPr="006B370C">
              <w:rPr>
                <w:rFonts w:eastAsia="Times New Roman" w:cs="Arial"/>
                <w:sz w:val="24"/>
                <w:szCs w:val="24"/>
                <w:lang w:val="it-IT" w:eastAsia="it-IT"/>
              </w:rPr>
              <w:t>SUSSIDI</w:t>
            </w:r>
          </w:p>
        </w:tc>
        <w:tc>
          <w:tcPr>
            <w:tcW w:w="236" w:type="dxa"/>
            <w:tcBorders>
              <w:top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bottom w:val="nil"/>
            </w:tcBorders>
            <w:shd w:val="clear" w:color="auto" w:fill="auto"/>
          </w:tcPr>
          <w:p w:rsidR="006B370C" w:rsidRPr="006B370C" w:rsidRDefault="006B370C" w:rsidP="006B370C">
            <w:pPr>
              <w:jc w:val="center"/>
              <w:rPr>
                <w:rFonts w:eastAsia="Times New Roman" w:cs="Arial"/>
                <w:lang w:val="it-IT" w:eastAsia="it-IT"/>
              </w:rPr>
            </w:pPr>
            <w:r w:rsidRPr="006B370C">
              <w:rPr>
                <w:rFonts w:eastAsia="Times New Roman" w:cs="Arial"/>
                <w:lang w:val="it-IT" w:eastAsia="it-IT"/>
              </w:rPr>
              <w:t>No. WBS</w:t>
            </w:r>
          </w:p>
        </w:tc>
      </w:tr>
      <w:tr w:rsidR="006B370C" w:rsidRPr="006B370C" w:rsidTr="006B370C">
        <w:tc>
          <w:tcPr>
            <w:tcW w:w="2342" w:type="dxa"/>
            <w:tcBorders>
              <w:top w:val="nil"/>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410" w:type="dxa"/>
            <w:tcBorders>
              <w:top w:val="nil"/>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236" w:type="dxa"/>
            <w:tcBorders>
              <w:top w:val="nil"/>
              <w:left w:val="nil"/>
              <w:bottom w:val="nil"/>
              <w:right w:val="single" w:sz="4" w:space="0" w:color="auto"/>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top w:val="nil"/>
              <w:left w:val="single" w:sz="4" w:space="0" w:color="auto"/>
              <w:bottom w:val="nil"/>
              <w:right w:val="single" w:sz="4" w:space="0" w:color="auto"/>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DL</w:t>
            </w:r>
          </w:p>
        </w:tc>
        <w:tc>
          <w:tcPr>
            <w:tcW w:w="2410"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CONSORZIO</w:t>
            </w:r>
          </w:p>
        </w:tc>
        <w:tc>
          <w:tcPr>
            <w:tcW w:w="1123"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VERSATI</w:t>
            </w:r>
          </w:p>
        </w:tc>
        <w:tc>
          <w:tcPr>
            <w:tcW w:w="1140"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STANZIATI</w:t>
            </w:r>
          </w:p>
        </w:tc>
        <w:tc>
          <w:tcPr>
            <w:tcW w:w="1060" w:type="dxa"/>
            <w:shd w:val="clear" w:color="auto" w:fill="auto"/>
          </w:tcPr>
          <w:p w:rsidR="006B370C" w:rsidRPr="006B370C" w:rsidRDefault="006B370C" w:rsidP="006B370C">
            <w:pPr>
              <w:jc w:val="center"/>
              <w:rPr>
                <w:rFonts w:eastAsia="Times New Roman" w:cs="Arial"/>
                <w:sz w:val="18"/>
                <w:szCs w:val="18"/>
                <w:lang w:val="it-IT" w:eastAsia="it-IT"/>
              </w:rPr>
            </w:pPr>
            <w:r w:rsidRPr="006B370C">
              <w:rPr>
                <w:rFonts w:eastAsia="Times New Roman" w:cs="Arial"/>
                <w:sz w:val="18"/>
                <w:szCs w:val="18"/>
                <w:lang w:val="it-IT" w:eastAsia="it-IT"/>
              </w:rPr>
              <w:t>DIFFER.</w:t>
            </w:r>
          </w:p>
        </w:tc>
        <w:tc>
          <w:tcPr>
            <w:tcW w:w="236" w:type="dxa"/>
            <w:tcBorders>
              <w:top w:val="nil"/>
              <w:bottom w:val="nil"/>
            </w:tcBorders>
            <w:shd w:val="clear" w:color="auto" w:fill="auto"/>
          </w:tcPr>
          <w:p w:rsidR="006B370C" w:rsidRPr="006B370C" w:rsidRDefault="006B370C" w:rsidP="006B370C">
            <w:pPr>
              <w:jc w:val="center"/>
              <w:rPr>
                <w:rFonts w:eastAsia="Times New Roman" w:cs="Arial"/>
                <w:sz w:val="20"/>
                <w:szCs w:val="20"/>
                <w:lang w:val="it-IT" w:eastAsia="it-IT"/>
              </w:rPr>
            </w:pPr>
          </w:p>
        </w:tc>
        <w:tc>
          <w:tcPr>
            <w:tcW w:w="1276" w:type="dxa"/>
            <w:tcBorders>
              <w:top w:val="nil"/>
            </w:tcBorders>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731 52</w:t>
            </w:r>
          </w:p>
        </w:tc>
      </w:tr>
      <w:tr w:rsidR="006B370C" w:rsidRPr="006B370C" w:rsidTr="006B370C">
        <w:tc>
          <w:tcPr>
            <w:tcW w:w="2342"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2410" w:type="dxa"/>
            <w:tcBorders>
              <w:left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123"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14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1060" w:type="dxa"/>
            <w:tcBorders>
              <w:left w:val="nil"/>
              <w:right w:val="nil"/>
            </w:tcBorders>
            <w:shd w:val="clear" w:color="auto" w:fill="auto"/>
          </w:tcPr>
          <w:p w:rsidR="006B370C" w:rsidRPr="006B370C" w:rsidRDefault="006B370C" w:rsidP="006B370C">
            <w:pPr>
              <w:jc w:val="right"/>
              <w:rPr>
                <w:rFonts w:eastAsia="Times New Roman" w:cs="Arial"/>
                <w:sz w:val="20"/>
                <w:szCs w:val="20"/>
                <w:lang w:val="it-IT" w:eastAsia="it-IT"/>
              </w:rPr>
            </w:pPr>
          </w:p>
        </w:tc>
        <w:tc>
          <w:tcPr>
            <w:tcW w:w="236" w:type="dxa"/>
            <w:tcBorders>
              <w:top w:val="nil"/>
              <w:left w:val="nil"/>
              <w:bottom w:val="nil"/>
              <w:right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tcBorders>
              <w:left w:val="nil"/>
              <w:right w:val="nil"/>
            </w:tcBorders>
            <w:shd w:val="clear" w:color="auto" w:fill="auto"/>
          </w:tcPr>
          <w:p w:rsidR="006B370C" w:rsidRPr="006B370C" w:rsidRDefault="006B370C" w:rsidP="006B370C">
            <w:pPr>
              <w:jc w:val="center"/>
              <w:rPr>
                <w:rFonts w:eastAsia="Times New Roman" w:cs="Arial"/>
                <w:sz w:val="20"/>
                <w:szCs w:val="20"/>
                <w:lang w:val="it-IT" w:eastAsia="it-IT"/>
              </w:rPr>
            </w:pPr>
          </w:p>
        </w:tc>
      </w:tr>
      <w:tr w:rsidR="006B370C" w:rsidRPr="006B370C" w:rsidTr="006B370C">
        <w:tc>
          <w:tcPr>
            <w:tcW w:w="2342" w:type="dxa"/>
            <w:tcBorders>
              <w:bottom w:val="single" w:sz="4" w:space="0" w:color="auto"/>
            </w:tcBorders>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Times New Roman"/>
                <w:sz w:val="20"/>
                <w:szCs w:val="20"/>
                <w:lang w:val="it-IT" w:eastAsia="it-IT"/>
              </w:rPr>
              <w:t>2010 – 20.06.2011</w:t>
            </w:r>
          </w:p>
        </w:tc>
        <w:tc>
          <w:tcPr>
            <w:tcW w:w="2410" w:type="dxa"/>
            <w:shd w:val="clear" w:color="auto" w:fill="auto"/>
          </w:tcPr>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Consorzio Medio</w:t>
            </w:r>
          </w:p>
          <w:p w:rsidR="006B370C" w:rsidRPr="006B370C" w:rsidRDefault="006B370C" w:rsidP="006B370C">
            <w:pPr>
              <w:rPr>
                <w:rFonts w:eastAsia="Times New Roman" w:cs="Arial"/>
                <w:sz w:val="20"/>
                <w:szCs w:val="20"/>
                <w:lang w:val="it-IT" w:eastAsia="it-IT"/>
              </w:rPr>
            </w:pPr>
            <w:r w:rsidRPr="006B370C">
              <w:rPr>
                <w:rFonts w:eastAsia="Times New Roman" w:cs="Arial"/>
                <w:sz w:val="20"/>
                <w:szCs w:val="20"/>
                <w:lang w:val="it-IT" w:eastAsia="it-IT"/>
              </w:rPr>
              <w:t>Cassarate CMC</w:t>
            </w:r>
          </w:p>
        </w:tc>
        <w:tc>
          <w:tcPr>
            <w:tcW w:w="1123" w:type="dxa"/>
            <w:shd w:val="clear" w:color="auto" w:fill="auto"/>
          </w:tcPr>
          <w:p w:rsidR="006B370C" w:rsidRPr="006B370C" w:rsidRDefault="006B370C" w:rsidP="006B370C">
            <w:pPr>
              <w:jc w:val="right"/>
              <w:rPr>
                <w:rFonts w:eastAsia="Times New Roman" w:cs="Arial"/>
                <w:color w:val="00B050"/>
                <w:sz w:val="20"/>
                <w:szCs w:val="20"/>
                <w:lang w:val="it-IT" w:eastAsia="it-IT"/>
              </w:rPr>
            </w:pPr>
            <w:r w:rsidRPr="006B370C">
              <w:rPr>
                <w:rFonts w:ascii="Calibri" w:eastAsia="Times New Roman" w:hAnsi="Calibri" w:cs="Calibri"/>
                <w:color w:val="00B050"/>
                <w:lang w:eastAsia="it-IT"/>
              </w:rPr>
              <w:t>54'720*</w:t>
            </w:r>
          </w:p>
        </w:tc>
        <w:tc>
          <w:tcPr>
            <w:tcW w:w="1140" w:type="dxa"/>
            <w:shd w:val="clear" w:color="auto" w:fill="auto"/>
          </w:tcPr>
          <w:p w:rsidR="006B370C" w:rsidRPr="006B370C" w:rsidRDefault="006B370C" w:rsidP="006B370C">
            <w:pPr>
              <w:jc w:val="right"/>
              <w:rPr>
                <w:rFonts w:eastAsia="Times New Roman" w:cs="Arial"/>
                <w:color w:val="00B050"/>
                <w:sz w:val="20"/>
                <w:szCs w:val="20"/>
                <w:lang w:val="it-IT" w:eastAsia="it-IT"/>
              </w:rPr>
            </w:pPr>
            <w:r w:rsidRPr="006B370C">
              <w:rPr>
                <w:rFonts w:ascii="Calibri" w:eastAsia="Times New Roman" w:hAnsi="Calibri" w:cs="Calibri"/>
                <w:color w:val="00B050"/>
                <w:lang w:eastAsia="it-IT"/>
              </w:rPr>
              <w:t>51'019*</w:t>
            </w:r>
          </w:p>
        </w:tc>
        <w:tc>
          <w:tcPr>
            <w:tcW w:w="1060" w:type="dxa"/>
            <w:shd w:val="clear" w:color="auto" w:fill="auto"/>
          </w:tcPr>
          <w:p w:rsidR="006B370C" w:rsidRPr="006B370C" w:rsidRDefault="006B370C" w:rsidP="006B370C">
            <w:pPr>
              <w:jc w:val="right"/>
              <w:rPr>
                <w:rFonts w:eastAsia="Times New Roman" w:cs="Arial"/>
                <w:sz w:val="20"/>
                <w:szCs w:val="20"/>
                <w:lang w:val="it-IT" w:eastAsia="it-IT"/>
              </w:rPr>
            </w:pPr>
            <w:r w:rsidRPr="006B370C">
              <w:rPr>
                <w:rFonts w:eastAsia="Times New Roman" w:cs="Arial"/>
                <w:sz w:val="20"/>
                <w:szCs w:val="20"/>
                <w:lang w:val="it-IT" w:eastAsia="it-IT"/>
              </w:rPr>
              <w:t>3’701</w:t>
            </w:r>
          </w:p>
          <w:p w:rsidR="006B370C" w:rsidRPr="006B370C" w:rsidRDefault="006B370C" w:rsidP="006B370C">
            <w:pPr>
              <w:jc w:val="right"/>
              <w:rPr>
                <w:rFonts w:eastAsia="Times New Roman" w:cs="Arial"/>
                <w:sz w:val="20"/>
                <w:szCs w:val="20"/>
                <w:highlight w:val="cyan"/>
                <w:lang w:val="it-IT" w:eastAsia="it-IT"/>
              </w:rPr>
            </w:pPr>
          </w:p>
        </w:tc>
        <w:tc>
          <w:tcPr>
            <w:tcW w:w="236" w:type="dxa"/>
            <w:tcBorders>
              <w:top w:val="nil"/>
              <w:bottom w:val="nil"/>
            </w:tcBorders>
            <w:shd w:val="clear" w:color="auto" w:fill="auto"/>
          </w:tcPr>
          <w:p w:rsidR="006B370C" w:rsidRPr="006B370C" w:rsidRDefault="006B370C" w:rsidP="006B370C">
            <w:pPr>
              <w:rPr>
                <w:rFonts w:eastAsia="Times New Roman" w:cs="Arial"/>
                <w:sz w:val="20"/>
                <w:szCs w:val="20"/>
                <w:lang w:val="it-IT" w:eastAsia="it-IT"/>
              </w:rPr>
            </w:pPr>
          </w:p>
        </w:tc>
        <w:tc>
          <w:tcPr>
            <w:tcW w:w="1276" w:type="dxa"/>
            <w:shd w:val="clear" w:color="auto" w:fill="auto"/>
          </w:tcPr>
          <w:p w:rsidR="006B370C" w:rsidRPr="006B370C" w:rsidRDefault="006B370C" w:rsidP="006B370C">
            <w:pPr>
              <w:jc w:val="center"/>
              <w:rPr>
                <w:rFonts w:eastAsia="Times New Roman" w:cs="Arial"/>
                <w:sz w:val="20"/>
                <w:szCs w:val="20"/>
                <w:lang w:val="it-IT" w:eastAsia="it-IT"/>
              </w:rPr>
            </w:pPr>
            <w:r w:rsidRPr="006B370C">
              <w:rPr>
                <w:rFonts w:eastAsia="Times New Roman" w:cs="Arial"/>
                <w:sz w:val="20"/>
                <w:szCs w:val="20"/>
                <w:lang w:val="it-IT" w:eastAsia="it-IT"/>
              </w:rPr>
              <w:t>1246</w:t>
            </w:r>
          </w:p>
        </w:tc>
      </w:tr>
    </w:tbl>
    <w:p w:rsidR="006B370C" w:rsidRPr="006B370C" w:rsidRDefault="006B370C" w:rsidP="00B03C9F">
      <w:pPr>
        <w:spacing w:before="120"/>
        <w:rPr>
          <w:rFonts w:ascii="Calibri" w:eastAsia="Times New Roman" w:hAnsi="Calibri" w:cs="Calibri"/>
          <w:b/>
          <w:color w:val="00B050"/>
          <w:lang w:val="it-IT" w:eastAsia="it-IT"/>
        </w:rPr>
      </w:pPr>
      <w:r w:rsidRPr="006B370C">
        <w:rPr>
          <w:rFonts w:ascii="Calibri" w:eastAsia="Times New Roman" w:hAnsi="Calibri" w:cs="Calibri"/>
          <w:b/>
          <w:color w:val="00B050"/>
          <w:lang w:val="it-IT" w:eastAsia="it-IT"/>
        </w:rPr>
        <w:t>*cifre aggiornate rispetto al messaggio in cui era rimasto un refuso</w:t>
      </w:r>
    </w:p>
    <w:p w:rsidR="006B370C" w:rsidRDefault="006B370C">
      <w:pPr>
        <w:rPr>
          <w:rFonts w:eastAsia="Times New Roman" w:cs="Times New Roman"/>
          <w:b/>
          <w:caps/>
          <w:sz w:val="24"/>
          <w:szCs w:val="24"/>
          <w:lang w:val="it-IT" w:eastAsia="it-IT"/>
        </w:rPr>
      </w:pPr>
      <w:r>
        <w:rPr>
          <w:rFonts w:eastAsia="Times New Roman" w:cs="Times New Roman"/>
          <w:b/>
          <w:caps/>
          <w:sz w:val="24"/>
          <w:szCs w:val="24"/>
          <w:lang w:val="it-IT" w:eastAsia="it-IT"/>
        </w:rPr>
        <w:br w:type="page"/>
      </w:r>
    </w:p>
    <w:p w:rsidR="006B370C" w:rsidRPr="006B370C" w:rsidRDefault="006B370C" w:rsidP="006B370C">
      <w:pPr>
        <w:keepNext/>
        <w:tabs>
          <w:tab w:val="left" w:pos="567"/>
        </w:tabs>
        <w:spacing w:after="120"/>
        <w:outlineLvl w:val="0"/>
        <w:rPr>
          <w:rFonts w:eastAsia="Times New Roman" w:cs="Times New Roman"/>
          <w:b/>
          <w:caps/>
          <w:sz w:val="24"/>
          <w:szCs w:val="24"/>
          <w:lang w:val="it-IT" w:eastAsia="it-IT"/>
        </w:rPr>
      </w:pPr>
      <w:r w:rsidRPr="006B370C">
        <w:rPr>
          <w:rFonts w:eastAsia="Times New Roman" w:cs="Times New Roman"/>
          <w:b/>
          <w:caps/>
          <w:sz w:val="24"/>
          <w:szCs w:val="24"/>
          <w:lang w:val="it-IT" w:eastAsia="it-IT"/>
        </w:rPr>
        <w:t xml:space="preserve">5. </w:t>
      </w:r>
      <w:r>
        <w:rPr>
          <w:rFonts w:eastAsia="Times New Roman" w:cs="Times New Roman"/>
          <w:b/>
          <w:caps/>
          <w:sz w:val="24"/>
          <w:szCs w:val="24"/>
          <w:lang w:val="it-IT" w:eastAsia="it-IT"/>
        </w:rPr>
        <w:tab/>
      </w:r>
      <w:r w:rsidRPr="006B370C">
        <w:rPr>
          <w:rFonts w:eastAsia="Times New Roman" w:cs="Times New Roman"/>
          <w:b/>
          <w:caps/>
          <w:sz w:val="24"/>
          <w:szCs w:val="24"/>
          <w:lang w:val="it-IT" w:eastAsia="it-IT"/>
        </w:rPr>
        <w:t>CONSIDERAZIONI FINALI</w:t>
      </w:r>
    </w:p>
    <w:p w:rsidR="006B370C" w:rsidRPr="006B370C" w:rsidRDefault="006B370C" w:rsidP="006B370C">
      <w:pPr>
        <w:tabs>
          <w:tab w:val="left" w:pos="2098"/>
          <w:tab w:val="left" w:pos="4933"/>
        </w:tabs>
        <w:rPr>
          <w:rFonts w:eastAsia="Times New Roman" w:cs="Times New Roman"/>
          <w:sz w:val="24"/>
          <w:szCs w:val="20"/>
          <w:lang w:val="it-IT" w:eastAsia="it-IT"/>
        </w:rPr>
      </w:pPr>
      <w:r w:rsidRPr="006B370C">
        <w:rPr>
          <w:rFonts w:eastAsia="Times New Roman" w:cs="Times New Roman"/>
          <w:sz w:val="24"/>
          <w:szCs w:val="20"/>
          <w:lang w:val="it-IT" w:eastAsia="it-IT"/>
        </w:rPr>
        <w:t xml:space="preserve">Per il messaggio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 xml:space="preserve">7981 si chiede quindi lo stanziamento di un credito di 5'906’464 franchi per il sussidio delle opere di canalizzazione e di depurazione delle acque luride approvate nel 2020 a favore di 37 Comuni. </w:t>
      </w:r>
      <w:r w:rsidR="00B03C9F">
        <w:rPr>
          <w:rFonts w:eastAsia="Times New Roman" w:cs="Times New Roman"/>
          <w:sz w:val="24"/>
          <w:szCs w:val="20"/>
          <w:lang w:val="it-IT" w:eastAsia="it-IT"/>
        </w:rPr>
        <w:t>Il</w:t>
      </w:r>
      <w:r w:rsidRPr="006B370C">
        <w:rPr>
          <w:rFonts w:eastAsia="Times New Roman" w:cs="Times New Roman"/>
          <w:sz w:val="24"/>
          <w:szCs w:val="20"/>
          <w:lang w:val="it-IT" w:eastAsia="it-IT"/>
        </w:rPr>
        <w:t xml:space="preserve"> credito da stanziare per le opere comunali ammonta a </w:t>
      </w:r>
      <w:r w:rsidRPr="006B370C">
        <w:rPr>
          <w:rFonts w:eastAsia="Times New Roman" w:cs="Times New Roman"/>
          <w:b/>
          <w:sz w:val="24"/>
          <w:szCs w:val="20"/>
          <w:lang w:val="it-IT" w:eastAsia="it-IT"/>
        </w:rPr>
        <w:t>5'906’464 franchi</w:t>
      </w:r>
      <w:r w:rsidRPr="006B370C">
        <w:rPr>
          <w:rFonts w:eastAsia="Times New Roman" w:cs="Times New Roman"/>
          <w:sz w:val="24"/>
          <w:szCs w:val="20"/>
          <w:lang w:val="it-IT" w:eastAsia="it-IT"/>
        </w:rPr>
        <w:t xml:space="preserve"> mentre i sussidi per le opere del presente messaggio sono previsti nel PFI al settore 52 "Ambiente e energia", posizione 521 Comuni per il periodo 2020-2023 e successivi, con i seguenti collegamenti agli elementi WBS:</w:t>
      </w:r>
    </w:p>
    <w:p w:rsidR="006B370C" w:rsidRPr="006B370C" w:rsidRDefault="006B370C" w:rsidP="006B370C">
      <w:pPr>
        <w:rPr>
          <w:rFonts w:eastAsia="Times New Roman" w:cs="Times New Roman"/>
          <w:sz w:val="24"/>
          <w:szCs w:val="20"/>
          <w:lang w:val="it-IT" w:eastAsia="it-IT"/>
        </w:rPr>
      </w:pPr>
    </w:p>
    <w:p w:rsidR="006B370C" w:rsidRPr="00B03C9F" w:rsidRDefault="006B370C" w:rsidP="006B370C">
      <w:pPr>
        <w:rPr>
          <w:rFonts w:eastAsia="Times New Roman" w:cs="Times New Roman"/>
          <w:sz w:val="24"/>
          <w:szCs w:val="24"/>
          <w:lang w:val="it-IT" w:eastAsia="it-IT"/>
        </w:rPr>
      </w:pPr>
      <w:r w:rsidRPr="006B370C">
        <w:rPr>
          <w:rFonts w:eastAsia="Times New Roman" w:cs="Times New Roman"/>
          <w:sz w:val="24"/>
          <w:szCs w:val="20"/>
          <w:lang w:val="it-IT" w:eastAsia="it-IT"/>
        </w:rPr>
        <w:t xml:space="preserve">Per quanto riguarda invece il messaggio </w:t>
      </w:r>
      <w:r w:rsidR="00B03C9F">
        <w:rPr>
          <w:rFonts w:eastAsia="Times New Roman" w:cs="Times New Roman"/>
          <w:sz w:val="24"/>
          <w:szCs w:val="20"/>
          <w:lang w:val="it-IT" w:eastAsia="it-IT"/>
        </w:rPr>
        <w:t xml:space="preserve">n. </w:t>
      </w:r>
      <w:r w:rsidRPr="006B370C">
        <w:rPr>
          <w:rFonts w:eastAsia="Times New Roman" w:cs="Times New Roman"/>
          <w:sz w:val="24"/>
          <w:szCs w:val="20"/>
          <w:lang w:val="it-IT" w:eastAsia="it-IT"/>
        </w:rPr>
        <w:t xml:space="preserve">7958 e le opere liquidate nel biennio 2019-2020, il credito aggiuntivo richiesto di fr. 219’399.- è la ratifica di una spesa sostenuta negli anni 2019 e 2020 nell'ambito dei preventivi dello Stato e non comporta nessun sorpasso dei limiti di credito iscritti a piano finanziario investimenti 2019-2021. I singoli sorpassi sono stati valutati nel dettaglio e approvati dal servizio tecnico della Sezione per la protezione dell'aria, dell'acqua e del suolo. </w:t>
      </w:r>
    </w:p>
    <w:p w:rsidR="006B370C" w:rsidRPr="006B370C" w:rsidRDefault="006B370C" w:rsidP="006B370C">
      <w:pPr>
        <w:rPr>
          <w:rFonts w:eastAsia="Times New Roman" w:cs="Times New Roman"/>
          <w:sz w:val="24"/>
          <w:szCs w:val="20"/>
          <w:lang w:val="it-IT" w:eastAsia="it-IT"/>
        </w:rPr>
      </w:pPr>
    </w:p>
    <w:p w:rsidR="006B370C" w:rsidRPr="006B370C" w:rsidRDefault="006B370C" w:rsidP="006B370C">
      <w:pPr>
        <w:rPr>
          <w:rFonts w:eastAsia="Times New Roman" w:cs="Times New Roman"/>
          <w:sz w:val="24"/>
          <w:szCs w:val="20"/>
          <w:lang w:val="it-IT" w:eastAsia="it-IT"/>
        </w:rPr>
      </w:pPr>
      <w:r w:rsidRPr="006B370C">
        <w:rPr>
          <w:rFonts w:eastAsia="Times New Roman" w:cs="Times New Roman"/>
          <w:sz w:val="24"/>
          <w:szCs w:val="20"/>
          <w:lang w:val="it-IT" w:eastAsia="it-IT"/>
        </w:rPr>
        <w:t>La Commissione gestione e finanze, visto quanto sopra ed in applicazione dell'art. 25 della legge 20 gennaio 1986 sulla gestione e sul controllo finanziario dello Stato e sulla base delle considerazioni esposte, invita il Gran Consiglio ad approvare i d</w:t>
      </w:r>
      <w:r w:rsidR="00B3716F">
        <w:rPr>
          <w:rFonts w:eastAsia="Times New Roman" w:cs="Times New Roman"/>
          <w:sz w:val="24"/>
          <w:szCs w:val="20"/>
          <w:lang w:val="it-IT" w:eastAsia="it-IT"/>
        </w:rPr>
        <w:t>ecreti legislativi allegati ai messaggi</w:t>
      </w:r>
      <w:r w:rsidRPr="006B370C">
        <w:rPr>
          <w:rFonts w:eastAsia="Times New Roman" w:cs="Times New Roman"/>
          <w:sz w:val="24"/>
          <w:szCs w:val="20"/>
          <w:lang w:val="it-IT" w:eastAsia="it-IT"/>
        </w:rPr>
        <w:t xml:space="preserve"> n.</w:t>
      </w:r>
      <w:r w:rsidR="002F1949">
        <w:rPr>
          <w:rFonts w:eastAsia="Times New Roman" w:cs="Times New Roman"/>
          <w:sz w:val="24"/>
          <w:szCs w:val="20"/>
          <w:lang w:val="it-IT" w:eastAsia="it-IT"/>
        </w:rPr>
        <w:t xml:space="preserve"> </w:t>
      </w:r>
      <w:r w:rsidRPr="006B370C">
        <w:rPr>
          <w:rFonts w:eastAsia="Times New Roman" w:cs="Times New Roman"/>
          <w:sz w:val="24"/>
          <w:szCs w:val="20"/>
          <w:lang w:val="it-IT" w:eastAsia="it-IT"/>
        </w:rPr>
        <w:t>7891 e n. 7958.</w:t>
      </w:r>
    </w:p>
    <w:p w:rsidR="006B370C" w:rsidRDefault="006B370C" w:rsidP="006B370C">
      <w:pPr>
        <w:rPr>
          <w:rFonts w:eastAsia="Times New Roman" w:cs="Times New Roman"/>
          <w:sz w:val="24"/>
          <w:szCs w:val="20"/>
          <w:lang w:val="it-IT" w:eastAsia="it-IT"/>
        </w:rPr>
      </w:pPr>
    </w:p>
    <w:p w:rsidR="006B370C" w:rsidRPr="006B370C" w:rsidRDefault="006B370C" w:rsidP="006B370C">
      <w:pPr>
        <w:rPr>
          <w:rFonts w:eastAsia="Times New Roman" w:cs="Times New Roman"/>
          <w:sz w:val="24"/>
          <w:szCs w:val="20"/>
          <w:lang w:val="it-IT" w:eastAsia="it-IT"/>
        </w:rPr>
      </w:pPr>
    </w:p>
    <w:p w:rsidR="00DB1096" w:rsidRPr="00DB1096" w:rsidRDefault="00DB1096" w:rsidP="00DB1096">
      <w:pPr>
        <w:spacing w:after="120"/>
        <w:rPr>
          <w:rFonts w:eastAsia="Calibri" w:cs="Arial"/>
          <w:sz w:val="24"/>
          <w:szCs w:val="24"/>
        </w:rPr>
      </w:pPr>
      <w:r w:rsidRPr="00DB1096">
        <w:rPr>
          <w:rFonts w:eastAsia="Calibri" w:cs="Arial"/>
          <w:sz w:val="24"/>
          <w:szCs w:val="24"/>
        </w:rPr>
        <w:t xml:space="preserve">Per </w:t>
      </w:r>
      <w:smartTag w:uri="urn:schemas-microsoft-com:office:smarttags" w:element="PersonName">
        <w:smartTagPr>
          <w:attr w:name="ProductID" w:val="la Commissione"/>
        </w:smartTagPr>
        <w:r w:rsidRPr="00DB1096">
          <w:rPr>
            <w:rFonts w:eastAsia="Calibri" w:cs="Arial"/>
            <w:sz w:val="24"/>
            <w:szCs w:val="24"/>
          </w:rPr>
          <w:t>la Commissione</w:t>
        </w:r>
      </w:smartTag>
      <w:r w:rsidRPr="00DB1096">
        <w:rPr>
          <w:rFonts w:eastAsia="Calibri" w:cs="Arial"/>
          <w:sz w:val="24"/>
          <w:szCs w:val="24"/>
        </w:rPr>
        <w:t xml:space="preserve"> gestione e finanze:</w:t>
      </w:r>
    </w:p>
    <w:p w:rsidR="00DB1096" w:rsidRPr="00DB1096" w:rsidRDefault="00DB1096" w:rsidP="00DB1096">
      <w:pPr>
        <w:rPr>
          <w:rFonts w:eastAsia="Calibri" w:cs="Arial"/>
          <w:sz w:val="24"/>
          <w:szCs w:val="24"/>
        </w:rPr>
      </w:pPr>
      <w:r>
        <w:rPr>
          <w:rFonts w:eastAsia="Calibri" w:cs="Arial"/>
          <w:sz w:val="24"/>
          <w:szCs w:val="24"/>
        </w:rPr>
        <w:t>Samantha Bourgoin, relatrice</w:t>
      </w:r>
    </w:p>
    <w:p w:rsidR="00DB1096" w:rsidRPr="00DB1096" w:rsidRDefault="00DB1096" w:rsidP="00DB1096">
      <w:pPr>
        <w:rPr>
          <w:rFonts w:cs="Arial"/>
          <w:sz w:val="24"/>
          <w:szCs w:val="24"/>
        </w:rPr>
      </w:pPr>
      <w:bookmarkStart w:id="7" w:name="OLE_LINK1"/>
      <w:bookmarkStart w:id="8" w:name="OLE_LINK2"/>
      <w:r w:rsidRPr="00DB1096">
        <w:rPr>
          <w:rFonts w:cs="Arial"/>
          <w:sz w:val="24"/>
          <w:szCs w:val="24"/>
        </w:rPr>
        <w:t xml:space="preserve">Agustoni - Balli - Bignasca - Biscossa - </w:t>
      </w:r>
    </w:p>
    <w:p w:rsidR="00B827BA" w:rsidRDefault="00DB1096" w:rsidP="00DB1096">
      <w:pPr>
        <w:rPr>
          <w:rFonts w:cs="Arial"/>
          <w:sz w:val="24"/>
          <w:szCs w:val="24"/>
        </w:rPr>
      </w:pPr>
      <w:r w:rsidRPr="00DB1096">
        <w:rPr>
          <w:rFonts w:cs="Arial"/>
          <w:sz w:val="24"/>
          <w:szCs w:val="24"/>
        </w:rPr>
        <w:t xml:space="preserve">Caverzasio - Dadò - Durisch - Ferrara </w:t>
      </w:r>
      <w:r w:rsidR="003658A9">
        <w:rPr>
          <w:rFonts w:cs="Arial"/>
          <w:sz w:val="24"/>
          <w:szCs w:val="24"/>
        </w:rPr>
        <w:t>-</w:t>
      </w:r>
      <w:r w:rsidRPr="00DB1096">
        <w:rPr>
          <w:rFonts w:cs="Arial"/>
          <w:sz w:val="24"/>
          <w:szCs w:val="24"/>
        </w:rPr>
        <w:t xml:space="preserve"> </w:t>
      </w:r>
    </w:p>
    <w:p w:rsidR="00B03C9F" w:rsidRDefault="00DB1096" w:rsidP="00B827BA">
      <w:pPr>
        <w:rPr>
          <w:rFonts w:cs="Arial"/>
          <w:sz w:val="24"/>
          <w:szCs w:val="24"/>
        </w:rPr>
      </w:pPr>
      <w:r w:rsidRPr="00DB1096">
        <w:rPr>
          <w:rFonts w:cs="Arial"/>
          <w:sz w:val="24"/>
          <w:szCs w:val="24"/>
        </w:rPr>
        <w:t xml:space="preserve">Gianella Alessandra - Guerra </w:t>
      </w:r>
      <w:r w:rsidR="00B827BA">
        <w:rPr>
          <w:rFonts w:cs="Arial"/>
          <w:sz w:val="24"/>
          <w:szCs w:val="24"/>
        </w:rPr>
        <w:t>-</w:t>
      </w:r>
      <w:r w:rsidR="00B03C9F">
        <w:rPr>
          <w:rFonts w:cs="Arial"/>
          <w:sz w:val="24"/>
          <w:szCs w:val="24"/>
        </w:rPr>
        <w:t xml:space="preserve"> </w:t>
      </w:r>
      <w:r w:rsidRPr="00DB1096">
        <w:rPr>
          <w:rFonts w:cs="Arial"/>
          <w:sz w:val="24"/>
          <w:szCs w:val="24"/>
        </w:rPr>
        <w:t xml:space="preserve">Jelmini </w:t>
      </w:r>
      <w:r w:rsidR="00B03C9F">
        <w:rPr>
          <w:rFonts w:cs="Arial"/>
          <w:sz w:val="24"/>
          <w:szCs w:val="24"/>
        </w:rPr>
        <w:t>-</w:t>
      </w:r>
      <w:r w:rsidRPr="00DB1096">
        <w:rPr>
          <w:rFonts w:cs="Arial"/>
          <w:sz w:val="24"/>
          <w:szCs w:val="24"/>
        </w:rPr>
        <w:t xml:space="preserve"> </w:t>
      </w:r>
    </w:p>
    <w:p w:rsidR="00B827BA" w:rsidRDefault="00DB1096" w:rsidP="00B827BA">
      <w:pPr>
        <w:rPr>
          <w:rFonts w:eastAsia="Times New Roman" w:cs="Times New Roman"/>
          <w:sz w:val="24"/>
          <w:szCs w:val="20"/>
          <w:lang w:val="it-IT" w:eastAsia="it-IT"/>
        </w:rPr>
      </w:pPr>
      <w:r w:rsidRPr="00DB1096">
        <w:rPr>
          <w:rFonts w:cs="Arial"/>
          <w:sz w:val="24"/>
          <w:szCs w:val="24"/>
        </w:rPr>
        <w:t xml:space="preserve">Pamini - Quadranti </w:t>
      </w:r>
      <w:bookmarkEnd w:id="7"/>
      <w:bookmarkEnd w:id="8"/>
      <w:r w:rsidRPr="00DB1096">
        <w:rPr>
          <w:rFonts w:cs="Arial"/>
          <w:sz w:val="24"/>
          <w:szCs w:val="24"/>
        </w:rPr>
        <w:t>- Sirica</w:t>
      </w:r>
      <w:r w:rsidRPr="006B370C">
        <w:rPr>
          <w:rFonts w:eastAsia="Times New Roman" w:cs="Times New Roman"/>
          <w:sz w:val="24"/>
          <w:szCs w:val="20"/>
          <w:lang w:val="it-IT" w:eastAsia="it-IT"/>
        </w:rPr>
        <w:t xml:space="preserve"> </w:t>
      </w:r>
    </w:p>
    <w:p w:rsidR="00B827BA" w:rsidRDefault="00B827BA" w:rsidP="00B827BA">
      <w:pPr>
        <w:rPr>
          <w:rFonts w:eastAsia="Times New Roman" w:cs="Times New Roman"/>
          <w:sz w:val="24"/>
          <w:szCs w:val="20"/>
          <w:lang w:val="it-IT" w:eastAsia="it-IT"/>
        </w:rPr>
      </w:pPr>
    </w:p>
    <w:sectPr w:rsidR="00B827BA" w:rsidSect="006B370C">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0C" w:rsidRDefault="006B370C" w:rsidP="00F657BF">
      <w:r>
        <w:separator/>
      </w:r>
    </w:p>
  </w:endnote>
  <w:endnote w:type="continuationSeparator" w:id="0">
    <w:p w:rsidR="006B370C" w:rsidRDefault="006B370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6B370C" w:rsidRPr="003D1008" w:rsidTr="006B370C">
      <w:trPr>
        <w:trHeight w:hRule="exact" w:val="737"/>
      </w:trPr>
      <w:tc>
        <w:tcPr>
          <w:tcW w:w="4695" w:type="dxa"/>
        </w:tcPr>
        <w:p w:rsidR="006B370C" w:rsidRPr="003D1008" w:rsidRDefault="006B370C" w:rsidP="006B370C">
          <w:pPr>
            <w:tabs>
              <w:tab w:val="center" w:pos="2382"/>
            </w:tabs>
          </w:pPr>
        </w:p>
      </w:tc>
      <w:tc>
        <w:tcPr>
          <w:tcW w:w="721" w:type="dxa"/>
        </w:tcPr>
        <w:p w:rsidR="006B370C" w:rsidRPr="003D1008" w:rsidRDefault="006B370C" w:rsidP="006B370C">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1"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6B370C" w:rsidRPr="003D1008" w:rsidRDefault="006B370C" w:rsidP="006B370C">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2"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6B370C" w:rsidRPr="003D1008" w:rsidRDefault="006B370C" w:rsidP="006B370C"/>
      </w:tc>
    </w:tr>
  </w:tbl>
  <w:p w:rsidR="006B370C" w:rsidRDefault="006B370C" w:rsidP="006B370C">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0C" w:rsidRDefault="006B370C">
    <w:pPr>
      <w:pStyle w:val="Pidipagina"/>
      <w:jc w:val="center"/>
    </w:pPr>
  </w:p>
  <w:p w:rsidR="006B370C" w:rsidRPr="008C6C46" w:rsidRDefault="006B370C" w:rsidP="006B370C">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0C" w:rsidRDefault="006B370C" w:rsidP="00F657BF">
      <w:r>
        <w:separator/>
      </w:r>
    </w:p>
  </w:footnote>
  <w:footnote w:type="continuationSeparator" w:id="0">
    <w:p w:rsidR="006B370C" w:rsidRDefault="006B370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6B370C" w:rsidRPr="002747E7" w:rsidTr="006B370C">
      <w:trPr>
        <w:trHeight w:val="562"/>
      </w:trPr>
      <w:sdt>
        <w:sdtPr>
          <w:rPr>
            <w:rFonts w:ascii="Gill Alt One MT Light" w:hAnsi="Gill Alt One MT Light"/>
            <w:sz w:val="16"/>
            <w:szCs w:val="16"/>
          </w:rPr>
          <w:alias w:val="CustomElements.Fields.Dipartimenti"/>
          <w:id w:val="1567676091"/>
          <w:dataBinding w:xpath="//Text[@id='CustomElements.Fields.Dipartimenti']" w:storeItemID="{583B67C9-5B84-44D9-A869-0C8A81DC6B8F}"/>
          <w:text w:multiLine="1"/>
        </w:sdtPr>
        <w:sdtEndPr/>
        <w:sdtContent>
          <w:tc>
            <w:tcPr>
              <w:tcW w:w="8383" w:type="dxa"/>
              <w:tcBorders>
                <w:left w:val="single" w:sz="4" w:space="0" w:color="auto"/>
                <w:bottom w:val="single" w:sz="4" w:space="0" w:color="auto"/>
              </w:tcBorders>
              <w:tcMar>
                <w:left w:w="142" w:type="dxa"/>
              </w:tcMar>
              <w:vAlign w:val="bottom"/>
            </w:tcPr>
            <w:p w:rsidR="006B370C" w:rsidRPr="00E8185F" w:rsidRDefault="006B370C" w:rsidP="006B370C">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6B370C" w:rsidRPr="004204CB" w:rsidRDefault="006B370C" w:rsidP="006B370C">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6293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62932">
            <w:rPr>
              <w:noProof/>
              <w:sz w:val="24"/>
            </w:rPr>
            <w:t>6</w:t>
          </w:r>
          <w:r w:rsidRPr="004204CB">
            <w:rPr>
              <w:noProof/>
              <w:sz w:val="24"/>
            </w:rPr>
            <w:fldChar w:fldCharType="end"/>
          </w:r>
        </w:p>
      </w:tc>
    </w:tr>
    <w:tr w:rsidR="006B370C" w:rsidRPr="009E444B" w:rsidTr="006B370C">
      <w:trPr>
        <w:trHeight w:val="334"/>
      </w:trPr>
      <w:sdt>
        <w:sdtPr>
          <w:rPr>
            <w:rFonts w:ascii="Gill Sans Display MT Pro BdCn" w:hAnsi="Gill Sans Display MT Pro BdCn"/>
            <w:sz w:val="18"/>
            <w:szCs w:val="18"/>
          </w:rPr>
          <w:alias w:val="CustomElements.Fields.Titolo2"/>
          <w:id w:val="48588533"/>
          <w:dataBinding w:xpath="//Text[@id='CustomElements.Fields.Titolo2']" w:storeItemID="{583B67C9-5B84-44D9-A869-0C8A81DC6B8F}"/>
          <w:text w:multiLine="1"/>
        </w:sdtPr>
        <w:sdtEndPr/>
        <w:sdtContent>
          <w:tc>
            <w:tcPr>
              <w:tcW w:w="8383" w:type="dxa"/>
              <w:tcBorders>
                <w:left w:val="single" w:sz="4" w:space="0" w:color="auto"/>
              </w:tcBorders>
              <w:tcMar>
                <w:top w:w="0" w:type="dxa"/>
                <w:left w:w="142" w:type="dxa"/>
              </w:tcMar>
            </w:tcPr>
            <w:p w:rsidR="006B370C" w:rsidRPr="00E8185F" w:rsidRDefault="006B370C" w:rsidP="006B370C">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7958 R / 7981 R del 29 marzo 2022</w:t>
              </w:r>
            </w:p>
          </w:tc>
        </w:sdtContent>
      </w:sdt>
      <w:tc>
        <w:tcPr>
          <w:tcW w:w="1710" w:type="dxa"/>
          <w:tcBorders>
            <w:top w:val="single" w:sz="4" w:space="0" w:color="auto"/>
          </w:tcBorders>
        </w:tcPr>
        <w:p w:rsidR="006B370C" w:rsidRPr="00E043A3" w:rsidRDefault="006B370C" w:rsidP="006B370C">
          <w:pPr>
            <w:pStyle w:val="InvisibleLine"/>
            <w:rPr>
              <w:lang w:val="de-DE"/>
            </w:rPr>
          </w:pPr>
        </w:p>
      </w:tc>
    </w:tr>
  </w:tbl>
  <w:p w:rsidR="006B370C" w:rsidRPr="00980362" w:rsidRDefault="006B370C" w:rsidP="006B370C">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83B67C9-5B84-44D9-A869-0C8A81DC6B8F}"/>
                            <w:text w:multiLine="1"/>
                          </w:sdtPr>
                          <w:sdtEndPr/>
                          <w:sdtContent>
                            <w:p w:rsidR="006B370C" w:rsidRPr="00411371" w:rsidRDefault="006B370C" w:rsidP="006B370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83B67C9-5B84-44D9-A869-0C8A81DC6B8F}"/>
                      <w:text w:multiLine="1"/>
                    </w:sdtPr>
                    <w:sdtContent>
                      <w:p w:rsidR="006B370C" w:rsidRPr="00411371" w:rsidRDefault="006B370C" w:rsidP="006B370C">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6B370C" w:rsidRPr="0004624C" w:rsidTr="006B370C">
      <w:trPr>
        <w:trHeight w:val="586"/>
      </w:trPr>
      <w:tc>
        <w:tcPr>
          <w:tcW w:w="2440" w:type="pct"/>
          <w:gridSpan w:val="3"/>
          <w:tcBorders>
            <w:top w:val="nil"/>
            <w:left w:val="nil"/>
            <w:bottom w:val="single" w:sz="4" w:space="0" w:color="auto"/>
          </w:tcBorders>
          <w:vAlign w:val="bottom"/>
        </w:tcPr>
        <w:p w:rsidR="006B370C" w:rsidRPr="003108C0" w:rsidRDefault="006B370C" w:rsidP="006B370C">
          <w:pPr>
            <w:pStyle w:val="InvisibleLine"/>
            <w:ind w:left="150"/>
            <w:rPr>
              <w:sz w:val="16"/>
            </w:rPr>
          </w:pPr>
        </w:p>
      </w:tc>
      <w:tc>
        <w:tcPr>
          <w:tcW w:w="373" w:type="pct"/>
          <w:tcBorders>
            <w:top w:val="nil"/>
            <w:bottom w:val="single" w:sz="4" w:space="0" w:color="auto"/>
          </w:tcBorders>
          <w:vAlign w:val="bottom"/>
        </w:tcPr>
        <w:p w:rsidR="006B370C" w:rsidRPr="003108C0" w:rsidRDefault="006B370C" w:rsidP="006B370C">
          <w:pPr>
            <w:pStyle w:val="Level"/>
            <w:ind w:left="150"/>
            <w:rPr>
              <w:sz w:val="16"/>
            </w:rPr>
          </w:pPr>
        </w:p>
      </w:tc>
      <w:tc>
        <w:tcPr>
          <w:tcW w:w="209" w:type="pct"/>
          <w:tcBorders>
            <w:top w:val="nil"/>
            <w:bottom w:val="single" w:sz="4" w:space="0" w:color="auto"/>
          </w:tcBorders>
        </w:tcPr>
        <w:p w:rsidR="006B370C" w:rsidRDefault="006B370C" w:rsidP="006B370C">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13"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B370C" w:rsidRPr="004204CB" w:rsidRDefault="006B370C" w:rsidP="006B370C">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6293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62932">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6B370C" w:rsidRPr="0004624C" w:rsidTr="006B370C">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83B67C9-5B84-44D9-A869-0C8A81DC6B8F}"/>
          <w:text w:multiLine="1"/>
        </w:sdtPr>
        <w:sdtEndPr/>
        <w:sdtContent>
          <w:tc>
            <w:tcPr>
              <w:tcW w:w="5000" w:type="pct"/>
              <w:gridSpan w:val="6"/>
              <w:tcBorders>
                <w:left w:val="nil"/>
                <w:right w:val="nil"/>
              </w:tcBorders>
              <w:noWrap/>
              <w:tcMar>
                <w:top w:w="0" w:type="dxa"/>
              </w:tcMar>
              <w:vAlign w:val="bottom"/>
            </w:tcPr>
            <w:p w:rsidR="006B370C" w:rsidRPr="008C03B5" w:rsidRDefault="006B370C" w:rsidP="006B370C">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6B370C" w:rsidRPr="0004624C" w:rsidTr="006B370C">
      <w:trPr>
        <w:trHeight w:hRule="exact" w:val="306"/>
      </w:trPr>
      <w:tc>
        <w:tcPr>
          <w:tcW w:w="670" w:type="pct"/>
          <w:tcBorders>
            <w:left w:val="nil"/>
            <w:bottom w:val="nil"/>
          </w:tcBorders>
          <w:noWrap/>
          <w:tcMar>
            <w:top w:w="57" w:type="dxa"/>
            <w:left w:w="142" w:type="dxa"/>
          </w:tcMar>
        </w:tcPr>
        <w:p w:rsidR="006B370C" w:rsidRPr="00C7320A" w:rsidRDefault="006B370C" w:rsidP="006B370C">
          <w:pPr>
            <w:pStyle w:val="Level"/>
            <w:spacing w:before="60"/>
            <w:rPr>
              <w:rFonts w:ascii="Gill Alt One MT Light" w:hAnsi="Gill Alt One MT Light"/>
              <w:sz w:val="16"/>
            </w:rPr>
          </w:pPr>
          <w:r w:rsidRPr="00C7320A">
            <w:rPr>
              <w:rFonts w:ascii="Gill Alt One MT Light" w:hAnsi="Gill Alt One MT Light"/>
              <w:sz w:val="16"/>
            </w:rPr>
            <w:t>numero</w:t>
          </w:r>
        </w:p>
        <w:p w:rsidR="006B370C" w:rsidRPr="00C7320A" w:rsidRDefault="006B370C" w:rsidP="006B370C">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6B370C" w:rsidRPr="00C7320A" w:rsidRDefault="006B370C" w:rsidP="006B370C">
          <w:pPr>
            <w:pStyle w:val="Level"/>
            <w:spacing w:before="60"/>
            <w:rPr>
              <w:rFonts w:ascii="Gill Alt One MT Light" w:hAnsi="Gill Alt One MT Light"/>
              <w:sz w:val="16"/>
            </w:rPr>
          </w:pPr>
          <w:r w:rsidRPr="00C7320A">
            <w:rPr>
              <w:rFonts w:ascii="Gill Alt One MT Light" w:hAnsi="Gill Alt One MT Light"/>
              <w:sz w:val="16"/>
            </w:rPr>
            <w:t>data</w:t>
          </w:r>
        </w:p>
        <w:p w:rsidR="006B370C" w:rsidRPr="00C7320A" w:rsidRDefault="006B370C" w:rsidP="006B370C">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6B370C" w:rsidRPr="00C7320A" w:rsidRDefault="006B370C" w:rsidP="006B370C">
          <w:pPr>
            <w:pStyle w:val="Level"/>
            <w:spacing w:before="60"/>
            <w:rPr>
              <w:rFonts w:ascii="Gill Alt One MT Light" w:hAnsi="Gill Alt One MT Light"/>
              <w:sz w:val="16"/>
            </w:rPr>
          </w:pPr>
          <w:r>
            <w:rPr>
              <w:rFonts w:ascii="Gill Alt One MT Light" w:hAnsi="Gill Alt One MT Light"/>
              <w:sz w:val="16"/>
            </w:rPr>
            <w:t>competenza</w:t>
          </w:r>
        </w:p>
        <w:p w:rsidR="006B370C" w:rsidRPr="008C03B5" w:rsidRDefault="006B370C" w:rsidP="006B370C">
          <w:pPr>
            <w:pStyle w:val="Level"/>
            <w:spacing w:before="60" w:line="240" w:lineRule="auto"/>
            <w:rPr>
              <w:rFonts w:ascii="Gill Alt One MT Light" w:hAnsi="Gill Alt One MT Light"/>
              <w:sz w:val="16"/>
            </w:rPr>
          </w:pPr>
        </w:p>
      </w:tc>
    </w:tr>
    <w:tr w:rsidR="006B370C" w:rsidRPr="0004624C" w:rsidTr="006B370C">
      <w:trPr>
        <w:trHeight w:hRule="exact" w:val="699"/>
      </w:trPr>
      <w:tc>
        <w:tcPr>
          <w:tcW w:w="670" w:type="pct"/>
          <w:tcBorders>
            <w:top w:val="nil"/>
            <w:left w:val="nil"/>
            <w:bottom w:val="single" w:sz="4" w:space="0" w:color="auto"/>
            <w:right w:val="nil"/>
          </w:tcBorders>
          <w:noWrap/>
          <w:tcMar>
            <w:top w:w="0" w:type="dxa"/>
          </w:tcMar>
        </w:tcPr>
        <w:p w:rsidR="006B370C" w:rsidRPr="006B370C" w:rsidRDefault="00C62932" w:rsidP="006B370C">
          <w:pPr>
            <w:pStyle w:val="InvisibleLine"/>
            <w:spacing w:line="280" w:lineRule="exact"/>
            <w:jc w:val="left"/>
            <w:rPr>
              <w:rFonts w:cstheme="minorHAnsi"/>
              <w:b/>
              <w:sz w:val="24"/>
              <w:szCs w:val="24"/>
            </w:rPr>
          </w:pPr>
          <w:sdt>
            <w:sdtPr>
              <w:rPr>
                <w:rFonts w:cstheme="minorHAnsi"/>
                <w:b/>
                <w:sz w:val="24"/>
                <w:szCs w:val="24"/>
              </w:rPr>
              <w:alias w:val="DocParam.Number"/>
              <w:id w:val="614175640"/>
              <w:dataBinding w:xpath="//Text[@id='DocParam.Number']" w:storeItemID="{583B67C9-5B84-44D9-A869-0C8A81DC6B8F}"/>
              <w:text w:multiLine="1"/>
            </w:sdtPr>
            <w:sdtEndPr/>
            <w:sdtContent>
              <w:r w:rsidR="006B370C" w:rsidRPr="006B370C">
                <w:rPr>
                  <w:rFonts w:cstheme="minorHAnsi"/>
                  <w:b/>
                  <w:sz w:val="24"/>
                  <w:szCs w:val="24"/>
                </w:rPr>
                <w:t>7958 R / 7981 R</w:t>
              </w:r>
            </w:sdtContent>
          </w:sdt>
        </w:p>
      </w:tc>
      <w:sdt>
        <w:sdtPr>
          <w:rPr>
            <w:sz w:val="24"/>
          </w:rPr>
          <w:alias w:val="DocParam.Date"/>
          <w:id w:val="-464426178"/>
          <w:dataBinding w:xpath="//DateTime[@id='DocParam.Date']" w:storeItemID="{583B67C9-5B84-44D9-A869-0C8A81DC6B8F}"/>
          <w:date w:fullDate="2022-03-2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6B370C" w:rsidRPr="002A0371" w:rsidRDefault="006B370C" w:rsidP="006B370C">
              <w:pPr>
                <w:pStyle w:val="Data"/>
              </w:pPr>
              <w:r>
                <w:rPr>
                  <w:sz w:val="24"/>
                </w:rPr>
                <w:t>29 marzo 2022</w:t>
              </w:r>
            </w:p>
          </w:tc>
        </w:sdtContent>
      </w:sdt>
      <w:tc>
        <w:tcPr>
          <w:tcW w:w="3218" w:type="pct"/>
          <w:gridSpan w:val="4"/>
          <w:tcBorders>
            <w:top w:val="nil"/>
            <w:left w:val="nil"/>
            <w:bottom w:val="nil"/>
            <w:right w:val="nil"/>
          </w:tcBorders>
        </w:tcPr>
        <w:p w:rsidR="006B370C" w:rsidRPr="00BE22A2" w:rsidRDefault="00C62932" w:rsidP="006B370C">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83B67C9-5B84-44D9-A869-0C8A81DC6B8F}"/>
              <w:text w:multiLine="1"/>
            </w:sdtPr>
            <w:sdtEndPr/>
            <w:sdtContent>
              <w:r w:rsidR="006B370C">
                <w:rPr>
                  <w:smallCaps/>
                  <w:sz w:val="23"/>
                  <w:szCs w:val="23"/>
                </w:rPr>
                <w:t>Dipartimento del territorio</w:t>
              </w:r>
            </w:sdtContent>
          </w:sdt>
        </w:p>
      </w:tc>
    </w:tr>
    <w:tr w:rsidR="006B370C" w:rsidRPr="00C63927" w:rsidTr="006B370C">
      <w:trPr>
        <w:trHeight w:hRule="exact" w:val="198"/>
      </w:trPr>
      <w:tc>
        <w:tcPr>
          <w:tcW w:w="5000" w:type="pct"/>
          <w:gridSpan w:val="6"/>
          <w:tcBorders>
            <w:left w:val="nil"/>
            <w:bottom w:val="nil"/>
            <w:right w:val="nil"/>
          </w:tcBorders>
          <w:noWrap/>
          <w:tcMar>
            <w:top w:w="57" w:type="dxa"/>
            <w:left w:w="85" w:type="dxa"/>
            <w:bottom w:w="170" w:type="dxa"/>
          </w:tcMar>
        </w:tcPr>
        <w:p w:rsidR="006B370C" w:rsidRPr="00C7320A" w:rsidRDefault="006B370C" w:rsidP="006B370C">
          <w:pPr>
            <w:pStyle w:val="Level"/>
            <w:ind w:left="150"/>
            <w:rPr>
              <w:rFonts w:ascii="Gill Alt One MT Light" w:hAnsi="Gill Alt One MT Light"/>
              <w:sz w:val="16"/>
              <w:szCs w:val="16"/>
            </w:rPr>
          </w:pPr>
        </w:p>
      </w:tc>
    </w:tr>
  </w:tbl>
  <w:p w:rsidR="006B370C" w:rsidRPr="00DA2879" w:rsidRDefault="006B370C" w:rsidP="006B370C">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14"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83B67C9-5B84-44D9-A869-0C8A81DC6B8F}"/>
                            <w:text w:multiLine="1"/>
                          </w:sdtPr>
                          <w:sdtEndPr/>
                          <w:sdtContent>
                            <w:p w:rsidR="006B370C" w:rsidRPr="00411371" w:rsidRDefault="006B370C" w:rsidP="006B370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83B67C9-5B84-44D9-A869-0C8A81DC6B8F}"/>
                      <w:text w:multiLine="1"/>
                    </w:sdtPr>
                    <w:sdtContent>
                      <w:p w:rsidR="006B370C" w:rsidRPr="00411371" w:rsidRDefault="006B370C" w:rsidP="006B370C">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D115BFF"/>
    <w:multiLevelType w:val="hybridMultilevel"/>
    <w:tmpl w:val="3AECF0B4"/>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505"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C"/>
    <w:rsid w:val="002B5D9F"/>
    <w:rsid w:val="002F1949"/>
    <w:rsid w:val="002F51B8"/>
    <w:rsid w:val="003658A9"/>
    <w:rsid w:val="003B756D"/>
    <w:rsid w:val="00403ADB"/>
    <w:rsid w:val="00572FD3"/>
    <w:rsid w:val="006B370C"/>
    <w:rsid w:val="007D299E"/>
    <w:rsid w:val="008031F4"/>
    <w:rsid w:val="0087042B"/>
    <w:rsid w:val="008720C4"/>
    <w:rsid w:val="008D6B80"/>
    <w:rsid w:val="008F52AF"/>
    <w:rsid w:val="009C5E5A"/>
    <w:rsid w:val="00A17DEF"/>
    <w:rsid w:val="00AF0268"/>
    <w:rsid w:val="00B03C9F"/>
    <w:rsid w:val="00B3716F"/>
    <w:rsid w:val="00B4478C"/>
    <w:rsid w:val="00B827BA"/>
    <w:rsid w:val="00B907C6"/>
    <w:rsid w:val="00BF0A1F"/>
    <w:rsid w:val="00C62932"/>
    <w:rsid w:val="00D33940"/>
    <w:rsid w:val="00D600FD"/>
    <w:rsid w:val="00D649A8"/>
    <w:rsid w:val="00DB1096"/>
    <w:rsid w:val="00EB088A"/>
    <w:rsid w:val="00F657BF"/>
    <w:rsid w:val="00FE51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C9B5D54A-1D85-44A6-BD1E-E379335E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ind w:left="363"/>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nhideWhenUsed/>
    <w:qFormat/>
    <w:rsid w:val="006F0D42"/>
    <w:pPr>
      <w:numPr>
        <w:ilvl w:val="3"/>
      </w:numPr>
      <w:spacing w:before="120" w:after="60"/>
      <w:outlineLvl w:val="3"/>
    </w:pPr>
  </w:style>
  <w:style w:type="paragraph" w:styleId="Titolo5">
    <w:name w:val="heading 5"/>
    <w:basedOn w:val="Normale"/>
    <w:next w:val="Normale"/>
    <w:link w:val="Titolo5Carattere"/>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nhideWhenUsed/>
    <w:rsid w:val="00442590"/>
    <w:pPr>
      <w:spacing w:before="0" w:after="80"/>
    </w:pPr>
    <w:rPr>
      <w:b w:val="0"/>
    </w:rPr>
  </w:style>
  <w:style w:type="paragraph" w:styleId="Sommario3">
    <w:name w:val="toc 3"/>
    <w:aliases w:val="NotYetCustomized1834"/>
    <w:basedOn w:val="Sommario2"/>
    <w:next w:val="Normale"/>
    <w:autoRedefine/>
    <w:unhideWhenUsed/>
    <w:rsid w:val="001E2AC6"/>
    <w:pPr>
      <w:spacing w:after="40"/>
    </w:pPr>
  </w:style>
  <w:style w:type="character" w:customStyle="1" w:styleId="Titolo5Carattere">
    <w:name w:val="Titolo 5 Carattere"/>
    <w:basedOn w:val="Carpredefinitoparagrafo"/>
    <w:link w:val="Titolo5"/>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nhideWhenUsed/>
    <w:rsid w:val="009E32DC"/>
  </w:style>
  <w:style w:type="character" w:customStyle="1" w:styleId="PidipaginaCarattere">
    <w:name w:val="Piè di pagina Carattere"/>
    <w:aliases w:val="NotYetCustomized8954 Carattere"/>
    <w:basedOn w:val="Carpredefinitoparagrafo"/>
    <w:link w:val="Pidipagina"/>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Nessunelenco1">
    <w:name w:val="Nessun elenco1"/>
    <w:next w:val="Nessunelenco"/>
    <w:uiPriority w:val="99"/>
    <w:semiHidden/>
    <w:unhideWhenUsed/>
    <w:rsid w:val="006B370C"/>
  </w:style>
  <w:style w:type="paragraph" w:styleId="Corpotesto">
    <w:name w:val="Body Text"/>
    <w:basedOn w:val="Normale"/>
    <w:link w:val="CorpotestoCarattere"/>
    <w:rsid w:val="006B370C"/>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6B370C"/>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6B370C"/>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6B370C"/>
    <w:rPr>
      <w:rFonts w:ascii="Arial" w:eastAsia="Times New Roman" w:hAnsi="Arial" w:cs="Times New Roman"/>
      <w:b/>
      <w:sz w:val="26"/>
      <w:szCs w:val="20"/>
      <w:lang w:val="it-IT" w:eastAsia="it-IT"/>
    </w:rPr>
  </w:style>
  <w:style w:type="paragraph" w:styleId="Testofumetto">
    <w:name w:val="Balloon Text"/>
    <w:basedOn w:val="Normale"/>
    <w:link w:val="TestofumettoCarattere"/>
    <w:rsid w:val="006B370C"/>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rsid w:val="006B370C"/>
    <w:rPr>
      <w:rFonts w:ascii="Tahoma" w:eastAsia="Times New Roman" w:hAnsi="Tahoma" w:cs="Tahoma"/>
      <w:sz w:val="16"/>
      <w:szCs w:val="16"/>
      <w:lang w:val="it-IT" w:eastAsia="it-IT"/>
    </w:rPr>
  </w:style>
  <w:style w:type="paragraph" w:styleId="Sommario5">
    <w:name w:val="toc 5"/>
    <w:basedOn w:val="Normale"/>
    <w:next w:val="Normale"/>
    <w:autoRedefine/>
    <w:semiHidden/>
    <w:rsid w:val="006B370C"/>
    <w:pPr>
      <w:tabs>
        <w:tab w:val="left" w:pos="709"/>
        <w:tab w:val="right" w:leader="dot" w:pos="9639"/>
      </w:tabs>
      <w:spacing w:before="40"/>
    </w:pPr>
    <w:rPr>
      <w:rFonts w:eastAsia="Times New Roman" w:cs="Times New Roman"/>
      <w:lang w:val="it-IT" w:eastAsia="it-IT"/>
    </w:rPr>
  </w:style>
  <w:style w:type="character" w:styleId="Collegamentoipertestuale">
    <w:name w:val="Hyperlink"/>
    <w:uiPriority w:val="99"/>
    <w:unhideWhenUsed/>
    <w:rsid w:val="006B370C"/>
    <w:rPr>
      <w:color w:val="0000FF"/>
      <w:u w:val="single"/>
    </w:rPr>
  </w:style>
  <w:style w:type="paragraph" w:customStyle="1" w:styleId="rientro">
    <w:name w:val="rientro"/>
    <w:basedOn w:val="Normale"/>
    <w:rsid w:val="006B370C"/>
    <w:pPr>
      <w:ind w:left="1134" w:right="1134"/>
      <w:jc w:val="left"/>
    </w:pPr>
    <w:rPr>
      <w:rFonts w:ascii="Courier" w:eastAsia="Times New Roman" w:hAnsi="Courier" w:cs="Times New Roman"/>
      <w:sz w:val="24"/>
      <w:szCs w:val="20"/>
      <w:lang w:val="it-IT" w:eastAsia="it-IT"/>
    </w:rPr>
  </w:style>
  <w:style w:type="paragraph" w:customStyle="1" w:styleId="Testonormale1">
    <w:name w:val="Testo normale1"/>
    <w:basedOn w:val="Normale"/>
    <w:next w:val="Testonormale"/>
    <w:link w:val="TestonormaleCarattere"/>
    <w:uiPriority w:val="99"/>
    <w:unhideWhenUsed/>
    <w:rsid w:val="006B370C"/>
    <w:pPr>
      <w:jc w:val="left"/>
    </w:pPr>
    <w:rPr>
      <w:rFonts w:ascii="Courier New" w:eastAsia="Calibri" w:hAnsi="Courier New" w:cs="Courier New"/>
      <w:lang w:val="de-CH"/>
    </w:rPr>
  </w:style>
  <w:style w:type="character" w:customStyle="1" w:styleId="TestonormaleCarattere">
    <w:name w:val="Testo normale Carattere"/>
    <w:basedOn w:val="Carpredefinitoparagrafo"/>
    <w:link w:val="Testonormale1"/>
    <w:uiPriority w:val="99"/>
    <w:rsid w:val="006B370C"/>
    <w:rPr>
      <w:rFonts w:ascii="Courier New" w:eastAsia="Calibri" w:hAnsi="Courier New" w:cs="Courier New"/>
    </w:rPr>
  </w:style>
  <w:style w:type="table" w:customStyle="1" w:styleId="Grigliatabella1">
    <w:name w:val="Griglia tabella1"/>
    <w:basedOn w:val="Tabellanormale"/>
    <w:next w:val="Grigliatabella"/>
    <w:rsid w:val="006B370C"/>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6B370C"/>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s3">
    <w:name w:val="s3"/>
    <w:basedOn w:val="Normale"/>
    <w:rsid w:val="006B370C"/>
    <w:pPr>
      <w:spacing w:before="100" w:beforeAutospacing="1" w:after="100" w:afterAutospacing="1"/>
      <w:jc w:val="left"/>
    </w:pPr>
    <w:rPr>
      <w:rFonts w:ascii="Times New Roman" w:eastAsia="Calibri" w:hAnsi="Times New Roman" w:cs="Times New Roman"/>
      <w:sz w:val="24"/>
      <w:szCs w:val="24"/>
      <w:lang w:eastAsia="it-CH"/>
    </w:rPr>
  </w:style>
  <w:style w:type="character" w:customStyle="1" w:styleId="bumpedfont15">
    <w:name w:val="bumpedfont15"/>
    <w:basedOn w:val="Carpredefinitoparagrafo"/>
    <w:rsid w:val="006B370C"/>
  </w:style>
  <w:style w:type="paragraph" w:customStyle="1" w:styleId="Text">
    <w:name w:val="Text"/>
    <w:rsid w:val="006B370C"/>
    <w:pPr>
      <w:spacing w:after="260" w:line="300" w:lineRule="exact"/>
    </w:pPr>
    <w:rPr>
      <w:rFonts w:ascii="Arial" w:eastAsia="Times New Roman" w:hAnsi="Arial" w:cs="Times New Roman"/>
      <w:szCs w:val="20"/>
      <w:lang w:val="de-DE" w:eastAsia="it-IT"/>
    </w:rPr>
  </w:style>
  <w:style w:type="paragraph" w:customStyle="1" w:styleId="Corpodeltesto21">
    <w:name w:val="Corpo del testo 21"/>
    <w:basedOn w:val="Normale"/>
    <w:rsid w:val="006B370C"/>
    <w:pPr>
      <w:jc w:val="left"/>
    </w:pPr>
    <w:rPr>
      <w:rFonts w:eastAsia="Times New Roman" w:cs="Times New Roman"/>
      <w:sz w:val="24"/>
      <w:szCs w:val="20"/>
      <w:lang w:val="it-IT" w:eastAsia="it-IT"/>
    </w:rPr>
  </w:style>
  <w:style w:type="paragraph" w:styleId="Rientrocorpodeltesto2">
    <w:name w:val="Body Text Indent 2"/>
    <w:basedOn w:val="Normale"/>
    <w:link w:val="Rientrocorpodeltesto2Carattere"/>
    <w:rsid w:val="006B370C"/>
    <w:pPr>
      <w:tabs>
        <w:tab w:val="left" w:pos="360"/>
      </w:tabs>
      <w:ind w:left="360" w:hanging="360"/>
      <w:jc w:val="left"/>
    </w:pPr>
    <w:rPr>
      <w:rFonts w:eastAsia="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rsid w:val="006B370C"/>
    <w:rPr>
      <w:rFonts w:ascii="Arial" w:eastAsia="Times New Roman" w:hAnsi="Arial" w:cs="Times New Roman"/>
      <w:sz w:val="24"/>
      <w:szCs w:val="20"/>
      <w:lang w:val="it-IT" w:eastAsia="it-IT"/>
    </w:rPr>
  </w:style>
  <w:style w:type="character" w:styleId="Rimandocommento">
    <w:name w:val="annotation reference"/>
    <w:semiHidden/>
    <w:rsid w:val="006B370C"/>
    <w:rPr>
      <w:sz w:val="16"/>
      <w:szCs w:val="16"/>
    </w:rPr>
  </w:style>
  <w:style w:type="paragraph" w:styleId="Testocommento">
    <w:name w:val="annotation text"/>
    <w:basedOn w:val="Normale"/>
    <w:link w:val="TestocommentoCarattere"/>
    <w:semiHidden/>
    <w:rsid w:val="006B370C"/>
    <w:pPr>
      <w:jc w:val="left"/>
    </w:pPr>
    <w:rPr>
      <w:rFonts w:ascii="Courier" w:eastAsia="Times New Roman" w:hAnsi="Courier" w:cs="Times New Roman"/>
      <w:sz w:val="20"/>
      <w:szCs w:val="20"/>
      <w:lang w:val="it-IT" w:eastAsia="it-IT"/>
    </w:rPr>
  </w:style>
  <w:style w:type="character" w:customStyle="1" w:styleId="TestocommentoCarattere">
    <w:name w:val="Testo commento Carattere"/>
    <w:basedOn w:val="Carpredefinitoparagrafo"/>
    <w:link w:val="Testocommento"/>
    <w:semiHidden/>
    <w:rsid w:val="006B370C"/>
    <w:rPr>
      <w:rFonts w:ascii="Courier" w:eastAsia="Times New Roman" w:hAnsi="Courier" w:cs="Times New Roman"/>
      <w:sz w:val="20"/>
      <w:szCs w:val="20"/>
      <w:lang w:val="it-IT" w:eastAsia="it-IT"/>
    </w:rPr>
  </w:style>
  <w:style w:type="paragraph" w:styleId="Soggettocommento">
    <w:name w:val="annotation subject"/>
    <w:basedOn w:val="Testocommento"/>
    <w:next w:val="Testocommento"/>
    <w:link w:val="SoggettocommentoCarattere"/>
    <w:semiHidden/>
    <w:rsid w:val="006B370C"/>
    <w:rPr>
      <w:b/>
      <w:bCs/>
    </w:rPr>
  </w:style>
  <w:style w:type="character" w:customStyle="1" w:styleId="SoggettocommentoCarattere">
    <w:name w:val="Soggetto commento Carattere"/>
    <w:basedOn w:val="TestocommentoCarattere"/>
    <w:link w:val="Soggettocommento"/>
    <w:semiHidden/>
    <w:rsid w:val="006B370C"/>
    <w:rPr>
      <w:rFonts w:ascii="Courier" w:eastAsia="Times New Roman" w:hAnsi="Courier" w:cs="Times New Roman"/>
      <w:b/>
      <w:bCs/>
      <w:sz w:val="20"/>
      <w:szCs w:val="20"/>
      <w:lang w:val="it-IT" w:eastAsia="it-IT"/>
    </w:rPr>
  </w:style>
  <w:style w:type="character" w:styleId="Collegamentovisitato">
    <w:name w:val="FollowedHyperlink"/>
    <w:uiPriority w:val="99"/>
    <w:unhideWhenUsed/>
    <w:rsid w:val="006B370C"/>
    <w:rPr>
      <w:color w:val="800080"/>
      <w:u w:val="single"/>
    </w:rPr>
  </w:style>
  <w:style w:type="paragraph" w:customStyle="1" w:styleId="font5">
    <w:name w:val="font5"/>
    <w:basedOn w:val="Normale"/>
    <w:rsid w:val="006B370C"/>
    <w:pPr>
      <w:spacing w:before="100" w:beforeAutospacing="1" w:after="100" w:afterAutospacing="1"/>
      <w:jc w:val="left"/>
    </w:pPr>
    <w:rPr>
      <w:rFonts w:eastAsia="Times New Roman" w:cs="Arial"/>
      <w:sz w:val="20"/>
      <w:szCs w:val="20"/>
      <w:lang w:eastAsia="it-CH"/>
    </w:rPr>
  </w:style>
  <w:style w:type="paragraph" w:customStyle="1" w:styleId="font6">
    <w:name w:val="font6"/>
    <w:basedOn w:val="Normale"/>
    <w:rsid w:val="006B370C"/>
    <w:pPr>
      <w:spacing w:before="100" w:beforeAutospacing="1" w:after="100" w:afterAutospacing="1"/>
      <w:jc w:val="left"/>
    </w:pPr>
    <w:rPr>
      <w:rFonts w:eastAsia="Times New Roman" w:cs="Arial"/>
      <w:b/>
      <w:bCs/>
      <w:sz w:val="20"/>
      <w:szCs w:val="20"/>
      <w:lang w:eastAsia="it-CH"/>
    </w:rPr>
  </w:style>
  <w:style w:type="paragraph" w:customStyle="1" w:styleId="font7">
    <w:name w:val="font7"/>
    <w:basedOn w:val="Normale"/>
    <w:rsid w:val="006B370C"/>
    <w:pPr>
      <w:spacing w:before="100" w:beforeAutospacing="1" w:after="100" w:afterAutospacing="1"/>
      <w:jc w:val="left"/>
    </w:pPr>
    <w:rPr>
      <w:rFonts w:eastAsia="Times New Roman" w:cs="Arial"/>
      <w:sz w:val="16"/>
      <w:szCs w:val="16"/>
      <w:lang w:eastAsia="it-CH"/>
    </w:rPr>
  </w:style>
  <w:style w:type="paragraph" w:customStyle="1" w:styleId="font8">
    <w:name w:val="font8"/>
    <w:basedOn w:val="Normale"/>
    <w:rsid w:val="006B370C"/>
    <w:pPr>
      <w:spacing w:before="100" w:beforeAutospacing="1" w:after="100" w:afterAutospacing="1"/>
      <w:jc w:val="left"/>
    </w:pPr>
    <w:rPr>
      <w:rFonts w:eastAsia="Times New Roman" w:cs="Arial"/>
      <w:sz w:val="14"/>
      <w:szCs w:val="14"/>
      <w:lang w:eastAsia="it-CH"/>
    </w:rPr>
  </w:style>
  <w:style w:type="paragraph" w:customStyle="1" w:styleId="xl64">
    <w:name w:val="xl64"/>
    <w:basedOn w:val="Normale"/>
    <w:rsid w:val="006B3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65">
    <w:name w:val="xl65"/>
    <w:basedOn w:val="Normale"/>
    <w:rsid w:val="006B370C"/>
    <w:pPr>
      <w:pBdr>
        <w:top w:val="single" w:sz="4" w:space="0" w:color="auto"/>
        <w:lef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6">
    <w:name w:val="xl66"/>
    <w:basedOn w:val="Normale"/>
    <w:rsid w:val="006B370C"/>
    <w:pPr>
      <w:pBdr>
        <w:top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7">
    <w:name w:val="xl67"/>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8">
    <w:name w:val="xl68"/>
    <w:basedOn w:val="Normale"/>
    <w:rsid w:val="006B370C"/>
    <w:pPr>
      <w:shd w:val="clear" w:color="000000" w:fill="FFFFFF"/>
      <w:spacing w:before="100" w:beforeAutospacing="1" w:after="100" w:afterAutospacing="1"/>
      <w:jc w:val="left"/>
    </w:pPr>
    <w:rPr>
      <w:rFonts w:eastAsia="Times New Roman" w:cs="Arial"/>
      <w:sz w:val="20"/>
      <w:szCs w:val="20"/>
      <w:lang w:eastAsia="it-CH"/>
    </w:rPr>
  </w:style>
  <w:style w:type="paragraph" w:customStyle="1" w:styleId="xl69">
    <w:name w:val="xl69"/>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70">
    <w:name w:val="xl70"/>
    <w:basedOn w:val="Normale"/>
    <w:rsid w:val="006B3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71">
    <w:name w:val="xl71"/>
    <w:basedOn w:val="Normale"/>
    <w:rsid w:val="006B370C"/>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2">
    <w:name w:val="xl72"/>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3">
    <w:name w:val="xl73"/>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4">
    <w:name w:val="xl74"/>
    <w:basedOn w:val="Normale"/>
    <w:rsid w:val="006B370C"/>
    <w:pPr>
      <w:pBdr>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5">
    <w:name w:val="xl75"/>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6">
    <w:name w:val="xl76"/>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7">
    <w:name w:val="xl77"/>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8">
    <w:name w:val="xl78"/>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9">
    <w:name w:val="xl79"/>
    <w:basedOn w:val="Normale"/>
    <w:rsid w:val="006B370C"/>
    <w:pPr>
      <w:pBdr>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0">
    <w:name w:val="xl80"/>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1">
    <w:name w:val="xl81"/>
    <w:basedOn w:val="Normale"/>
    <w:rsid w:val="006B370C"/>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2">
    <w:name w:val="xl82"/>
    <w:basedOn w:val="Normale"/>
    <w:rsid w:val="006B370C"/>
    <w:pPr>
      <w:pBdr>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83">
    <w:name w:val="xl83"/>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4">
    <w:name w:val="xl84"/>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5">
    <w:name w:val="xl85"/>
    <w:basedOn w:val="Normale"/>
    <w:rsid w:val="006B370C"/>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6">
    <w:name w:val="xl86"/>
    <w:basedOn w:val="Normale"/>
    <w:rsid w:val="006B370C"/>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7">
    <w:name w:val="xl87"/>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8">
    <w:name w:val="xl88"/>
    <w:basedOn w:val="Normale"/>
    <w:rsid w:val="006B370C"/>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9">
    <w:name w:val="xl89"/>
    <w:basedOn w:val="Normale"/>
    <w:rsid w:val="006B370C"/>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0">
    <w:name w:val="xl90"/>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1">
    <w:name w:val="xl91"/>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2">
    <w:name w:val="xl92"/>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3">
    <w:name w:val="xl93"/>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4">
    <w:name w:val="xl94"/>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5">
    <w:name w:val="xl95"/>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6">
    <w:name w:val="xl96"/>
    <w:basedOn w:val="Normale"/>
    <w:rsid w:val="006B370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7">
    <w:name w:val="xl97"/>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8">
    <w:name w:val="xl98"/>
    <w:basedOn w:val="Normale"/>
    <w:rsid w:val="006B370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9">
    <w:name w:val="xl99"/>
    <w:basedOn w:val="Normale"/>
    <w:rsid w:val="006B370C"/>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0">
    <w:name w:val="xl100"/>
    <w:basedOn w:val="Normale"/>
    <w:rsid w:val="006B370C"/>
    <w:pPr>
      <w:pBdr>
        <w:left w:val="single" w:sz="4" w:space="0" w:color="auto"/>
        <w:right w:val="single" w:sz="4" w:space="0" w:color="auto"/>
      </w:pBdr>
      <w:shd w:val="clear" w:color="000000" w:fill="FF0000"/>
      <w:spacing w:before="100" w:beforeAutospacing="1" w:after="100" w:afterAutospacing="1"/>
      <w:jc w:val="right"/>
      <w:textAlignment w:val="center"/>
    </w:pPr>
    <w:rPr>
      <w:rFonts w:eastAsia="Times New Roman" w:cs="Arial"/>
      <w:sz w:val="20"/>
      <w:szCs w:val="20"/>
      <w:lang w:eastAsia="it-CH"/>
    </w:rPr>
  </w:style>
  <w:style w:type="paragraph" w:customStyle="1" w:styleId="xl101">
    <w:name w:val="xl101"/>
    <w:basedOn w:val="Normale"/>
    <w:rsid w:val="006B3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02">
    <w:name w:val="xl102"/>
    <w:basedOn w:val="Normale"/>
    <w:rsid w:val="006B370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103">
    <w:name w:val="xl103"/>
    <w:basedOn w:val="Normale"/>
    <w:rsid w:val="006B370C"/>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4">
    <w:name w:val="xl104"/>
    <w:basedOn w:val="Normale"/>
    <w:rsid w:val="006B370C"/>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5">
    <w:name w:val="xl105"/>
    <w:basedOn w:val="Normale"/>
    <w:rsid w:val="006B370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6">
    <w:name w:val="xl106"/>
    <w:basedOn w:val="Normale"/>
    <w:rsid w:val="006B370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7">
    <w:name w:val="xl107"/>
    <w:basedOn w:val="Normale"/>
    <w:rsid w:val="006B370C"/>
    <w:pPr>
      <w:pBdr>
        <w:top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8">
    <w:name w:val="xl108"/>
    <w:basedOn w:val="Normale"/>
    <w:rsid w:val="006B370C"/>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09">
    <w:name w:val="xl109"/>
    <w:basedOn w:val="Normale"/>
    <w:rsid w:val="006B370C"/>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0">
    <w:name w:val="xl110"/>
    <w:basedOn w:val="Normale"/>
    <w:rsid w:val="006B370C"/>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1">
    <w:name w:val="xl111"/>
    <w:basedOn w:val="Normale"/>
    <w:rsid w:val="006B370C"/>
    <w:pP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112">
    <w:name w:val="xl112"/>
    <w:basedOn w:val="Normale"/>
    <w:rsid w:val="006B370C"/>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3">
    <w:name w:val="xl113"/>
    <w:basedOn w:val="Normale"/>
    <w:rsid w:val="006B370C"/>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4">
    <w:name w:val="xl114"/>
    <w:basedOn w:val="Normale"/>
    <w:rsid w:val="006B370C"/>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5">
    <w:name w:val="xl115"/>
    <w:basedOn w:val="Normale"/>
    <w:rsid w:val="006B370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116">
    <w:name w:val="xl116"/>
    <w:basedOn w:val="Normale"/>
    <w:rsid w:val="006B370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Arial"/>
      <w:b/>
      <w:bCs/>
      <w:sz w:val="20"/>
      <w:szCs w:val="20"/>
      <w:lang w:eastAsia="it-CH"/>
    </w:rPr>
  </w:style>
  <w:style w:type="paragraph" w:customStyle="1" w:styleId="xl117">
    <w:name w:val="xl117"/>
    <w:basedOn w:val="Normale"/>
    <w:rsid w:val="006B3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xl118">
    <w:name w:val="xl118"/>
    <w:basedOn w:val="Normale"/>
    <w:rsid w:val="006B370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font9">
    <w:name w:val="font9"/>
    <w:basedOn w:val="Normale"/>
    <w:rsid w:val="006B370C"/>
    <w:pPr>
      <w:spacing w:before="100" w:beforeAutospacing="1" w:after="100" w:afterAutospacing="1"/>
      <w:jc w:val="left"/>
    </w:pPr>
    <w:rPr>
      <w:rFonts w:eastAsia="Times New Roman" w:cs="Arial"/>
      <w:sz w:val="20"/>
      <w:szCs w:val="20"/>
      <w:lang w:eastAsia="it-CH"/>
    </w:rPr>
  </w:style>
  <w:style w:type="paragraph" w:customStyle="1" w:styleId="font10">
    <w:name w:val="font10"/>
    <w:basedOn w:val="Normale"/>
    <w:rsid w:val="006B370C"/>
    <w:pPr>
      <w:spacing w:before="100" w:beforeAutospacing="1" w:after="100" w:afterAutospacing="1"/>
      <w:jc w:val="left"/>
    </w:pPr>
    <w:rPr>
      <w:rFonts w:eastAsia="Times New Roman" w:cs="Arial"/>
      <w:b/>
      <w:bCs/>
      <w:color w:val="000000"/>
      <w:sz w:val="20"/>
      <w:szCs w:val="20"/>
      <w:lang w:eastAsia="it-CH"/>
    </w:rPr>
  </w:style>
  <w:style w:type="paragraph" w:customStyle="1" w:styleId="font11">
    <w:name w:val="font11"/>
    <w:basedOn w:val="Normale"/>
    <w:rsid w:val="006B370C"/>
    <w:pPr>
      <w:spacing w:before="100" w:beforeAutospacing="1" w:after="100" w:afterAutospacing="1"/>
      <w:jc w:val="left"/>
    </w:pPr>
    <w:rPr>
      <w:rFonts w:eastAsia="Times New Roman" w:cs="Arial"/>
      <w:sz w:val="14"/>
      <w:szCs w:val="14"/>
      <w:lang w:eastAsia="it-CH"/>
    </w:rPr>
  </w:style>
  <w:style w:type="paragraph" w:customStyle="1" w:styleId="font12">
    <w:name w:val="font12"/>
    <w:basedOn w:val="Normale"/>
    <w:rsid w:val="006B370C"/>
    <w:pPr>
      <w:spacing w:before="100" w:beforeAutospacing="1" w:after="100" w:afterAutospacing="1"/>
      <w:jc w:val="left"/>
    </w:pPr>
    <w:rPr>
      <w:rFonts w:eastAsia="Times New Roman" w:cs="Arial"/>
      <w:color w:val="000000"/>
      <w:sz w:val="14"/>
      <w:szCs w:val="14"/>
      <w:lang w:eastAsia="it-CH"/>
    </w:rPr>
  </w:style>
  <w:style w:type="paragraph" w:customStyle="1" w:styleId="xl119">
    <w:name w:val="xl119"/>
    <w:basedOn w:val="Normale"/>
    <w:rsid w:val="006B370C"/>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0">
    <w:name w:val="xl120"/>
    <w:basedOn w:val="Normale"/>
    <w:rsid w:val="006B370C"/>
    <w:pPr>
      <w:pBdr>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it-CH"/>
    </w:rPr>
  </w:style>
  <w:style w:type="paragraph" w:customStyle="1" w:styleId="xl121">
    <w:name w:val="xl121"/>
    <w:basedOn w:val="Normale"/>
    <w:rsid w:val="006B370C"/>
    <w:pPr>
      <w:pBdr>
        <w:bottom w:val="single" w:sz="4" w:space="0" w:color="auto"/>
      </w:pBdr>
      <w:spacing w:before="100" w:beforeAutospacing="1" w:after="100" w:afterAutospacing="1"/>
      <w:jc w:val="center"/>
    </w:pPr>
    <w:rPr>
      <w:rFonts w:eastAsia="Times New Roman" w:cs="Arial"/>
      <w:sz w:val="20"/>
      <w:szCs w:val="20"/>
      <w:lang w:eastAsia="it-CH"/>
    </w:rPr>
  </w:style>
  <w:style w:type="paragraph" w:customStyle="1" w:styleId="xl122">
    <w:name w:val="xl122"/>
    <w:basedOn w:val="Normale"/>
    <w:rsid w:val="006B370C"/>
    <w:pPr>
      <w:pBdr>
        <w:bottom w:val="single" w:sz="4" w:space="0" w:color="auto"/>
        <w:right w:val="single" w:sz="4" w:space="0" w:color="auto"/>
      </w:pBdr>
      <w:spacing w:before="100" w:beforeAutospacing="1" w:after="100" w:afterAutospacing="1"/>
      <w:jc w:val="left"/>
      <w:textAlignment w:val="top"/>
    </w:pPr>
    <w:rPr>
      <w:rFonts w:eastAsia="Times New Roman" w:cs="Arial"/>
      <w:b/>
      <w:bCs/>
      <w:sz w:val="20"/>
      <w:szCs w:val="20"/>
      <w:lang w:eastAsia="it-CH"/>
    </w:rPr>
  </w:style>
  <w:style w:type="paragraph" w:styleId="Testonormale">
    <w:name w:val="Plain Text"/>
    <w:basedOn w:val="Normale"/>
    <w:link w:val="TestonormaleCarattere1"/>
    <w:uiPriority w:val="99"/>
    <w:semiHidden/>
    <w:unhideWhenUsed/>
    <w:rsid w:val="006B370C"/>
    <w:rPr>
      <w:rFonts w:ascii="Consolas" w:hAnsi="Consolas"/>
      <w:sz w:val="21"/>
      <w:szCs w:val="21"/>
    </w:rPr>
  </w:style>
  <w:style w:type="character" w:customStyle="1" w:styleId="TestonormaleCarattere1">
    <w:name w:val="Testo normale Carattere1"/>
    <w:basedOn w:val="Carpredefinitoparagrafo"/>
    <w:link w:val="Testonormale"/>
    <w:uiPriority w:val="99"/>
    <w:semiHidden/>
    <w:rsid w:val="006B370C"/>
    <w:rPr>
      <w:rFonts w:ascii="Consolas" w:hAnsi="Consolas"/>
      <w:sz w:val="21"/>
      <w:szCs w:val="21"/>
      <w:lang w:val="it-CH"/>
    </w:rPr>
  </w:style>
  <w:style w:type="table" w:styleId="Grigliatabella">
    <w:name w:val="Table Grid"/>
    <w:basedOn w:val="Tabellanormale"/>
    <w:uiPriority w:val="59"/>
    <w:rsid w:val="006B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Foglio_di_lavoro_di_Microsoft_Excel_97-2003.xls"/><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aaabb59-b6d7-4a60-878b-5167365d32a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b 3 a a 8 2 2 e - 3 f e e - 4 1 9 a - a f 5 0 - 8 7 3 4 b f 9 b a a a 8 "   t I d = " a 3 6 2 a 5 d 4 - 9 5 8 9 - 4 1 b f - a 4 e 6 - 4 f 8 7 c 4 e 4 1 2 3 9 "   i n t e r n a l T I d = " 9 0 6 4 c c 7 f - 3 1 6 d - 4 6 b 1 - a 4 a c - 7 4 8 6 0 c 3 f 8 a 5 b "   m t I d = " 2 7 5 a f 3 2 e - b c 4 0 - 4 5 c 2 - 8 5 b 7 - a f b 1 c 0 3 8 2 6 5 3 "   r e v i s i o n = " 0 "   c r e a t e d m a j o r v e r s i o n = " 0 "   c r e a t e d m i n o r v e r s i o n = " 0 "   c r e a t e d = " 2 0 2 2 - 0 3 - 3 0 T 0 6 : 4 1 : 2 2 . 0 4 0 9 6 7 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 2 0 2 2 - 0 3 - 2 9 T 0 0 : 0 0 : 0 0 Z < / D a t e T i m e >  
                 < T e x t   i d = " D o c P a r a m . N u m b e r " > < ! [ C D A T A [ 7 9 5 8   R   /   7 9 8 1 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9 5 8   R   /   7 9 8 1   R   d e l   2 9 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17C594E4-7D00-43BB-BCA3-04A947CD204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83B67C9-5B84-44D9-A869-0C8A81DC6B8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3aaabb59-b6d7-4a60-878b-5167365d32a8.dotx</Template>
  <TotalTime>17</TotalTime>
  <Pages>6</Pages>
  <Words>1499</Words>
  <Characters>8546</Characters>
  <Application>Microsoft Office Word</Application>
  <DocSecurity>0</DocSecurity>
  <Lines>71</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Morandi Marisa</cp:lastModifiedBy>
  <cp:revision>6</cp:revision>
  <cp:lastPrinted>2022-03-30T07:33:00Z</cp:lastPrinted>
  <dcterms:created xsi:type="dcterms:W3CDTF">2022-03-30T07:11:00Z</dcterms:created>
  <dcterms:modified xsi:type="dcterms:W3CDTF">2022-03-30T07:33:00Z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