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AC" w:rsidRDefault="00F709AC" w:rsidP="00F709AC">
      <w:pPr>
        <w:rPr>
          <w:rFonts w:asciiTheme="minorHAnsi" w:eastAsia="Times New Roman" w:hAnsiTheme="minorHAnsi" w:cstheme="minorHAnsi"/>
          <w:b/>
          <w:bCs/>
          <w:sz w:val="28"/>
          <w:szCs w:val="28"/>
          <w:lang w:val="it-IT" w:eastAsia="it-IT"/>
        </w:rPr>
      </w:pPr>
      <w:r>
        <w:rPr>
          <w:rFonts w:asciiTheme="minorHAnsi" w:eastAsia="Times New Roman" w:hAnsiTheme="minorHAnsi" w:cstheme="minorHAnsi"/>
          <w:b/>
          <w:bCs/>
          <w:sz w:val="28"/>
          <w:szCs w:val="28"/>
          <w:lang w:val="it-IT" w:eastAsia="it-IT"/>
        </w:rPr>
        <w:t>della Commissione g</w:t>
      </w:r>
      <w:r w:rsidRPr="00F709AC">
        <w:rPr>
          <w:rFonts w:asciiTheme="minorHAnsi" w:eastAsia="Times New Roman" w:hAnsiTheme="minorHAnsi" w:cstheme="minorHAnsi"/>
          <w:b/>
          <w:bCs/>
          <w:sz w:val="28"/>
          <w:szCs w:val="28"/>
          <w:lang w:val="it-IT" w:eastAsia="it-IT"/>
        </w:rPr>
        <w:t xml:space="preserve">estione e finanze </w:t>
      </w:r>
    </w:p>
    <w:p w:rsidR="00F709AC" w:rsidRPr="00F709AC" w:rsidRDefault="00F709AC" w:rsidP="00F709AC">
      <w:pPr>
        <w:rPr>
          <w:rFonts w:asciiTheme="minorHAnsi" w:eastAsia="Times New Roman" w:hAnsiTheme="minorHAnsi" w:cstheme="minorHAnsi"/>
          <w:b/>
          <w:bCs/>
          <w:sz w:val="28"/>
          <w:szCs w:val="28"/>
          <w:lang w:val="it-IT" w:eastAsia="it-IT"/>
        </w:rPr>
      </w:pPr>
      <w:r>
        <w:rPr>
          <w:rFonts w:asciiTheme="minorHAnsi" w:eastAsia="Times New Roman" w:hAnsiTheme="minorHAnsi" w:cstheme="minorHAnsi"/>
          <w:b/>
          <w:bCs/>
          <w:sz w:val="28"/>
          <w:szCs w:val="28"/>
          <w:lang w:val="it-IT" w:eastAsia="it-IT"/>
        </w:rPr>
        <w:t>sul m</w:t>
      </w:r>
      <w:r w:rsidRPr="00F709AC">
        <w:rPr>
          <w:rFonts w:asciiTheme="minorHAnsi" w:eastAsia="Times New Roman" w:hAnsiTheme="minorHAnsi" w:cstheme="minorHAnsi"/>
          <w:b/>
          <w:bCs/>
          <w:sz w:val="28"/>
          <w:szCs w:val="28"/>
          <w:lang w:val="it-IT" w:eastAsia="it-IT"/>
        </w:rPr>
        <w:t xml:space="preserve">essaggio 2 febbraio 2022 </w:t>
      </w:r>
      <w:r>
        <w:rPr>
          <w:rFonts w:asciiTheme="minorHAnsi" w:eastAsia="Times New Roman" w:hAnsiTheme="minorHAnsi" w:cstheme="minorHAnsi"/>
          <w:b/>
          <w:bCs/>
          <w:sz w:val="28"/>
          <w:szCs w:val="28"/>
          <w:lang w:val="it-IT" w:eastAsia="it-IT"/>
        </w:rPr>
        <w:t xml:space="preserve">concernente </w:t>
      </w:r>
      <w:r w:rsidRPr="00F709AC">
        <w:rPr>
          <w:rFonts w:asciiTheme="minorHAnsi" w:eastAsia="Times New Roman" w:hAnsiTheme="minorHAnsi" w:cstheme="minorHAnsi"/>
          <w:b/>
          <w:bCs/>
          <w:sz w:val="28"/>
          <w:szCs w:val="28"/>
          <w:lang w:val="it-IT" w:eastAsia="it-IT"/>
        </w:rPr>
        <w:t>lo</w:t>
      </w:r>
      <w:r w:rsidRPr="00F709AC">
        <w:rPr>
          <w:rFonts w:asciiTheme="minorHAnsi" w:eastAsia="Times New Roman" w:hAnsiTheme="minorHAnsi" w:cstheme="minorHAnsi"/>
          <w:sz w:val="28"/>
          <w:szCs w:val="28"/>
          <w:lang w:val="it-IT" w:eastAsia="it-IT"/>
        </w:rPr>
        <w:t xml:space="preserve"> </w:t>
      </w:r>
      <w:r w:rsidRPr="00F709AC">
        <w:rPr>
          <w:rFonts w:asciiTheme="minorHAnsi" w:eastAsia="Times New Roman" w:hAnsiTheme="minorHAnsi" w:cstheme="minorHAnsi"/>
          <w:b/>
          <w:bCs/>
          <w:sz w:val="28"/>
          <w:szCs w:val="28"/>
          <w:lang w:val="it-IT" w:eastAsia="it-IT"/>
        </w:rPr>
        <w:t>stanziamento di un sussidio a fondo perso massimo di fr. 1’055’000 per il progetto del Comune di Riva San Vitale denominato “Progetto di recupero e rivitalizzazione del comparto Fornaci a Riva San Vitale” nell’ambito del credito quadro di fr. 13'000'000 a favore di misure cantonali di politica regionale complementari al Programma d’attuazione della politica economica regionale 2020-2023</w:t>
      </w:r>
    </w:p>
    <w:p w:rsidR="00F709AC" w:rsidRPr="00F160D4" w:rsidRDefault="00F709AC" w:rsidP="00F709AC">
      <w:pPr>
        <w:contextualSpacing/>
        <w:rPr>
          <w:rFonts w:asciiTheme="minorHAnsi" w:eastAsia="Times New Roman" w:hAnsiTheme="minorHAnsi" w:cstheme="minorHAnsi"/>
          <w:bCs/>
          <w:sz w:val="24"/>
          <w:szCs w:val="24"/>
          <w:lang w:val="it-IT" w:eastAsia="it-IT"/>
        </w:rPr>
      </w:pPr>
    </w:p>
    <w:p w:rsidR="00F709AC" w:rsidRPr="00F160D4" w:rsidRDefault="00F709AC" w:rsidP="00F709AC">
      <w:pPr>
        <w:contextualSpacing/>
        <w:rPr>
          <w:rFonts w:asciiTheme="minorHAnsi" w:eastAsia="Times New Roman" w:hAnsiTheme="minorHAnsi" w:cstheme="minorHAnsi"/>
          <w:bCs/>
          <w:sz w:val="24"/>
          <w:szCs w:val="24"/>
          <w:lang w:val="it-IT" w:eastAsia="it-IT"/>
        </w:rPr>
      </w:pPr>
    </w:p>
    <w:p w:rsidR="00F709AC" w:rsidRPr="00F709AC" w:rsidRDefault="00F709AC" w:rsidP="00F709AC">
      <w:pPr>
        <w:pStyle w:val="Titolo1"/>
        <w:tabs>
          <w:tab w:val="left" w:pos="567"/>
        </w:tabs>
        <w:spacing w:before="0"/>
        <w:ind w:left="567" w:hanging="567"/>
        <w:jc w:val="both"/>
        <w:rPr>
          <w:rFonts w:eastAsia="Calibri" w:cs="Times New Roman"/>
          <w:caps/>
          <w:sz w:val="24"/>
          <w:szCs w:val="24"/>
          <w:lang w:val="it-IT" w:eastAsia="it-IT"/>
        </w:rPr>
      </w:pPr>
      <w:r w:rsidRPr="00F709AC">
        <w:rPr>
          <w:rFonts w:eastAsia="Calibri" w:cs="Times New Roman"/>
          <w:caps/>
          <w:sz w:val="24"/>
          <w:szCs w:val="24"/>
          <w:lang w:val="it-IT" w:eastAsia="it-IT"/>
        </w:rPr>
        <w:t>I.</w:t>
      </w:r>
      <w:r w:rsidRPr="00F709AC">
        <w:rPr>
          <w:rFonts w:eastAsia="Calibri" w:cs="Times New Roman"/>
          <w:caps/>
          <w:sz w:val="24"/>
          <w:szCs w:val="24"/>
          <w:lang w:val="it-IT" w:eastAsia="it-IT"/>
        </w:rPr>
        <w:tab/>
        <w:t>INTRODUZIONE</w:t>
      </w:r>
      <w:bookmarkStart w:id="0" w:name="_Toc11743325"/>
      <w:bookmarkStart w:id="1" w:name="_Toc94692715"/>
    </w:p>
    <w:p w:rsidR="00F709AC" w:rsidRPr="00F709AC" w:rsidRDefault="00F709AC" w:rsidP="00F709AC">
      <w:pPr>
        <w:rPr>
          <w:rFonts w:asciiTheme="minorHAnsi" w:eastAsia="Times New Roman" w:hAnsiTheme="minorHAnsi" w:cstheme="minorHAnsi"/>
          <w:sz w:val="24"/>
          <w:szCs w:val="24"/>
          <w:lang w:val="it-IT" w:eastAsia="it-IT"/>
        </w:rPr>
      </w:pPr>
      <w:r>
        <w:rPr>
          <w:rFonts w:asciiTheme="minorHAnsi" w:eastAsia="Times New Roman" w:hAnsiTheme="minorHAnsi" w:cstheme="minorHAnsi"/>
          <w:sz w:val="24"/>
          <w:szCs w:val="24"/>
          <w:lang w:val="it-IT" w:eastAsia="it-IT"/>
        </w:rPr>
        <w:t>Il m</w:t>
      </w:r>
      <w:r w:rsidRPr="00F709AC">
        <w:rPr>
          <w:rFonts w:asciiTheme="minorHAnsi" w:eastAsia="Times New Roman" w:hAnsiTheme="minorHAnsi" w:cstheme="minorHAnsi"/>
          <w:sz w:val="24"/>
          <w:szCs w:val="24"/>
          <w:lang w:val="it-IT" w:eastAsia="it-IT"/>
        </w:rPr>
        <w:t xml:space="preserve">essaggio ha per oggetto lo stanziamento di un sussidio a fondo perso massimo di fr. 1’055'000 per sostenere il progetto del Comune di Riva San Vitale di recuperare e valorizzare dei beni culturali </w:t>
      </w:r>
      <w:r w:rsidR="00C9528C">
        <w:rPr>
          <w:rFonts w:asciiTheme="minorHAnsi" w:eastAsia="Times New Roman" w:hAnsiTheme="minorHAnsi" w:cstheme="minorHAnsi"/>
          <w:sz w:val="24"/>
          <w:szCs w:val="24"/>
          <w:lang w:val="it-IT" w:eastAsia="it-IT"/>
        </w:rPr>
        <w:t>-</w:t>
      </w:r>
      <w:r w:rsidRPr="00F709AC">
        <w:rPr>
          <w:rFonts w:asciiTheme="minorHAnsi" w:eastAsia="Times New Roman" w:hAnsiTheme="minorHAnsi" w:cstheme="minorHAnsi"/>
          <w:sz w:val="24"/>
          <w:szCs w:val="24"/>
          <w:lang w:val="it-IT" w:eastAsia="it-IT"/>
        </w:rPr>
        <w:t xml:space="preserve"> catalogati nell’elenco </w:t>
      </w:r>
      <w:r w:rsidRPr="00F709AC">
        <w:rPr>
          <w:rFonts w:asciiTheme="minorHAnsi" w:eastAsia="Times New Roman" w:hAnsiTheme="minorHAnsi" w:cstheme="minorHAnsi"/>
          <w:sz w:val="24"/>
          <w:szCs w:val="24"/>
          <w:lang w:eastAsia="it-IT"/>
        </w:rPr>
        <w:t>cantonale dei beni culturali tutelati e inseriti nell'inventario federale ISOS</w:t>
      </w:r>
      <w:r w:rsidRPr="00F709AC">
        <w:rPr>
          <w:rFonts w:asciiTheme="minorHAnsi" w:eastAsia="Times New Roman" w:hAnsiTheme="minorHAnsi" w:cstheme="minorHAnsi"/>
          <w:sz w:val="24"/>
          <w:szCs w:val="24"/>
          <w:lang w:val="it-IT" w:eastAsia="it-IT"/>
        </w:rPr>
        <w:t xml:space="preserve"> </w:t>
      </w:r>
      <w:r w:rsidR="00C9528C">
        <w:rPr>
          <w:rFonts w:asciiTheme="minorHAnsi" w:eastAsia="Times New Roman" w:hAnsiTheme="minorHAnsi" w:cstheme="minorHAnsi"/>
          <w:sz w:val="24"/>
          <w:szCs w:val="24"/>
          <w:lang w:val="it-IT" w:eastAsia="it-IT"/>
        </w:rPr>
        <w:t>-</w:t>
      </w:r>
      <w:r w:rsidRPr="00F709AC">
        <w:rPr>
          <w:rFonts w:asciiTheme="minorHAnsi" w:eastAsia="Times New Roman" w:hAnsiTheme="minorHAnsi" w:cstheme="minorHAnsi"/>
          <w:sz w:val="24"/>
          <w:szCs w:val="24"/>
          <w:lang w:val="it-IT" w:eastAsia="it-IT"/>
        </w:rPr>
        <w:t xml:space="preserve"> un tempo destinati alla lavorazione dei laterizi. </w:t>
      </w:r>
    </w:p>
    <w:p w:rsidR="00F709AC" w:rsidRPr="00F709AC" w:rsidRDefault="00F709AC" w:rsidP="00F709AC">
      <w:pPr>
        <w:rPr>
          <w:rFonts w:asciiTheme="minorHAnsi" w:eastAsia="Times New Roman" w:hAnsiTheme="minorHAnsi" w:cstheme="minorHAnsi"/>
          <w:sz w:val="24"/>
          <w:szCs w:val="24"/>
          <w:lang w:val="it-IT" w:eastAsia="it-IT"/>
        </w:rPr>
      </w:pPr>
    </w:p>
    <w:p w:rsidR="00F709AC" w:rsidRPr="00F709AC" w:rsidRDefault="00F709AC" w:rsidP="00F709AC">
      <w:pPr>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val="it-IT" w:eastAsia="it-IT"/>
        </w:rPr>
        <w:t>Occorre in proposito ricordare che nell’attuale Comune di Riva San Vitale, fin dall’epoca romana, erano presenti attività artigianali e industriali dedicata alla lavorazione della terra rossa.</w:t>
      </w:r>
    </w:p>
    <w:p w:rsidR="00F709AC" w:rsidRPr="00F709AC" w:rsidRDefault="00F709AC" w:rsidP="00F709AC">
      <w:pPr>
        <w:rPr>
          <w:rFonts w:asciiTheme="minorHAnsi" w:eastAsia="Times New Roman" w:hAnsiTheme="minorHAnsi" w:cstheme="minorHAnsi"/>
          <w:sz w:val="24"/>
          <w:szCs w:val="24"/>
          <w:lang w:val="it-IT" w:eastAsia="it-IT"/>
        </w:rPr>
      </w:pPr>
    </w:p>
    <w:p w:rsidR="00F709AC" w:rsidRPr="00F709AC" w:rsidRDefault="00F709AC" w:rsidP="00F709AC">
      <w:pPr>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val="it-IT" w:eastAsia="it-IT"/>
        </w:rPr>
        <w:t>Il Municipio di Riva San Vitale, fin dal 2006, in analogia con altre iniziative finalizzate al recupero di attività economiche del passato (cave di marmo di Arzo), ha quindi avviato un ambizioso progetto di rivitalizzazione di almeno una parte degli spazi un tempo destinati a tre antiche fornaci e un deposito-essiccatoio.</w:t>
      </w:r>
    </w:p>
    <w:p w:rsidR="00F709AC" w:rsidRPr="00F709AC" w:rsidRDefault="00F709AC" w:rsidP="00F709AC">
      <w:pPr>
        <w:rPr>
          <w:rFonts w:asciiTheme="minorHAnsi" w:eastAsia="Times New Roman" w:hAnsiTheme="minorHAnsi" w:cstheme="minorHAnsi"/>
          <w:sz w:val="24"/>
          <w:szCs w:val="24"/>
          <w:lang w:val="it-IT" w:eastAsia="it-IT"/>
        </w:rPr>
      </w:pPr>
    </w:p>
    <w:p w:rsidR="00F709AC" w:rsidRPr="00F709AC" w:rsidRDefault="00F709AC" w:rsidP="00F709AC">
      <w:pPr>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val="it-IT" w:eastAsia="it-IT"/>
        </w:rPr>
        <w:t xml:space="preserve">L’iniziativa gode anche del sostegno </w:t>
      </w:r>
      <w:r w:rsidRPr="00F709AC">
        <w:rPr>
          <w:rFonts w:asciiTheme="minorHAnsi" w:eastAsia="Times New Roman" w:hAnsiTheme="minorHAnsi" w:cstheme="minorHAnsi"/>
          <w:sz w:val="24"/>
          <w:szCs w:val="24"/>
          <w:lang w:eastAsia="it-IT"/>
        </w:rPr>
        <w:t>dall’Ente Regionale per lo sviluppo del Mendrisiotto Basso Ceresio (ERS-MB), preavvisato positivamente dal Gruppo strategico per la politica economica regionale; con il sostegno del Cantone il progetto potrebbe quindi finalmente diventare realtà.</w:t>
      </w:r>
    </w:p>
    <w:p w:rsidR="00F709AC" w:rsidRPr="00F709AC" w:rsidRDefault="00F709AC" w:rsidP="00F709AC">
      <w:pPr>
        <w:rPr>
          <w:rFonts w:asciiTheme="minorHAnsi" w:eastAsia="Times New Roman" w:hAnsiTheme="minorHAnsi" w:cstheme="minorHAnsi"/>
          <w:sz w:val="24"/>
          <w:szCs w:val="24"/>
          <w:lang w:val="it-IT" w:eastAsia="it-IT"/>
        </w:rPr>
      </w:pPr>
    </w:p>
    <w:p w:rsidR="00F709AC" w:rsidRPr="00F709AC" w:rsidRDefault="00F709AC" w:rsidP="00F709AC">
      <w:pPr>
        <w:rPr>
          <w:rFonts w:asciiTheme="minorHAnsi" w:eastAsia="Times New Roman" w:hAnsiTheme="minorHAnsi" w:cstheme="minorHAnsi"/>
          <w:sz w:val="24"/>
          <w:szCs w:val="24"/>
          <w:lang w:val="it-IT" w:eastAsia="it-IT"/>
        </w:rPr>
      </w:pPr>
    </w:p>
    <w:p w:rsidR="00F709AC" w:rsidRPr="00F709AC" w:rsidRDefault="00F709AC" w:rsidP="00F709AC">
      <w:pPr>
        <w:pStyle w:val="Titolo1"/>
        <w:tabs>
          <w:tab w:val="left" w:pos="567"/>
        </w:tabs>
        <w:spacing w:before="0"/>
        <w:ind w:left="567" w:hanging="567"/>
        <w:jc w:val="both"/>
        <w:rPr>
          <w:rFonts w:eastAsia="Calibri" w:cs="Times New Roman"/>
          <w:caps/>
          <w:sz w:val="24"/>
          <w:szCs w:val="24"/>
          <w:lang w:val="it-IT" w:eastAsia="it-IT"/>
        </w:rPr>
      </w:pPr>
      <w:r w:rsidRPr="00F709AC">
        <w:rPr>
          <w:rFonts w:eastAsia="Calibri" w:cs="Times New Roman"/>
          <w:caps/>
          <w:sz w:val="24"/>
          <w:szCs w:val="24"/>
          <w:lang w:val="it-IT" w:eastAsia="it-IT"/>
        </w:rPr>
        <w:t>II.</w:t>
      </w:r>
      <w:r w:rsidRPr="00F709AC">
        <w:rPr>
          <w:rFonts w:eastAsia="Calibri" w:cs="Times New Roman"/>
          <w:caps/>
          <w:sz w:val="24"/>
          <w:szCs w:val="24"/>
          <w:lang w:val="it-IT" w:eastAsia="it-IT"/>
        </w:rPr>
        <w:tab/>
        <w:t>IL MESSAGGIO DEL CONSIGLIO DI STATO</w:t>
      </w:r>
    </w:p>
    <w:p w:rsidR="00F709AC" w:rsidRPr="00F709AC" w:rsidRDefault="00F709AC" w:rsidP="00F709AC">
      <w:pPr>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val="it-IT" w:eastAsia="it-IT"/>
        </w:rPr>
        <w:t>Il Consiglio di Stato, nel proprio Messaggio, contestualizza il progetto in questione e descrive in modo esaustivo gli interventi previsti, le modalità di gestione del progetto e il contributo finanziario a carico del Cantone.</w:t>
      </w:r>
    </w:p>
    <w:p w:rsidR="00F709AC" w:rsidRPr="00F709AC" w:rsidRDefault="00F709AC" w:rsidP="00F709AC">
      <w:pPr>
        <w:rPr>
          <w:rFonts w:asciiTheme="minorHAnsi" w:eastAsia="Times New Roman" w:hAnsiTheme="minorHAnsi" w:cstheme="minorHAnsi"/>
          <w:sz w:val="24"/>
          <w:szCs w:val="24"/>
          <w:lang w:val="it-IT" w:eastAsia="it-IT"/>
        </w:rPr>
      </w:pPr>
    </w:p>
    <w:p w:rsidR="00F709AC" w:rsidRPr="00F709AC" w:rsidRDefault="00F709AC" w:rsidP="00F709AC">
      <w:pPr>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val="it-IT" w:eastAsia="it-IT"/>
        </w:rPr>
        <w:t xml:space="preserve">In estrema sintesi, gli interventi previsti sono i seguenti: </w:t>
      </w:r>
    </w:p>
    <w:p w:rsidR="00F709AC" w:rsidRDefault="00F709AC" w:rsidP="00F709AC">
      <w:pPr>
        <w:pStyle w:val="Paragrafoelenco"/>
        <w:numPr>
          <w:ilvl w:val="0"/>
          <w:numId w:val="19"/>
        </w:numPr>
        <w:spacing w:before="120"/>
        <w:ind w:left="284" w:hanging="284"/>
        <w:contextualSpacing w:val="0"/>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val="it-IT" w:eastAsia="it-IT"/>
        </w:rPr>
        <w:t xml:space="preserve">realizzazione di un </w:t>
      </w:r>
      <w:r w:rsidRPr="00F709AC">
        <w:rPr>
          <w:rFonts w:asciiTheme="minorHAnsi" w:eastAsia="Times New Roman" w:hAnsiTheme="minorHAnsi" w:cstheme="minorHAnsi"/>
          <w:b/>
          <w:bCs/>
          <w:sz w:val="24"/>
          <w:szCs w:val="24"/>
          <w:lang w:val="it-IT" w:eastAsia="it-IT"/>
        </w:rPr>
        <w:t>atelier ceramica</w:t>
      </w:r>
      <w:r w:rsidRPr="00F709AC">
        <w:rPr>
          <w:rFonts w:asciiTheme="minorHAnsi" w:eastAsia="Times New Roman" w:hAnsiTheme="minorHAnsi" w:cstheme="minorHAnsi"/>
          <w:sz w:val="24"/>
          <w:szCs w:val="24"/>
          <w:lang w:val="it-IT" w:eastAsia="it-IT"/>
        </w:rPr>
        <w:t xml:space="preserve"> che ospiterà dei laboratori e degli spazi artistici, disporrà di dodici postazioni di lavoro, quattro postazioni al tornio e un atelier. In questi spazi sarà possibile creare degli spazi vendita (botteghe) o spazi espositivi di opere, sculture e manufatti realizzati dalle artiste e dagli artisti.</w:t>
      </w:r>
    </w:p>
    <w:p w:rsidR="00F709AC" w:rsidRDefault="00F709AC" w:rsidP="00F709AC">
      <w:pPr>
        <w:pStyle w:val="Paragrafoelenco"/>
        <w:numPr>
          <w:ilvl w:val="0"/>
          <w:numId w:val="19"/>
        </w:numPr>
        <w:spacing w:before="120"/>
        <w:ind w:left="284" w:hanging="284"/>
        <w:contextualSpacing w:val="0"/>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b/>
          <w:bCs/>
          <w:sz w:val="24"/>
          <w:szCs w:val="24"/>
          <w:lang w:val="it-IT" w:eastAsia="it-IT"/>
        </w:rPr>
        <w:lastRenderedPageBreak/>
        <w:t>antica fornace e locale forni</w:t>
      </w:r>
      <w:r w:rsidRPr="00F709AC">
        <w:rPr>
          <w:rFonts w:asciiTheme="minorHAnsi" w:eastAsia="Times New Roman" w:hAnsiTheme="minorHAnsi" w:cstheme="minorHAnsi"/>
          <w:sz w:val="24"/>
          <w:szCs w:val="24"/>
          <w:lang w:val="it-IT" w:eastAsia="it-IT"/>
        </w:rPr>
        <w:t>: dopo demolizione dell’autorimessa attualmente presente sul fondo, saranno realizzati dei nuovi forni; nell’attuale vecchia fornace saranno inoltre realizzati degli spazi espositivi e un atelier.</w:t>
      </w:r>
    </w:p>
    <w:p w:rsidR="00F709AC" w:rsidRPr="00F709AC" w:rsidRDefault="00F709AC" w:rsidP="00F709AC">
      <w:pPr>
        <w:pStyle w:val="Paragrafoelenco"/>
        <w:numPr>
          <w:ilvl w:val="0"/>
          <w:numId w:val="19"/>
        </w:numPr>
        <w:spacing w:before="120"/>
        <w:ind w:left="284" w:hanging="284"/>
        <w:contextualSpacing w:val="0"/>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b/>
          <w:bCs/>
          <w:sz w:val="24"/>
          <w:szCs w:val="24"/>
          <w:lang w:val="it-IT" w:eastAsia="it-IT"/>
        </w:rPr>
        <w:t>casa dell’artista</w:t>
      </w:r>
      <w:r w:rsidRPr="00F709AC">
        <w:rPr>
          <w:rFonts w:asciiTheme="minorHAnsi" w:eastAsia="Times New Roman" w:hAnsiTheme="minorHAnsi" w:cstheme="minorHAnsi"/>
          <w:sz w:val="24"/>
          <w:szCs w:val="24"/>
          <w:lang w:val="it-IT" w:eastAsia="it-IT"/>
        </w:rPr>
        <w:t xml:space="preserve">: nell’ex-Casa Gorla, già di proprietà comunale e parzialmente restaurata, saranno previsti degli alloggi e ulteriori spazi da utilizzare in modo flessibile (botteghe, spazi espositivi, infopoint turistici, ecc.). </w:t>
      </w:r>
    </w:p>
    <w:p w:rsidR="00F709AC" w:rsidRPr="00F709AC" w:rsidRDefault="00F709AC" w:rsidP="00F709AC">
      <w:pPr>
        <w:rPr>
          <w:rFonts w:asciiTheme="minorHAnsi" w:eastAsia="Times New Roman" w:hAnsiTheme="minorHAnsi" w:cstheme="minorHAnsi"/>
          <w:sz w:val="24"/>
          <w:szCs w:val="24"/>
          <w:lang w:val="it-IT" w:eastAsia="it-IT"/>
        </w:rPr>
      </w:pPr>
    </w:p>
    <w:p w:rsidR="00F709AC" w:rsidRPr="00F709AC" w:rsidRDefault="00F709AC" w:rsidP="00F709AC">
      <w:pPr>
        <w:rPr>
          <w:rFonts w:asciiTheme="minorHAnsi" w:eastAsia="Times New Roman" w:hAnsiTheme="minorHAnsi" w:cstheme="minorHAnsi"/>
          <w:sz w:val="24"/>
          <w:szCs w:val="24"/>
          <w:lang w:eastAsia="it-IT"/>
        </w:rPr>
      </w:pPr>
      <w:r w:rsidRPr="00F709AC">
        <w:rPr>
          <w:rFonts w:asciiTheme="minorHAnsi" w:eastAsia="Times New Roman" w:hAnsiTheme="minorHAnsi" w:cstheme="minorHAnsi"/>
          <w:sz w:val="24"/>
          <w:szCs w:val="24"/>
          <w:lang w:val="it-IT" w:eastAsia="it-IT"/>
        </w:rPr>
        <w:t xml:space="preserve">Per quanto riguarda la gestione degli spazi, la stessa sarà di </w:t>
      </w:r>
      <w:r w:rsidRPr="00F709AC">
        <w:rPr>
          <w:rFonts w:asciiTheme="minorHAnsi" w:eastAsia="Times New Roman" w:hAnsiTheme="minorHAnsi" w:cstheme="minorHAnsi"/>
          <w:sz w:val="24"/>
          <w:szCs w:val="24"/>
          <w:lang w:eastAsia="it-IT"/>
        </w:rPr>
        <w:t>competenza del Comune di Riva San Vitale (in particolare tramite la nomina di un(</w:t>
      </w:r>
      <w:r w:rsidR="00C9528C">
        <w:rPr>
          <w:rFonts w:asciiTheme="minorHAnsi" w:eastAsia="Times New Roman" w:hAnsiTheme="minorHAnsi" w:cstheme="minorHAnsi"/>
          <w:sz w:val="24"/>
          <w:szCs w:val="24"/>
          <w:lang w:eastAsia="it-IT"/>
        </w:rPr>
        <w:t>'</w:t>
      </w:r>
      <w:r w:rsidRPr="00F709AC">
        <w:rPr>
          <w:rFonts w:asciiTheme="minorHAnsi" w:eastAsia="Times New Roman" w:hAnsiTheme="minorHAnsi" w:cstheme="minorHAnsi"/>
          <w:sz w:val="24"/>
          <w:szCs w:val="24"/>
          <w:lang w:eastAsia="it-IT"/>
        </w:rPr>
        <w:t xml:space="preserve">)artista/gestora/e) e ciò sulla base di un “Piano di Strutturazione delle Attività per il lancio e la valorizzazione del Comparto” e al documento “Il calendario dei corsi”; le prospettive del Comune è che almeno sei mesi prima dell'apertura del Centro artistico saranno offerti dei corsi, in modo da disporre di un sufficiente periodo di avviamento che dopo 2-3 anni garantirà l’operatività a pieno regime del comparto. </w:t>
      </w:r>
    </w:p>
    <w:p w:rsidR="00F709AC" w:rsidRPr="00F709AC" w:rsidRDefault="00F709AC" w:rsidP="00F709AC">
      <w:pPr>
        <w:rPr>
          <w:rFonts w:asciiTheme="minorHAnsi" w:eastAsia="Times New Roman" w:hAnsiTheme="minorHAnsi" w:cstheme="minorHAnsi"/>
          <w:sz w:val="24"/>
          <w:szCs w:val="24"/>
          <w:lang w:eastAsia="it-IT"/>
        </w:rPr>
      </w:pPr>
    </w:p>
    <w:p w:rsidR="00F709AC" w:rsidRPr="00F709AC" w:rsidRDefault="00F709AC" w:rsidP="00F709AC">
      <w:pPr>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it-IT"/>
        </w:rPr>
        <w:t>Il m</w:t>
      </w:r>
      <w:r w:rsidRPr="00F709AC">
        <w:rPr>
          <w:rFonts w:asciiTheme="minorHAnsi" w:eastAsia="Times New Roman" w:hAnsiTheme="minorHAnsi" w:cstheme="minorHAnsi"/>
          <w:sz w:val="24"/>
          <w:szCs w:val="24"/>
          <w:lang w:eastAsia="it-IT"/>
        </w:rPr>
        <w:t>essaggio riferisce che il Comune ha indicato di avere ricevuto diverse richieste spontanee da parte di artisti del territorio per l'occupazione futura degli spazi.</w:t>
      </w:r>
    </w:p>
    <w:p w:rsidR="00F709AC" w:rsidRPr="00F709AC" w:rsidRDefault="00F709AC" w:rsidP="00F709AC">
      <w:pPr>
        <w:rPr>
          <w:rFonts w:asciiTheme="minorHAnsi" w:eastAsia="Times New Roman" w:hAnsiTheme="minorHAnsi" w:cstheme="minorHAnsi"/>
          <w:sz w:val="24"/>
          <w:szCs w:val="24"/>
          <w:lang w:eastAsia="it-IT"/>
        </w:rPr>
      </w:pPr>
    </w:p>
    <w:p w:rsidR="00F709AC" w:rsidRPr="00F709AC" w:rsidRDefault="00F709AC" w:rsidP="00F709AC">
      <w:pPr>
        <w:rPr>
          <w:rFonts w:asciiTheme="minorHAnsi" w:eastAsia="Times New Roman" w:hAnsiTheme="minorHAnsi" w:cstheme="minorHAnsi"/>
          <w:sz w:val="24"/>
          <w:szCs w:val="24"/>
          <w:lang w:val="it-IT" w:eastAsia="it-IT"/>
        </w:rPr>
      </w:pPr>
      <w:r>
        <w:rPr>
          <w:rFonts w:asciiTheme="minorHAnsi" w:eastAsia="Times New Roman" w:hAnsiTheme="minorHAnsi" w:cstheme="minorHAnsi"/>
          <w:sz w:val="24"/>
          <w:szCs w:val="24"/>
          <w:lang w:val="it-IT" w:eastAsia="it-IT"/>
        </w:rPr>
        <w:t>Il m</w:t>
      </w:r>
      <w:r w:rsidRPr="00F709AC">
        <w:rPr>
          <w:rFonts w:asciiTheme="minorHAnsi" w:eastAsia="Times New Roman" w:hAnsiTheme="minorHAnsi" w:cstheme="minorHAnsi"/>
          <w:sz w:val="24"/>
          <w:szCs w:val="24"/>
          <w:lang w:val="it-IT" w:eastAsia="it-IT"/>
        </w:rPr>
        <w:t>essaggio espone pure in modo esaustivo le modalità di finanziamento degli interventi prospettati, che, sinteticamente, sono i seguenti:</w:t>
      </w:r>
    </w:p>
    <w:p w:rsidR="00F709AC" w:rsidRPr="00F709AC" w:rsidRDefault="00F709AC" w:rsidP="00F709AC">
      <w:pPr>
        <w:rPr>
          <w:rFonts w:asciiTheme="minorHAnsi" w:eastAsia="Times New Roman" w:hAnsiTheme="minorHAnsi" w:cstheme="minorHAnsi"/>
          <w:sz w:val="24"/>
          <w:szCs w:val="24"/>
        </w:rPr>
      </w:pPr>
    </w:p>
    <w:tbl>
      <w:tblPr>
        <w:tblStyle w:val="Grigliatabella1"/>
        <w:tblW w:w="0" w:type="auto"/>
        <w:tblLook w:val="04A0" w:firstRow="1" w:lastRow="0" w:firstColumn="1" w:lastColumn="0" w:noHBand="0" w:noVBand="1"/>
      </w:tblPr>
      <w:tblGrid>
        <w:gridCol w:w="5665"/>
        <w:gridCol w:w="1873"/>
        <w:gridCol w:w="1872"/>
      </w:tblGrid>
      <w:tr w:rsidR="00F709AC" w:rsidRPr="00F709AC" w:rsidTr="00B539B6">
        <w:tc>
          <w:tcPr>
            <w:tcW w:w="5665"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b/>
                <w:lang w:eastAsia="it-IT"/>
              </w:rPr>
            </w:pPr>
            <w:r w:rsidRPr="00F709AC">
              <w:rPr>
                <w:rFonts w:asciiTheme="minorHAnsi" w:eastAsia="Calibri" w:hAnsiTheme="minorHAnsi" w:cstheme="minorHAnsi"/>
                <w:b/>
                <w:lang w:eastAsia="it-IT"/>
              </w:rPr>
              <w:t>Voci di preventivo</w:t>
            </w:r>
          </w:p>
        </w:tc>
        <w:tc>
          <w:tcPr>
            <w:tcW w:w="1873" w:type="dxa"/>
            <w:tcBorders>
              <w:top w:val="single" w:sz="4" w:space="0" w:color="auto"/>
              <w:left w:val="single" w:sz="4" w:space="0" w:color="auto"/>
              <w:bottom w:val="single" w:sz="4" w:space="0" w:color="auto"/>
              <w:right w:val="single" w:sz="4" w:space="0" w:color="auto"/>
            </w:tcBorders>
            <w:hideMark/>
          </w:tcPr>
          <w:p w:rsidR="00F709AC" w:rsidRPr="00F709AC" w:rsidRDefault="00F709AC" w:rsidP="00F709AC">
            <w:pPr>
              <w:jc w:val="center"/>
              <w:rPr>
                <w:rFonts w:asciiTheme="minorHAnsi" w:eastAsia="Calibri" w:hAnsiTheme="minorHAnsi" w:cstheme="minorHAnsi"/>
                <w:b/>
                <w:lang w:eastAsia="it-IT"/>
              </w:rPr>
            </w:pPr>
            <w:r w:rsidRPr="00F709AC">
              <w:rPr>
                <w:rFonts w:asciiTheme="minorHAnsi" w:eastAsia="Calibri" w:hAnsiTheme="minorHAnsi" w:cstheme="minorHAnsi"/>
                <w:b/>
                <w:lang w:eastAsia="it-IT"/>
              </w:rPr>
              <w:t xml:space="preserve">Acquisto fondi in CHF </w:t>
            </w:r>
            <w:r w:rsidRPr="00F709AC">
              <w:rPr>
                <w:rFonts w:asciiTheme="minorHAnsi" w:eastAsia="Calibri" w:hAnsiTheme="minorHAnsi" w:cstheme="minorHAnsi"/>
                <w:b/>
                <w:lang w:eastAsia="it-IT"/>
              </w:rPr>
              <w:br/>
              <w:t>(IVA inclusa)</w:t>
            </w:r>
          </w:p>
        </w:tc>
        <w:tc>
          <w:tcPr>
            <w:tcW w:w="1872" w:type="dxa"/>
            <w:tcBorders>
              <w:top w:val="single" w:sz="4" w:space="0" w:color="auto"/>
              <w:left w:val="single" w:sz="4" w:space="0" w:color="auto"/>
              <w:bottom w:val="single" w:sz="4" w:space="0" w:color="auto"/>
              <w:right w:val="single" w:sz="4" w:space="0" w:color="auto"/>
            </w:tcBorders>
            <w:hideMark/>
          </w:tcPr>
          <w:p w:rsidR="00F709AC" w:rsidRPr="00F709AC" w:rsidRDefault="00F709AC" w:rsidP="00F709AC">
            <w:pPr>
              <w:jc w:val="center"/>
              <w:rPr>
                <w:rFonts w:asciiTheme="minorHAnsi" w:eastAsia="Calibri" w:hAnsiTheme="minorHAnsi" w:cstheme="minorHAnsi"/>
                <w:lang w:eastAsia="it-IT"/>
              </w:rPr>
            </w:pPr>
            <w:r w:rsidRPr="00F709AC">
              <w:rPr>
                <w:rFonts w:asciiTheme="minorHAnsi" w:eastAsia="Calibri" w:hAnsiTheme="minorHAnsi" w:cstheme="minorHAnsi"/>
                <w:b/>
                <w:lang w:eastAsia="it-IT"/>
              </w:rPr>
              <w:t>Costi di restauro in CHF (IVA inclusa)</w:t>
            </w:r>
          </w:p>
        </w:tc>
      </w:tr>
      <w:tr w:rsidR="00F709AC" w:rsidRPr="00F709AC" w:rsidTr="00B539B6">
        <w:trPr>
          <w:trHeight w:val="340"/>
        </w:trPr>
        <w:tc>
          <w:tcPr>
            <w:tcW w:w="5665"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lang w:eastAsia="it-IT"/>
              </w:rPr>
            </w:pPr>
            <w:r w:rsidRPr="00F709AC">
              <w:rPr>
                <w:rFonts w:asciiTheme="minorHAnsi" w:eastAsia="Calibri" w:hAnsiTheme="minorHAnsi" w:cstheme="minorHAnsi"/>
                <w:lang w:eastAsia="it-IT"/>
              </w:rPr>
              <w:t>Mappale n°280 RFD – Essiccatoio</w:t>
            </w:r>
          </w:p>
        </w:tc>
        <w:tc>
          <w:tcPr>
            <w:tcW w:w="1873"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*185'000.-</w:t>
            </w:r>
          </w:p>
        </w:tc>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2'212'000.-</w:t>
            </w:r>
          </w:p>
        </w:tc>
      </w:tr>
      <w:tr w:rsidR="00F709AC" w:rsidRPr="00F709AC" w:rsidTr="00B539B6">
        <w:trPr>
          <w:trHeight w:val="340"/>
        </w:trPr>
        <w:tc>
          <w:tcPr>
            <w:tcW w:w="5665"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lang w:eastAsia="it-IT"/>
              </w:rPr>
            </w:pPr>
            <w:r w:rsidRPr="00F709AC">
              <w:rPr>
                <w:rFonts w:asciiTheme="minorHAnsi" w:eastAsia="Calibri" w:hAnsiTheme="minorHAnsi" w:cstheme="minorHAnsi"/>
                <w:lang w:eastAsia="it-IT"/>
              </w:rPr>
              <w:t>Mappale n°291 RFD – Fornace</w:t>
            </w:r>
          </w:p>
        </w:tc>
        <w:tc>
          <w:tcPr>
            <w:tcW w:w="1873"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*215'000.-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rPr>
            </w:pPr>
          </w:p>
        </w:tc>
      </w:tr>
      <w:tr w:rsidR="00F709AC" w:rsidRPr="00F709AC" w:rsidTr="00B539B6">
        <w:trPr>
          <w:trHeight w:val="340"/>
        </w:trPr>
        <w:tc>
          <w:tcPr>
            <w:tcW w:w="5665"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lang w:eastAsia="it-IT"/>
              </w:rPr>
            </w:pPr>
            <w:r w:rsidRPr="00F709AC">
              <w:rPr>
                <w:rFonts w:asciiTheme="minorHAnsi" w:eastAsia="Calibri" w:hAnsiTheme="minorHAnsi" w:cstheme="minorHAnsi"/>
                <w:lang w:eastAsia="it-IT"/>
              </w:rPr>
              <w:t>Mappale n°293 RFD – Casa ex-Gorla</w:t>
            </w:r>
          </w:p>
        </w:tc>
        <w:tc>
          <w:tcPr>
            <w:tcW w:w="1873"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w:t>
            </w:r>
          </w:p>
        </w:tc>
        <w:tc>
          <w:tcPr>
            <w:tcW w:w="1872"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138'000.-</w:t>
            </w:r>
          </w:p>
        </w:tc>
      </w:tr>
      <w:tr w:rsidR="00F709AC" w:rsidRPr="00F709AC" w:rsidTr="00B539B6">
        <w:trPr>
          <w:trHeight w:val="340"/>
        </w:trPr>
        <w:tc>
          <w:tcPr>
            <w:tcW w:w="5665"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lang w:eastAsia="it-IT"/>
              </w:rPr>
            </w:pPr>
            <w:r w:rsidRPr="00F709AC">
              <w:rPr>
                <w:rFonts w:asciiTheme="minorHAnsi" w:eastAsia="Calibri" w:hAnsiTheme="minorHAnsi" w:cstheme="minorHAnsi"/>
                <w:lang w:eastAsia="it-IT"/>
              </w:rPr>
              <w:t>Arredo, macchinari, attrezzature, biblioteca</w:t>
            </w:r>
          </w:p>
        </w:tc>
        <w:tc>
          <w:tcPr>
            <w:tcW w:w="1873"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w:t>
            </w:r>
          </w:p>
        </w:tc>
        <w:tc>
          <w:tcPr>
            <w:tcW w:w="1872"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215'000.-</w:t>
            </w:r>
          </w:p>
        </w:tc>
      </w:tr>
      <w:tr w:rsidR="00F709AC" w:rsidRPr="00F709AC" w:rsidTr="00B539B6">
        <w:trPr>
          <w:trHeight w:val="340"/>
        </w:trPr>
        <w:tc>
          <w:tcPr>
            <w:tcW w:w="5665"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lang w:eastAsia="it-IT"/>
              </w:rPr>
            </w:pPr>
            <w:r w:rsidRPr="00F709AC">
              <w:rPr>
                <w:rFonts w:asciiTheme="minorHAnsi" w:eastAsia="Calibri" w:hAnsiTheme="minorHAnsi" w:cstheme="minorHAnsi"/>
                <w:b/>
                <w:lang w:eastAsia="it-IT"/>
              </w:rPr>
              <w:t>TOTALE INTERMEDIO COSTO</w:t>
            </w:r>
          </w:p>
        </w:tc>
        <w:tc>
          <w:tcPr>
            <w:tcW w:w="1873"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b/>
                <w:lang w:eastAsia="it-IT"/>
              </w:rPr>
            </w:pPr>
            <w:r w:rsidRPr="00F709AC">
              <w:rPr>
                <w:rFonts w:asciiTheme="minorHAnsi" w:eastAsia="Calibri" w:hAnsiTheme="minorHAnsi" w:cstheme="minorHAnsi"/>
                <w:b/>
                <w:lang w:eastAsia="it-IT"/>
              </w:rPr>
              <w:t>400'000.-</w:t>
            </w:r>
          </w:p>
        </w:tc>
        <w:tc>
          <w:tcPr>
            <w:tcW w:w="1872"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b/>
                <w:lang w:eastAsia="it-IT"/>
              </w:rPr>
            </w:pPr>
            <w:r w:rsidRPr="00F709AC">
              <w:rPr>
                <w:rFonts w:asciiTheme="minorHAnsi" w:eastAsia="Calibri" w:hAnsiTheme="minorHAnsi" w:cstheme="minorHAnsi"/>
                <w:b/>
                <w:lang w:eastAsia="it-IT"/>
              </w:rPr>
              <w:t>2'565'000.-</w:t>
            </w:r>
          </w:p>
        </w:tc>
      </w:tr>
      <w:tr w:rsidR="00F709AC" w:rsidRPr="00F709AC" w:rsidTr="00B539B6">
        <w:trPr>
          <w:trHeight w:val="340"/>
        </w:trPr>
        <w:tc>
          <w:tcPr>
            <w:tcW w:w="5665"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lang w:eastAsia="it-IT"/>
              </w:rPr>
            </w:pPr>
            <w:r w:rsidRPr="00F709AC">
              <w:rPr>
                <w:rFonts w:asciiTheme="minorHAnsi" w:eastAsia="Calibri" w:hAnsiTheme="minorHAnsi" w:cstheme="minorHAnsi"/>
                <w:lang w:eastAsia="it-IT"/>
              </w:rPr>
              <w:t>Diversi ed imprevisti</w:t>
            </w:r>
          </w:p>
        </w:tc>
        <w:tc>
          <w:tcPr>
            <w:tcW w:w="1873"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w:t>
            </w:r>
          </w:p>
        </w:tc>
        <w:tc>
          <w:tcPr>
            <w:tcW w:w="1872"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145'000.-</w:t>
            </w:r>
          </w:p>
        </w:tc>
      </w:tr>
      <w:tr w:rsidR="00F709AC" w:rsidRPr="00F709AC" w:rsidTr="00B539B6">
        <w:trPr>
          <w:trHeight w:val="340"/>
        </w:trPr>
        <w:tc>
          <w:tcPr>
            <w:tcW w:w="5665"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lang w:eastAsia="it-IT"/>
              </w:rPr>
            </w:pPr>
            <w:r w:rsidRPr="00F709AC">
              <w:rPr>
                <w:rFonts w:asciiTheme="minorHAnsi" w:eastAsia="Calibri" w:hAnsiTheme="minorHAnsi" w:cstheme="minorHAnsi"/>
                <w:lang w:eastAsia="it-IT"/>
              </w:rPr>
              <w:t>Spese legali e notarili</w:t>
            </w:r>
          </w:p>
        </w:tc>
        <w:tc>
          <w:tcPr>
            <w:tcW w:w="1873"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w:t>
            </w:r>
          </w:p>
        </w:tc>
        <w:tc>
          <w:tcPr>
            <w:tcW w:w="1872"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40'000.-</w:t>
            </w:r>
          </w:p>
        </w:tc>
      </w:tr>
      <w:tr w:rsidR="00F709AC" w:rsidRPr="00F709AC" w:rsidTr="00B539B6">
        <w:trPr>
          <w:trHeight w:val="340"/>
        </w:trPr>
        <w:tc>
          <w:tcPr>
            <w:tcW w:w="5665"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lang w:eastAsia="it-IT"/>
              </w:rPr>
            </w:pPr>
            <w:r w:rsidRPr="00F709AC">
              <w:rPr>
                <w:rFonts w:asciiTheme="minorHAnsi" w:eastAsia="Calibri" w:hAnsiTheme="minorHAnsi" w:cstheme="minorHAnsi"/>
                <w:lang w:eastAsia="it-IT"/>
              </w:rPr>
              <w:t>Costi di avviamento e di lancio</w:t>
            </w:r>
          </w:p>
        </w:tc>
        <w:tc>
          <w:tcPr>
            <w:tcW w:w="1873"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w:t>
            </w:r>
          </w:p>
        </w:tc>
        <w:tc>
          <w:tcPr>
            <w:tcW w:w="1872"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*100'000.-</w:t>
            </w:r>
          </w:p>
        </w:tc>
      </w:tr>
      <w:tr w:rsidR="00F709AC" w:rsidRPr="00F709AC" w:rsidTr="00B539B6">
        <w:trPr>
          <w:trHeight w:val="510"/>
        </w:trPr>
        <w:tc>
          <w:tcPr>
            <w:tcW w:w="5665"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b/>
                <w:lang w:eastAsia="it-IT"/>
              </w:rPr>
            </w:pPr>
            <w:r w:rsidRPr="00F709AC">
              <w:rPr>
                <w:rFonts w:asciiTheme="minorHAnsi" w:eastAsia="Calibri" w:hAnsiTheme="minorHAnsi" w:cstheme="minorHAnsi"/>
                <w:b/>
                <w:lang w:eastAsia="it-IT"/>
              </w:rPr>
              <w:t>TOTALE COSTO INVESTIMENTO COMPLESSIVO</w:t>
            </w:r>
          </w:p>
        </w:tc>
        <w:tc>
          <w:tcPr>
            <w:tcW w:w="3745" w:type="dxa"/>
            <w:gridSpan w:val="2"/>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center"/>
              <w:rPr>
                <w:rFonts w:asciiTheme="minorHAnsi" w:eastAsia="Calibri" w:hAnsiTheme="minorHAnsi" w:cstheme="minorHAnsi"/>
                <w:b/>
                <w:lang w:eastAsia="it-IT"/>
              </w:rPr>
            </w:pPr>
            <w:r w:rsidRPr="00F709AC">
              <w:rPr>
                <w:rFonts w:asciiTheme="minorHAnsi" w:eastAsia="Calibri" w:hAnsiTheme="minorHAnsi" w:cstheme="minorHAnsi"/>
                <w:b/>
                <w:lang w:eastAsia="it-IT"/>
              </w:rPr>
              <w:t>3'250'000.-</w:t>
            </w:r>
          </w:p>
        </w:tc>
      </w:tr>
    </w:tbl>
    <w:p w:rsidR="00F709AC" w:rsidRPr="00F709AC" w:rsidRDefault="00F709AC" w:rsidP="00F709AC">
      <w:pPr>
        <w:rPr>
          <w:rFonts w:asciiTheme="minorHAnsi" w:eastAsia="Times New Roman" w:hAnsiTheme="minorHAnsi" w:cstheme="minorHAnsi"/>
          <w:lang w:val="de-CH"/>
        </w:rPr>
      </w:pPr>
    </w:p>
    <w:tbl>
      <w:tblPr>
        <w:tblStyle w:val="Grigliatabella1"/>
        <w:tblW w:w="0" w:type="auto"/>
        <w:tblLook w:val="04A0" w:firstRow="1" w:lastRow="0" w:firstColumn="1" w:lastColumn="0" w:noHBand="0" w:noVBand="1"/>
      </w:tblPr>
      <w:tblGrid>
        <w:gridCol w:w="7538"/>
        <w:gridCol w:w="1872"/>
      </w:tblGrid>
      <w:tr w:rsidR="00F709AC" w:rsidRPr="00F709AC" w:rsidTr="00B539B6">
        <w:trPr>
          <w:trHeight w:val="397"/>
        </w:trPr>
        <w:tc>
          <w:tcPr>
            <w:tcW w:w="7538"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lang w:eastAsia="it-IT"/>
              </w:rPr>
            </w:pPr>
            <w:r w:rsidRPr="00F709AC">
              <w:rPr>
                <w:rFonts w:asciiTheme="minorHAnsi" w:eastAsia="Calibri" w:hAnsiTheme="minorHAnsi" w:cstheme="minorHAnsi"/>
                <w:lang w:eastAsia="it-IT"/>
              </w:rPr>
              <w:t>Totale computabile ai fini del calcolo del sussidio</w:t>
            </w:r>
          </w:p>
        </w:tc>
        <w:tc>
          <w:tcPr>
            <w:tcW w:w="1872"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2'750'000.-</w:t>
            </w:r>
          </w:p>
        </w:tc>
      </w:tr>
      <w:tr w:rsidR="00F709AC" w:rsidRPr="00F709AC" w:rsidTr="00B539B6">
        <w:trPr>
          <w:trHeight w:val="397"/>
        </w:trPr>
        <w:tc>
          <w:tcPr>
            <w:tcW w:w="7538"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rPr>
                <w:rFonts w:asciiTheme="minorHAnsi" w:eastAsia="Calibri" w:hAnsiTheme="minorHAnsi" w:cstheme="minorHAnsi"/>
                <w:lang w:eastAsia="it-IT"/>
              </w:rPr>
            </w:pPr>
            <w:r w:rsidRPr="00F709AC">
              <w:rPr>
                <w:rFonts w:asciiTheme="minorHAnsi" w:eastAsia="Calibri" w:hAnsiTheme="minorHAnsi" w:cstheme="minorHAnsi"/>
                <w:lang w:eastAsia="it-IT"/>
              </w:rPr>
              <w:t>Totale non computabile ai fini del calcolo del sussidio</w:t>
            </w:r>
          </w:p>
        </w:tc>
        <w:tc>
          <w:tcPr>
            <w:tcW w:w="1872" w:type="dxa"/>
            <w:tcBorders>
              <w:top w:val="single" w:sz="4" w:space="0" w:color="auto"/>
              <w:left w:val="single" w:sz="4" w:space="0" w:color="auto"/>
              <w:bottom w:val="single" w:sz="4" w:space="0" w:color="auto"/>
              <w:right w:val="single" w:sz="4" w:space="0" w:color="auto"/>
            </w:tcBorders>
            <w:vAlign w:val="center"/>
            <w:hideMark/>
          </w:tcPr>
          <w:p w:rsidR="00F709AC" w:rsidRPr="00F709AC" w:rsidRDefault="00F709AC" w:rsidP="00F709AC">
            <w:pPr>
              <w:jc w:val="right"/>
              <w:rPr>
                <w:rFonts w:asciiTheme="minorHAnsi" w:eastAsia="Calibri" w:hAnsiTheme="minorHAnsi" w:cstheme="minorHAnsi"/>
                <w:lang w:eastAsia="it-IT"/>
              </w:rPr>
            </w:pPr>
            <w:r w:rsidRPr="00F709AC">
              <w:rPr>
                <w:rFonts w:asciiTheme="minorHAnsi" w:eastAsia="Calibri" w:hAnsiTheme="minorHAnsi" w:cstheme="minorHAnsi"/>
                <w:lang w:eastAsia="it-IT"/>
              </w:rPr>
              <w:t>500'000.-</w:t>
            </w:r>
          </w:p>
        </w:tc>
      </w:tr>
    </w:tbl>
    <w:p w:rsidR="00F709AC" w:rsidRPr="00F709AC" w:rsidRDefault="00F709AC" w:rsidP="00F709AC">
      <w:pPr>
        <w:rPr>
          <w:rFonts w:asciiTheme="minorHAnsi" w:eastAsia="Times New Roman" w:hAnsiTheme="minorHAnsi" w:cstheme="minorHAnsi"/>
        </w:rPr>
      </w:pPr>
    </w:p>
    <w:p w:rsidR="00F709AC" w:rsidRPr="00F709AC" w:rsidRDefault="00F709AC" w:rsidP="00F709AC">
      <w:pPr>
        <w:rPr>
          <w:rFonts w:asciiTheme="minorHAnsi" w:eastAsia="Times New Roman" w:hAnsiTheme="minorHAnsi" w:cstheme="minorHAnsi"/>
          <w:sz w:val="24"/>
          <w:szCs w:val="24"/>
          <w:lang w:eastAsia="it-IT"/>
        </w:rPr>
      </w:pPr>
      <w:r w:rsidRPr="00F709AC">
        <w:rPr>
          <w:rFonts w:asciiTheme="minorHAnsi" w:eastAsia="Times New Roman" w:hAnsiTheme="minorHAnsi" w:cstheme="minorHAnsi"/>
          <w:sz w:val="24"/>
          <w:szCs w:val="24"/>
          <w:lang w:eastAsia="it-IT"/>
        </w:rPr>
        <w:t>In aggiunta a quanto precede, ancora va osservato che il Comune di Riva San Vitale, per l’acquisto dei mappali n. 293 RFD (ex-Casa Gorla) e 295 (fornace), ha sostenuto costi per ulteriori fr. 900'000.-, non computati ai fini del calcolo del sussidio.</w:t>
      </w:r>
    </w:p>
    <w:p w:rsidR="00F709AC" w:rsidRDefault="00F709AC" w:rsidP="00F709AC">
      <w:pPr>
        <w:tabs>
          <w:tab w:val="left" w:pos="4678"/>
          <w:tab w:val="decimal" w:pos="6096"/>
          <w:tab w:val="center" w:pos="7088"/>
          <w:tab w:val="decimal" w:pos="8789"/>
        </w:tabs>
        <w:rPr>
          <w:rFonts w:asciiTheme="minorHAnsi" w:eastAsia="Times New Roman" w:hAnsiTheme="minorHAnsi" w:cstheme="minorHAnsi"/>
          <w:sz w:val="24"/>
          <w:szCs w:val="24"/>
          <w:lang w:eastAsia="it-IT"/>
        </w:rPr>
      </w:pPr>
    </w:p>
    <w:p w:rsidR="00F709AC" w:rsidRPr="00F709AC" w:rsidRDefault="00F709AC" w:rsidP="00F709AC">
      <w:pPr>
        <w:tabs>
          <w:tab w:val="left" w:pos="4678"/>
          <w:tab w:val="decimal" w:pos="6096"/>
          <w:tab w:val="center" w:pos="7088"/>
          <w:tab w:val="decimal" w:pos="8789"/>
        </w:tabs>
        <w:rPr>
          <w:rFonts w:asciiTheme="minorHAnsi" w:eastAsia="Times New Roman" w:hAnsiTheme="minorHAnsi" w:cstheme="minorHAnsi"/>
          <w:sz w:val="24"/>
          <w:szCs w:val="24"/>
          <w:lang w:eastAsia="it-IT"/>
        </w:rPr>
      </w:pPr>
      <w:r w:rsidRPr="00F709AC">
        <w:rPr>
          <w:rFonts w:asciiTheme="minorHAnsi" w:eastAsia="Times New Roman" w:hAnsiTheme="minorHAnsi" w:cstheme="minorHAnsi"/>
          <w:sz w:val="24"/>
          <w:szCs w:val="24"/>
          <w:lang w:eastAsia="it-IT"/>
        </w:rPr>
        <w:t xml:space="preserve">Considerato che ex art. 4 cpv. 2 lett. a del Decreto legislativo concernente lo stanziamento di un credito quadro di 13’000’000 di franchi a favore di misure cantonali di politica regionale complementari al programma d’attuazione della politica economica regionale 2020-2023 (RL 901.200) prevede che </w:t>
      </w:r>
      <w:r w:rsidRPr="00F709AC">
        <w:rPr>
          <w:rFonts w:asciiTheme="minorHAnsi" w:eastAsia="Times New Roman" w:hAnsiTheme="minorHAnsi" w:cstheme="minorHAnsi"/>
          <w:i/>
          <w:iCs/>
          <w:sz w:val="24"/>
          <w:szCs w:val="24"/>
          <w:lang w:eastAsia="it-IT"/>
        </w:rPr>
        <w:t>“il cumulo dei sussidi concessi a un singolo progetto attraverso le leggi cantonali e federali non può̀ superare il 50% dell’importo computabile”</w:t>
      </w:r>
      <w:r w:rsidRPr="00F709AC">
        <w:rPr>
          <w:rFonts w:asciiTheme="minorHAnsi" w:eastAsia="Times New Roman" w:hAnsiTheme="minorHAnsi" w:cstheme="minorHAnsi"/>
          <w:sz w:val="24"/>
          <w:szCs w:val="24"/>
          <w:lang w:eastAsia="it-IT"/>
        </w:rPr>
        <w:t>, il contributo massimo ammonta a CHF 1'375'000.00 (50% di CHF 2'750'000.--); dato che l’Ufficio dei beni culturali eroga un sussidio a fondo perso di CHF 320'000.00 (gli stabili in questione sono tutelati ai sensi della LBC e quindi suscettibili di sussidio ex art. 8 cpv. 3 LBC), l’importo sussidiate mediante il DL è di CHF 1'055'000.00 (CHF 1'375'000.00 ./. CHF 320'000.00).</w:t>
      </w:r>
    </w:p>
    <w:p w:rsidR="00F709AC" w:rsidRPr="00F709AC" w:rsidRDefault="00F709AC" w:rsidP="00F709AC">
      <w:pPr>
        <w:tabs>
          <w:tab w:val="left" w:pos="4678"/>
          <w:tab w:val="decimal" w:pos="6096"/>
          <w:tab w:val="center" w:pos="7088"/>
          <w:tab w:val="decimal" w:pos="8789"/>
        </w:tabs>
        <w:rPr>
          <w:rFonts w:asciiTheme="minorHAnsi" w:eastAsia="Times New Roman" w:hAnsiTheme="minorHAnsi" w:cstheme="minorHAnsi"/>
          <w:sz w:val="24"/>
          <w:szCs w:val="24"/>
          <w:lang w:eastAsia="it-IT"/>
        </w:rPr>
      </w:pPr>
    </w:p>
    <w:p w:rsidR="00F709AC" w:rsidRPr="00F709AC" w:rsidRDefault="00F709AC" w:rsidP="00F709AC">
      <w:pPr>
        <w:tabs>
          <w:tab w:val="left" w:pos="4678"/>
          <w:tab w:val="decimal" w:pos="6096"/>
          <w:tab w:val="center" w:pos="7088"/>
          <w:tab w:val="decimal" w:pos="8789"/>
        </w:tabs>
        <w:rPr>
          <w:rFonts w:asciiTheme="minorHAnsi" w:eastAsia="Times New Roman" w:hAnsiTheme="minorHAnsi" w:cstheme="minorHAnsi"/>
          <w:sz w:val="24"/>
          <w:szCs w:val="24"/>
          <w:lang w:eastAsia="it-IT"/>
        </w:rPr>
      </w:pPr>
    </w:p>
    <w:p w:rsidR="00F709AC" w:rsidRPr="00F709AC" w:rsidRDefault="00F709AC" w:rsidP="00F160D4">
      <w:pPr>
        <w:pStyle w:val="Titolo1"/>
        <w:tabs>
          <w:tab w:val="left" w:pos="567"/>
        </w:tabs>
        <w:spacing w:before="0"/>
        <w:ind w:left="567" w:hanging="567"/>
        <w:jc w:val="both"/>
        <w:rPr>
          <w:rFonts w:eastAsia="Calibri" w:cs="Times New Roman"/>
          <w:caps/>
          <w:sz w:val="24"/>
          <w:szCs w:val="24"/>
          <w:lang w:val="it-IT" w:eastAsia="it-IT"/>
        </w:rPr>
      </w:pPr>
      <w:bookmarkStart w:id="2" w:name="_Toc240785876"/>
      <w:bookmarkStart w:id="3" w:name="_Toc240869176"/>
      <w:bookmarkEnd w:id="0"/>
      <w:bookmarkEnd w:id="1"/>
      <w:r w:rsidRPr="00F709AC">
        <w:rPr>
          <w:rFonts w:eastAsia="Calibri" w:cs="Times New Roman"/>
          <w:caps/>
          <w:sz w:val="24"/>
          <w:szCs w:val="24"/>
          <w:lang w:val="it-IT" w:eastAsia="it-IT"/>
        </w:rPr>
        <w:t>III.</w:t>
      </w:r>
      <w:r w:rsidRPr="00F709AC">
        <w:rPr>
          <w:rFonts w:eastAsia="Calibri" w:cs="Times New Roman"/>
          <w:caps/>
          <w:sz w:val="24"/>
          <w:szCs w:val="24"/>
          <w:lang w:val="it-IT" w:eastAsia="it-IT"/>
        </w:rPr>
        <w:tab/>
        <w:t>CONSIDERAZIONI COMMISSIONALI</w:t>
      </w:r>
    </w:p>
    <w:p w:rsidR="00F709AC" w:rsidRPr="00F709AC" w:rsidRDefault="00F709AC" w:rsidP="00F709AC">
      <w:pPr>
        <w:tabs>
          <w:tab w:val="left" w:pos="5040"/>
        </w:tabs>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eastAsia="it-IT"/>
        </w:rPr>
        <w:t xml:space="preserve">La Commissione, esaminato il </w:t>
      </w:r>
      <w:r w:rsidR="00F160D4">
        <w:rPr>
          <w:rFonts w:asciiTheme="minorHAnsi" w:eastAsia="Times New Roman" w:hAnsiTheme="minorHAnsi" w:cstheme="minorHAnsi"/>
          <w:sz w:val="24"/>
          <w:szCs w:val="24"/>
          <w:lang w:eastAsia="it-IT"/>
        </w:rPr>
        <w:t>m</w:t>
      </w:r>
      <w:r w:rsidRPr="00F709AC">
        <w:rPr>
          <w:rFonts w:asciiTheme="minorHAnsi" w:eastAsia="Times New Roman" w:hAnsiTheme="minorHAnsi" w:cstheme="minorHAnsi"/>
          <w:sz w:val="24"/>
          <w:szCs w:val="24"/>
          <w:lang w:eastAsia="it-IT"/>
        </w:rPr>
        <w:t xml:space="preserve">essaggio, ritiene che il progetto avviato dal Comune di Riva San Vitale sia certamente meritevole di sostegno; lo stesso rientra senz’altro nella nozione di </w:t>
      </w:r>
      <w:r w:rsidRPr="00F709AC">
        <w:rPr>
          <w:rFonts w:asciiTheme="minorHAnsi" w:eastAsia="Times New Roman" w:hAnsiTheme="minorHAnsi" w:cstheme="minorHAnsi"/>
          <w:i/>
          <w:iCs/>
          <w:sz w:val="24"/>
          <w:szCs w:val="24"/>
          <w:lang w:eastAsia="it-IT"/>
        </w:rPr>
        <w:t>“</w:t>
      </w:r>
      <w:r w:rsidRPr="00F709AC">
        <w:rPr>
          <w:rFonts w:asciiTheme="minorHAnsi" w:eastAsia="Times New Roman" w:hAnsiTheme="minorHAnsi" w:cstheme="minorHAnsi"/>
          <w:i/>
          <w:iCs/>
          <w:sz w:val="24"/>
          <w:szCs w:val="24"/>
          <w:lang w:val="it-IT" w:eastAsia="it-IT"/>
        </w:rPr>
        <w:t>progetto regionale complementare agli obiettivi del Programma d’attuazione della politica economica regionale per il periodo 2020-2023”</w:t>
      </w:r>
      <w:r w:rsidRPr="00F709AC">
        <w:rPr>
          <w:rFonts w:asciiTheme="minorHAnsi" w:eastAsia="Times New Roman" w:hAnsiTheme="minorHAnsi" w:cstheme="minorHAnsi"/>
          <w:sz w:val="24"/>
          <w:szCs w:val="24"/>
          <w:lang w:val="it-IT" w:eastAsia="it-IT"/>
        </w:rPr>
        <w:t xml:space="preserve"> ai sensi del Decreto legislativo RL 901.200.</w:t>
      </w:r>
    </w:p>
    <w:p w:rsidR="00F709AC" w:rsidRPr="00F709AC" w:rsidRDefault="00F709AC" w:rsidP="00F709AC">
      <w:pPr>
        <w:tabs>
          <w:tab w:val="left" w:pos="5040"/>
        </w:tabs>
        <w:rPr>
          <w:rFonts w:asciiTheme="minorHAnsi" w:eastAsia="Times New Roman" w:hAnsiTheme="minorHAnsi" w:cstheme="minorHAnsi"/>
          <w:sz w:val="24"/>
          <w:szCs w:val="24"/>
          <w:lang w:val="it-IT" w:eastAsia="it-IT"/>
        </w:rPr>
      </w:pPr>
    </w:p>
    <w:p w:rsidR="00F709AC" w:rsidRPr="00F709AC" w:rsidRDefault="00F709AC" w:rsidP="00F709AC">
      <w:pPr>
        <w:tabs>
          <w:tab w:val="left" w:pos="5040"/>
        </w:tabs>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val="it-IT" w:eastAsia="it-IT"/>
        </w:rPr>
        <w:t>Il progetto in questione è interessante almeno da due punti di vista: (1) da un lato la particolarità della proposta, unica nel suo genere in Ticino, potrebbe avere una ricaduta economica diretta, attirando artiste/i e professioniste/i del settore; (2) dall’altro lato il progetto, grazie agli spazi espositivi previsti, potrebbe avere ricadute indirette dal profilo turistico, sia come turismo di giornata (persone interessate a visionare la struttura), sia turismo legato al fatto che chi frequenterà gli spazi a titolo professionale conoscerà la regione limitrofa e potrà essere indotta/o a tornarvi in seguito anche come turista.</w:t>
      </w:r>
    </w:p>
    <w:p w:rsidR="00F709AC" w:rsidRPr="00F709AC" w:rsidRDefault="00F709AC" w:rsidP="00F709AC">
      <w:pPr>
        <w:tabs>
          <w:tab w:val="left" w:pos="5040"/>
        </w:tabs>
        <w:rPr>
          <w:rFonts w:asciiTheme="minorHAnsi" w:eastAsia="Times New Roman" w:hAnsiTheme="minorHAnsi" w:cstheme="minorHAnsi"/>
          <w:sz w:val="24"/>
          <w:szCs w:val="24"/>
          <w:lang w:val="it-IT" w:eastAsia="it-IT"/>
        </w:rPr>
      </w:pPr>
    </w:p>
    <w:p w:rsidR="00F709AC" w:rsidRPr="00F709AC" w:rsidRDefault="00F709AC" w:rsidP="00F709AC">
      <w:pPr>
        <w:tabs>
          <w:tab w:val="left" w:pos="5040"/>
        </w:tabs>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val="it-IT" w:eastAsia="it-IT"/>
        </w:rPr>
        <w:t>Il progetto ha inoltre il pregio di rivitalizzare in modo rispettoso degli spazi di notevole rilievo storico-culturale, come dimostra il sostegno dell’Ufficio dei beni culturali, che altrimenti sarebbero stati destinati al deperimento, eliminando per sempre le tracce di un’attività più che millenaria.</w:t>
      </w:r>
    </w:p>
    <w:p w:rsidR="00F709AC" w:rsidRPr="00F709AC" w:rsidRDefault="00F709AC" w:rsidP="00F709AC">
      <w:pPr>
        <w:tabs>
          <w:tab w:val="left" w:pos="5040"/>
        </w:tabs>
        <w:rPr>
          <w:rFonts w:asciiTheme="minorHAnsi" w:eastAsia="Times New Roman" w:hAnsiTheme="minorHAnsi" w:cstheme="minorHAnsi"/>
          <w:sz w:val="24"/>
          <w:szCs w:val="24"/>
          <w:lang w:val="it-IT" w:eastAsia="it-IT"/>
        </w:rPr>
      </w:pPr>
    </w:p>
    <w:p w:rsidR="00F709AC" w:rsidRPr="00F709AC" w:rsidRDefault="00F709AC" w:rsidP="00F709AC">
      <w:pPr>
        <w:tabs>
          <w:tab w:val="left" w:pos="5040"/>
        </w:tabs>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val="it-IT" w:eastAsia="it-IT"/>
        </w:rPr>
        <w:t xml:space="preserve">Il progetto, fortemente voluto dal Comune di Riva San Vitale, è inoltre sostenuto </w:t>
      </w:r>
      <w:r w:rsidRPr="00F709AC">
        <w:rPr>
          <w:rFonts w:asciiTheme="minorHAnsi" w:eastAsia="Times New Roman" w:hAnsiTheme="minorHAnsi" w:cstheme="minorHAnsi"/>
          <w:sz w:val="24"/>
          <w:szCs w:val="24"/>
          <w:lang w:eastAsia="it-IT"/>
        </w:rPr>
        <w:t>dall’Ente Regionale per lo sviluppo del Mendrisiotto Basso Ceresio (ERS-MB) ed è stato preavvisato positivamente dal Gruppo strategico per la politica economica regionale, e trova quindi la piena condivisione e convinzione anche delle istanze locali.</w:t>
      </w:r>
    </w:p>
    <w:p w:rsidR="00F709AC" w:rsidRPr="00F709AC" w:rsidRDefault="00F709AC" w:rsidP="00F709AC">
      <w:pPr>
        <w:tabs>
          <w:tab w:val="left" w:pos="5040"/>
        </w:tabs>
        <w:rPr>
          <w:rFonts w:asciiTheme="minorHAnsi" w:eastAsia="Times New Roman" w:hAnsiTheme="minorHAnsi" w:cstheme="minorHAnsi"/>
          <w:sz w:val="24"/>
          <w:szCs w:val="24"/>
          <w:lang w:val="it-IT" w:eastAsia="it-IT"/>
        </w:rPr>
      </w:pPr>
    </w:p>
    <w:p w:rsidR="00F709AC" w:rsidRPr="00F709AC" w:rsidRDefault="00F709AC" w:rsidP="00F709AC">
      <w:pPr>
        <w:tabs>
          <w:tab w:val="left" w:pos="5040"/>
        </w:tabs>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val="it-IT" w:eastAsia="it-IT"/>
        </w:rPr>
        <w:t>Il progetto, in definitiva, coniuga in modo convincente elementi culturali, storici, turistici ed economici e merita quindi il pieno sostegno anche da parte del Cantone.</w:t>
      </w:r>
    </w:p>
    <w:p w:rsidR="00F709AC" w:rsidRDefault="00F709AC" w:rsidP="00F709AC">
      <w:pPr>
        <w:tabs>
          <w:tab w:val="left" w:pos="5040"/>
        </w:tabs>
        <w:rPr>
          <w:rFonts w:asciiTheme="minorHAnsi" w:eastAsia="Times New Roman" w:hAnsiTheme="minorHAnsi" w:cstheme="minorHAnsi"/>
          <w:caps/>
          <w:sz w:val="24"/>
          <w:szCs w:val="24"/>
          <w:highlight w:val="yellow"/>
          <w:lang w:val="it-IT" w:eastAsia="it-IT"/>
        </w:rPr>
      </w:pPr>
    </w:p>
    <w:p w:rsidR="00F709AC" w:rsidRPr="00F709AC" w:rsidRDefault="00F709AC" w:rsidP="00F709AC">
      <w:pPr>
        <w:tabs>
          <w:tab w:val="left" w:pos="5040"/>
        </w:tabs>
        <w:rPr>
          <w:rFonts w:asciiTheme="minorHAnsi" w:eastAsia="Times New Roman" w:hAnsiTheme="minorHAnsi" w:cstheme="minorHAnsi"/>
          <w:caps/>
          <w:sz w:val="24"/>
          <w:szCs w:val="24"/>
          <w:highlight w:val="yellow"/>
          <w:lang w:val="it-IT" w:eastAsia="it-IT"/>
        </w:rPr>
      </w:pPr>
    </w:p>
    <w:p w:rsidR="00F709AC" w:rsidRPr="00F709AC" w:rsidRDefault="00F709AC" w:rsidP="00F160D4">
      <w:pPr>
        <w:pStyle w:val="Titolo1"/>
        <w:tabs>
          <w:tab w:val="left" w:pos="567"/>
        </w:tabs>
        <w:spacing w:before="0"/>
        <w:ind w:left="567" w:hanging="567"/>
        <w:jc w:val="both"/>
        <w:rPr>
          <w:rFonts w:eastAsia="Calibri" w:cs="Times New Roman"/>
          <w:caps/>
          <w:sz w:val="24"/>
          <w:szCs w:val="24"/>
          <w:lang w:val="it-IT" w:eastAsia="it-IT"/>
        </w:rPr>
      </w:pPr>
      <w:bookmarkStart w:id="4" w:name="_Toc85463045"/>
      <w:r w:rsidRPr="00F709AC">
        <w:rPr>
          <w:rFonts w:eastAsia="Calibri" w:cs="Times New Roman"/>
          <w:caps/>
          <w:sz w:val="24"/>
          <w:szCs w:val="24"/>
          <w:lang w:val="it-IT" w:eastAsia="it-IT"/>
        </w:rPr>
        <w:t>IV.</w:t>
      </w:r>
      <w:r>
        <w:rPr>
          <w:rFonts w:eastAsia="Calibri" w:cs="Times New Roman"/>
          <w:caps/>
          <w:sz w:val="24"/>
          <w:szCs w:val="24"/>
          <w:lang w:val="it-IT" w:eastAsia="it-IT"/>
        </w:rPr>
        <w:tab/>
      </w:r>
      <w:r w:rsidRPr="00F709AC">
        <w:rPr>
          <w:rFonts w:eastAsia="Calibri" w:cs="Times New Roman"/>
          <w:caps/>
          <w:sz w:val="24"/>
          <w:szCs w:val="24"/>
          <w:lang w:val="it-IT" w:eastAsia="it-IT"/>
        </w:rPr>
        <w:t>CONCLUSIONI</w:t>
      </w:r>
      <w:bookmarkEnd w:id="2"/>
      <w:bookmarkEnd w:id="3"/>
      <w:bookmarkEnd w:id="4"/>
    </w:p>
    <w:p w:rsidR="00F709AC" w:rsidRPr="00F709AC" w:rsidRDefault="00F709AC" w:rsidP="00F709AC">
      <w:pPr>
        <w:rPr>
          <w:rFonts w:asciiTheme="minorHAnsi" w:eastAsia="Times New Roman" w:hAnsiTheme="minorHAnsi" w:cstheme="minorHAnsi"/>
          <w:sz w:val="24"/>
          <w:szCs w:val="24"/>
        </w:rPr>
      </w:pPr>
      <w:r w:rsidRPr="00F709AC">
        <w:rPr>
          <w:rFonts w:asciiTheme="minorHAnsi" w:eastAsia="Times New Roman" w:hAnsiTheme="minorHAnsi" w:cstheme="minorHAnsi"/>
          <w:sz w:val="24"/>
          <w:szCs w:val="24"/>
          <w:lang w:val="it-IT" w:eastAsia="it-IT"/>
        </w:rPr>
        <w:t xml:space="preserve">La Commissione, sulla base delle considerazioni espresse nel presente rapporto, </w:t>
      </w:r>
      <w:r w:rsidRPr="00F709AC">
        <w:rPr>
          <w:rFonts w:asciiTheme="minorHAnsi" w:eastAsia="Times New Roman" w:hAnsiTheme="minorHAnsi" w:cstheme="minorHAnsi"/>
          <w:sz w:val="24"/>
          <w:szCs w:val="24"/>
          <w:lang w:eastAsia="it-IT"/>
        </w:rPr>
        <w:t xml:space="preserve">invita il Gran Consiglio a voler </w:t>
      </w:r>
      <w:r>
        <w:rPr>
          <w:rFonts w:asciiTheme="minorHAnsi" w:eastAsia="Times New Roman" w:hAnsiTheme="minorHAnsi" w:cstheme="minorHAnsi"/>
          <w:sz w:val="24"/>
          <w:szCs w:val="24"/>
          <w:lang w:eastAsia="it-IT"/>
        </w:rPr>
        <w:t xml:space="preserve">accettare </w:t>
      </w:r>
      <w:r w:rsidR="0003066E">
        <w:rPr>
          <w:rFonts w:asciiTheme="minorHAnsi" w:eastAsia="Times New Roman" w:hAnsiTheme="minorHAnsi" w:cstheme="minorHAnsi"/>
          <w:sz w:val="24"/>
          <w:szCs w:val="24"/>
          <w:lang w:eastAsia="it-IT"/>
        </w:rPr>
        <w:t xml:space="preserve">il </w:t>
      </w:r>
      <w:r>
        <w:rPr>
          <w:rFonts w:asciiTheme="minorHAnsi" w:eastAsia="Times New Roman" w:hAnsiTheme="minorHAnsi" w:cstheme="minorHAnsi"/>
          <w:sz w:val="24"/>
          <w:szCs w:val="24"/>
          <w:lang w:eastAsia="it-IT"/>
        </w:rPr>
        <w:t>d</w:t>
      </w:r>
      <w:r w:rsidRPr="00F709AC">
        <w:rPr>
          <w:rFonts w:asciiTheme="minorHAnsi" w:eastAsia="Times New Roman" w:hAnsiTheme="minorHAnsi" w:cstheme="minorHAnsi"/>
          <w:sz w:val="24"/>
          <w:szCs w:val="24"/>
          <w:lang w:eastAsia="it-IT"/>
        </w:rPr>
        <w:t>ecreto legislativo</w:t>
      </w:r>
      <w:r>
        <w:rPr>
          <w:rFonts w:asciiTheme="minorHAnsi" w:eastAsia="Times New Roman" w:hAnsiTheme="minorHAnsi" w:cstheme="minorHAnsi"/>
          <w:sz w:val="24"/>
          <w:szCs w:val="24"/>
          <w:lang w:eastAsia="it-IT"/>
        </w:rPr>
        <w:t xml:space="preserve"> annesso al messaggio governativo</w:t>
      </w:r>
      <w:r w:rsidRPr="00F709AC">
        <w:rPr>
          <w:rFonts w:asciiTheme="minorHAnsi" w:eastAsia="Times New Roman" w:hAnsiTheme="minorHAnsi" w:cstheme="minorHAnsi"/>
          <w:sz w:val="24"/>
          <w:szCs w:val="24"/>
          <w:lang w:eastAsia="it-IT"/>
        </w:rPr>
        <w:t>.</w:t>
      </w:r>
    </w:p>
    <w:p w:rsidR="00F709AC" w:rsidRPr="00F709AC" w:rsidRDefault="00F709AC" w:rsidP="00F709AC">
      <w:pPr>
        <w:rPr>
          <w:rFonts w:asciiTheme="minorHAnsi" w:eastAsia="Times New Roman" w:hAnsiTheme="minorHAnsi" w:cstheme="minorHAnsi"/>
          <w:sz w:val="24"/>
          <w:szCs w:val="24"/>
          <w:lang w:eastAsia="it-IT"/>
        </w:rPr>
      </w:pPr>
    </w:p>
    <w:p w:rsidR="0003066E" w:rsidRPr="00F709AC" w:rsidRDefault="0003066E" w:rsidP="00F709AC">
      <w:pPr>
        <w:rPr>
          <w:rFonts w:asciiTheme="minorHAnsi" w:eastAsia="Times New Roman" w:hAnsiTheme="minorHAnsi" w:cstheme="minorHAnsi"/>
          <w:sz w:val="24"/>
          <w:szCs w:val="24"/>
          <w:lang w:eastAsia="it-IT"/>
        </w:rPr>
      </w:pPr>
    </w:p>
    <w:p w:rsidR="00F709AC" w:rsidRPr="00F709AC" w:rsidRDefault="00F709AC" w:rsidP="00F709AC">
      <w:pPr>
        <w:spacing w:after="120"/>
        <w:rPr>
          <w:rFonts w:asciiTheme="minorHAnsi" w:eastAsia="Times New Roman" w:hAnsiTheme="minorHAnsi" w:cstheme="minorHAnsi"/>
          <w:sz w:val="24"/>
          <w:szCs w:val="24"/>
          <w:lang w:val="it-IT" w:eastAsia="it-IT"/>
        </w:rPr>
      </w:pPr>
      <w:r w:rsidRPr="00F709AC">
        <w:rPr>
          <w:rFonts w:asciiTheme="minorHAnsi" w:eastAsia="Times New Roman" w:hAnsiTheme="minorHAnsi" w:cstheme="minorHAnsi"/>
          <w:sz w:val="24"/>
          <w:szCs w:val="24"/>
          <w:lang w:val="it-IT" w:eastAsia="it-IT"/>
        </w:rPr>
        <w:t>Per la Commissione gestione e finanze:</w:t>
      </w:r>
    </w:p>
    <w:p w:rsidR="00F709AC" w:rsidRPr="00F709AC" w:rsidRDefault="00F709AC" w:rsidP="00F709AC">
      <w:pPr>
        <w:rPr>
          <w:rFonts w:asciiTheme="minorHAnsi" w:eastAsia="Times New Roman" w:hAnsiTheme="minorHAnsi" w:cstheme="minorHAnsi"/>
          <w:sz w:val="24"/>
          <w:szCs w:val="24"/>
          <w:lang w:val="it-IT" w:eastAsia="it-IT"/>
        </w:rPr>
      </w:pPr>
      <w:r>
        <w:rPr>
          <w:rFonts w:asciiTheme="minorHAnsi" w:eastAsia="Times New Roman" w:hAnsiTheme="minorHAnsi" w:cstheme="minorHAnsi"/>
          <w:sz w:val="24"/>
          <w:szCs w:val="24"/>
          <w:lang w:val="it-IT" w:eastAsia="it-IT"/>
        </w:rPr>
        <w:t xml:space="preserve">Maurizio Agustoni, Ivo Durisch e Matteo Quadranti, </w:t>
      </w:r>
      <w:r w:rsidRPr="00F709AC">
        <w:rPr>
          <w:rFonts w:asciiTheme="minorHAnsi" w:eastAsia="Times New Roman" w:hAnsiTheme="minorHAnsi" w:cstheme="minorHAnsi"/>
          <w:sz w:val="24"/>
          <w:szCs w:val="24"/>
          <w:lang w:val="it-IT" w:eastAsia="it-IT"/>
        </w:rPr>
        <w:t xml:space="preserve">relatori </w:t>
      </w:r>
    </w:p>
    <w:p w:rsidR="00C9528C" w:rsidRDefault="0003066E" w:rsidP="0003066E">
      <w:pPr>
        <w:rPr>
          <w:rFonts w:cs="Arial"/>
          <w:sz w:val="24"/>
          <w:szCs w:val="24"/>
        </w:rPr>
      </w:pPr>
      <w:bookmarkStart w:id="5" w:name="OLE_LINK1"/>
      <w:bookmarkStart w:id="6" w:name="OLE_LINK2"/>
      <w:r w:rsidRPr="0003066E">
        <w:rPr>
          <w:rFonts w:cs="Arial"/>
          <w:sz w:val="24"/>
          <w:szCs w:val="24"/>
        </w:rPr>
        <w:t xml:space="preserve">Balli - Bignasca - Biscossa - Bourgoin </w:t>
      </w:r>
      <w:r w:rsidR="00F23498">
        <w:rPr>
          <w:rFonts w:cs="Arial"/>
          <w:sz w:val="24"/>
          <w:szCs w:val="24"/>
        </w:rPr>
        <w:t>-</w:t>
      </w:r>
      <w:r w:rsidRPr="0003066E">
        <w:rPr>
          <w:rFonts w:cs="Arial"/>
          <w:sz w:val="24"/>
          <w:szCs w:val="24"/>
        </w:rPr>
        <w:t xml:space="preserve"> Caprara </w:t>
      </w:r>
      <w:r w:rsidR="00C9528C">
        <w:rPr>
          <w:rFonts w:cs="Arial"/>
          <w:sz w:val="24"/>
          <w:szCs w:val="24"/>
        </w:rPr>
        <w:t>-</w:t>
      </w:r>
      <w:r w:rsidRPr="0003066E">
        <w:rPr>
          <w:rFonts w:cs="Arial"/>
          <w:sz w:val="24"/>
          <w:szCs w:val="24"/>
        </w:rPr>
        <w:t xml:space="preserve"> </w:t>
      </w:r>
    </w:p>
    <w:p w:rsidR="00C9528C" w:rsidRDefault="0003066E" w:rsidP="00F160D4">
      <w:pPr>
        <w:rPr>
          <w:rFonts w:cs="Arial"/>
          <w:sz w:val="24"/>
          <w:szCs w:val="24"/>
        </w:rPr>
      </w:pPr>
      <w:r w:rsidRPr="0003066E">
        <w:rPr>
          <w:rFonts w:cs="Arial"/>
          <w:sz w:val="24"/>
          <w:szCs w:val="24"/>
        </w:rPr>
        <w:t xml:space="preserve">Caverzasio - Dadò - Ferrara </w:t>
      </w:r>
      <w:r w:rsidR="00F23498">
        <w:rPr>
          <w:rFonts w:cs="Arial"/>
          <w:sz w:val="24"/>
          <w:szCs w:val="24"/>
        </w:rPr>
        <w:t>-</w:t>
      </w:r>
      <w:r>
        <w:rPr>
          <w:rFonts w:cs="Arial"/>
          <w:sz w:val="24"/>
          <w:szCs w:val="24"/>
        </w:rPr>
        <w:t xml:space="preserve"> </w:t>
      </w:r>
      <w:r w:rsidRPr="0003066E">
        <w:rPr>
          <w:rFonts w:cs="Arial"/>
          <w:sz w:val="24"/>
          <w:szCs w:val="24"/>
        </w:rPr>
        <w:t xml:space="preserve">Gianella Alessandra </w:t>
      </w:r>
      <w:r w:rsidR="00C9528C">
        <w:rPr>
          <w:rFonts w:cs="Arial"/>
          <w:sz w:val="24"/>
          <w:szCs w:val="24"/>
        </w:rPr>
        <w:t>-</w:t>
      </w:r>
      <w:bookmarkStart w:id="7" w:name="_GoBack"/>
      <w:bookmarkEnd w:id="7"/>
      <w:r w:rsidRPr="0003066E">
        <w:rPr>
          <w:rFonts w:cs="Arial"/>
          <w:sz w:val="24"/>
          <w:szCs w:val="24"/>
        </w:rPr>
        <w:t xml:space="preserve"> </w:t>
      </w:r>
    </w:p>
    <w:p w:rsidR="00D649A8" w:rsidRPr="00F709AC" w:rsidRDefault="0003066E" w:rsidP="00F160D4">
      <w:pPr>
        <w:rPr>
          <w:rFonts w:asciiTheme="minorHAnsi" w:hAnsiTheme="minorHAnsi" w:cstheme="minorHAnsi"/>
          <w:szCs w:val="24"/>
        </w:rPr>
      </w:pPr>
      <w:r w:rsidRPr="0003066E">
        <w:rPr>
          <w:rFonts w:cs="Arial"/>
          <w:sz w:val="24"/>
          <w:szCs w:val="24"/>
        </w:rPr>
        <w:t xml:space="preserve">Guerra - Jelmini </w:t>
      </w:r>
      <w:r w:rsidR="00F23498">
        <w:rPr>
          <w:rFonts w:cs="Arial"/>
          <w:sz w:val="24"/>
          <w:szCs w:val="24"/>
        </w:rPr>
        <w:t>-</w:t>
      </w:r>
      <w:r w:rsidRPr="0003066E">
        <w:rPr>
          <w:rFonts w:cs="Arial"/>
          <w:sz w:val="24"/>
          <w:szCs w:val="24"/>
        </w:rPr>
        <w:t xml:space="preserve"> Pamini </w:t>
      </w:r>
      <w:bookmarkEnd w:id="5"/>
      <w:bookmarkEnd w:id="6"/>
      <w:r w:rsidRPr="0003066E">
        <w:rPr>
          <w:rFonts w:cs="Arial"/>
          <w:sz w:val="24"/>
          <w:szCs w:val="24"/>
        </w:rPr>
        <w:t>- Sirica</w:t>
      </w:r>
    </w:p>
    <w:sectPr w:rsidR="00D649A8" w:rsidRPr="00F709AC"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AC" w:rsidRDefault="00F709AC" w:rsidP="00F657BF">
      <w:r>
        <w:separator/>
      </w:r>
    </w:p>
  </w:endnote>
  <w:endnote w:type="continuationSeparator" w:id="0">
    <w:p w:rsidR="00F709AC" w:rsidRDefault="00F709A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9528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9528C" w:rsidP="00912E34">
          <w:pPr>
            <w:tabs>
              <w:tab w:val="center" w:pos="2382"/>
            </w:tabs>
          </w:pPr>
        </w:p>
      </w:tc>
      <w:tc>
        <w:tcPr>
          <w:tcW w:w="721" w:type="dxa"/>
        </w:tcPr>
        <w:p w:rsidR="00912E34" w:rsidRPr="003D1008" w:rsidRDefault="00F160D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160D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9528C"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9528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AC" w:rsidRDefault="00F709AC" w:rsidP="00F657BF">
      <w:r>
        <w:separator/>
      </w:r>
    </w:p>
  </w:footnote>
  <w:footnote w:type="continuationSeparator" w:id="0">
    <w:p w:rsidR="00F709AC" w:rsidRDefault="00F709A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952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B563EDB6-8569-42CB-8799-78538FA0E027}"/>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23069"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F160D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9528C">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9528C">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B563EDB6-8569-42CB-8799-78538FA0E027}"/>
          <w:text w:multiLine="1"/>
        </w:sdtPr>
        <w:sdtEndPr/>
        <w:sdtContent>
          <w:tc>
            <w:tcPr>
              <w:tcW w:w="8383" w:type="dxa"/>
              <w:tcBorders>
                <w:left w:val="single" w:sz="4" w:space="0" w:color="auto"/>
              </w:tcBorders>
              <w:tcMar>
                <w:top w:w="0" w:type="dxa"/>
                <w:left w:w="142" w:type="dxa"/>
              </w:tcMar>
            </w:tcPr>
            <w:p w:rsidR="005012EC" w:rsidRPr="00E8185F" w:rsidRDefault="00F709AC"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8104 R del 12 aprile 2022</w:t>
              </w:r>
            </w:p>
          </w:tc>
        </w:sdtContent>
      </w:sdt>
      <w:tc>
        <w:tcPr>
          <w:tcW w:w="1710" w:type="dxa"/>
          <w:tcBorders>
            <w:top w:val="single" w:sz="4" w:space="0" w:color="auto"/>
          </w:tcBorders>
        </w:tcPr>
        <w:p w:rsidR="005012EC" w:rsidRPr="00E043A3" w:rsidRDefault="00C9528C" w:rsidP="00662409">
          <w:pPr>
            <w:pStyle w:val="InvisibleLine"/>
            <w:rPr>
              <w:lang w:val="de-DE"/>
            </w:rPr>
          </w:pPr>
        </w:p>
      </w:tc>
    </w:tr>
  </w:tbl>
  <w:p w:rsidR="00F657BF" w:rsidRPr="00980362" w:rsidRDefault="00F160D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B563EDB6-8569-42CB-8799-78538FA0E027}"/>
                            <w:text w:multiLine="1"/>
                          </w:sdtPr>
                          <w:sdtEndPr/>
                          <w:sdtContent>
                            <w:p w:rsidR="008065E8" w:rsidRPr="00411371" w:rsidRDefault="00F160D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563EDB6-8569-42CB-8799-78538FA0E027}"/>
                      <w:text w:multiLine="1"/>
                    </w:sdtPr>
                    <w:sdtEndPr/>
                    <w:sdtContent>
                      <w:p w:rsidR="008065E8" w:rsidRPr="00411371" w:rsidRDefault="00A340C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C9528C" w:rsidP="00D07D6E">
          <w:pPr>
            <w:pStyle w:val="InvisibleLine"/>
            <w:ind w:left="150"/>
            <w:rPr>
              <w:sz w:val="16"/>
            </w:rPr>
          </w:pPr>
        </w:p>
      </w:tc>
      <w:tc>
        <w:tcPr>
          <w:tcW w:w="373" w:type="pct"/>
          <w:tcBorders>
            <w:top w:val="nil"/>
            <w:bottom w:val="single" w:sz="4" w:space="0" w:color="auto"/>
          </w:tcBorders>
          <w:vAlign w:val="bottom"/>
        </w:tcPr>
        <w:p w:rsidR="00662409" w:rsidRPr="003108C0" w:rsidRDefault="00C9528C" w:rsidP="00D07D6E">
          <w:pPr>
            <w:pStyle w:val="Level"/>
            <w:ind w:left="150"/>
            <w:rPr>
              <w:sz w:val="16"/>
            </w:rPr>
          </w:pPr>
        </w:p>
      </w:tc>
      <w:tc>
        <w:tcPr>
          <w:tcW w:w="209" w:type="pct"/>
          <w:tcBorders>
            <w:top w:val="nil"/>
            <w:bottom w:val="single" w:sz="4" w:space="0" w:color="auto"/>
          </w:tcBorders>
        </w:tcPr>
        <w:p w:rsidR="00662409" w:rsidRDefault="00F160D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160D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9528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9528C">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B563EDB6-8569-42CB-8799-78538FA0E027}"/>
          <w:text w:multiLine="1"/>
        </w:sdtPr>
        <w:sdtEndPr/>
        <w:sdtContent>
          <w:tc>
            <w:tcPr>
              <w:tcW w:w="5000" w:type="pct"/>
              <w:gridSpan w:val="6"/>
              <w:tcBorders>
                <w:left w:val="nil"/>
                <w:right w:val="nil"/>
              </w:tcBorders>
              <w:noWrap/>
              <w:tcMar>
                <w:top w:w="0" w:type="dxa"/>
              </w:tcMar>
              <w:vAlign w:val="bottom"/>
            </w:tcPr>
            <w:p w:rsidR="00662409" w:rsidRPr="008C03B5" w:rsidRDefault="0012306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160D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9528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160D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9528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160D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9528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9528C"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B563EDB6-8569-42CB-8799-78538FA0E027}"/>
              <w:text w:multiLine="1"/>
            </w:sdtPr>
            <w:sdtEndPr/>
            <w:sdtContent>
              <w:r w:rsidR="00F709AC">
                <w:rPr>
                  <w:rFonts w:cstheme="minorHAnsi"/>
                  <w:b/>
                  <w:sz w:val="24"/>
                  <w:szCs w:val="24"/>
                </w:rPr>
                <w:t>8104 R</w:t>
              </w:r>
            </w:sdtContent>
          </w:sdt>
        </w:p>
      </w:tc>
      <w:sdt>
        <w:sdtPr>
          <w:rPr>
            <w:sz w:val="24"/>
          </w:rPr>
          <w:alias w:val="DocParam.Date"/>
          <w:id w:val="-464426178"/>
          <w:dataBinding w:xpath="//DateTime[@id='DocParam.Date']" w:storeItemID="{B563EDB6-8569-42CB-8799-78538FA0E027}"/>
          <w:date w:fullDate="2022-04-12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23069" w:rsidP="00A532F6">
              <w:pPr>
                <w:pStyle w:val="Data"/>
              </w:pPr>
              <w:r>
                <w:rPr>
                  <w:sz w:val="24"/>
                </w:rPr>
                <w:t>12 aprile 2022</w:t>
              </w:r>
            </w:p>
          </w:tc>
        </w:sdtContent>
      </w:sdt>
      <w:tc>
        <w:tcPr>
          <w:tcW w:w="3218" w:type="pct"/>
          <w:gridSpan w:val="4"/>
          <w:tcBorders>
            <w:top w:val="nil"/>
            <w:left w:val="nil"/>
            <w:bottom w:val="nil"/>
            <w:right w:val="nil"/>
          </w:tcBorders>
        </w:tcPr>
        <w:p w:rsidR="008C03B5" w:rsidRPr="00BE22A2" w:rsidRDefault="00C9528C"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B563EDB6-8569-42CB-8799-78538FA0E027}"/>
              <w:text w:multiLine="1"/>
            </w:sdtPr>
            <w:sdtEndPr/>
            <w:sdtContent>
              <w:r w:rsidR="00123069">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9528C" w:rsidP="00D07D6E">
          <w:pPr>
            <w:pStyle w:val="Level"/>
            <w:ind w:left="150"/>
            <w:rPr>
              <w:rFonts w:ascii="Gill Alt One MT Light" w:hAnsi="Gill Alt One MT Light"/>
              <w:sz w:val="16"/>
              <w:szCs w:val="16"/>
            </w:rPr>
          </w:pPr>
        </w:p>
      </w:tc>
    </w:tr>
  </w:tbl>
  <w:p w:rsidR="00F657BF" w:rsidRPr="00DA2879" w:rsidRDefault="00F160D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B563EDB6-8569-42CB-8799-78538FA0E027}"/>
                            <w:text w:multiLine="1"/>
                          </w:sdtPr>
                          <w:sdtEndPr/>
                          <w:sdtContent>
                            <w:p w:rsidR="00E93620" w:rsidRPr="00411371" w:rsidRDefault="00F160D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563EDB6-8569-42CB-8799-78538FA0E027}"/>
                      <w:text w:multiLine="1"/>
                    </w:sdtPr>
                    <w:sdtEndPr/>
                    <w:sdtContent>
                      <w:p w:rsidR="00E93620" w:rsidRPr="00411371" w:rsidRDefault="00A340C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8F956C5"/>
    <w:multiLevelType w:val="hybridMultilevel"/>
    <w:tmpl w:val="C78E4660"/>
    <w:lvl w:ilvl="0" w:tplc="E9FCF192">
      <w:start w:val="1"/>
      <w:numFmt w:val="decimal"/>
      <w:lvlText w:val="%1."/>
      <w:lvlJc w:val="left"/>
      <w:pPr>
        <w:ind w:left="1785" w:hanging="1425"/>
      </w:pPr>
      <w:rPr>
        <w:rFonts w:hint="default"/>
      </w:rPr>
    </w:lvl>
    <w:lvl w:ilvl="1" w:tplc="49A21906">
      <w:start w:val="1"/>
      <w:numFmt w:val="bullet"/>
      <w:lvlText w:val="-"/>
      <w:lvlJc w:val="left"/>
      <w:pPr>
        <w:ind w:left="2505" w:hanging="1425"/>
      </w:pPr>
      <w:rPr>
        <w:rFonts w:ascii="Arial" w:eastAsia="Times New Roman" w:hAnsi="Arial" w:cs="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472806BC"/>
    <w:multiLevelType w:val="hybridMultilevel"/>
    <w:tmpl w:val="2C2038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6AD008B"/>
    <w:multiLevelType w:val="hybridMultilevel"/>
    <w:tmpl w:val="02B8C1C0"/>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AC"/>
    <w:rsid w:val="000112C4"/>
    <w:rsid w:val="0003066E"/>
    <w:rsid w:val="00123069"/>
    <w:rsid w:val="00134A37"/>
    <w:rsid w:val="002B5D9F"/>
    <w:rsid w:val="003B756D"/>
    <w:rsid w:val="00403ADB"/>
    <w:rsid w:val="00572787"/>
    <w:rsid w:val="00572FD3"/>
    <w:rsid w:val="006672C0"/>
    <w:rsid w:val="008720C4"/>
    <w:rsid w:val="008F52AF"/>
    <w:rsid w:val="009C5E5A"/>
    <w:rsid w:val="00AF0268"/>
    <w:rsid w:val="00B62F4C"/>
    <w:rsid w:val="00BF0A1F"/>
    <w:rsid w:val="00C64C1E"/>
    <w:rsid w:val="00C9528C"/>
    <w:rsid w:val="00D33940"/>
    <w:rsid w:val="00D600FD"/>
    <w:rsid w:val="00D649A8"/>
    <w:rsid w:val="00EB088A"/>
    <w:rsid w:val="00F160D4"/>
    <w:rsid w:val="00F23498"/>
    <w:rsid w:val="00F657BF"/>
    <w:rsid w:val="00F709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A9B588"/>
  <w15:docId w15:val="{138596F4-6B02-4FAB-A1E6-4B0E7683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59"/>
    <w:rsid w:val="00F709AC"/>
    <w:pPr>
      <w:jc w:val="left"/>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7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9528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528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b99c9a8d-1cef-429a-8e99-2c5d4f21648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a 3 3 1 d 7 5 e - 9 d 1 e - 4 1 8 5 - b 6 5 2 - 3 f f b 7 2 8 6 b 8 e d "   t I d = " a 3 6 2 a 5 d 4 - 9 5 8 9 - 4 1 b f - a 4 e 6 - 4 f 8 7 c 4 e 4 1 2 3 9 "   i n t e r n a l T I d = " 9 0 6 4 c c 7 f - 3 1 6 d - 4 6 b 1 - a 4 a c - 7 4 8 6 0 c 3 f 8 a 5 b "   m t I d = " 2 7 5 a f 3 2 e - b c 4 0 - 4 5 c 2 - 8 5 b 7 - a f b 1 c 0 3 8 2 6 5 3 "   r e v i s i o n = " 0 "   c r e a t e d m a j o r v e r s i o n = " 0 "   c r e a t e d m i n o r v e r s i o n = " 0 "   c r e a t e d = " 2 0 2 2 - 0 4 - 1 4 T 1 0 : 5 0 : 0 9 . 2 1 4 5 9 3 4 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1 0 4   R   d e l   1 2   a p r i l 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 2 0 2 2 - 0 4 - 1 2 T 0 0 : 0 0 : 0 0 Z < / D a t e T i m e >  
                 < T e x t   i d = " D o c P a r a m . N u m b e r " > < ! [ C D A T A [ 8 1 0 4 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B563EDB6-8569-42CB-8799-78538FA0E027}">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91E8E4BC-26E3-45B7-BBC2-44D75C76C6E3}">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b99c9a8d-1cef-429a-8e99-2c5d4f216482.dotx</Template>
  <TotalTime>15</TotalTime>
  <Pages>3</Pages>
  <Words>1145</Words>
  <Characters>6528</Characters>
  <Application>Microsoft Office Word</Application>
  <DocSecurity>0</DocSecurity>
  <Lines>54</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12</cp:revision>
  <cp:lastPrinted>2022-04-19T09:08:00Z</cp:lastPrinted>
  <dcterms:created xsi:type="dcterms:W3CDTF">2022-04-14T10:50:00Z</dcterms:created>
  <dcterms:modified xsi:type="dcterms:W3CDTF">2022-04-19T09:08:00Z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